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B0F7">
      <w:pPr>
        <w:tabs>
          <w:tab w:val="left" w:pos="3885"/>
          <w:tab w:val="left" w:pos="6219"/>
        </w:tabs>
        <w:snapToGrid w:val="0"/>
        <w:spacing w:line="480" w:lineRule="auto"/>
        <w:jc w:val="center"/>
        <w:rPr>
          <w:rFonts w:hint="eastAsia" w:ascii="宋体" w:hAnsi="宋体"/>
          <w:b/>
          <w:bCs/>
          <w:color w:val="auto"/>
          <w:kern w:val="0"/>
          <w:sz w:val="36"/>
          <w:szCs w:val="36"/>
          <w:highlight w:val="none"/>
        </w:rPr>
      </w:pPr>
    </w:p>
    <w:p w14:paraId="0E5C8BD9">
      <w:pPr>
        <w:tabs>
          <w:tab w:val="left" w:pos="3885"/>
          <w:tab w:val="left" w:pos="6219"/>
        </w:tabs>
        <w:snapToGrid w:val="0"/>
        <w:spacing w:line="480" w:lineRule="auto"/>
        <w:jc w:val="center"/>
        <w:rPr>
          <w:rStyle w:val="67"/>
          <w:rFonts w:hint="eastAsia" w:ascii="宋体" w:hAnsi="宋体" w:cs="宋体"/>
          <w:b/>
          <w:color w:val="auto"/>
          <w:spacing w:val="8"/>
          <w:kern w:val="0"/>
          <w:sz w:val="48"/>
          <w:szCs w:val="48"/>
          <w:highlight w:val="none"/>
        </w:rPr>
      </w:pPr>
      <w:r>
        <w:rPr>
          <w:rFonts w:hint="eastAsia" w:ascii="宋体" w:hAnsi="宋体"/>
          <w:b/>
          <w:bCs/>
          <w:color w:val="auto"/>
          <w:kern w:val="0"/>
          <w:sz w:val="36"/>
          <w:szCs w:val="36"/>
          <w:highlight w:val="none"/>
        </w:rPr>
        <w:t>全区屋顶光伏项目设计服务</w:t>
      </w:r>
    </w:p>
    <w:p w14:paraId="7DA33EC5">
      <w:pPr>
        <w:snapToGrid w:val="0"/>
        <w:spacing w:line="1000" w:lineRule="exact"/>
        <w:jc w:val="center"/>
        <w:rPr>
          <w:rStyle w:val="67"/>
          <w:rFonts w:hint="eastAsia" w:ascii="宋体" w:hAnsi="宋体" w:cs="宋体"/>
          <w:b/>
          <w:color w:val="auto"/>
          <w:spacing w:val="60"/>
          <w:sz w:val="72"/>
          <w:szCs w:val="72"/>
          <w:highlight w:val="none"/>
        </w:rPr>
      </w:pPr>
      <w:bookmarkStart w:id="214" w:name="_GoBack"/>
      <w:bookmarkEnd w:id="214"/>
    </w:p>
    <w:p w14:paraId="20B95BF2">
      <w:pPr>
        <w:pStyle w:val="2"/>
        <w:rPr>
          <w:rStyle w:val="67"/>
          <w:rFonts w:hint="eastAsia" w:ascii="宋体" w:hAnsi="宋体" w:cs="宋体"/>
          <w:b/>
          <w:color w:val="auto"/>
          <w:spacing w:val="60"/>
          <w:sz w:val="72"/>
          <w:szCs w:val="72"/>
          <w:highlight w:val="none"/>
        </w:rPr>
      </w:pPr>
    </w:p>
    <w:p w14:paraId="7A888776">
      <w:pPr>
        <w:rPr>
          <w:rFonts w:hint="eastAsia" w:ascii="宋体" w:hAnsi="宋体" w:cs="宋体"/>
          <w:color w:val="auto"/>
          <w:highlight w:val="none"/>
        </w:rPr>
      </w:pPr>
    </w:p>
    <w:p w14:paraId="03572373">
      <w:pPr>
        <w:pStyle w:val="2"/>
        <w:rPr>
          <w:rFonts w:hint="eastAsia" w:ascii="宋体" w:hAnsi="宋体" w:cs="宋体"/>
          <w:color w:val="auto"/>
          <w:highlight w:val="none"/>
        </w:rPr>
      </w:pPr>
    </w:p>
    <w:p w14:paraId="324C220F">
      <w:pPr>
        <w:pStyle w:val="2"/>
        <w:rPr>
          <w:rFonts w:hint="eastAsia" w:ascii="宋体" w:hAnsi="宋体" w:cs="宋体"/>
          <w:color w:val="auto"/>
          <w:highlight w:val="none"/>
        </w:rPr>
      </w:pPr>
    </w:p>
    <w:p w14:paraId="7B97C5F5">
      <w:pPr>
        <w:pStyle w:val="2"/>
        <w:rPr>
          <w:rFonts w:hint="eastAsia" w:ascii="宋体" w:hAnsi="宋体" w:cs="宋体"/>
          <w:color w:val="auto"/>
          <w:highlight w:val="none"/>
        </w:rPr>
      </w:pPr>
    </w:p>
    <w:p w14:paraId="6C8065D1">
      <w:pPr>
        <w:snapToGrid w:val="0"/>
        <w:jc w:val="center"/>
        <w:rPr>
          <w:rStyle w:val="67"/>
          <w:rFonts w:hint="eastAsia" w:ascii="宋体" w:hAnsi="宋体" w:cs="宋体"/>
          <w:color w:val="auto"/>
          <w:sz w:val="28"/>
          <w:szCs w:val="28"/>
          <w:highlight w:val="none"/>
        </w:rPr>
      </w:pPr>
      <w:r>
        <w:rPr>
          <w:rStyle w:val="67"/>
          <w:rFonts w:hint="eastAsia" w:ascii="宋体" w:hAnsi="宋体" w:cs="宋体"/>
          <w:b/>
          <w:color w:val="auto"/>
          <w:spacing w:val="60"/>
          <w:sz w:val="72"/>
          <w:szCs w:val="72"/>
          <w:highlight w:val="none"/>
        </w:rPr>
        <w:t>竞争性比选文件</w:t>
      </w:r>
    </w:p>
    <w:p w14:paraId="558E9ABE">
      <w:pPr>
        <w:pStyle w:val="68"/>
        <w:snapToGrid w:val="0"/>
        <w:ind w:firstLine="260"/>
        <w:rPr>
          <w:rStyle w:val="67"/>
          <w:rFonts w:hint="eastAsia" w:ascii="宋体" w:hAnsi="宋体" w:eastAsia="宋体" w:cs="宋体"/>
          <w:color w:val="auto"/>
          <w:highlight w:val="none"/>
        </w:rPr>
      </w:pPr>
    </w:p>
    <w:p w14:paraId="3BFB809F">
      <w:pPr>
        <w:snapToGrid w:val="0"/>
        <w:rPr>
          <w:rStyle w:val="67"/>
          <w:rFonts w:hint="eastAsia" w:ascii="宋体" w:hAnsi="宋体" w:cs="宋体"/>
          <w:color w:val="auto"/>
          <w:sz w:val="28"/>
          <w:szCs w:val="28"/>
          <w:highlight w:val="none"/>
        </w:rPr>
      </w:pPr>
    </w:p>
    <w:p w14:paraId="42BAEEC3">
      <w:pPr>
        <w:pStyle w:val="66"/>
        <w:snapToGrid w:val="0"/>
        <w:rPr>
          <w:rStyle w:val="67"/>
          <w:rFonts w:hint="eastAsia" w:ascii="宋体" w:hAnsi="宋体" w:cs="宋体"/>
          <w:color w:val="auto"/>
          <w:sz w:val="28"/>
          <w:szCs w:val="28"/>
          <w:highlight w:val="none"/>
        </w:rPr>
      </w:pPr>
    </w:p>
    <w:p w14:paraId="0091EDA7">
      <w:pPr>
        <w:rPr>
          <w:rFonts w:hint="eastAsia"/>
          <w:color w:val="auto"/>
          <w:highlight w:val="none"/>
        </w:rPr>
      </w:pPr>
    </w:p>
    <w:p w14:paraId="3B61DB03">
      <w:pPr>
        <w:snapToGrid w:val="0"/>
        <w:rPr>
          <w:rStyle w:val="67"/>
          <w:rFonts w:hint="eastAsia" w:ascii="宋体" w:hAnsi="宋体" w:cs="宋体"/>
          <w:color w:val="auto"/>
          <w:sz w:val="28"/>
          <w:szCs w:val="28"/>
          <w:highlight w:val="none"/>
        </w:rPr>
      </w:pPr>
    </w:p>
    <w:p w14:paraId="7DCD6B57">
      <w:pPr>
        <w:tabs>
          <w:tab w:val="left" w:pos="3885"/>
          <w:tab w:val="left" w:pos="6219"/>
        </w:tabs>
        <w:snapToGrid w:val="0"/>
        <w:spacing w:line="480" w:lineRule="auto"/>
        <w:rPr>
          <w:rStyle w:val="67"/>
          <w:rFonts w:hint="eastAsia" w:ascii="宋体" w:hAnsi="宋体" w:cs="宋体"/>
          <w:b/>
          <w:color w:val="auto"/>
          <w:spacing w:val="8"/>
          <w:kern w:val="0"/>
          <w:sz w:val="32"/>
          <w:szCs w:val="32"/>
          <w:highlight w:val="none"/>
        </w:rPr>
      </w:pPr>
    </w:p>
    <w:p w14:paraId="7C03C3C2">
      <w:pPr>
        <w:rPr>
          <w:rFonts w:hint="eastAsia" w:ascii="宋体" w:hAnsi="宋体" w:cs="宋体"/>
          <w:color w:val="auto"/>
          <w:highlight w:val="none"/>
        </w:rPr>
      </w:pPr>
    </w:p>
    <w:p w14:paraId="35EAB242">
      <w:pPr>
        <w:tabs>
          <w:tab w:val="left" w:pos="3885"/>
          <w:tab w:val="left" w:pos="6219"/>
        </w:tabs>
        <w:snapToGrid w:val="0"/>
        <w:spacing w:line="480" w:lineRule="auto"/>
        <w:rPr>
          <w:rStyle w:val="67"/>
          <w:rFonts w:hint="eastAsia" w:ascii="宋体" w:hAnsi="宋体" w:cs="宋体"/>
          <w:b/>
          <w:color w:val="auto"/>
          <w:spacing w:val="8"/>
          <w:kern w:val="0"/>
          <w:sz w:val="32"/>
          <w:szCs w:val="32"/>
          <w:highlight w:val="none"/>
        </w:rPr>
      </w:pPr>
    </w:p>
    <w:p w14:paraId="253ED240">
      <w:pPr>
        <w:tabs>
          <w:tab w:val="left" w:pos="6252"/>
        </w:tabs>
        <w:autoSpaceDE w:val="0"/>
        <w:autoSpaceDN w:val="0"/>
        <w:adjustRightInd w:val="0"/>
        <w:snapToGrid w:val="0"/>
        <w:spacing w:line="360" w:lineRule="auto"/>
        <w:ind w:firstLine="296" w:firstLineChars="100"/>
        <w:rPr>
          <w:rFonts w:hint="eastAsia" w:ascii="宋体" w:hAnsi="宋体"/>
          <w:bCs/>
          <w:color w:val="auto"/>
          <w:spacing w:val="8"/>
          <w:kern w:val="0"/>
          <w:sz w:val="28"/>
          <w:szCs w:val="28"/>
          <w:highlight w:val="none"/>
        </w:rPr>
      </w:pPr>
      <w:r>
        <w:rPr>
          <w:rFonts w:hint="eastAsia" w:ascii="宋体" w:hAnsi="宋体"/>
          <w:bCs/>
          <w:color w:val="auto"/>
          <w:spacing w:val="8"/>
          <w:kern w:val="0"/>
          <w:sz w:val="28"/>
          <w:szCs w:val="28"/>
          <w:highlight w:val="none"/>
        </w:rPr>
        <w:t>比选</w:t>
      </w:r>
      <w:r>
        <w:rPr>
          <w:rFonts w:ascii="宋体" w:hAnsi="宋体"/>
          <w:bCs/>
          <w:color w:val="auto"/>
          <w:spacing w:val="8"/>
          <w:kern w:val="0"/>
          <w:sz w:val="28"/>
          <w:szCs w:val="28"/>
          <w:highlight w:val="none"/>
        </w:rPr>
        <w:t>人：</w:t>
      </w:r>
      <w:bookmarkStart w:id="0" w:name="OLE_LINK3"/>
      <w:r>
        <w:rPr>
          <w:rFonts w:hint="eastAsia" w:ascii="宋体" w:hAnsi="宋体"/>
          <w:bCs/>
          <w:color w:val="auto"/>
          <w:spacing w:val="8"/>
          <w:kern w:val="0"/>
          <w:sz w:val="28"/>
          <w:szCs w:val="28"/>
          <w:highlight w:val="none"/>
        </w:rPr>
        <w:t>重庆智谷高新实业有限公司</w:t>
      </w:r>
      <w:bookmarkEnd w:id="0"/>
      <w:r>
        <w:rPr>
          <w:rFonts w:ascii="宋体" w:hAnsi="宋体"/>
          <w:bCs/>
          <w:color w:val="auto"/>
          <w:w w:val="99"/>
          <w:kern w:val="0"/>
          <w:sz w:val="28"/>
          <w:szCs w:val="28"/>
          <w:highlight w:val="none"/>
        </w:rPr>
        <w:t>（盖单位法人章）</w:t>
      </w:r>
    </w:p>
    <w:p w14:paraId="6D667FC3">
      <w:pPr>
        <w:tabs>
          <w:tab w:val="left" w:pos="6252"/>
        </w:tabs>
        <w:autoSpaceDE w:val="0"/>
        <w:autoSpaceDN w:val="0"/>
        <w:adjustRightInd w:val="0"/>
        <w:snapToGrid w:val="0"/>
        <w:spacing w:line="360" w:lineRule="auto"/>
        <w:ind w:firstLine="296" w:firstLineChars="100"/>
        <w:rPr>
          <w:rFonts w:hint="eastAsia" w:ascii="宋体" w:hAnsi="宋体"/>
          <w:bCs/>
          <w:color w:val="auto"/>
          <w:spacing w:val="8"/>
          <w:kern w:val="0"/>
          <w:sz w:val="28"/>
          <w:szCs w:val="28"/>
          <w:highlight w:val="none"/>
        </w:rPr>
      </w:pPr>
      <w:r>
        <w:rPr>
          <w:rFonts w:hint="eastAsia" w:ascii="宋体" w:hAnsi="宋体"/>
          <w:bCs/>
          <w:color w:val="auto"/>
          <w:spacing w:val="8"/>
          <w:kern w:val="0"/>
          <w:sz w:val="28"/>
          <w:szCs w:val="28"/>
          <w:highlight w:val="none"/>
        </w:rPr>
        <w:t>比选</w:t>
      </w:r>
      <w:r>
        <w:rPr>
          <w:rFonts w:ascii="宋体" w:hAnsi="宋体"/>
          <w:bCs/>
          <w:color w:val="auto"/>
          <w:spacing w:val="8"/>
          <w:kern w:val="0"/>
          <w:sz w:val="28"/>
          <w:szCs w:val="28"/>
          <w:highlight w:val="none"/>
        </w:rPr>
        <w:t>代理机构：</w:t>
      </w:r>
      <w:r>
        <w:rPr>
          <w:rFonts w:hint="eastAsia" w:ascii="宋体" w:hAnsi="宋体"/>
          <w:bCs/>
          <w:color w:val="auto"/>
          <w:spacing w:val="8"/>
          <w:kern w:val="0"/>
          <w:sz w:val="28"/>
          <w:szCs w:val="28"/>
          <w:highlight w:val="none"/>
        </w:rPr>
        <w:t>重庆云远项目管理有限公司</w:t>
      </w:r>
      <w:r>
        <w:rPr>
          <w:rFonts w:ascii="宋体" w:hAnsi="宋体"/>
          <w:bCs/>
          <w:color w:val="auto"/>
          <w:w w:val="99"/>
          <w:kern w:val="0"/>
          <w:sz w:val="28"/>
          <w:szCs w:val="28"/>
          <w:highlight w:val="none"/>
        </w:rPr>
        <w:t>（盖单位法人章）</w:t>
      </w:r>
    </w:p>
    <w:p w14:paraId="22BF64D7">
      <w:pPr>
        <w:autoSpaceDE w:val="0"/>
        <w:autoSpaceDN w:val="0"/>
        <w:adjustRightInd w:val="0"/>
        <w:snapToGrid w:val="0"/>
        <w:spacing w:line="360" w:lineRule="auto"/>
        <w:rPr>
          <w:rFonts w:hint="eastAsia" w:ascii="宋体" w:hAnsi="宋体"/>
          <w:bCs/>
          <w:color w:val="auto"/>
          <w:kern w:val="0"/>
          <w:sz w:val="20"/>
          <w:szCs w:val="20"/>
          <w:highlight w:val="none"/>
        </w:rPr>
      </w:pPr>
    </w:p>
    <w:p w14:paraId="0C485111">
      <w:pPr>
        <w:tabs>
          <w:tab w:val="left" w:pos="6252"/>
        </w:tabs>
        <w:autoSpaceDE w:val="0"/>
        <w:autoSpaceDN w:val="0"/>
        <w:adjustRightInd w:val="0"/>
        <w:snapToGrid w:val="0"/>
        <w:spacing w:line="360" w:lineRule="auto"/>
        <w:jc w:val="center"/>
        <w:rPr>
          <w:rFonts w:hint="eastAsia"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bookmarkStart w:id="1" w:name="_Toc509218549"/>
      <w:bookmarkStart w:id="2" w:name="_Toc13210649"/>
      <w:bookmarkStart w:id="3" w:name="_Toc536621766"/>
      <w:bookmarkStart w:id="4" w:name="_Toc536797277"/>
      <w:bookmarkStart w:id="5" w:name="_Toc536796736"/>
      <w:r>
        <w:rPr>
          <w:rFonts w:hint="eastAsia" w:ascii="宋体" w:hAnsi="宋体"/>
          <w:bCs/>
          <w:color w:val="auto"/>
          <w:spacing w:val="8"/>
          <w:kern w:val="0"/>
          <w:sz w:val="28"/>
          <w:szCs w:val="28"/>
          <w:highlight w:val="none"/>
          <w:u w:val="single"/>
        </w:rPr>
        <w:t>2025</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lang w:val="en-US" w:eastAsia="zh-CN"/>
        </w:rPr>
        <w:t>11</w:t>
      </w:r>
      <w:r>
        <w:rPr>
          <w:rFonts w:ascii="宋体" w:hAnsi="宋体"/>
          <w:bCs/>
          <w:color w:val="auto"/>
          <w:spacing w:val="8"/>
          <w:kern w:val="0"/>
          <w:sz w:val="28"/>
          <w:szCs w:val="28"/>
          <w:highlight w:val="none"/>
        </w:rPr>
        <w:t>月</w:t>
      </w:r>
      <w:bookmarkEnd w:id="1"/>
      <w:bookmarkEnd w:id="2"/>
      <w:bookmarkEnd w:id="3"/>
      <w:bookmarkEnd w:id="4"/>
      <w:bookmarkEnd w:id="5"/>
    </w:p>
    <w:p w14:paraId="70C49709">
      <w:pPr>
        <w:snapToGrid w:val="0"/>
        <w:spacing w:line="360" w:lineRule="auto"/>
        <w:rPr>
          <w:rStyle w:val="67"/>
          <w:rFonts w:hint="eastAsia" w:ascii="宋体" w:hAnsi="宋体" w:cs="宋体"/>
          <w:b/>
          <w:color w:val="auto"/>
          <w:spacing w:val="8"/>
          <w:kern w:val="0"/>
          <w:sz w:val="32"/>
          <w:szCs w:val="32"/>
          <w:highlight w:val="none"/>
          <w:u w:val="single"/>
        </w:rPr>
      </w:pPr>
    </w:p>
    <w:sdt>
      <w:sdtPr>
        <w:rPr>
          <w:rFonts w:hint="eastAsia" w:ascii="宋体" w:hAnsi="宋体" w:cs="宋体"/>
          <w:color w:val="auto"/>
          <w:highlight w:val="none"/>
        </w:rPr>
        <w:id w:val="147474866"/>
        <w:docPartObj>
          <w:docPartGallery w:val="Table of Contents"/>
          <w:docPartUnique/>
        </w:docPartObj>
      </w:sdtPr>
      <w:sdtEndPr>
        <w:rPr>
          <w:rFonts w:hint="eastAsia" w:ascii="宋体" w:hAnsi="宋体" w:cs="宋体"/>
          <w:color w:val="auto"/>
          <w:highlight w:val="none"/>
        </w:rPr>
      </w:sdtEndPr>
      <w:sdtContent>
        <w:p w14:paraId="2042AD9D">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目录</w:t>
          </w:r>
        </w:p>
        <w:p w14:paraId="615290FB">
          <w:pPr>
            <w:pStyle w:val="94"/>
            <w:tabs>
              <w:tab w:val="right" w:leader="dot" w:pos="9638"/>
            </w:tabs>
            <w:spacing w:line="480" w:lineRule="auto"/>
            <w:rPr>
              <w:rStyle w:val="67"/>
              <w:rFonts w:hint="eastAsia" w:ascii="宋体" w:hAnsi="宋体" w:cs="宋体"/>
              <w:color w:val="auto"/>
              <w:highlight w:val="none"/>
            </w:rPr>
          </w:pPr>
        </w:p>
        <w:p w14:paraId="77C63937">
          <w:pPr>
            <w:pStyle w:val="31"/>
            <w:tabs>
              <w:tab w:val="right" w:leader="dot" w:pos="9638"/>
            </w:tabs>
            <w:rPr>
              <w:color w:val="auto"/>
              <w:highlight w:val="none"/>
            </w:rPr>
          </w:pPr>
          <w:r>
            <w:rPr>
              <w:rStyle w:val="67"/>
              <w:rFonts w:hint="eastAsia"/>
              <w:color w:val="auto"/>
              <w:highlight w:val="none"/>
            </w:rPr>
            <w:fldChar w:fldCharType="begin"/>
          </w:r>
          <w:r>
            <w:rPr>
              <w:rStyle w:val="67"/>
              <w:rFonts w:hint="eastAsia" w:ascii="宋体" w:hAnsi="宋体" w:cs="宋体"/>
              <w:color w:val="auto"/>
              <w:highlight w:val="none"/>
            </w:rPr>
            <w:instrText xml:space="preserve">TOC \o "1-1" \h \u </w:instrText>
          </w:r>
          <w:r>
            <w:rPr>
              <w:rStyle w:val="67"/>
              <w:rFonts w:hint="eastAsia"/>
              <w:color w:val="auto"/>
              <w:highlight w:val="none"/>
            </w:rPr>
            <w:fldChar w:fldCharType="separate"/>
          </w:r>
          <w:r>
            <w:rPr>
              <w:color w:val="auto"/>
              <w:highlight w:val="none"/>
            </w:rPr>
            <w:fldChar w:fldCharType="begin"/>
          </w:r>
          <w:r>
            <w:rPr>
              <w:color w:val="auto"/>
              <w:highlight w:val="none"/>
            </w:rPr>
            <w:instrText xml:space="preserve"> HYPERLINK \l "_Toc6676" </w:instrText>
          </w:r>
          <w:r>
            <w:rPr>
              <w:color w:val="auto"/>
              <w:highlight w:val="none"/>
            </w:rPr>
            <w:fldChar w:fldCharType="separate"/>
          </w:r>
          <w:r>
            <w:rPr>
              <w:rFonts w:hint="eastAsia" w:ascii="宋体" w:hAnsi="宋体" w:cs="宋体"/>
              <w:color w:val="auto"/>
              <w:kern w:val="0"/>
              <w:szCs w:val="40"/>
              <w:highlight w:val="none"/>
            </w:rPr>
            <w:t>第一章 竞争性比选公告</w:t>
          </w:r>
          <w:r>
            <w:rPr>
              <w:color w:val="auto"/>
              <w:highlight w:val="none"/>
            </w:rPr>
            <w:tab/>
          </w:r>
          <w:r>
            <w:rPr>
              <w:color w:val="auto"/>
              <w:highlight w:val="none"/>
            </w:rPr>
            <w:fldChar w:fldCharType="begin"/>
          </w:r>
          <w:r>
            <w:rPr>
              <w:color w:val="auto"/>
              <w:highlight w:val="none"/>
            </w:rPr>
            <w:instrText xml:space="preserve"> PAGEREF _Toc6676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CD9F86D">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"_Toc21614" </w:instrText>
          </w:r>
          <w:r>
            <w:rPr>
              <w:color w:val="auto"/>
              <w:highlight w:val="none"/>
            </w:rPr>
            <w:fldChar w:fldCharType="separate"/>
          </w:r>
          <w:r>
            <w:rPr>
              <w:rFonts w:hint="eastAsia" w:ascii="宋体" w:hAnsi="宋体" w:cs="宋体"/>
              <w:color w:val="auto"/>
              <w:kern w:val="0"/>
              <w:szCs w:val="40"/>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_Toc21614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C9F739">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"_Toc18226" </w:instrText>
          </w:r>
          <w:r>
            <w:rPr>
              <w:color w:val="auto"/>
              <w:highlight w:val="none"/>
            </w:rPr>
            <w:fldChar w:fldCharType="separate"/>
          </w:r>
          <w:r>
            <w:rPr>
              <w:rFonts w:hint="eastAsia" w:ascii="宋体" w:hAnsi="宋体" w:cs="宋体"/>
              <w:color w:val="auto"/>
              <w:kern w:val="0"/>
              <w:szCs w:val="40"/>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_Toc18226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D845960">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"_Toc32224" </w:instrText>
          </w:r>
          <w:r>
            <w:rPr>
              <w:color w:val="auto"/>
              <w:highlight w:val="none"/>
            </w:rPr>
            <w:fldChar w:fldCharType="separate"/>
          </w:r>
          <w:r>
            <w:rPr>
              <w:rFonts w:hint="eastAsia" w:ascii="宋体" w:hAnsi="宋体" w:cs="宋体"/>
              <w:color w:val="auto"/>
              <w:szCs w:val="44"/>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_Toc32224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7C9987B">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"_Toc19324" </w:instrText>
          </w:r>
          <w:r>
            <w:rPr>
              <w:color w:val="auto"/>
              <w:highlight w:val="none"/>
            </w:rPr>
            <w:fldChar w:fldCharType="separate"/>
          </w:r>
          <w:r>
            <w:rPr>
              <w:rFonts w:hint="eastAsia" w:ascii="宋体" w:hAnsi="宋体" w:cs="宋体"/>
              <w:color w:val="auto"/>
              <w:szCs w:val="36"/>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_Toc19324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D67A51A">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"_Toc13920" </w:instrText>
          </w:r>
          <w:r>
            <w:rPr>
              <w:color w:val="auto"/>
              <w:highlight w:val="none"/>
            </w:rPr>
            <w:fldChar w:fldCharType="separate"/>
          </w:r>
          <w:r>
            <w:rPr>
              <w:rFonts w:hint="eastAsia" w:ascii="宋体" w:hAnsi="宋体" w:cs="宋体"/>
              <w:color w:val="auto"/>
              <w:szCs w:val="36"/>
              <w:highlight w:val="none"/>
            </w:rPr>
            <w:t>第六章  比选申请文件格式</w:t>
          </w:r>
          <w:r>
            <w:rPr>
              <w:color w:val="auto"/>
              <w:highlight w:val="none"/>
            </w:rPr>
            <w:tab/>
          </w:r>
          <w:r>
            <w:rPr>
              <w:color w:val="auto"/>
              <w:highlight w:val="none"/>
            </w:rPr>
            <w:fldChar w:fldCharType="begin"/>
          </w:r>
          <w:r>
            <w:rPr>
              <w:color w:val="auto"/>
              <w:highlight w:val="none"/>
            </w:rPr>
            <w:instrText xml:space="preserve"> PAGEREF _Toc13920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59912481">
          <w:pPr>
            <w:snapToGrid w:val="0"/>
            <w:spacing w:line="200" w:lineRule="exact"/>
            <w:jc w:val="left"/>
            <w:rPr>
              <w:rStyle w:val="67"/>
              <w:rFonts w:hint="eastAsia" w:ascii="宋体" w:hAnsi="宋体" w:cs="宋体"/>
              <w:color w:val="auto"/>
              <w:highlight w:val="none"/>
            </w:rPr>
          </w:pPr>
          <w:r>
            <w:rPr>
              <w:rFonts w:hint="eastAsia" w:ascii="宋体" w:hAnsi="宋体" w:cs="宋体"/>
              <w:color w:val="auto"/>
              <w:highlight w:val="none"/>
            </w:rPr>
            <w:fldChar w:fldCharType="end"/>
          </w:r>
        </w:p>
      </w:sdtContent>
    </w:sdt>
    <w:p w14:paraId="4B65D856">
      <w:pPr>
        <w:rPr>
          <w:rStyle w:val="67"/>
          <w:rFonts w:hint="eastAsia" w:ascii="宋体" w:hAnsi="宋体" w:cs="宋体"/>
          <w:b/>
          <w:bCs/>
          <w:color w:val="auto"/>
          <w:sz w:val="32"/>
          <w:szCs w:val="32"/>
          <w:highlight w:val="none"/>
        </w:rPr>
      </w:pPr>
      <w:r>
        <w:rPr>
          <w:rStyle w:val="67"/>
          <w:rFonts w:hint="eastAsia" w:ascii="宋体" w:hAnsi="宋体" w:cs="宋体"/>
          <w:b/>
          <w:bCs/>
          <w:color w:val="auto"/>
          <w:sz w:val="32"/>
          <w:szCs w:val="32"/>
          <w:highlight w:val="none"/>
        </w:rPr>
        <w:br w:type="page"/>
      </w:r>
    </w:p>
    <w:p w14:paraId="3786DDE8">
      <w:pPr>
        <w:pStyle w:val="69"/>
        <w:snapToGrid w:val="0"/>
        <w:spacing w:line="360" w:lineRule="auto"/>
        <w:jc w:val="center"/>
        <w:outlineLvl w:val="0"/>
        <w:rPr>
          <w:rStyle w:val="67"/>
          <w:rFonts w:hint="eastAsia" w:ascii="宋体" w:hAnsi="宋体" w:cs="宋体"/>
          <w:b/>
          <w:bCs/>
          <w:color w:val="auto"/>
          <w:kern w:val="0"/>
          <w:sz w:val="40"/>
          <w:szCs w:val="40"/>
          <w:highlight w:val="none"/>
        </w:rPr>
      </w:pPr>
      <w:bookmarkStart w:id="6" w:name="_Toc6676"/>
      <w:r>
        <w:rPr>
          <w:rStyle w:val="67"/>
          <w:rFonts w:hint="eastAsia" w:ascii="宋体" w:hAnsi="宋体" w:cs="宋体"/>
          <w:b/>
          <w:bCs/>
          <w:color w:val="auto"/>
          <w:kern w:val="0"/>
          <w:sz w:val="40"/>
          <w:szCs w:val="40"/>
          <w:highlight w:val="none"/>
        </w:rPr>
        <w:t>第一章 竞争性比选公告</w:t>
      </w:r>
      <w:bookmarkEnd w:id="6"/>
    </w:p>
    <w:p w14:paraId="5A9CA8EC">
      <w:pPr>
        <w:autoSpaceDE w:val="0"/>
        <w:autoSpaceDN w:val="0"/>
        <w:adjustRightInd w:val="0"/>
        <w:snapToGrid w:val="0"/>
        <w:spacing w:line="360" w:lineRule="auto"/>
        <w:jc w:val="center"/>
        <w:rPr>
          <w:rStyle w:val="67"/>
          <w:rFonts w:hint="eastAsia" w:ascii="宋体" w:hAnsi="宋体" w:cs="宋体"/>
          <w:b/>
          <w:bCs/>
          <w:color w:val="auto"/>
          <w:kern w:val="44"/>
          <w:sz w:val="30"/>
          <w:szCs w:val="30"/>
          <w:highlight w:val="none"/>
        </w:rPr>
      </w:pPr>
      <w:r>
        <w:rPr>
          <w:rStyle w:val="67"/>
          <w:rFonts w:hint="eastAsia" w:ascii="宋体" w:hAnsi="宋体" w:cs="宋体"/>
          <w:b/>
          <w:bCs/>
          <w:color w:val="auto"/>
          <w:kern w:val="44"/>
          <w:sz w:val="30"/>
          <w:szCs w:val="30"/>
          <w:highlight w:val="none"/>
        </w:rPr>
        <w:t>全区屋顶光伏项目设计服务竞争性比选公告</w:t>
      </w:r>
    </w:p>
    <w:p w14:paraId="18CABA1D">
      <w:pPr>
        <w:snapToGrid w:val="0"/>
        <w:spacing w:line="360" w:lineRule="auto"/>
        <w:jc w:val="left"/>
        <w:outlineLvl w:val="1"/>
        <w:rPr>
          <w:rStyle w:val="67"/>
          <w:rFonts w:hint="eastAsia" w:ascii="宋体" w:hAnsi="宋体" w:cs="宋体"/>
          <w:b/>
          <w:color w:val="auto"/>
          <w:szCs w:val="21"/>
          <w:highlight w:val="none"/>
        </w:rPr>
      </w:pPr>
      <w:r>
        <w:rPr>
          <w:rStyle w:val="67"/>
          <w:rFonts w:hint="eastAsia" w:ascii="宋体" w:hAnsi="宋体" w:cs="宋体"/>
          <w:b/>
          <w:color w:val="auto"/>
          <w:szCs w:val="21"/>
          <w:highlight w:val="none"/>
        </w:rPr>
        <w:t>1、比选条件</w:t>
      </w:r>
    </w:p>
    <w:p w14:paraId="439ADD63">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本项目为</w:t>
      </w:r>
      <w:r>
        <w:rPr>
          <w:rStyle w:val="67"/>
          <w:rFonts w:hint="eastAsia" w:ascii="宋体" w:hAnsi="宋体" w:cs="宋体"/>
          <w:color w:val="auto"/>
          <w:sz w:val="22"/>
          <w:szCs w:val="22"/>
          <w:highlight w:val="none"/>
          <w:u w:val="single"/>
        </w:rPr>
        <w:t>全区屋顶光伏项目设计服务</w:t>
      </w:r>
      <w:r>
        <w:rPr>
          <w:rStyle w:val="67"/>
          <w:rFonts w:hint="eastAsia" w:ascii="宋体" w:hAnsi="宋体" w:cs="宋体"/>
          <w:color w:val="auto"/>
          <w:sz w:val="22"/>
          <w:szCs w:val="22"/>
          <w:highlight w:val="none"/>
        </w:rPr>
        <w:t>，比选人为</w:t>
      </w:r>
      <w:r>
        <w:rPr>
          <w:rFonts w:hint="eastAsia" w:ascii="宋体" w:hAnsi="宋体"/>
          <w:snapToGrid w:val="0"/>
          <w:color w:val="auto"/>
          <w:kern w:val="0"/>
          <w:sz w:val="22"/>
          <w:szCs w:val="22"/>
          <w:highlight w:val="none"/>
          <w:u w:val="single"/>
        </w:rPr>
        <w:t>重庆智谷高新实业有限公司</w:t>
      </w:r>
      <w:r>
        <w:rPr>
          <w:rStyle w:val="67"/>
          <w:rFonts w:hint="eastAsia" w:ascii="宋体" w:hAnsi="宋体" w:cs="宋体"/>
          <w:color w:val="auto"/>
          <w:sz w:val="22"/>
          <w:szCs w:val="22"/>
          <w:highlight w:val="none"/>
        </w:rPr>
        <w:t>，资金性质为</w:t>
      </w:r>
      <w:r>
        <w:rPr>
          <w:rFonts w:hint="eastAsia" w:ascii="宋体" w:hAnsi="宋体"/>
          <w:snapToGrid w:val="0"/>
          <w:color w:val="auto"/>
          <w:kern w:val="0"/>
          <w:sz w:val="22"/>
          <w:szCs w:val="22"/>
          <w:highlight w:val="none"/>
          <w:u w:val="single"/>
        </w:rPr>
        <w:t>国有资金</w:t>
      </w:r>
      <w:r>
        <w:rPr>
          <w:rStyle w:val="67"/>
          <w:rFonts w:hint="eastAsia" w:ascii="宋体" w:hAnsi="宋体" w:cs="宋体"/>
          <w:color w:val="auto"/>
          <w:sz w:val="22"/>
          <w:szCs w:val="22"/>
          <w:highlight w:val="none"/>
        </w:rPr>
        <w:t>。</w:t>
      </w:r>
      <w:r>
        <w:rPr>
          <w:rFonts w:ascii="宋体" w:hAnsi="宋体"/>
          <w:snapToGrid w:val="0"/>
          <w:color w:val="auto"/>
          <w:kern w:val="0"/>
          <w:sz w:val="22"/>
          <w:szCs w:val="22"/>
          <w:highlight w:val="none"/>
        </w:rPr>
        <w:t>项目出资比例为</w:t>
      </w:r>
      <w:r>
        <w:rPr>
          <w:rFonts w:hint="eastAsia" w:ascii="宋体" w:hAnsi="宋体"/>
          <w:snapToGrid w:val="0"/>
          <w:color w:val="auto"/>
          <w:kern w:val="0"/>
          <w:sz w:val="22"/>
          <w:szCs w:val="22"/>
          <w:highlight w:val="none"/>
          <w:u w:val="single"/>
        </w:rPr>
        <w:t>100%</w:t>
      </w:r>
      <w:r>
        <w:rPr>
          <w:rFonts w:ascii="宋体" w:hAnsi="宋体"/>
          <w:snapToGrid w:val="0"/>
          <w:color w:val="auto"/>
          <w:kern w:val="0"/>
          <w:sz w:val="22"/>
          <w:szCs w:val="22"/>
          <w:highlight w:val="none"/>
        </w:rPr>
        <w:t>，</w:t>
      </w:r>
      <w:r>
        <w:rPr>
          <w:rFonts w:hint="eastAsia" w:ascii="宋体" w:hAnsi="宋体"/>
          <w:snapToGrid w:val="0"/>
          <w:color w:val="auto"/>
          <w:kern w:val="0"/>
          <w:sz w:val="22"/>
          <w:szCs w:val="22"/>
          <w:highlight w:val="none"/>
        </w:rPr>
        <w:t>比选</w:t>
      </w:r>
      <w:r>
        <w:rPr>
          <w:rFonts w:ascii="宋体" w:hAnsi="宋体"/>
          <w:snapToGrid w:val="0"/>
          <w:color w:val="auto"/>
          <w:kern w:val="0"/>
          <w:sz w:val="22"/>
          <w:szCs w:val="22"/>
          <w:highlight w:val="none"/>
        </w:rPr>
        <w:t>人</w:t>
      </w:r>
      <w:r>
        <w:rPr>
          <w:rFonts w:ascii="宋体" w:hAnsi="宋体"/>
          <w:snapToGrid w:val="0"/>
          <w:color w:val="auto"/>
          <w:kern w:val="0"/>
          <w:position w:val="-2"/>
          <w:sz w:val="22"/>
          <w:szCs w:val="22"/>
          <w:highlight w:val="none"/>
        </w:rPr>
        <w:t>为</w:t>
      </w:r>
      <w:r>
        <w:rPr>
          <w:rFonts w:hint="eastAsia" w:ascii="宋体" w:hAnsi="宋体"/>
          <w:snapToGrid w:val="0"/>
          <w:color w:val="auto"/>
          <w:kern w:val="0"/>
          <w:sz w:val="22"/>
          <w:szCs w:val="22"/>
          <w:highlight w:val="none"/>
          <w:u w:val="single"/>
        </w:rPr>
        <w:t>重庆智谷高新实业有限公司</w:t>
      </w:r>
      <w:r>
        <w:rPr>
          <w:rFonts w:ascii="宋体" w:hAnsi="宋体"/>
          <w:snapToGrid w:val="0"/>
          <w:color w:val="auto"/>
          <w:kern w:val="0"/>
          <w:position w:val="-2"/>
          <w:sz w:val="22"/>
          <w:szCs w:val="22"/>
          <w:highlight w:val="none"/>
        </w:rPr>
        <w:t>。项目已具备</w:t>
      </w:r>
      <w:r>
        <w:rPr>
          <w:rFonts w:hint="eastAsia" w:ascii="宋体" w:hAnsi="宋体"/>
          <w:snapToGrid w:val="0"/>
          <w:color w:val="auto"/>
          <w:kern w:val="0"/>
          <w:position w:val="-2"/>
          <w:sz w:val="22"/>
          <w:szCs w:val="22"/>
          <w:highlight w:val="none"/>
        </w:rPr>
        <w:t>比选</w:t>
      </w:r>
      <w:r>
        <w:rPr>
          <w:rFonts w:ascii="宋体" w:hAnsi="宋体"/>
          <w:snapToGrid w:val="0"/>
          <w:color w:val="auto"/>
          <w:kern w:val="0"/>
          <w:position w:val="-2"/>
          <w:sz w:val="22"/>
          <w:szCs w:val="22"/>
          <w:highlight w:val="none"/>
        </w:rPr>
        <w:t>条件，现对</w:t>
      </w:r>
      <w:r>
        <w:rPr>
          <w:rFonts w:hint="eastAsia" w:ascii="宋体" w:hAnsi="宋体"/>
          <w:snapToGrid w:val="0"/>
          <w:color w:val="auto"/>
          <w:kern w:val="0"/>
          <w:position w:val="-2"/>
          <w:sz w:val="22"/>
          <w:szCs w:val="22"/>
          <w:highlight w:val="none"/>
          <w:u w:val="single"/>
        </w:rPr>
        <w:t>该项目的设计</w:t>
      </w:r>
      <w:r>
        <w:rPr>
          <w:rFonts w:ascii="宋体" w:hAnsi="宋体"/>
          <w:snapToGrid w:val="0"/>
          <w:color w:val="auto"/>
          <w:kern w:val="0"/>
          <w:position w:val="-2"/>
          <w:sz w:val="22"/>
          <w:szCs w:val="22"/>
          <w:highlight w:val="none"/>
        </w:rPr>
        <w:t>进行</w:t>
      </w:r>
      <w:r>
        <w:rPr>
          <w:rFonts w:hint="eastAsia" w:ascii="宋体" w:hAnsi="宋体"/>
          <w:snapToGrid w:val="0"/>
          <w:color w:val="auto"/>
          <w:kern w:val="0"/>
          <w:position w:val="-2"/>
          <w:sz w:val="22"/>
          <w:szCs w:val="22"/>
          <w:highlight w:val="none"/>
        </w:rPr>
        <w:t>竞争性比选</w:t>
      </w:r>
      <w:r>
        <w:rPr>
          <w:rStyle w:val="67"/>
          <w:rFonts w:hint="eastAsia" w:ascii="宋体" w:hAnsi="宋体" w:cs="宋体"/>
          <w:color w:val="auto"/>
          <w:sz w:val="22"/>
          <w:szCs w:val="22"/>
          <w:highlight w:val="none"/>
        </w:rPr>
        <w:t>。</w:t>
      </w:r>
    </w:p>
    <w:p w14:paraId="5620F108">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2.项目概况及比选范围</w:t>
      </w:r>
    </w:p>
    <w:p w14:paraId="6BAA1C2A">
      <w:pPr>
        <w:tabs>
          <w:tab w:val="left" w:pos="3840"/>
          <w:tab w:val="left" w:pos="5300"/>
        </w:tabs>
        <w:autoSpaceDE w:val="0"/>
        <w:autoSpaceDN w:val="0"/>
        <w:adjustRightInd w:val="0"/>
        <w:snapToGrid w:val="0"/>
        <w:spacing w:line="360" w:lineRule="auto"/>
        <w:ind w:firstLine="420" w:firstLineChars="200"/>
        <w:jc w:val="left"/>
        <w:rPr>
          <w:snapToGrid w:val="0"/>
          <w:color w:val="auto"/>
          <w:kern w:val="0"/>
          <w:sz w:val="22"/>
          <w:szCs w:val="22"/>
          <w:highlight w:val="none"/>
          <w:u w:val="single"/>
        </w:rPr>
      </w:pPr>
      <w:r>
        <w:rPr>
          <w:rStyle w:val="67"/>
          <w:rFonts w:hint="eastAsia" w:ascii="宋体" w:hAnsi="宋体" w:cs="宋体"/>
          <w:color w:val="auto"/>
          <w:szCs w:val="21"/>
          <w:highlight w:val="none"/>
        </w:rPr>
        <w:t>2</w:t>
      </w:r>
      <w:r>
        <w:rPr>
          <w:rFonts w:hint="eastAsia" w:ascii="宋体" w:hAnsi="宋体" w:cs="宋体"/>
          <w:snapToGrid w:val="0"/>
          <w:color w:val="auto"/>
          <w:kern w:val="0"/>
          <w:sz w:val="22"/>
          <w:szCs w:val="22"/>
          <w:highlight w:val="none"/>
        </w:rPr>
        <w:t>.1项目名称：</w:t>
      </w:r>
      <w:r>
        <w:rPr>
          <w:rFonts w:hint="eastAsia"/>
          <w:snapToGrid w:val="0"/>
          <w:color w:val="auto"/>
          <w:kern w:val="0"/>
          <w:sz w:val="22"/>
          <w:szCs w:val="22"/>
          <w:highlight w:val="none"/>
          <w:u w:val="single"/>
        </w:rPr>
        <w:t>全区屋顶光伏项目设计服务</w:t>
      </w:r>
    </w:p>
    <w:p w14:paraId="41799C1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u w:val="single"/>
        </w:rPr>
      </w:pPr>
      <w:r>
        <w:rPr>
          <w:rFonts w:hint="eastAsia" w:ascii="宋体" w:hAnsi="宋体" w:cs="宋体"/>
          <w:snapToGrid w:val="0"/>
          <w:color w:val="auto"/>
          <w:kern w:val="0"/>
          <w:sz w:val="22"/>
          <w:szCs w:val="22"/>
          <w:highlight w:val="none"/>
        </w:rPr>
        <w:t>2.2服务地点：</w:t>
      </w:r>
      <w:r>
        <w:rPr>
          <w:rFonts w:hint="eastAsia" w:ascii="宋体" w:hAnsi="宋体" w:cs="宋体"/>
          <w:snapToGrid w:val="0"/>
          <w:color w:val="auto"/>
          <w:kern w:val="0"/>
          <w:sz w:val="22"/>
          <w:szCs w:val="22"/>
          <w:highlight w:val="none"/>
          <w:u w:val="single"/>
        </w:rPr>
        <w:t>南岸区。</w:t>
      </w:r>
    </w:p>
    <w:p w14:paraId="50B4899C">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u w:val="single"/>
        </w:rPr>
      </w:pPr>
      <w:r>
        <w:rPr>
          <w:rFonts w:hint="eastAsia" w:ascii="宋体" w:hAnsi="宋体" w:cs="宋体"/>
          <w:snapToGrid w:val="0"/>
          <w:color w:val="auto"/>
          <w:kern w:val="0"/>
          <w:sz w:val="22"/>
          <w:szCs w:val="22"/>
          <w:highlight w:val="none"/>
        </w:rPr>
        <w:t>2.3比选规模及内容：</w:t>
      </w:r>
      <w:r>
        <w:rPr>
          <w:rFonts w:hint="eastAsia" w:ascii="宋体" w:hAnsi="宋体" w:cs="宋体"/>
          <w:snapToGrid w:val="0"/>
          <w:color w:val="auto"/>
          <w:kern w:val="0"/>
          <w:sz w:val="22"/>
          <w:szCs w:val="22"/>
          <w:highlight w:val="none"/>
          <w:u w:val="singl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p>
    <w:p w14:paraId="20627849">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2.4本项目总投资：</w:t>
      </w:r>
      <w:r>
        <w:rPr>
          <w:rFonts w:hint="eastAsia" w:ascii="宋体" w:hAnsi="宋体" w:cs="宋体"/>
          <w:snapToGrid w:val="0"/>
          <w:color w:val="auto"/>
          <w:kern w:val="0"/>
          <w:sz w:val="22"/>
          <w:szCs w:val="22"/>
          <w:highlight w:val="none"/>
          <w:u w:val="single"/>
        </w:rPr>
        <w:t>6289.90</w:t>
      </w:r>
      <w:r>
        <w:rPr>
          <w:rFonts w:hint="eastAsia" w:ascii="宋体" w:hAnsi="宋体" w:cs="宋体"/>
          <w:snapToGrid w:val="0"/>
          <w:color w:val="auto"/>
          <w:kern w:val="0"/>
          <w:sz w:val="22"/>
          <w:szCs w:val="22"/>
          <w:highlight w:val="none"/>
        </w:rPr>
        <w:t>万元，设计费约</w:t>
      </w:r>
      <w:r>
        <w:rPr>
          <w:rFonts w:hint="eastAsia" w:ascii="宋体" w:hAnsi="宋体" w:cs="宋体"/>
          <w:snapToGrid w:val="0"/>
          <w:color w:val="auto"/>
          <w:kern w:val="0"/>
          <w:sz w:val="22"/>
          <w:szCs w:val="22"/>
          <w:highlight w:val="none"/>
          <w:u w:val="single"/>
        </w:rPr>
        <w:t>682600.00</w:t>
      </w:r>
      <w:r>
        <w:rPr>
          <w:rFonts w:hint="eastAsia" w:ascii="宋体" w:hAnsi="宋体" w:cs="宋体"/>
          <w:snapToGrid w:val="0"/>
          <w:color w:val="auto"/>
          <w:kern w:val="0"/>
          <w:sz w:val="22"/>
          <w:szCs w:val="22"/>
          <w:highlight w:val="none"/>
        </w:rPr>
        <w:t>元。</w:t>
      </w:r>
    </w:p>
    <w:p w14:paraId="70F9CA8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2.5比选范围：</w:t>
      </w:r>
      <w:r>
        <w:rPr>
          <w:rFonts w:hint="eastAsia" w:ascii="宋体" w:hAnsi="宋体" w:cs="宋体"/>
          <w:snapToGrid w:val="0"/>
          <w:color w:val="auto"/>
          <w:kern w:val="0"/>
          <w:sz w:val="22"/>
          <w:szCs w:val="22"/>
          <w:highlight w:val="none"/>
          <w:u w:val="single"/>
        </w:rPr>
        <w:t>按相关规定及比选人要求编制</w:t>
      </w:r>
      <w:r>
        <w:rPr>
          <w:rFonts w:hint="eastAsia" w:ascii="宋体" w:hAnsi="宋体" w:cs="宋体"/>
          <w:snapToGrid w:val="0"/>
          <w:color w:val="auto"/>
          <w:kern w:val="0"/>
          <w:sz w:val="22"/>
          <w:szCs w:val="22"/>
          <w:highlight w:val="none"/>
          <w:u w:val="single"/>
          <w:lang w:val="en-US" w:eastAsia="zh-CN"/>
        </w:rPr>
        <w:t>电力接入方案、施工图设计（含加固设计）、预算等</w:t>
      </w:r>
      <w:r>
        <w:rPr>
          <w:rFonts w:hint="eastAsia" w:ascii="宋体" w:hAnsi="宋体" w:cs="宋体"/>
          <w:snapToGrid w:val="0"/>
          <w:color w:val="auto"/>
          <w:kern w:val="0"/>
          <w:sz w:val="22"/>
          <w:szCs w:val="22"/>
          <w:highlight w:val="none"/>
          <w:u w:val="single"/>
        </w:rPr>
        <w:t>工作，按照相关行政审批部门及</w:t>
      </w:r>
      <w:r>
        <w:rPr>
          <w:rFonts w:hint="eastAsia" w:ascii="宋体" w:hAnsi="宋体" w:cs="宋体"/>
          <w:snapToGrid w:val="0"/>
          <w:color w:val="auto"/>
          <w:kern w:val="0"/>
          <w:sz w:val="22"/>
          <w:szCs w:val="22"/>
          <w:highlight w:val="none"/>
          <w:u w:val="single"/>
          <w:lang w:val="en-US" w:eastAsia="zh-CN"/>
        </w:rPr>
        <w:t>比选</w:t>
      </w:r>
      <w:r>
        <w:rPr>
          <w:rFonts w:hint="eastAsia" w:ascii="宋体" w:hAnsi="宋体" w:cs="宋体"/>
          <w:snapToGrid w:val="0"/>
          <w:color w:val="auto"/>
          <w:kern w:val="0"/>
          <w:sz w:val="22"/>
          <w:szCs w:val="22"/>
          <w:highlight w:val="none"/>
          <w:u w:val="single"/>
        </w:rPr>
        <w:t>人对各设计阶段设计成果资料所提出的相关审核意见与要求，修改并完善各设计阶段的设计成果资料，直至最终满足送审合格的要求，为该项目的施工、竣工验收及质量保修阶段提供相应的设计服务工作</w:t>
      </w:r>
      <w:r>
        <w:rPr>
          <w:rFonts w:hint="eastAsia" w:ascii="宋体" w:hAnsi="宋体" w:cs="宋体"/>
          <w:color w:val="auto"/>
          <w:sz w:val="22"/>
          <w:szCs w:val="22"/>
          <w:highlight w:val="none"/>
          <w:shd w:val="clear" w:color="auto" w:fill="FFFFFF"/>
        </w:rPr>
        <w:t>。</w:t>
      </w:r>
    </w:p>
    <w:p w14:paraId="360DA48B">
      <w:pPr>
        <w:tabs>
          <w:tab w:val="left" w:pos="3840"/>
          <w:tab w:val="left" w:pos="5300"/>
        </w:tabs>
        <w:autoSpaceDE w:val="0"/>
        <w:autoSpaceDN w:val="0"/>
        <w:adjustRightInd w:val="0"/>
        <w:snapToGrid w:val="0"/>
        <w:spacing w:line="360" w:lineRule="auto"/>
        <w:ind w:firstLine="440" w:firstLineChars="200"/>
        <w:jc w:val="left"/>
        <w:rPr>
          <w:color w:val="auto"/>
          <w:highlight w:val="none"/>
        </w:rPr>
      </w:pPr>
      <w:r>
        <w:rPr>
          <w:rFonts w:hint="eastAsia" w:ascii="宋体" w:hAnsi="宋体" w:cs="宋体"/>
          <w:snapToGrid w:val="0"/>
          <w:color w:val="auto"/>
          <w:kern w:val="0"/>
          <w:sz w:val="22"/>
          <w:szCs w:val="22"/>
          <w:highlight w:val="none"/>
        </w:rPr>
        <w:t>2.6设计周期：</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日历天</w:t>
      </w:r>
      <w:r>
        <w:rPr>
          <w:rFonts w:hint="eastAsia" w:ascii="宋体" w:hAnsi="宋体" w:cs="宋体"/>
          <w:snapToGrid w:val="0"/>
          <w:color w:val="auto"/>
          <w:kern w:val="0"/>
          <w:sz w:val="22"/>
          <w:szCs w:val="22"/>
          <w:highlight w:val="none"/>
          <w:u w:val="single"/>
          <w:lang w:eastAsia="zh-CN"/>
        </w:rPr>
        <w:t>（</w:t>
      </w:r>
      <w:r>
        <w:rPr>
          <w:rFonts w:hint="eastAsia" w:ascii="宋体" w:hAnsi="宋体" w:cs="宋体"/>
          <w:snapToGrid w:val="0"/>
          <w:color w:val="auto"/>
          <w:kern w:val="0"/>
          <w:sz w:val="22"/>
          <w:szCs w:val="22"/>
          <w:highlight w:val="none"/>
          <w:u w:val="single"/>
          <w:lang w:val="en-US" w:eastAsia="zh-CN"/>
        </w:rPr>
        <w:t>其中电力接入方案12</w:t>
      </w:r>
      <w:r>
        <w:rPr>
          <w:rFonts w:hint="eastAsia" w:ascii="宋体" w:hAnsi="宋体" w:cs="宋体"/>
          <w:snapToGrid w:val="0"/>
          <w:color w:val="auto"/>
          <w:kern w:val="0"/>
          <w:sz w:val="22"/>
          <w:szCs w:val="22"/>
          <w:highlight w:val="none"/>
          <w:u w:val="single"/>
        </w:rPr>
        <w:t>日历天</w:t>
      </w:r>
      <w:r>
        <w:rPr>
          <w:rFonts w:hint="eastAsia" w:ascii="宋体" w:hAnsi="宋体" w:cs="宋体"/>
          <w:snapToGrid w:val="0"/>
          <w:color w:val="auto"/>
          <w:kern w:val="0"/>
          <w:sz w:val="22"/>
          <w:szCs w:val="22"/>
          <w:highlight w:val="none"/>
          <w:u w:val="single"/>
          <w:lang w:eastAsia="zh-CN"/>
        </w:rPr>
        <w:t>）</w:t>
      </w:r>
      <w:r>
        <w:rPr>
          <w:rFonts w:hint="eastAsia" w:ascii="宋体" w:hAnsi="宋体" w:cs="宋体"/>
          <w:snapToGrid w:val="0"/>
          <w:color w:val="auto"/>
          <w:kern w:val="0"/>
          <w:sz w:val="22"/>
          <w:szCs w:val="22"/>
          <w:highlight w:val="none"/>
        </w:rPr>
        <w:t>。</w:t>
      </w:r>
    </w:p>
    <w:p w14:paraId="74DA4E4A">
      <w:pPr>
        <w:numPr>
          <w:ilvl w:val="0"/>
          <w:numId w:val="1"/>
        </w:num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比选申请人资格要求</w:t>
      </w:r>
    </w:p>
    <w:p w14:paraId="014603A2">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3.1本次比选要求比选申请人须具备以下条件：</w:t>
      </w:r>
    </w:p>
    <w:p w14:paraId="4F33B773">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3.1.1 本次比选要求比选申请人具备建设行政主管部门颁发的以下资质之一：</w:t>
      </w:r>
    </w:p>
    <w:p w14:paraId="21E7908D">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①工程设计综合甲级资质；</w:t>
      </w:r>
    </w:p>
    <w:p w14:paraId="4D40FB2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②工程设计电力行业乙级及以上资质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工程设计建筑行业乙级及以上资质；</w:t>
      </w:r>
    </w:p>
    <w:p w14:paraId="2F760827">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③工程设计电力行业（</w:t>
      </w:r>
      <w:r>
        <w:rPr>
          <w:rFonts w:hint="eastAsia" w:ascii="宋体" w:hAnsi="宋体" w:cs="宋体"/>
          <w:snapToGrid w:val="0"/>
          <w:color w:val="auto"/>
          <w:kern w:val="0"/>
          <w:sz w:val="22"/>
          <w:szCs w:val="22"/>
          <w:highlight w:val="none"/>
          <w:lang w:val="en-US" w:eastAsia="zh-CN"/>
        </w:rPr>
        <w:t>新能源发电</w:t>
      </w:r>
      <w:r>
        <w:rPr>
          <w:rFonts w:hint="eastAsia" w:ascii="宋体" w:hAnsi="宋体" w:eastAsia="宋体" w:cs="宋体"/>
          <w:snapToGrid w:val="0"/>
          <w:color w:val="auto"/>
          <w:kern w:val="0"/>
          <w:sz w:val="22"/>
          <w:szCs w:val="22"/>
          <w:highlight w:val="none"/>
          <w:lang w:val="en-US" w:eastAsia="zh-CN"/>
        </w:rPr>
        <w:t>专业）乙级及以上资质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工程设计建筑行业（建筑工程）乙级及以上资质</w:t>
      </w:r>
      <w:r>
        <w:rPr>
          <w:rFonts w:hint="eastAsia" w:ascii="宋体" w:hAnsi="宋体" w:cs="宋体"/>
          <w:snapToGrid w:val="0"/>
          <w:color w:val="auto"/>
          <w:kern w:val="0"/>
          <w:sz w:val="22"/>
          <w:szCs w:val="22"/>
          <w:highlight w:val="none"/>
          <w:lang w:val="en-US" w:eastAsia="zh-CN"/>
        </w:rPr>
        <w:t>。</w:t>
      </w:r>
    </w:p>
    <w:p w14:paraId="18FB842A">
      <w:pPr>
        <w:tabs>
          <w:tab w:val="left" w:pos="3840"/>
          <w:tab w:val="left" w:pos="5300"/>
        </w:tabs>
        <w:autoSpaceDE w:val="0"/>
        <w:autoSpaceDN w:val="0"/>
        <w:adjustRightInd w:val="0"/>
        <w:snapToGrid w:val="0"/>
        <w:spacing w:line="360" w:lineRule="auto"/>
        <w:ind w:left="437" w:leftChars="208"/>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3.1.2 比选申请人还应在人员、设备、资金等方面具有相应的能力，详见比选文件第二章比选申请人须知前附表第1.4.1项内容。</w:t>
      </w:r>
    </w:p>
    <w:p w14:paraId="2569E5BC">
      <w:pPr>
        <w:tabs>
          <w:tab w:val="left" w:pos="3045"/>
          <w:tab w:val="left" w:pos="8310"/>
        </w:tabs>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3.2本次比选不接受联合体</w:t>
      </w:r>
      <w:r>
        <w:rPr>
          <w:rFonts w:hint="eastAsia" w:ascii="宋体" w:hAnsi="宋体" w:cs="宋体"/>
          <w:snapToGrid w:val="0"/>
          <w:color w:val="auto"/>
          <w:kern w:val="0"/>
          <w:sz w:val="22"/>
          <w:szCs w:val="22"/>
          <w:highlight w:val="none"/>
          <w:lang w:val="en-US" w:eastAsia="zh-CN"/>
        </w:rPr>
        <w:t>比选申请</w:t>
      </w:r>
      <w:r>
        <w:rPr>
          <w:rFonts w:hint="eastAsia" w:ascii="宋体" w:hAnsi="宋体" w:cs="宋体"/>
          <w:snapToGrid w:val="0"/>
          <w:color w:val="auto"/>
          <w:kern w:val="0"/>
          <w:sz w:val="22"/>
          <w:szCs w:val="22"/>
          <w:highlight w:val="none"/>
        </w:rPr>
        <w:t>。</w:t>
      </w:r>
    </w:p>
    <w:p w14:paraId="79A237D5">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4. 竞争性比选文件的获取</w:t>
      </w:r>
    </w:p>
    <w:p w14:paraId="616E88D3">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4.1.</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在</w:t>
      </w:r>
      <w:r>
        <w:rPr>
          <w:rFonts w:hint="eastAsia" w:ascii="宋体" w:hAnsi="宋体"/>
          <w:snapToGrid w:val="0"/>
          <w:color w:val="auto"/>
          <w:kern w:val="0"/>
          <w:highlight w:val="none"/>
          <w:lang w:val="en-US" w:eastAsia="zh-CN"/>
        </w:rPr>
        <w:t>比选申请</w:t>
      </w:r>
      <w:r>
        <w:rPr>
          <w:rFonts w:hint="eastAsia" w:ascii="宋体" w:hAnsi="宋体"/>
          <w:snapToGrid w:val="0"/>
          <w:color w:val="auto"/>
          <w:kern w:val="0"/>
          <w:highlight w:val="none"/>
        </w:rPr>
        <w:t>前可在行采家（https://www.gec123.com/）下载竞争性比选文件、电子图纸等资料。</w:t>
      </w:r>
    </w:p>
    <w:p w14:paraId="4FD87E20">
      <w:pPr>
        <w:spacing w:line="360" w:lineRule="auto"/>
        <w:ind w:firstLine="420" w:firstLineChars="200"/>
        <w:rPr>
          <w:rFonts w:hint="eastAsia" w:ascii="宋体" w:hAnsi="宋体" w:eastAsia="宋体"/>
          <w:snapToGrid w:val="0"/>
          <w:color w:val="auto"/>
          <w:kern w:val="0"/>
          <w:highlight w:val="none"/>
          <w:lang w:val="en-US" w:eastAsia="zh-CN"/>
        </w:rPr>
      </w:pPr>
      <w:r>
        <w:rPr>
          <w:rFonts w:hint="eastAsia" w:ascii="宋体" w:hAnsi="宋体"/>
          <w:snapToGrid w:val="0"/>
          <w:color w:val="auto"/>
          <w:kern w:val="0"/>
          <w:highlight w:val="none"/>
        </w:rPr>
        <w:t>4.2报名和比选文件发售期：2025年</w:t>
      </w:r>
      <w:r>
        <w:rPr>
          <w:rFonts w:hint="eastAsia" w:ascii="宋体" w:hAnsi="宋体"/>
          <w:snapToGrid w:val="0"/>
          <w:color w:val="auto"/>
          <w:kern w:val="0"/>
          <w:highlight w:val="none"/>
          <w:lang w:val="en-US" w:eastAsia="zh-CN"/>
        </w:rPr>
        <w:t>11</w:t>
      </w:r>
      <w:r>
        <w:rPr>
          <w:rFonts w:hint="eastAsia" w:ascii="宋体" w:hAnsi="宋体"/>
          <w:snapToGrid w:val="0"/>
          <w:color w:val="auto"/>
          <w:kern w:val="0"/>
          <w:highlight w:val="none"/>
        </w:rPr>
        <w:t>月</w:t>
      </w:r>
      <w:r>
        <w:rPr>
          <w:rFonts w:hint="eastAsia" w:ascii="宋体" w:hAnsi="宋体"/>
          <w:snapToGrid w:val="0"/>
          <w:color w:val="auto"/>
          <w:kern w:val="0"/>
          <w:highlight w:val="none"/>
          <w:lang w:val="en-US" w:eastAsia="zh-CN"/>
        </w:rPr>
        <w:t>7</w:t>
      </w:r>
      <w:r>
        <w:rPr>
          <w:rFonts w:hint="eastAsia" w:ascii="宋体" w:hAnsi="宋体"/>
          <w:snapToGrid w:val="0"/>
          <w:color w:val="auto"/>
          <w:kern w:val="0"/>
          <w:highlight w:val="none"/>
        </w:rPr>
        <w:t>日-2025年</w:t>
      </w:r>
      <w:r>
        <w:rPr>
          <w:rFonts w:hint="eastAsia" w:ascii="宋体" w:hAnsi="宋体"/>
          <w:snapToGrid w:val="0"/>
          <w:color w:val="auto"/>
          <w:kern w:val="0"/>
          <w:highlight w:val="none"/>
          <w:lang w:val="en-US" w:eastAsia="zh-CN"/>
        </w:rPr>
        <w:t>11</w:t>
      </w:r>
      <w:r>
        <w:rPr>
          <w:rFonts w:hint="eastAsia" w:ascii="宋体" w:hAnsi="宋体"/>
          <w:snapToGrid w:val="0"/>
          <w:color w:val="auto"/>
          <w:kern w:val="0"/>
          <w:highlight w:val="none"/>
        </w:rPr>
        <w:t>月</w:t>
      </w:r>
      <w:r>
        <w:rPr>
          <w:rFonts w:hint="eastAsia" w:ascii="宋体" w:hAnsi="宋体"/>
          <w:snapToGrid w:val="0"/>
          <w:color w:val="auto"/>
          <w:kern w:val="0"/>
          <w:highlight w:val="none"/>
          <w:lang w:val="en-US" w:eastAsia="zh-CN"/>
        </w:rPr>
        <w:t>8</w:t>
      </w:r>
      <w:r>
        <w:rPr>
          <w:rFonts w:hint="eastAsia" w:ascii="宋体" w:hAnsi="宋体"/>
          <w:snapToGrid w:val="0"/>
          <w:color w:val="auto"/>
          <w:kern w:val="0"/>
          <w:highlight w:val="none"/>
        </w:rPr>
        <w:t>日</w:t>
      </w:r>
      <w:r>
        <w:rPr>
          <w:rFonts w:hint="eastAsia" w:ascii="宋体" w:hAnsi="宋体"/>
          <w:snapToGrid w:val="0"/>
          <w:color w:val="auto"/>
          <w:kern w:val="0"/>
          <w:highlight w:val="none"/>
          <w:lang w:val="en-US" w:eastAsia="zh-CN"/>
        </w:rPr>
        <w:t>17时3</w:t>
      </w:r>
      <w:r>
        <w:rPr>
          <w:rFonts w:hint="eastAsia" w:ascii="宋体" w:hAnsi="宋体"/>
          <w:snapToGrid w:val="0"/>
          <w:color w:val="auto"/>
          <w:kern w:val="0"/>
          <w:highlight w:val="none"/>
        </w:rPr>
        <w:t>0</w:t>
      </w:r>
      <w:r>
        <w:rPr>
          <w:rFonts w:hint="eastAsia" w:ascii="宋体" w:hAnsi="宋体"/>
          <w:snapToGrid w:val="0"/>
          <w:color w:val="auto"/>
          <w:kern w:val="0"/>
          <w:highlight w:val="none"/>
          <w:lang w:val="en-US" w:eastAsia="zh-CN"/>
        </w:rPr>
        <w:t>分</w:t>
      </w:r>
    </w:p>
    <w:p w14:paraId="2C86F077">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4.3.竞争性比选文件发售期内，</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可选择以下两种方式报名并获取比选文件：</w:t>
      </w:r>
    </w:p>
    <w:p w14:paraId="332FDA64">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4.3.1现场报名</w:t>
      </w:r>
    </w:p>
    <w:p w14:paraId="649AD1E3">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在竞争性比选文件发售期内，供应商须《比选文件发售登记表》（加盖</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公章）到重庆云远项目管理有限公司（重庆市九龙坡区渝隆大厦28楼）报名并购买比选文件。</w:t>
      </w:r>
    </w:p>
    <w:p w14:paraId="6605A05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4.3.2非现场报名</w:t>
      </w:r>
    </w:p>
    <w:p w14:paraId="21F72A2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在竞争性比选文件发售期内，</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将比选文件购买费用汇至以下账户内进行购买。通过汇款方式购买比选文件的，将比选文件费汇款凭证（注明项目名称）、《比选文件发售登记表》（加盖</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公章）扫描后发送至</w:t>
      </w:r>
      <w:r>
        <w:rPr>
          <w:rFonts w:hint="eastAsia" w:ascii="宋体" w:hAnsi="宋体"/>
          <w:snapToGrid w:val="0"/>
          <w:color w:val="auto"/>
          <w:kern w:val="0"/>
          <w:szCs w:val="21"/>
          <w:highlight w:val="none"/>
        </w:rPr>
        <w:t>1072044850@qq.com</w:t>
      </w:r>
      <w:r>
        <w:rPr>
          <w:rFonts w:hint="eastAsia" w:ascii="宋体" w:hAnsi="宋体"/>
          <w:snapToGrid w:val="0"/>
          <w:color w:val="auto"/>
          <w:kern w:val="0"/>
          <w:highlight w:val="none"/>
        </w:rPr>
        <w:t>（邮箱）进行报名并购买比选文件。</w:t>
      </w:r>
    </w:p>
    <w:p w14:paraId="3782D050">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户  名：重庆云远项目管理有限公司</w:t>
      </w:r>
    </w:p>
    <w:p w14:paraId="0E3B815E">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开户行：交通银行股份有限公司重庆江北支行</w:t>
      </w:r>
    </w:p>
    <w:p w14:paraId="04A63A68">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账  号：500500170013000309775</w:t>
      </w:r>
    </w:p>
    <w:p w14:paraId="4A7D675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注：在竞争性比选文件发售期限内报名的供应商，其递交响应文件时才能被接收。</w:t>
      </w:r>
    </w:p>
    <w:p w14:paraId="4C303170">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4.4.竞争性比选文件售价：人民币500元/份。</w:t>
      </w:r>
    </w:p>
    <w:p w14:paraId="3E3F3FDE">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5. 比选申请文件的递交</w:t>
      </w:r>
    </w:p>
    <w:p w14:paraId="12DB7F4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bookmarkStart w:id="7" w:name="_Toc11947"/>
      <w:bookmarkStart w:id="8" w:name="_Toc31034"/>
      <w:bookmarkStart w:id="9" w:name="_Toc75856800"/>
      <w:bookmarkStart w:id="10" w:name="_Toc5353"/>
      <w:bookmarkStart w:id="11" w:name="_Toc16774"/>
      <w:r>
        <w:rPr>
          <w:rFonts w:hint="eastAsia" w:ascii="宋体" w:hAnsi="宋体"/>
          <w:snapToGrid w:val="0"/>
          <w:color w:val="auto"/>
          <w:kern w:val="0"/>
          <w:szCs w:val="21"/>
          <w:highlight w:val="none"/>
        </w:rPr>
        <w:t>5.1 纸质比选申请文件递交时间：2025年</w:t>
      </w:r>
      <w:r>
        <w:rPr>
          <w:rFonts w:hint="eastAsia" w:ascii="宋体" w:hAnsi="宋体"/>
          <w:snapToGrid w:val="0"/>
          <w:color w:val="auto"/>
          <w:kern w:val="0"/>
          <w:szCs w:val="21"/>
          <w:highlight w:val="none"/>
          <w:lang w:val="en-US" w:eastAsia="zh-CN"/>
        </w:rPr>
        <w:t>11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日14时00分至14时30分（北京时间）。</w:t>
      </w:r>
    </w:p>
    <w:p w14:paraId="45814573">
      <w:pPr>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5.2 纸质比选申请文件递交及开标地点：</w:t>
      </w:r>
      <w:r>
        <w:rPr>
          <w:rFonts w:hint="eastAsia" w:ascii="宋体" w:hAnsi="宋体" w:cs="宋体"/>
          <w:color w:val="auto"/>
          <w:szCs w:val="21"/>
          <w:highlight w:val="none"/>
        </w:rPr>
        <w:t>重庆市南岸区茶园新城玉马路8号科创中心B栋2楼</w:t>
      </w:r>
      <w:r>
        <w:rPr>
          <w:rFonts w:hint="eastAsia" w:ascii="宋体" w:hAnsi="宋体"/>
          <w:snapToGrid w:val="0"/>
          <w:color w:val="auto"/>
          <w:kern w:val="0"/>
          <w:szCs w:val="21"/>
          <w:highlight w:val="none"/>
        </w:rPr>
        <w:t>204室。</w:t>
      </w:r>
    </w:p>
    <w:p w14:paraId="0E40805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 线上报价</w:t>
      </w:r>
    </w:p>
    <w:p w14:paraId="7E20771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5.3.1 线上报价截止时间：2025年</w:t>
      </w:r>
      <w:r>
        <w:rPr>
          <w:rFonts w:hint="eastAsia" w:ascii="宋体" w:hAnsi="宋体"/>
          <w:snapToGrid w:val="0"/>
          <w:color w:val="auto"/>
          <w:kern w:val="0"/>
          <w:szCs w:val="21"/>
          <w:highlight w:val="none"/>
          <w:lang w:val="en-US" w:eastAsia="zh-CN"/>
        </w:rPr>
        <w:t>11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日1</w:t>
      </w:r>
      <w:r>
        <w:rPr>
          <w:rFonts w:hint="eastAsia" w:ascii="宋体" w:hAnsi="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w:t>
      </w:r>
      <w:r>
        <w:rPr>
          <w:rFonts w:hint="eastAsia" w:ascii="宋体" w:hAnsi="宋体"/>
          <w:snapToGrid w:val="0"/>
          <w:color w:val="auto"/>
          <w:kern w:val="0"/>
          <w:szCs w:val="21"/>
          <w:highlight w:val="none"/>
        </w:rPr>
        <w:t>（北京时间）。</w:t>
      </w:r>
    </w:p>
    <w:p w14:paraId="345620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5.3.2 线上报价要求：</w:t>
      </w:r>
      <w:r>
        <w:rPr>
          <w:rFonts w:hint="eastAsia" w:ascii="宋体" w:hAnsi="宋体"/>
          <w:b/>
          <w:bCs/>
          <w:snapToGrid w:val="0"/>
          <w:color w:val="auto"/>
          <w:kern w:val="0"/>
          <w:szCs w:val="21"/>
          <w:highlight w:val="none"/>
        </w:rPr>
        <w:t>按本项目规定的时间在行采家https://www.gec123.com进行网上报价及上传比选申请文件，未在规定时间内进行网上报价及上传比选申请文件将失去</w:t>
      </w:r>
      <w:r>
        <w:rPr>
          <w:rFonts w:hint="eastAsia" w:ascii="宋体" w:hAnsi="宋体"/>
          <w:b/>
          <w:bCs/>
          <w:snapToGrid w:val="0"/>
          <w:color w:val="auto"/>
          <w:kern w:val="0"/>
          <w:szCs w:val="21"/>
          <w:highlight w:val="none"/>
          <w:lang w:val="en-US" w:eastAsia="zh-CN"/>
        </w:rPr>
        <w:t>比选申请</w:t>
      </w:r>
      <w:r>
        <w:rPr>
          <w:rFonts w:hint="eastAsia" w:ascii="宋体" w:hAnsi="宋体"/>
          <w:b/>
          <w:bCs/>
          <w:snapToGrid w:val="0"/>
          <w:color w:val="auto"/>
          <w:kern w:val="0"/>
          <w:szCs w:val="21"/>
          <w:highlight w:val="none"/>
        </w:rPr>
        <w:t>资格。</w:t>
      </w:r>
    </w:p>
    <w:p w14:paraId="352E930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5.3.3 比选申请人在行采家网（https://www.gec123.com）上需上传比选申请文件电子档。若网上上传的比选申请文件电子档与现场递交纸质版比选申请文件内容不一致，以现场递交纸质版比选申请文件为准（</w:t>
      </w:r>
      <w:r>
        <w:rPr>
          <w:rFonts w:hint="eastAsia" w:ascii="宋体" w:hAnsi="宋体"/>
          <w:b/>
          <w:bCs/>
          <w:snapToGrid w:val="0"/>
          <w:color w:val="auto"/>
          <w:kern w:val="0"/>
          <w:szCs w:val="21"/>
          <w:highlight w:val="none"/>
        </w:rPr>
        <w:t>线上报价与纸质版报价不一致的，视为无效响应</w:t>
      </w:r>
      <w:r>
        <w:rPr>
          <w:rFonts w:hint="eastAsia" w:ascii="宋体" w:hAnsi="宋体"/>
          <w:snapToGrid w:val="0"/>
          <w:color w:val="auto"/>
          <w:kern w:val="0"/>
          <w:szCs w:val="21"/>
          <w:highlight w:val="none"/>
        </w:rPr>
        <w:t>）。</w:t>
      </w:r>
    </w:p>
    <w:p w14:paraId="7801A30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5.4 纸质比选申请文件逾期送达的或者未送达指定地点的纸质比选申请文件，</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代理机构不予受理。</w:t>
      </w:r>
    </w:p>
    <w:p w14:paraId="5D22C2A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 须满足以下三种要件，其比选申请文件才被接受，否则将失去</w:t>
      </w:r>
      <w:r>
        <w:rPr>
          <w:rFonts w:hint="eastAsia" w:ascii="宋体" w:hAnsi="宋体"/>
          <w:snapToGrid w:val="0"/>
          <w:color w:val="auto"/>
          <w:kern w:val="0"/>
          <w:szCs w:val="21"/>
          <w:highlight w:val="none"/>
          <w:lang w:val="en-US" w:eastAsia="zh-CN"/>
        </w:rPr>
        <w:t>比选申请</w:t>
      </w:r>
      <w:r>
        <w:rPr>
          <w:rFonts w:hint="eastAsia" w:ascii="宋体" w:hAnsi="宋体"/>
          <w:snapToGrid w:val="0"/>
          <w:color w:val="auto"/>
          <w:kern w:val="0"/>
          <w:szCs w:val="21"/>
          <w:highlight w:val="none"/>
        </w:rPr>
        <w:t xml:space="preserve">资格： </w:t>
      </w:r>
    </w:p>
    <w:p w14:paraId="632FA0F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5.5.1 比选申请人在竞争性比选发售期内完成报名；</w:t>
      </w:r>
    </w:p>
    <w:p w14:paraId="0471A62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5.5.2 按时在行采家-电子竞采报价，并上传比选申请文件电子档；</w:t>
      </w:r>
    </w:p>
    <w:p w14:paraId="526A49C8">
      <w:pPr>
        <w:tabs>
          <w:tab w:val="left" w:pos="3840"/>
          <w:tab w:val="left" w:pos="5300"/>
        </w:tabs>
        <w:autoSpaceDE w:val="0"/>
        <w:autoSpaceDN w:val="0"/>
        <w:adjustRightInd w:val="0"/>
        <w:snapToGrid w:val="0"/>
        <w:spacing w:line="460" w:lineRule="exact"/>
        <w:ind w:firstLine="420" w:firstLineChars="200"/>
        <w:jc w:val="left"/>
        <w:rPr>
          <w:color w:val="auto"/>
          <w:highlight w:val="none"/>
        </w:rPr>
      </w:pPr>
      <w:r>
        <w:rPr>
          <w:rFonts w:hint="eastAsia" w:ascii="宋体" w:hAnsi="宋体"/>
          <w:snapToGrid w:val="0"/>
          <w:color w:val="auto"/>
          <w:kern w:val="0"/>
          <w:szCs w:val="21"/>
          <w:highlight w:val="none"/>
        </w:rPr>
        <w:t>5.5.3 按时在递交比选申请文件地点签到并递交了纸质版比选申请文件。</w:t>
      </w:r>
      <w:bookmarkEnd w:id="7"/>
      <w:bookmarkEnd w:id="8"/>
      <w:bookmarkEnd w:id="9"/>
      <w:bookmarkEnd w:id="10"/>
      <w:bookmarkEnd w:id="11"/>
    </w:p>
    <w:p w14:paraId="4612837B">
      <w:pPr>
        <w:pStyle w:val="4"/>
        <w:spacing w:before="100" w:after="100" w:line="460" w:lineRule="exact"/>
        <w:rPr>
          <w:rFonts w:hint="eastAsia" w:ascii="宋体" w:hAnsi="宋体"/>
          <w:snapToGrid w:val="0"/>
          <w:color w:val="auto"/>
          <w:sz w:val="28"/>
          <w:szCs w:val="28"/>
          <w:highlight w:val="none"/>
        </w:rPr>
      </w:pPr>
      <w:bookmarkStart w:id="12" w:name="_Toc277082541"/>
      <w:bookmarkStart w:id="13" w:name="_Toc200359432"/>
      <w:bookmarkStart w:id="14" w:name="_Toc430530421"/>
      <w:bookmarkStart w:id="15" w:name="_Toc509218697"/>
      <w:bookmarkStart w:id="16" w:name="_Toc224103304"/>
      <w:bookmarkStart w:id="17" w:name="_Toc287607733"/>
      <w:bookmarkStart w:id="18" w:name="_Toc287620672"/>
      <w:bookmarkStart w:id="19" w:name="_Toc200359243"/>
      <w:bookmarkStart w:id="20" w:name="_Toc23796"/>
      <w:r>
        <w:rPr>
          <w:rStyle w:val="67"/>
          <w:rFonts w:hint="eastAsia" w:ascii="宋体" w:hAnsi="宋体" w:cs="宋体"/>
          <w:color w:val="auto"/>
          <w:sz w:val="24"/>
          <w:szCs w:val="24"/>
          <w:highlight w:val="none"/>
        </w:rPr>
        <w:t>6. 发布公告的媒介</w:t>
      </w:r>
      <w:bookmarkEnd w:id="12"/>
      <w:bookmarkEnd w:id="13"/>
      <w:bookmarkEnd w:id="14"/>
      <w:bookmarkEnd w:id="15"/>
      <w:bookmarkEnd w:id="16"/>
      <w:bookmarkEnd w:id="17"/>
      <w:bookmarkEnd w:id="18"/>
      <w:bookmarkEnd w:id="19"/>
      <w:bookmarkEnd w:id="20"/>
    </w:p>
    <w:p w14:paraId="60465D94">
      <w:pPr>
        <w:autoSpaceDE w:val="0"/>
        <w:autoSpaceDN w:val="0"/>
        <w:adjustRightInd w:val="0"/>
        <w:snapToGrid w:val="0"/>
        <w:spacing w:line="360" w:lineRule="auto"/>
        <w:ind w:firstLine="440" w:firstLineChars="200"/>
        <w:rPr>
          <w:color w:val="auto"/>
          <w:highlight w:val="none"/>
        </w:rPr>
      </w:pPr>
      <w:r>
        <w:rPr>
          <w:rFonts w:hint="eastAsia" w:ascii="宋体" w:hAnsi="宋体"/>
          <w:color w:val="auto"/>
          <w:kern w:val="0"/>
          <w:sz w:val="22"/>
          <w:szCs w:val="22"/>
          <w:highlight w:val="none"/>
        </w:rPr>
        <w:t>本次比选公告在行采家（https://www.gec123.com/）上发布。</w:t>
      </w:r>
    </w:p>
    <w:p w14:paraId="380EE760">
      <w:pPr>
        <w:pStyle w:val="4"/>
        <w:spacing w:before="100" w:after="100" w:line="460" w:lineRule="exact"/>
        <w:rPr>
          <w:rStyle w:val="67"/>
          <w:rFonts w:hint="eastAsia" w:ascii="宋体" w:hAnsi="宋体" w:cs="宋体"/>
          <w:color w:val="auto"/>
          <w:sz w:val="24"/>
          <w:szCs w:val="24"/>
          <w:highlight w:val="none"/>
        </w:rPr>
      </w:pPr>
      <w:r>
        <w:rPr>
          <w:rStyle w:val="67"/>
          <w:rFonts w:hint="eastAsia" w:ascii="宋体" w:hAnsi="宋体" w:cs="宋体"/>
          <w:color w:val="auto"/>
          <w:sz w:val="24"/>
          <w:szCs w:val="24"/>
          <w:highlight w:val="none"/>
        </w:rPr>
        <w:t>7. 联系方式</w:t>
      </w:r>
    </w:p>
    <w:p w14:paraId="4969E275">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比选人：重庆智谷高新实业有限公司</w:t>
      </w:r>
    </w:p>
    <w:p w14:paraId="5BADDF63">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联系人：唐老师</w:t>
      </w:r>
    </w:p>
    <w:p w14:paraId="7081ECE4">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电  话：</w:t>
      </w:r>
      <w:bookmarkStart w:id="21" w:name="OLE_LINK5"/>
      <w:r>
        <w:rPr>
          <w:rFonts w:hint="eastAsia" w:ascii="宋体" w:hAnsi="宋体"/>
          <w:color w:val="auto"/>
          <w:szCs w:val="21"/>
          <w:highlight w:val="none"/>
        </w:rPr>
        <w:t>18996376790</w:t>
      </w:r>
      <w:bookmarkEnd w:id="21"/>
    </w:p>
    <w:p w14:paraId="5FD99650">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地址：重庆市南岸区玉马路8号科创中心B栋204</w:t>
      </w:r>
    </w:p>
    <w:p w14:paraId="722AD444">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p>
    <w:p w14:paraId="68904AE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比选代理机构：重庆云远项目管理有限公司</w:t>
      </w:r>
    </w:p>
    <w:p w14:paraId="0FD401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联系人：刘老师</w:t>
      </w:r>
    </w:p>
    <w:p w14:paraId="758109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话：023-68434996</w:t>
      </w:r>
    </w:p>
    <w:p w14:paraId="3CE67B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址：重庆市九龙坡区渝隆大厦28楼</w:t>
      </w:r>
    </w:p>
    <w:p w14:paraId="62AABBE9">
      <w:pPr>
        <w:spacing w:line="400" w:lineRule="exact"/>
        <w:ind w:firstLine="7040" w:firstLineChars="3200"/>
        <w:rPr>
          <w:rFonts w:hint="eastAsia" w:ascii="宋体" w:hAnsi="宋体" w:cs="宋体"/>
          <w:color w:val="auto"/>
          <w:szCs w:val="21"/>
          <w:highlight w:val="none"/>
        </w:rPr>
      </w:pPr>
      <w:r>
        <w:rPr>
          <w:rFonts w:hint="eastAsia" w:ascii="宋体" w:hAnsi="宋体"/>
          <w:snapToGrid w:val="0"/>
          <w:color w:val="auto"/>
          <w:kern w:val="0"/>
          <w:sz w:val="22"/>
          <w:szCs w:val="22"/>
          <w:highlight w:val="none"/>
        </w:rPr>
        <w:t>2025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7</w:t>
      </w:r>
      <w:r>
        <w:rPr>
          <w:rFonts w:hint="eastAsia" w:ascii="宋体" w:hAnsi="宋体" w:cs="宋体"/>
          <w:color w:val="auto"/>
          <w:highlight w:val="none"/>
        </w:rPr>
        <w:t>日</w:t>
      </w:r>
    </w:p>
    <w:p w14:paraId="7663C6DB">
      <w:pPr>
        <w:pStyle w:val="69"/>
        <w:snapToGrid w:val="0"/>
        <w:spacing w:line="360" w:lineRule="auto"/>
        <w:jc w:val="center"/>
        <w:outlineLvl w:val="0"/>
        <w:rPr>
          <w:rStyle w:val="67"/>
          <w:rFonts w:hint="eastAsia" w:ascii="宋体" w:hAnsi="宋体" w:cs="宋体"/>
          <w:b/>
          <w:color w:val="auto"/>
          <w:kern w:val="0"/>
          <w:sz w:val="40"/>
          <w:szCs w:val="40"/>
          <w:highlight w:val="none"/>
        </w:rPr>
      </w:pPr>
      <w:r>
        <w:rPr>
          <w:rFonts w:hint="eastAsia" w:ascii="宋体" w:hAnsi="宋体" w:cs="宋体"/>
          <w:color w:val="auto"/>
          <w:kern w:val="2"/>
          <w:sz w:val="21"/>
          <w:szCs w:val="24"/>
          <w:highlight w:val="none"/>
        </w:rPr>
        <w:br w:type="page"/>
      </w:r>
      <w:bookmarkStart w:id="22" w:name="_Toc21614"/>
      <w:r>
        <w:rPr>
          <w:rStyle w:val="67"/>
          <w:rFonts w:hint="eastAsia" w:ascii="宋体" w:hAnsi="宋体" w:cs="宋体"/>
          <w:b/>
          <w:bCs/>
          <w:color w:val="auto"/>
          <w:kern w:val="0"/>
          <w:sz w:val="40"/>
          <w:szCs w:val="40"/>
          <w:highlight w:val="none"/>
        </w:rPr>
        <w:t>第二章 比选申请人须知</w:t>
      </w:r>
      <w:bookmarkEnd w:id="22"/>
    </w:p>
    <w:p w14:paraId="7038FC9A">
      <w:pPr>
        <w:pStyle w:val="72"/>
        <w:snapToGrid w:val="0"/>
        <w:spacing w:before="100" w:after="100" w:line="360" w:lineRule="auto"/>
        <w:rPr>
          <w:rStyle w:val="67"/>
          <w:rFonts w:hint="eastAsia" w:ascii="宋体" w:hAnsi="宋体" w:cs="宋体"/>
          <w:b/>
          <w:bCs/>
          <w:color w:val="auto"/>
          <w:sz w:val="28"/>
          <w:szCs w:val="28"/>
          <w:highlight w:val="none"/>
        </w:rPr>
      </w:pPr>
      <w:r>
        <w:rPr>
          <w:rStyle w:val="67"/>
          <w:rFonts w:hint="eastAsia" w:ascii="宋体" w:hAnsi="宋体" w:cs="宋体"/>
          <w:b/>
          <w:bCs/>
          <w:color w:val="auto"/>
          <w:sz w:val="28"/>
          <w:szCs w:val="28"/>
          <w:highlight w:val="none"/>
        </w:rPr>
        <w:t>比选申请人须知前附表</w:t>
      </w:r>
    </w:p>
    <w:tbl>
      <w:tblPr>
        <w:tblStyle w:val="47"/>
        <w:tblW w:w="961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666"/>
        <w:gridCol w:w="6600"/>
      </w:tblGrid>
      <w:tr w14:paraId="04208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353" w:type="dxa"/>
            <w:tcBorders>
              <w:top w:val="single" w:color="000000" w:sz="8" w:space="0"/>
              <w:left w:val="single" w:color="000000" w:sz="8" w:space="0"/>
              <w:bottom w:val="single" w:color="000000" w:sz="4" w:space="0"/>
              <w:right w:val="single" w:color="000000" w:sz="4" w:space="0"/>
            </w:tcBorders>
            <w:vAlign w:val="center"/>
          </w:tcPr>
          <w:p w14:paraId="7B88F778">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条 款 号</w:t>
            </w:r>
          </w:p>
        </w:tc>
        <w:tc>
          <w:tcPr>
            <w:tcW w:w="1666" w:type="dxa"/>
            <w:tcBorders>
              <w:top w:val="single" w:color="000000" w:sz="8" w:space="0"/>
              <w:left w:val="single" w:color="000000" w:sz="4" w:space="0"/>
              <w:bottom w:val="single" w:color="000000" w:sz="4" w:space="0"/>
              <w:right w:val="single" w:color="000000" w:sz="4" w:space="0"/>
            </w:tcBorders>
            <w:vAlign w:val="center"/>
          </w:tcPr>
          <w:p w14:paraId="7B969A79">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条款名称</w:t>
            </w:r>
          </w:p>
        </w:tc>
        <w:tc>
          <w:tcPr>
            <w:tcW w:w="6600" w:type="dxa"/>
            <w:tcBorders>
              <w:top w:val="single" w:color="000000" w:sz="8" w:space="0"/>
              <w:left w:val="single" w:color="000000" w:sz="4" w:space="0"/>
              <w:bottom w:val="single" w:color="000000" w:sz="4" w:space="0"/>
              <w:right w:val="single" w:color="000000" w:sz="8" w:space="0"/>
            </w:tcBorders>
            <w:vAlign w:val="center"/>
          </w:tcPr>
          <w:p w14:paraId="32D5D9AB">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编  列  内  容</w:t>
            </w:r>
          </w:p>
        </w:tc>
      </w:tr>
      <w:tr w14:paraId="42A4B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24271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1.1.2</w:t>
            </w:r>
          </w:p>
        </w:tc>
        <w:tc>
          <w:tcPr>
            <w:tcW w:w="1666" w:type="dxa"/>
            <w:tcBorders>
              <w:top w:val="single" w:color="000000" w:sz="4" w:space="0"/>
              <w:left w:val="single" w:color="000000" w:sz="4" w:space="0"/>
              <w:bottom w:val="single" w:color="000000" w:sz="4" w:space="0"/>
              <w:right w:val="single" w:color="000000" w:sz="4" w:space="0"/>
            </w:tcBorders>
            <w:vAlign w:val="center"/>
          </w:tcPr>
          <w:p w14:paraId="0C44AB4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w:t>
            </w:r>
          </w:p>
        </w:tc>
        <w:tc>
          <w:tcPr>
            <w:tcW w:w="6600" w:type="dxa"/>
            <w:tcBorders>
              <w:top w:val="single" w:color="000000" w:sz="4" w:space="0"/>
              <w:left w:val="single" w:color="000000" w:sz="4" w:space="0"/>
              <w:bottom w:val="single" w:color="000000" w:sz="4" w:space="0"/>
              <w:right w:val="single" w:color="000000" w:sz="8" w:space="0"/>
            </w:tcBorders>
          </w:tcPr>
          <w:p w14:paraId="4A9B83A9">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比选人：重庆智谷高新实业有限公司</w:t>
            </w:r>
          </w:p>
          <w:p w14:paraId="27642978">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联系人：唐老师</w:t>
            </w:r>
          </w:p>
          <w:p w14:paraId="03F04FA0">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电  话：18996376790</w:t>
            </w:r>
          </w:p>
          <w:p w14:paraId="30CB6879">
            <w:pPr>
              <w:tabs>
                <w:tab w:val="left" w:pos="5140"/>
                <w:tab w:val="left" w:pos="8420"/>
              </w:tabs>
              <w:autoSpaceDE w:val="0"/>
              <w:autoSpaceDN w:val="0"/>
              <w:adjustRightInd w:val="0"/>
              <w:snapToGrid w:val="0"/>
              <w:spacing w:line="420" w:lineRule="exact"/>
              <w:ind w:firstLine="420" w:firstLineChars="200"/>
              <w:jc w:val="left"/>
              <w:rPr>
                <w:rStyle w:val="67"/>
                <w:rFonts w:hint="eastAsia" w:ascii="宋体" w:hAnsi="宋体" w:cs="宋体"/>
                <w:color w:val="auto"/>
                <w:sz w:val="22"/>
                <w:szCs w:val="22"/>
                <w:highlight w:val="none"/>
              </w:rPr>
            </w:pPr>
            <w:r>
              <w:rPr>
                <w:rFonts w:hint="eastAsia" w:ascii="宋体" w:hAnsi="宋体"/>
                <w:color w:val="auto"/>
                <w:szCs w:val="21"/>
                <w:highlight w:val="none"/>
              </w:rPr>
              <w:t>地址：重庆市南岸区玉马路8号科创中心B栋204</w:t>
            </w:r>
          </w:p>
        </w:tc>
      </w:tr>
      <w:tr w14:paraId="14036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C7645B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1.1.3</w:t>
            </w:r>
          </w:p>
        </w:tc>
        <w:tc>
          <w:tcPr>
            <w:tcW w:w="1666" w:type="dxa"/>
            <w:tcBorders>
              <w:top w:val="single" w:color="000000" w:sz="4" w:space="0"/>
              <w:left w:val="single" w:color="000000" w:sz="4" w:space="0"/>
              <w:bottom w:val="single" w:color="000000" w:sz="4" w:space="0"/>
              <w:right w:val="single" w:color="000000" w:sz="4" w:space="0"/>
            </w:tcBorders>
            <w:vAlign w:val="center"/>
          </w:tcPr>
          <w:p w14:paraId="10C3386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代理机构</w:t>
            </w:r>
          </w:p>
        </w:tc>
        <w:tc>
          <w:tcPr>
            <w:tcW w:w="6600" w:type="dxa"/>
            <w:tcBorders>
              <w:top w:val="single" w:color="000000" w:sz="4" w:space="0"/>
              <w:left w:val="single" w:color="000000" w:sz="4" w:space="0"/>
              <w:bottom w:val="single" w:color="000000" w:sz="4" w:space="0"/>
              <w:right w:val="single" w:color="000000" w:sz="8" w:space="0"/>
            </w:tcBorders>
          </w:tcPr>
          <w:p w14:paraId="45C572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比选代理机构：重庆云远项目管理有限公司</w:t>
            </w:r>
          </w:p>
          <w:p w14:paraId="2DA866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联系人：刘老师</w:t>
            </w:r>
          </w:p>
          <w:p w14:paraId="7BF931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话：023-68434996</w:t>
            </w:r>
          </w:p>
          <w:p w14:paraId="661A1F35">
            <w:pPr>
              <w:spacing w:line="400" w:lineRule="exact"/>
              <w:ind w:firstLine="420" w:firstLineChars="200"/>
              <w:rPr>
                <w:rStyle w:val="67"/>
                <w:rFonts w:hint="eastAsia" w:ascii="宋体" w:hAnsi="宋体" w:cs="宋体"/>
                <w:color w:val="auto"/>
                <w:sz w:val="22"/>
                <w:szCs w:val="22"/>
                <w:highlight w:val="none"/>
              </w:rPr>
            </w:pPr>
            <w:r>
              <w:rPr>
                <w:rFonts w:hint="eastAsia" w:ascii="宋体" w:hAnsi="宋体" w:cs="宋体"/>
                <w:color w:val="auto"/>
                <w:szCs w:val="21"/>
                <w:highlight w:val="none"/>
              </w:rPr>
              <w:t>地  址：重庆市九龙坡区渝隆大厦28楼</w:t>
            </w:r>
          </w:p>
        </w:tc>
      </w:tr>
      <w:tr w14:paraId="409626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E32E78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1.1.4</w:t>
            </w:r>
          </w:p>
        </w:tc>
        <w:tc>
          <w:tcPr>
            <w:tcW w:w="1666" w:type="dxa"/>
            <w:tcBorders>
              <w:top w:val="single" w:color="000000" w:sz="4" w:space="0"/>
              <w:left w:val="single" w:color="000000" w:sz="4" w:space="0"/>
              <w:bottom w:val="single" w:color="000000" w:sz="4" w:space="0"/>
              <w:right w:val="single" w:color="000000" w:sz="4" w:space="0"/>
            </w:tcBorders>
            <w:vAlign w:val="center"/>
          </w:tcPr>
          <w:p w14:paraId="521DA58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项目名称</w:t>
            </w:r>
          </w:p>
        </w:tc>
        <w:tc>
          <w:tcPr>
            <w:tcW w:w="6600" w:type="dxa"/>
            <w:tcBorders>
              <w:top w:val="single" w:color="000000" w:sz="4" w:space="0"/>
              <w:left w:val="single" w:color="000000" w:sz="4" w:space="0"/>
              <w:bottom w:val="single" w:color="000000" w:sz="4" w:space="0"/>
              <w:right w:val="single" w:color="000000" w:sz="8" w:space="0"/>
            </w:tcBorders>
            <w:vAlign w:val="center"/>
          </w:tcPr>
          <w:p w14:paraId="15F4A41D">
            <w:pPr>
              <w:snapToGrid w:val="0"/>
              <w:spacing w:line="360" w:lineRule="auto"/>
              <w:ind w:firstLine="420" w:firstLineChars="200"/>
              <w:rPr>
                <w:rStyle w:val="67"/>
                <w:rFonts w:hint="eastAsia" w:ascii="宋体" w:hAnsi="宋体" w:cs="宋体"/>
                <w:color w:val="auto"/>
                <w:sz w:val="22"/>
                <w:szCs w:val="22"/>
                <w:highlight w:val="none"/>
              </w:rPr>
            </w:pPr>
            <w:r>
              <w:rPr>
                <w:rFonts w:hint="eastAsia" w:ascii="宋体" w:hAnsi="宋体" w:cs="宋体"/>
                <w:color w:val="auto"/>
                <w:szCs w:val="21"/>
                <w:highlight w:val="none"/>
              </w:rPr>
              <w:t>全区屋顶光伏项目设计服务</w:t>
            </w:r>
          </w:p>
        </w:tc>
      </w:tr>
      <w:tr w14:paraId="17783A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1B09F1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1.1.5</w:t>
            </w:r>
          </w:p>
        </w:tc>
        <w:tc>
          <w:tcPr>
            <w:tcW w:w="1666" w:type="dxa"/>
            <w:tcBorders>
              <w:top w:val="single" w:color="000000" w:sz="4" w:space="0"/>
              <w:left w:val="single" w:color="000000" w:sz="4" w:space="0"/>
              <w:bottom w:val="single" w:color="000000" w:sz="4" w:space="0"/>
              <w:right w:val="single" w:color="000000" w:sz="4" w:space="0"/>
            </w:tcBorders>
            <w:vAlign w:val="center"/>
          </w:tcPr>
          <w:p w14:paraId="729FB92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15880C00">
            <w:pPr>
              <w:snapToGrid w:val="0"/>
              <w:spacing w:line="360" w:lineRule="auto"/>
              <w:ind w:firstLine="420" w:firstLineChars="200"/>
              <w:rPr>
                <w:rStyle w:val="67"/>
                <w:rFonts w:hint="eastAsia" w:ascii="宋体" w:hAnsi="宋体" w:cs="宋体"/>
                <w:color w:val="auto"/>
                <w:sz w:val="22"/>
                <w:szCs w:val="22"/>
                <w:highlight w:val="none"/>
              </w:rPr>
            </w:pPr>
            <w:r>
              <w:rPr>
                <w:rStyle w:val="67"/>
                <w:rFonts w:hint="eastAsia" w:ascii="宋体" w:hAnsi="宋体" w:cs="宋体"/>
                <w:color w:val="auto"/>
                <w:highlight w:val="none"/>
              </w:rPr>
              <w:t>南岸区。</w:t>
            </w:r>
          </w:p>
        </w:tc>
      </w:tr>
      <w:tr w14:paraId="3262C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D274BE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1.1.6</w:t>
            </w:r>
          </w:p>
        </w:tc>
        <w:tc>
          <w:tcPr>
            <w:tcW w:w="1666" w:type="dxa"/>
            <w:tcBorders>
              <w:top w:val="single" w:color="000000" w:sz="4" w:space="0"/>
              <w:left w:val="single" w:color="000000" w:sz="4" w:space="0"/>
              <w:bottom w:val="single" w:color="000000" w:sz="4" w:space="0"/>
              <w:right w:val="single" w:color="000000" w:sz="4" w:space="0"/>
            </w:tcBorders>
            <w:vAlign w:val="center"/>
          </w:tcPr>
          <w:p w14:paraId="766042CD">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比选规模及内容</w:t>
            </w:r>
          </w:p>
        </w:tc>
        <w:tc>
          <w:tcPr>
            <w:tcW w:w="6600" w:type="dxa"/>
            <w:tcBorders>
              <w:top w:val="single" w:color="000000" w:sz="4" w:space="0"/>
              <w:left w:val="single" w:color="000000" w:sz="4" w:space="0"/>
              <w:bottom w:val="single" w:color="000000" w:sz="4" w:space="0"/>
              <w:right w:val="single" w:color="000000" w:sz="8" w:space="0"/>
            </w:tcBorders>
            <w:vAlign w:val="center"/>
          </w:tcPr>
          <w:p w14:paraId="726975DC">
            <w:pPr>
              <w:snapToGrid w:val="0"/>
              <w:spacing w:line="360" w:lineRule="auto"/>
              <w:ind w:firstLine="440" w:firstLineChars="200"/>
              <w:rPr>
                <w:rStyle w:val="67"/>
                <w:rFonts w:hint="eastAsia" w:ascii="宋体" w:hAnsi="宋体" w:cs="宋体"/>
                <w:color w:val="auto"/>
                <w:highlight w:val="none"/>
              </w:rPr>
            </w:pPr>
            <w:r>
              <w:rPr>
                <w:rFonts w:hint="eastAsia" w:ascii="宋体" w:hAnsi="宋体" w:cs="宋体"/>
                <w:snapToGrid w:val="0"/>
                <w:color w:val="auto"/>
                <w:kern w:val="0"/>
                <w:sz w:val="22"/>
                <w:szCs w:val="22"/>
                <w:highlight w:val="non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p>
        </w:tc>
      </w:tr>
      <w:tr w14:paraId="7CFD2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1BEA4F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1.2.1</w:t>
            </w:r>
          </w:p>
        </w:tc>
        <w:tc>
          <w:tcPr>
            <w:tcW w:w="1666" w:type="dxa"/>
            <w:tcBorders>
              <w:top w:val="single" w:color="000000" w:sz="4" w:space="0"/>
              <w:left w:val="single" w:color="000000" w:sz="4" w:space="0"/>
              <w:bottom w:val="single" w:color="000000" w:sz="4" w:space="0"/>
              <w:right w:val="single" w:color="000000" w:sz="4" w:space="0"/>
            </w:tcBorders>
            <w:vAlign w:val="center"/>
          </w:tcPr>
          <w:p w14:paraId="4FD1E27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资金性质</w:t>
            </w:r>
          </w:p>
        </w:tc>
        <w:tc>
          <w:tcPr>
            <w:tcW w:w="6600" w:type="dxa"/>
            <w:tcBorders>
              <w:top w:val="single" w:color="000000" w:sz="4" w:space="0"/>
              <w:left w:val="single" w:color="000000" w:sz="4" w:space="0"/>
              <w:bottom w:val="single" w:color="000000" w:sz="4" w:space="0"/>
              <w:right w:val="single" w:color="000000" w:sz="8" w:space="0"/>
            </w:tcBorders>
            <w:vAlign w:val="center"/>
          </w:tcPr>
          <w:p w14:paraId="07A83E5E">
            <w:pPr>
              <w:snapToGrid w:val="0"/>
              <w:spacing w:line="360" w:lineRule="auto"/>
              <w:ind w:firstLine="420" w:firstLineChars="200"/>
              <w:rPr>
                <w:rStyle w:val="67"/>
                <w:rFonts w:hint="eastAsia" w:ascii="宋体" w:hAnsi="宋体" w:cs="宋体"/>
                <w:color w:val="auto"/>
                <w:highlight w:val="none"/>
              </w:rPr>
            </w:pPr>
            <w:r>
              <w:rPr>
                <w:rStyle w:val="67"/>
                <w:rFonts w:hint="eastAsia" w:ascii="宋体" w:hAnsi="宋体" w:cs="宋体"/>
                <w:color w:val="auto"/>
                <w:highlight w:val="none"/>
              </w:rPr>
              <w:t>国有资金</w:t>
            </w:r>
          </w:p>
        </w:tc>
      </w:tr>
      <w:tr w14:paraId="7DB4C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F080D0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1.2.2</w:t>
            </w:r>
          </w:p>
        </w:tc>
        <w:tc>
          <w:tcPr>
            <w:tcW w:w="1666" w:type="dxa"/>
            <w:tcBorders>
              <w:top w:val="single" w:color="000000" w:sz="4" w:space="0"/>
              <w:left w:val="single" w:color="000000" w:sz="4" w:space="0"/>
              <w:bottom w:val="single" w:color="000000" w:sz="4" w:space="0"/>
              <w:right w:val="single" w:color="000000" w:sz="4" w:space="0"/>
            </w:tcBorders>
            <w:vAlign w:val="center"/>
          </w:tcPr>
          <w:p w14:paraId="476B214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出资比例</w:t>
            </w:r>
          </w:p>
        </w:tc>
        <w:tc>
          <w:tcPr>
            <w:tcW w:w="6600" w:type="dxa"/>
            <w:tcBorders>
              <w:top w:val="single" w:color="000000" w:sz="4" w:space="0"/>
              <w:left w:val="single" w:color="000000" w:sz="4" w:space="0"/>
              <w:bottom w:val="single" w:color="000000" w:sz="4" w:space="0"/>
              <w:right w:val="single" w:color="000000" w:sz="8" w:space="0"/>
            </w:tcBorders>
            <w:vAlign w:val="center"/>
          </w:tcPr>
          <w:p w14:paraId="249453CD">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100%</w:t>
            </w:r>
          </w:p>
        </w:tc>
      </w:tr>
      <w:tr w14:paraId="5A8DD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30E29C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1.2.3</w:t>
            </w:r>
          </w:p>
        </w:tc>
        <w:tc>
          <w:tcPr>
            <w:tcW w:w="1666" w:type="dxa"/>
            <w:tcBorders>
              <w:top w:val="single" w:color="000000" w:sz="4" w:space="0"/>
              <w:left w:val="single" w:color="000000" w:sz="4" w:space="0"/>
              <w:bottom w:val="single" w:color="000000" w:sz="4" w:space="0"/>
              <w:right w:val="single" w:color="000000" w:sz="4" w:space="0"/>
            </w:tcBorders>
            <w:vAlign w:val="center"/>
          </w:tcPr>
          <w:p w14:paraId="282E51F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资金落实情况</w:t>
            </w:r>
          </w:p>
        </w:tc>
        <w:tc>
          <w:tcPr>
            <w:tcW w:w="6600" w:type="dxa"/>
            <w:tcBorders>
              <w:top w:val="single" w:color="000000" w:sz="4" w:space="0"/>
              <w:left w:val="single" w:color="000000" w:sz="4" w:space="0"/>
              <w:bottom w:val="single" w:color="000000" w:sz="4" w:space="0"/>
              <w:right w:val="single" w:color="000000" w:sz="8" w:space="0"/>
            </w:tcBorders>
            <w:vAlign w:val="center"/>
          </w:tcPr>
          <w:p w14:paraId="57D479EF">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已落实</w:t>
            </w:r>
          </w:p>
        </w:tc>
      </w:tr>
      <w:tr w14:paraId="05B989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770F8E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1.3.1</w:t>
            </w:r>
          </w:p>
        </w:tc>
        <w:tc>
          <w:tcPr>
            <w:tcW w:w="1666" w:type="dxa"/>
            <w:tcBorders>
              <w:top w:val="single" w:color="000000" w:sz="4" w:space="0"/>
              <w:left w:val="single" w:color="000000" w:sz="4" w:space="0"/>
              <w:bottom w:val="single" w:color="000000" w:sz="4" w:space="0"/>
              <w:right w:val="single" w:color="000000" w:sz="4" w:space="0"/>
            </w:tcBorders>
            <w:vAlign w:val="center"/>
          </w:tcPr>
          <w:p w14:paraId="1F54800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比选范围</w:t>
            </w:r>
          </w:p>
        </w:tc>
        <w:tc>
          <w:tcPr>
            <w:tcW w:w="6600" w:type="dxa"/>
            <w:tcBorders>
              <w:top w:val="single" w:color="000000" w:sz="4" w:space="0"/>
              <w:left w:val="single" w:color="000000" w:sz="4" w:space="0"/>
              <w:bottom w:val="single" w:color="000000" w:sz="4" w:space="0"/>
              <w:right w:val="single" w:color="000000" w:sz="8" w:space="0"/>
            </w:tcBorders>
            <w:vAlign w:val="center"/>
          </w:tcPr>
          <w:p w14:paraId="0E1434A9">
            <w:pPr>
              <w:snapToGrid w:val="0"/>
              <w:spacing w:line="360" w:lineRule="auto"/>
              <w:ind w:firstLine="440" w:firstLineChars="200"/>
              <w:rPr>
                <w:rStyle w:val="67"/>
                <w:rFonts w:hint="eastAsia" w:ascii="宋体" w:hAnsi="宋体" w:cs="宋体"/>
                <w:color w:val="auto"/>
                <w:szCs w:val="21"/>
                <w:highlight w:val="none"/>
                <w:shd w:val="clear" w:color="auto" w:fill="FFFFFF"/>
              </w:rPr>
            </w:pPr>
            <w:r>
              <w:rPr>
                <w:rFonts w:hint="eastAsia" w:ascii="宋体" w:hAnsi="宋体" w:cs="宋体"/>
                <w:snapToGrid w:val="0"/>
                <w:color w:val="auto"/>
                <w:kern w:val="0"/>
                <w:sz w:val="22"/>
                <w:szCs w:val="22"/>
                <w:highlight w:val="none"/>
                <w:u w:val="single"/>
              </w:rPr>
              <w:t>按相关规定及比选人要求编制</w:t>
            </w:r>
            <w:r>
              <w:rPr>
                <w:rFonts w:hint="eastAsia" w:ascii="宋体" w:hAnsi="宋体" w:cs="宋体"/>
                <w:snapToGrid w:val="0"/>
                <w:color w:val="auto"/>
                <w:kern w:val="0"/>
                <w:sz w:val="22"/>
                <w:szCs w:val="22"/>
                <w:highlight w:val="none"/>
                <w:u w:val="single"/>
                <w:lang w:val="en-US" w:eastAsia="zh-CN"/>
              </w:rPr>
              <w:t>电力接入方案、施工图设计（含加固设计）、预算</w:t>
            </w:r>
            <w:r>
              <w:rPr>
                <w:rFonts w:hint="eastAsia" w:ascii="宋体" w:hAnsi="宋体" w:cs="宋体"/>
                <w:snapToGrid w:val="0"/>
                <w:color w:val="auto"/>
                <w:kern w:val="0"/>
                <w:sz w:val="22"/>
                <w:szCs w:val="22"/>
                <w:highlight w:val="none"/>
                <w:u w:val="single"/>
              </w:rPr>
              <w:t>等工作，按照相关行政审批部门及</w:t>
            </w:r>
            <w:r>
              <w:rPr>
                <w:rFonts w:hint="eastAsia" w:ascii="宋体" w:hAnsi="宋体" w:cs="宋体"/>
                <w:snapToGrid w:val="0"/>
                <w:color w:val="auto"/>
                <w:kern w:val="0"/>
                <w:sz w:val="22"/>
                <w:szCs w:val="22"/>
                <w:highlight w:val="none"/>
                <w:u w:val="single"/>
                <w:lang w:val="en-US" w:eastAsia="zh-CN"/>
              </w:rPr>
              <w:t>比选</w:t>
            </w:r>
            <w:r>
              <w:rPr>
                <w:rFonts w:hint="eastAsia" w:ascii="宋体" w:hAnsi="宋体" w:cs="宋体"/>
                <w:snapToGrid w:val="0"/>
                <w:color w:val="auto"/>
                <w:kern w:val="0"/>
                <w:sz w:val="22"/>
                <w:szCs w:val="22"/>
                <w:highlight w:val="none"/>
                <w:u w:val="single"/>
              </w:rPr>
              <w:t>人对各设计阶段设计成果资料所提出的相关审核意见与要求，修改并完善各设计阶段的设计成果资料，直至最终满足送审合格的要求，为该项目的施工、竣工验收及质量保修阶段提供相应的设计服务工作</w:t>
            </w:r>
            <w:r>
              <w:rPr>
                <w:rStyle w:val="67"/>
                <w:rFonts w:hint="eastAsia" w:ascii="宋体" w:hAnsi="宋体" w:cs="宋体"/>
                <w:color w:val="auto"/>
                <w:sz w:val="22"/>
                <w:szCs w:val="22"/>
                <w:highlight w:val="none"/>
              </w:rPr>
              <w:t>。</w:t>
            </w:r>
          </w:p>
        </w:tc>
      </w:tr>
      <w:tr w14:paraId="02E82C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3E2D88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1.3.2</w:t>
            </w:r>
          </w:p>
        </w:tc>
        <w:tc>
          <w:tcPr>
            <w:tcW w:w="1666" w:type="dxa"/>
            <w:tcBorders>
              <w:top w:val="single" w:color="000000" w:sz="4" w:space="0"/>
              <w:left w:val="single" w:color="000000" w:sz="4" w:space="0"/>
              <w:bottom w:val="single" w:color="000000" w:sz="4" w:space="0"/>
              <w:right w:val="single" w:color="000000" w:sz="4" w:space="0"/>
            </w:tcBorders>
            <w:vAlign w:val="center"/>
          </w:tcPr>
          <w:p w14:paraId="14B74EC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设计周期</w:t>
            </w:r>
          </w:p>
        </w:tc>
        <w:tc>
          <w:tcPr>
            <w:tcW w:w="6600" w:type="dxa"/>
            <w:tcBorders>
              <w:top w:val="single" w:color="000000" w:sz="4" w:space="0"/>
              <w:left w:val="single" w:color="000000" w:sz="4" w:space="0"/>
              <w:bottom w:val="single" w:color="000000" w:sz="4" w:space="0"/>
              <w:right w:val="single" w:color="000000" w:sz="8" w:space="0"/>
            </w:tcBorders>
            <w:vAlign w:val="center"/>
          </w:tcPr>
          <w:p w14:paraId="1D2216D8">
            <w:pPr>
              <w:snapToGrid w:val="0"/>
              <w:spacing w:line="400" w:lineRule="exact"/>
              <w:ind w:firstLine="440" w:firstLineChars="200"/>
              <w:jc w:val="both"/>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lang w:val="en-US" w:eastAsia="zh-CN"/>
              </w:rPr>
              <w:t>30</w:t>
            </w:r>
            <w:r>
              <w:rPr>
                <w:rStyle w:val="67"/>
                <w:rFonts w:hint="eastAsia" w:ascii="宋体" w:hAnsi="宋体" w:cs="宋体"/>
                <w:color w:val="auto"/>
                <w:kern w:val="0"/>
                <w:sz w:val="22"/>
                <w:szCs w:val="22"/>
                <w:highlight w:val="none"/>
              </w:rPr>
              <w:t>日历天</w:t>
            </w:r>
            <w:r>
              <w:rPr>
                <w:rStyle w:val="67"/>
                <w:rFonts w:hint="eastAsia" w:ascii="宋体" w:hAnsi="宋体" w:cs="宋体"/>
                <w:color w:val="auto"/>
                <w:kern w:val="0"/>
                <w:sz w:val="22"/>
                <w:szCs w:val="22"/>
                <w:highlight w:val="none"/>
                <w:lang w:eastAsia="zh-CN"/>
              </w:rPr>
              <w:t>（</w:t>
            </w:r>
            <w:r>
              <w:rPr>
                <w:rStyle w:val="67"/>
                <w:rFonts w:hint="eastAsia" w:ascii="宋体" w:hAnsi="宋体" w:cs="宋体"/>
                <w:color w:val="auto"/>
                <w:kern w:val="0"/>
                <w:sz w:val="22"/>
                <w:szCs w:val="22"/>
                <w:highlight w:val="none"/>
                <w:lang w:val="en-US" w:eastAsia="zh-CN"/>
              </w:rPr>
              <w:t>其中电力接入方案12</w:t>
            </w:r>
            <w:r>
              <w:rPr>
                <w:rStyle w:val="67"/>
                <w:rFonts w:hint="eastAsia" w:ascii="宋体" w:hAnsi="宋体" w:cs="宋体"/>
                <w:color w:val="auto"/>
                <w:kern w:val="0"/>
                <w:sz w:val="22"/>
                <w:szCs w:val="22"/>
                <w:highlight w:val="none"/>
              </w:rPr>
              <w:t>日历天</w:t>
            </w:r>
            <w:r>
              <w:rPr>
                <w:rStyle w:val="67"/>
                <w:rFonts w:hint="eastAsia" w:ascii="宋体" w:hAnsi="宋体" w:cs="宋体"/>
                <w:color w:val="auto"/>
                <w:kern w:val="0"/>
                <w:sz w:val="22"/>
                <w:szCs w:val="22"/>
                <w:highlight w:val="none"/>
                <w:lang w:eastAsia="zh-CN"/>
              </w:rPr>
              <w:t>）</w:t>
            </w:r>
          </w:p>
        </w:tc>
      </w:tr>
      <w:tr w14:paraId="768681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4DB446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1.3.3</w:t>
            </w:r>
          </w:p>
        </w:tc>
        <w:tc>
          <w:tcPr>
            <w:tcW w:w="1666" w:type="dxa"/>
            <w:tcBorders>
              <w:top w:val="single" w:color="000000" w:sz="4" w:space="0"/>
              <w:left w:val="single" w:color="000000" w:sz="4" w:space="0"/>
              <w:bottom w:val="single" w:color="000000" w:sz="4" w:space="0"/>
              <w:right w:val="single" w:color="000000" w:sz="4" w:space="0"/>
            </w:tcBorders>
            <w:vAlign w:val="center"/>
          </w:tcPr>
          <w:p w14:paraId="4AD3C5E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设计要求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7DEE8DAC">
            <w:pPr>
              <w:snapToGrid w:val="0"/>
              <w:spacing w:line="400" w:lineRule="exact"/>
              <w:ind w:firstLine="440" w:firstLineChars="200"/>
              <w:rPr>
                <w:rStyle w:val="67"/>
                <w:rFonts w:hint="eastAsia" w:ascii="宋体" w:hAnsi="宋体" w:cs="宋体"/>
                <w:color w:val="auto"/>
                <w:szCs w:val="21"/>
                <w:highlight w:val="none"/>
              </w:rPr>
            </w:pPr>
            <w:r>
              <w:rPr>
                <w:rFonts w:hint="eastAsia" w:ascii="宋体" w:hAnsi="宋体" w:cs="宋体"/>
                <w:snapToGrid w:val="0"/>
                <w:color w:val="auto"/>
                <w:kern w:val="0"/>
                <w:sz w:val="22"/>
                <w:szCs w:val="22"/>
                <w:highlight w:val="none"/>
              </w:rPr>
              <w:t xml:space="preserve">设计应符合国家工程建设标准，符合现行规范、规程、规定等，且满足比选人使用功能要求，并通过相关部门评审。 </w:t>
            </w:r>
          </w:p>
        </w:tc>
      </w:tr>
      <w:tr w14:paraId="3803F4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F3C1A13">
            <w:pPr>
              <w:snapToGrid w:val="0"/>
              <w:spacing w:line="400" w:lineRule="exact"/>
              <w:jc w:val="center"/>
              <w:rPr>
                <w:rStyle w:val="67"/>
                <w:rFonts w:hint="eastAsia" w:ascii="宋体" w:hAnsi="宋体" w:cs="宋体"/>
                <w:color w:val="auto"/>
                <w:kern w:val="0"/>
                <w:sz w:val="22"/>
                <w:szCs w:val="22"/>
                <w:highlight w:val="none"/>
              </w:rPr>
            </w:pPr>
          </w:p>
          <w:p w14:paraId="0508E780">
            <w:pPr>
              <w:snapToGrid w:val="0"/>
              <w:spacing w:line="400" w:lineRule="exact"/>
              <w:jc w:val="center"/>
              <w:rPr>
                <w:rStyle w:val="67"/>
                <w:rFonts w:hint="eastAsia" w:ascii="宋体" w:hAnsi="宋体" w:cs="宋体"/>
                <w:color w:val="auto"/>
                <w:kern w:val="0"/>
                <w:sz w:val="22"/>
                <w:szCs w:val="22"/>
                <w:highlight w:val="none"/>
              </w:rPr>
            </w:pPr>
          </w:p>
          <w:p w14:paraId="7AFE4F0C">
            <w:pPr>
              <w:snapToGrid w:val="0"/>
              <w:spacing w:line="400" w:lineRule="exact"/>
              <w:jc w:val="center"/>
              <w:rPr>
                <w:rStyle w:val="67"/>
                <w:rFonts w:hint="eastAsia" w:ascii="宋体" w:hAnsi="宋体" w:cs="宋体"/>
                <w:color w:val="auto"/>
                <w:kern w:val="0"/>
                <w:sz w:val="22"/>
                <w:szCs w:val="22"/>
                <w:highlight w:val="none"/>
              </w:rPr>
            </w:pPr>
          </w:p>
          <w:p w14:paraId="5CEC6F06">
            <w:pPr>
              <w:snapToGrid w:val="0"/>
              <w:spacing w:line="400" w:lineRule="exact"/>
              <w:jc w:val="center"/>
              <w:rPr>
                <w:rStyle w:val="67"/>
                <w:rFonts w:hint="eastAsia" w:ascii="宋体" w:hAnsi="宋体" w:cs="宋体"/>
                <w:color w:val="auto"/>
                <w:kern w:val="0"/>
                <w:sz w:val="22"/>
                <w:szCs w:val="22"/>
                <w:highlight w:val="none"/>
              </w:rPr>
            </w:pPr>
          </w:p>
          <w:p w14:paraId="189985A4">
            <w:pPr>
              <w:snapToGrid w:val="0"/>
              <w:spacing w:line="400" w:lineRule="exact"/>
              <w:jc w:val="center"/>
              <w:rPr>
                <w:rStyle w:val="67"/>
                <w:rFonts w:hint="eastAsia" w:ascii="宋体" w:hAnsi="宋体" w:cs="宋体"/>
                <w:color w:val="auto"/>
                <w:kern w:val="0"/>
                <w:sz w:val="22"/>
                <w:szCs w:val="22"/>
                <w:highlight w:val="none"/>
              </w:rPr>
            </w:pPr>
          </w:p>
          <w:p w14:paraId="0F362B72">
            <w:pPr>
              <w:snapToGrid w:val="0"/>
              <w:spacing w:line="400" w:lineRule="exact"/>
              <w:jc w:val="center"/>
              <w:rPr>
                <w:rStyle w:val="67"/>
                <w:rFonts w:hint="eastAsia" w:ascii="宋体" w:hAnsi="宋体" w:cs="宋体"/>
                <w:color w:val="auto"/>
                <w:kern w:val="0"/>
                <w:sz w:val="22"/>
                <w:szCs w:val="22"/>
                <w:highlight w:val="none"/>
              </w:rPr>
            </w:pPr>
          </w:p>
          <w:p w14:paraId="1F521EA8">
            <w:pPr>
              <w:snapToGrid w:val="0"/>
              <w:spacing w:line="400" w:lineRule="exact"/>
              <w:jc w:val="center"/>
              <w:rPr>
                <w:rStyle w:val="67"/>
                <w:rFonts w:hint="eastAsia" w:ascii="宋体" w:hAnsi="宋体" w:cs="宋体"/>
                <w:color w:val="auto"/>
                <w:kern w:val="0"/>
                <w:sz w:val="22"/>
                <w:szCs w:val="22"/>
                <w:highlight w:val="none"/>
              </w:rPr>
            </w:pPr>
          </w:p>
          <w:p w14:paraId="36DAB491">
            <w:pPr>
              <w:snapToGrid w:val="0"/>
              <w:spacing w:line="400" w:lineRule="exact"/>
              <w:jc w:val="center"/>
              <w:rPr>
                <w:rStyle w:val="67"/>
                <w:rFonts w:hint="eastAsia" w:ascii="宋体" w:hAnsi="宋体" w:cs="宋体"/>
                <w:color w:val="auto"/>
                <w:kern w:val="0"/>
                <w:sz w:val="22"/>
                <w:szCs w:val="22"/>
                <w:highlight w:val="none"/>
              </w:rPr>
            </w:pPr>
          </w:p>
          <w:p w14:paraId="377F7DE2">
            <w:pPr>
              <w:snapToGrid w:val="0"/>
              <w:spacing w:line="400" w:lineRule="exact"/>
              <w:jc w:val="center"/>
              <w:rPr>
                <w:rStyle w:val="67"/>
                <w:rFonts w:hint="eastAsia" w:ascii="宋体" w:hAnsi="宋体" w:cs="宋体"/>
                <w:color w:val="auto"/>
                <w:kern w:val="0"/>
                <w:sz w:val="22"/>
                <w:szCs w:val="22"/>
                <w:highlight w:val="none"/>
              </w:rPr>
            </w:pPr>
          </w:p>
          <w:p w14:paraId="5F6D0F0D">
            <w:pPr>
              <w:snapToGrid w:val="0"/>
              <w:spacing w:line="400" w:lineRule="exact"/>
              <w:jc w:val="center"/>
              <w:rPr>
                <w:rStyle w:val="67"/>
                <w:rFonts w:hint="eastAsia" w:ascii="宋体" w:hAnsi="宋体" w:cs="宋体"/>
                <w:color w:val="auto"/>
                <w:kern w:val="0"/>
                <w:sz w:val="22"/>
                <w:szCs w:val="22"/>
                <w:highlight w:val="none"/>
              </w:rPr>
            </w:pPr>
          </w:p>
          <w:p w14:paraId="504C05EF">
            <w:pPr>
              <w:snapToGrid w:val="0"/>
              <w:spacing w:line="400" w:lineRule="exact"/>
              <w:jc w:val="center"/>
              <w:rPr>
                <w:rStyle w:val="67"/>
                <w:rFonts w:hint="eastAsia" w:ascii="宋体" w:hAnsi="宋体" w:cs="宋体"/>
                <w:color w:val="auto"/>
                <w:kern w:val="0"/>
                <w:sz w:val="22"/>
                <w:szCs w:val="22"/>
                <w:highlight w:val="none"/>
              </w:rPr>
            </w:pPr>
          </w:p>
          <w:p w14:paraId="48380457">
            <w:pPr>
              <w:snapToGrid w:val="0"/>
              <w:spacing w:line="400" w:lineRule="exact"/>
              <w:jc w:val="center"/>
              <w:rPr>
                <w:rStyle w:val="67"/>
                <w:rFonts w:hint="eastAsia" w:ascii="宋体" w:hAnsi="宋体" w:cs="宋体"/>
                <w:color w:val="auto"/>
                <w:kern w:val="0"/>
                <w:sz w:val="22"/>
                <w:szCs w:val="22"/>
                <w:highlight w:val="none"/>
              </w:rPr>
            </w:pPr>
          </w:p>
          <w:p w14:paraId="60568A0C">
            <w:pPr>
              <w:snapToGrid w:val="0"/>
              <w:spacing w:line="400" w:lineRule="exact"/>
              <w:jc w:val="center"/>
              <w:rPr>
                <w:rStyle w:val="67"/>
                <w:rFonts w:hint="eastAsia" w:ascii="宋体" w:hAnsi="宋体" w:cs="宋体"/>
                <w:color w:val="auto"/>
                <w:kern w:val="0"/>
                <w:sz w:val="22"/>
                <w:szCs w:val="22"/>
                <w:highlight w:val="none"/>
              </w:rPr>
            </w:pPr>
          </w:p>
          <w:p w14:paraId="2562EADC">
            <w:pPr>
              <w:snapToGrid w:val="0"/>
              <w:spacing w:line="400" w:lineRule="exact"/>
              <w:jc w:val="center"/>
              <w:rPr>
                <w:rStyle w:val="67"/>
                <w:rFonts w:hint="eastAsia" w:ascii="宋体" w:hAnsi="宋体" w:cs="宋体"/>
                <w:color w:val="auto"/>
                <w:kern w:val="0"/>
                <w:sz w:val="22"/>
                <w:szCs w:val="22"/>
                <w:highlight w:val="none"/>
              </w:rPr>
            </w:pPr>
          </w:p>
          <w:p w14:paraId="105181A3">
            <w:pPr>
              <w:snapToGrid w:val="0"/>
              <w:spacing w:line="400" w:lineRule="exact"/>
              <w:jc w:val="center"/>
              <w:rPr>
                <w:rStyle w:val="67"/>
                <w:rFonts w:hint="eastAsia" w:ascii="宋体" w:hAnsi="宋体" w:cs="宋体"/>
                <w:color w:val="auto"/>
                <w:kern w:val="0"/>
                <w:sz w:val="22"/>
                <w:szCs w:val="22"/>
                <w:highlight w:val="none"/>
              </w:rPr>
            </w:pPr>
          </w:p>
          <w:p w14:paraId="4A7508D8">
            <w:pPr>
              <w:snapToGrid w:val="0"/>
              <w:spacing w:line="400" w:lineRule="exact"/>
              <w:jc w:val="center"/>
              <w:rPr>
                <w:rStyle w:val="67"/>
                <w:rFonts w:hint="eastAsia" w:ascii="宋体" w:hAnsi="宋体" w:cs="宋体"/>
                <w:color w:val="auto"/>
                <w:kern w:val="0"/>
                <w:sz w:val="22"/>
                <w:szCs w:val="22"/>
                <w:highlight w:val="none"/>
              </w:rPr>
            </w:pPr>
          </w:p>
          <w:p w14:paraId="10C1BCE0">
            <w:pPr>
              <w:snapToGrid w:val="0"/>
              <w:spacing w:line="400" w:lineRule="exact"/>
              <w:jc w:val="center"/>
              <w:rPr>
                <w:rStyle w:val="67"/>
                <w:rFonts w:hint="eastAsia" w:ascii="宋体" w:hAnsi="宋体" w:cs="宋体"/>
                <w:color w:val="auto"/>
                <w:kern w:val="0"/>
                <w:sz w:val="22"/>
                <w:szCs w:val="22"/>
                <w:highlight w:val="none"/>
              </w:rPr>
            </w:pPr>
          </w:p>
          <w:p w14:paraId="7F2F6AC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w:t>
            </w:r>
          </w:p>
          <w:p w14:paraId="36DAC67C">
            <w:pPr>
              <w:snapToGrid w:val="0"/>
              <w:spacing w:line="400" w:lineRule="exact"/>
              <w:jc w:val="center"/>
              <w:rPr>
                <w:rStyle w:val="67"/>
                <w:rFonts w:hint="eastAsia" w:ascii="宋体" w:hAnsi="宋体" w:cs="宋体"/>
                <w:color w:val="auto"/>
                <w:kern w:val="0"/>
                <w:sz w:val="22"/>
                <w:szCs w:val="22"/>
                <w:highlight w:val="none"/>
              </w:rPr>
            </w:pPr>
          </w:p>
          <w:p w14:paraId="21C27535">
            <w:pPr>
              <w:snapToGrid w:val="0"/>
              <w:spacing w:line="400" w:lineRule="exact"/>
              <w:jc w:val="center"/>
              <w:rPr>
                <w:rStyle w:val="67"/>
                <w:rFonts w:hint="eastAsia" w:ascii="宋体" w:hAnsi="宋体" w:cs="宋体"/>
                <w:color w:val="auto"/>
                <w:kern w:val="0"/>
                <w:sz w:val="22"/>
                <w:szCs w:val="22"/>
                <w:highlight w:val="none"/>
              </w:rPr>
            </w:pPr>
          </w:p>
          <w:p w14:paraId="780D5E07">
            <w:pPr>
              <w:snapToGrid w:val="0"/>
              <w:spacing w:line="400" w:lineRule="exact"/>
              <w:jc w:val="center"/>
              <w:rPr>
                <w:rStyle w:val="67"/>
                <w:rFonts w:hint="eastAsia" w:ascii="宋体" w:hAnsi="宋体" w:cs="宋体"/>
                <w:color w:val="auto"/>
                <w:kern w:val="0"/>
                <w:sz w:val="22"/>
                <w:szCs w:val="22"/>
                <w:highlight w:val="none"/>
              </w:rPr>
            </w:pPr>
          </w:p>
          <w:p w14:paraId="5C049814">
            <w:pPr>
              <w:snapToGrid w:val="0"/>
              <w:spacing w:line="400" w:lineRule="exact"/>
              <w:jc w:val="center"/>
              <w:rPr>
                <w:rStyle w:val="67"/>
                <w:rFonts w:hint="eastAsia" w:ascii="宋体" w:hAnsi="宋体" w:cs="宋体"/>
                <w:color w:val="auto"/>
                <w:kern w:val="0"/>
                <w:sz w:val="22"/>
                <w:szCs w:val="22"/>
                <w:highlight w:val="none"/>
              </w:rPr>
            </w:pPr>
          </w:p>
          <w:p w14:paraId="16BDA26C">
            <w:pPr>
              <w:snapToGrid w:val="0"/>
              <w:spacing w:line="400" w:lineRule="exact"/>
              <w:jc w:val="center"/>
              <w:rPr>
                <w:rStyle w:val="67"/>
                <w:rFonts w:hint="eastAsia" w:ascii="宋体" w:hAnsi="宋体" w:cs="宋体"/>
                <w:color w:val="auto"/>
                <w:kern w:val="0"/>
                <w:sz w:val="22"/>
                <w:szCs w:val="22"/>
                <w:highlight w:val="none"/>
              </w:rPr>
            </w:pPr>
          </w:p>
          <w:p w14:paraId="2686221C">
            <w:pPr>
              <w:snapToGrid w:val="0"/>
              <w:spacing w:line="400" w:lineRule="exact"/>
              <w:jc w:val="center"/>
              <w:rPr>
                <w:rStyle w:val="67"/>
                <w:rFonts w:hint="eastAsia" w:ascii="宋体" w:hAnsi="宋体" w:cs="宋体"/>
                <w:color w:val="auto"/>
                <w:kern w:val="0"/>
                <w:sz w:val="22"/>
                <w:szCs w:val="22"/>
                <w:highlight w:val="none"/>
              </w:rPr>
            </w:pPr>
          </w:p>
          <w:p w14:paraId="02A7E578">
            <w:pPr>
              <w:snapToGrid w:val="0"/>
              <w:spacing w:line="400" w:lineRule="exact"/>
              <w:jc w:val="center"/>
              <w:rPr>
                <w:rStyle w:val="67"/>
                <w:rFonts w:hint="eastAsia" w:ascii="宋体" w:hAnsi="宋体" w:cs="宋体"/>
                <w:color w:val="auto"/>
                <w:kern w:val="0"/>
                <w:sz w:val="22"/>
                <w:szCs w:val="22"/>
                <w:highlight w:val="none"/>
              </w:rPr>
            </w:pPr>
          </w:p>
          <w:p w14:paraId="4CE6EC4D">
            <w:pPr>
              <w:snapToGrid w:val="0"/>
              <w:spacing w:line="400" w:lineRule="exact"/>
              <w:jc w:val="center"/>
              <w:rPr>
                <w:rStyle w:val="67"/>
                <w:rFonts w:hint="eastAsia" w:ascii="宋体" w:hAnsi="宋体" w:cs="宋体"/>
                <w:color w:val="auto"/>
                <w:kern w:val="0"/>
                <w:sz w:val="22"/>
                <w:szCs w:val="22"/>
                <w:highlight w:val="none"/>
              </w:rPr>
            </w:pPr>
          </w:p>
          <w:p w14:paraId="78C9CE91">
            <w:pPr>
              <w:snapToGrid w:val="0"/>
              <w:spacing w:line="400" w:lineRule="exact"/>
              <w:jc w:val="center"/>
              <w:rPr>
                <w:rStyle w:val="67"/>
                <w:rFonts w:hint="eastAsia" w:ascii="宋体" w:hAnsi="宋体" w:cs="宋体"/>
                <w:color w:val="auto"/>
                <w:kern w:val="0"/>
                <w:sz w:val="22"/>
                <w:szCs w:val="22"/>
                <w:highlight w:val="none"/>
              </w:rPr>
            </w:pPr>
          </w:p>
          <w:p w14:paraId="7D077A0C">
            <w:pPr>
              <w:snapToGrid w:val="0"/>
              <w:spacing w:line="400" w:lineRule="exact"/>
              <w:jc w:val="center"/>
              <w:rPr>
                <w:rStyle w:val="67"/>
                <w:rFonts w:hint="eastAsia" w:ascii="宋体" w:hAnsi="宋体" w:cs="宋体"/>
                <w:color w:val="auto"/>
                <w:kern w:val="0"/>
                <w:sz w:val="22"/>
                <w:szCs w:val="22"/>
                <w:highlight w:val="none"/>
              </w:rPr>
            </w:pPr>
          </w:p>
          <w:p w14:paraId="080E23CA">
            <w:pPr>
              <w:snapToGrid w:val="0"/>
              <w:spacing w:line="400" w:lineRule="exact"/>
              <w:jc w:val="center"/>
              <w:rPr>
                <w:rStyle w:val="67"/>
                <w:rFonts w:hint="eastAsia" w:ascii="宋体" w:hAnsi="宋体" w:cs="宋体"/>
                <w:color w:val="auto"/>
                <w:kern w:val="0"/>
                <w:sz w:val="22"/>
                <w:szCs w:val="22"/>
                <w:highlight w:val="none"/>
              </w:rPr>
            </w:pPr>
          </w:p>
          <w:p w14:paraId="744E7915">
            <w:pPr>
              <w:snapToGrid w:val="0"/>
              <w:spacing w:line="400" w:lineRule="exact"/>
              <w:jc w:val="center"/>
              <w:rPr>
                <w:rStyle w:val="67"/>
                <w:rFonts w:hint="eastAsia" w:ascii="宋体" w:hAnsi="宋体" w:cs="宋体"/>
                <w:color w:val="auto"/>
                <w:kern w:val="0"/>
                <w:sz w:val="22"/>
                <w:szCs w:val="22"/>
                <w:highlight w:val="none"/>
              </w:rPr>
            </w:pPr>
          </w:p>
          <w:p w14:paraId="39705D37">
            <w:pPr>
              <w:snapToGrid w:val="0"/>
              <w:spacing w:line="400" w:lineRule="exact"/>
              <w:jc w:val="center"/>
              <w:rPr>
                <w:rStyle w:val="67"/>
                <w:rFonts w:hint="eastAsia" w:ascii="宋体" w:hAnsi="宋体" w:cs="宋体"/>
                <w:color w:val="auto"/>
                <w:kern w:val="0"/>
                <w:sz w:val="22"/>
                <w:szCs w:val="22"/>
                <w:highlight w:val="none"/>
              </w:rPr>
            </w:pPr>
          </w:p>
          <w:p w14:paraId="2CD4B71A">
            <w:pPr>
              <w:snapToGrid w:val="0"/>
              <w:spacing w:line="400" w:lineRule="exact"/>
              <w:jc w:val="center"/>
              <w:rPr>
                <w:rStyle w:val="67"/>
                <w:rFonts w:hint="eastAsia" w:ascii="宋体" w:hAnsi="宋体" w:cs="宋体"/>
                <w:color w:val="auto"/>
                <w:kern w:val="0"/>
                <w:sz w:val="22"/>
                <w:szCs w:val="22"/>
                <w:highlight w:val="none"/>
              </w:rPr>
            </w:pPr>
          </w:p>
          <w:p w14:paraId="49465404">
            <w:pPr>
              <w:snapToGrid w:val="0"/>
              <w:spacing w:line="400" w:lineRule="exact"/>
              <w:jc w:val="center"/>
              <w:rPr>
                <w:rStyle w:val="67"/>
                <w:rFonts w:hint="eastAsia" w:ascii="宋体" w:hAnsi="宋体" w:cs="宋体"/>
                <w:color w:val="auto"/>
                <w:kern w:val="0"/>
                <w:sz w:val="22"/>
                <w:szCs w:val="22"/>
                <w:highlight w:val="none"/>
              </w:rPr>
            </w:pPr>
          </w:p>
          <w:p w14:paraId="1752D776">
            <w:pPr>
              <w:snapToGrid w:val="0"/>
              <w:spacing w:line="400" w:lineRule="exact"/>
              <w:jc w:val="center"/>
              <w:rPr>
                <w:rStyle w:val="67"/>
                <w:rFonts w:hint="eastAsia" w:ascii="宋体" w:hAnsi="宋体" w:cs="宋体"/>
                <w:color w:val="auto"/>
                <w:kern w:val="0"/>
                <w:sz w:val="22"/>
                <w:szCs w:val="22"/>
                <w:highlight w:val="none"/>
              </w:rPr>
            </w:pPr>
          </w:p>
          <w:p w14:paraId="7AD8A8B3">
            <w:pPr>
              <w:snapToGrid w:val="0"/>
              <w:spacing w:line="400" w:lineRule="exact"/>
              <w:jc w:val="center"/>
              <w:rPr>
                <w:rStyle w:val="67"/>
                <w:rFonts w:hint="eastAsia" w:ascii="宋体" w:hAnsi="宋体" w:cs="宋体"/>
                <w:color w:val="auto"/>
                <w:kern w:val="0"/>
                <w:sz w:val="22"/>
                <w:szCs w:val="22"/>
                <w:highlight w:val="none"/>
              </w:rPr>
            </w:pPr>
          </w:p>
          <w:p w14:paraId="6F23E92B">
            <w:pPr>
              <w:snapToGrid w:val="0"/>
              <w:spacing w:line="400" w:lineRule="exact"/>
              <w:jc w:val="center"/>
              <w:rPr>
                <w:rStyle w:val="67"/>
                <w:rFonts w:hint="eastAsia" w:ascii="宋体" w:hAnsi="宋体" w:cs="宋体"/>
                <w:color w:val="auto"/>
                <w:kern w:val="0"/>
                <w:sz w:val="22"/>
                <w:szCs w:val="22"/>
                <w:highlight w:val="none"/>
              </w:rPr>
            </w:pPr>
          </w:p>
          <w:p w14:paraId="6848B382">
            <w:pPr>
              <w:snapToGrid w:val="0"/>
              <w:spacing w:line="400" w:lineRule="exact"/>
              <w:jc w:val="center"/>
              <w:rPr>
                <w:rStyle w:val="67"/>
                <w:rFonts w:hint="eastAsia" w:ascii="宋体" w:hAnsi="宋体" w:cs="宋体"/>
                <w:color w:val="auto"/>
                <w:kern w:val="0"/>
                <w:sz w:val="22"/>
                <w:szCs w:val="22"/>
                <w:highlight w:val="none"/>
              </w:rPr>
            </w:pPr>
          </w:p>
          <w:p w14:paraId="3D000AD6">
            <w:pPr>
              <w:snapToGrid w:val="0"/>
              <w:spacing w:line="400" w:lineRule="exact"/>
              <w:jc w:val="center"/>
              <w:rPr>
                <w:rStyle w:val="67"/>
                <w:rFonts w:hint="eastAsia" w:ascii="宋体" w:hAnsi="宋体" w:cs="宋体"/>
                <w:color w:val="auto"/>
                <w:kern w:val="0"/>
                <w:sz w:val="22"/>
                <w:szCs w:val="22"/>
                <w:highlight w:val="none"/>
              </w:rPr>
            </w:pPr>
          </w:p>
          <w:p w14:paraId="3A1D2DA5">
            <w:pPr>
              <w:snapToGrid w:val="0"/>
              <w:spacing w:line="400" w:lineRule="exact"/>
              <w:jc w:val="center"/>
              <w:rPr>
                <w:rStyle w:val="67"/>
                <w:rFonts w:hint="eastAsia" w:ascii="宋体" w:hAnsi="宋体" w:cs="宋体"/>
                <w:color w:val="auto"/>
                <w:kern w:val="0"/>
                <w:sz w:val="22"/>
                <w:szCs w:val="22"/>
                <w:highlight w:val="none"/>
              </w:rPr>
            </w:pPr>
          </w:p>
          <w:p w14:paraId="5039FC00">
            <w:pPr>
              <w:snapToGrid w:val="0"/>
              <w:spacing w:line="400" w:lineRule="exact"/>
              <w:jc w:val="center"/>
              <w:rPr>
                <w:rStyle w:val="67"/>
                <w:rFonts w:hint="eastAsia" w:ascii="宋体" w:hAnsi="宋体" w:cs="宋体"/>
                <w:color w:val="auto"/>
                <w:kern w:val="0"/>
                <w:sz w:val="22"/>
                <w:szCs w:val="22"/>
                <w:highlight w:val="none"/>
              </w:rPr>
            </w:pPr>
          </w:p>
          <w:p w14:paraId="23CBEF98">
            <w:pPr>
              <w:snapToGrid w:val="0"/>
              <w:spacing w:line="400" w:lineRule="exact"/>
              <w:rPr>
                <w:rStyle w:val="67"/>
                <w:rFonts w:hint="eastAsia" w:ascii="宋体" w:hAnsi="宋体" w:cs="宋体"/>
                <w:color w:val="auto"/>
                <w:kern w:val="0"/>
                <w:sz w:val="22"/>
                <w:szCs w:val="22"/>
                <w:highlight w:val="none"/>
              </w:rPr>
            </w:pPr>
          </w:p>
          <w:p w14:paraId="04287016">
            <w:pPr>
              <w:snapToGrid w:val="0"/>
              <w:spacing w:line="400" w:lineRule="exac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w:t>
            </w:r>
          </w:p>
          <w:p w14:paraId="1CA41197">
            <w:pPr>
              <w:snapToGrid w:val="0"/>
              <w:spacing w:line="400" w:lineRule="exact"/>
              <w:jc w:val="center"/>
              <w:rPr>
                <w:rStyle w:val="67"/>
                <w:rFonts w:hint="eastAsia" w:ascii="宋体" w:hAnsi="宋体" w:cs="宋体"/>
                <w:color w:val="auto"/>
                <w:kern w:val="0"/>
                <w:sz w:val="22"/>
                <w:szCs w:val="22"/>
                <w:highlight w:val="none"/>
              </w:rPr>
            </w:pPr>
          </w:p>
          <w:p w14:paraId="7755BBE9">
            <w:pPr>
              <w:snapToGrid w:val="0"/>
              <w:spacing w:line="400" w:lineRule="exact"/>
              <w:rPr>
                <w:rStyle w:val="67"/>
                <w:rFonts w:hint="eastAsia" w:ascii="宋体" w:hAnsi="宋体" w:cs="宋体"/>
                <w:color w:val="auto"/>
                <w:kern w:val="0"/>
                <w:sz w:val="22"/>
                <w:szCs w:val="22"/>
                <w:highlight w:val="none"/>
              </w:rPr>
            </w:pPr>
          </w:p>
          <w:p w14:paraId="1B57D8BC">
            <w:pPr>
              <w:snapToGrid w:val="0"/>
              <w:spacing w:line="400" w:lineRule="exact"/>
              <w:rPr>
                <w:rStyle w:val="67"/>
                <w:rFonts w:hint="eastAsia" w:ascii="宋体" w:hAnsi="宋体" w:cs="宋体"/>
                <w:color w:val="auto"/>
                <w:kern w:val="0"/>
                <w:sz w:val="22"/>
                <w:szCs w:val="22"/>
                <w:highlight w:val="none"/>
              </w:rPr>
            </w:pPr>
          </w:p>
          <w:p w14:paraId="60746930">
            <w:pPr>
              <w:snapToGrid w:val="0"/>
              <w:spacing w:line="400" w:lineRule="exact"/>
              <w:rPr>
                <w:rStyle w:val="67"/>
                <w:rFonts w:hint="eastAsia" w:ascii="宋体" w:hAnsi="宋体" w:cs="宋体"/>
                <w:color w:val="auto"/>
                <w:kern w:val="0"/>
                <w:sz w:val="22"/>
                <w:szCs w:val="22"/>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3FD8C9A9">
            <w:pPr>
              <w:snapToGrid w:val="0"/>
              <w:spacing w:line="400" w:lineRule="exact"/>
              <w:jc w:val="center"/>
              <w:rPr>
                <w:rStyle w:val="67"/>
                <w:rFonts w:hint="eastAsia" w:ascii="宋体" w:hAnsi="宋体" w:cs="宋体"/>
                <w:color w:val="auto"/>
                <w:kern w:val="0"/>
                <w:sz w:val="22"/>
                <w:szCs w:val="22"/>
                <w:highlight w:val="none"/>
              </w:rPr>
            </w:pPr>
          </w:p>
          <w:p w14:paraId="549B0036">
            <w:pPr>
              <w:snapToGrid w:val="0"/>
              <w:spacing w:line="400" w:lineRule="exact"/>
              <w:jc w:val="center"/>
              <w:rPr>
                <w:rStyle w:val="67"/>
                <w:rFonts w:hint="eastAsia" w:ascii="宋体" w:hAnsi="宋体" w:cs="宋体"/>
                <w:color w:val="auto"/>
                <w:kern w:val="0"/>
                <w:sz w:val="22"/>
                <w:szCs w:val="22"/>
                <w:highlight w:val="none"/>
              </w:rPr>
            </w:pPr>
          </w:p>
          <w:p w14:paraId="270A04E9">
            <w:pPr>
              <w:snapToGrid w:val="0"/>
              <w:spacing w:line="400" w:lineRule="exact"/>
              <w:jc w:val="center"/>
              <w:rPr>
                <w:rStyle w:val="67"/>
                <w:rFonts w:hint="eastAsia" w:ascii="宋体" w:hAnsi="宋体" w:cs="宋体"/>
                <w:color w:val="auto"/>
                <w:kern w:val="0"/>
                <w:sz w:val="22"/>
                <w:szCs w:val="22"/>
                <w:highlight w:val="none"/>
              </w:rPr>
            </w:pPr>
          </w:p>
          <w:p w14:paraId="27F8D917">
            <w:pPr>
              <w:snapToGrid w:val="0"/>
              <w:spacing w:line="400" w:lineRule="exact"/>
              <w:jc w:val="center"/>
              <w:rPr>
                <w:rStyle w:val="67"/>
                <w:rFonts w:hint="eastAsia" w:ascii="宋体" w:hAnsi="宋体" w:cs="宋体"/>
                <w:color w:val="auto"/>
                <w:kern w:val="0"/>
                <w:sz w:val="22"/>
                <w:szCs w:val="22"/>
                <w:highlight w:val="none"/>
              </w:rPr>
            </w:pPr>
          </w:p>
          <w:p w14:paraId="1D98CB63">
            <w:pPr>
              <w:snapToGrid w:val="0"/>
              <w:spacing w:line="400" w:lineRule="exact"/>
              <w:jc w:val="center"/>
              <w:rPr>
                <w:rStyle w:val="67"/>
                <w:rFonts w:hint="eastAsia" w:ascii="宋体" w:hAnsi="宋体" w:cs="宋体"/>
                <w:color w:val="auto"/>
                <w:kern w:val="0"/>
                <w:sz w:val="22"/>
                <w:szCs w:val="22"/>
                <w:highlight w:val="none"/>
              </w:rPr>
            </w:pPr>
          </w:p>
          <w:p w14:paraId="2298572F">
            <w:pPr>
              <w:snapToGrid w:val="0"/>
              <w:spacing w:line="400" w:lineRule="exact"/>
              <w:jc w:val="center"/>
              <w:rPr>
                <w:rStyle w:val="67"/>
                <w:rFonts w:hint="eastAsia" w:ascii="宋体" w:hAnsi="宋体" w:cs="宋体"/>
                <w:color w:val="auto"/>
                <w:kern w:val="0"/>
                <w:sz w:val="22"/>
                <w:szCs w:val="22"/>
                <w:highlight w:val="none"/>
              </w:rPr>
            </w:pPr>
          </w:p>
          <w:p w14:paraId="0AB0DAB6">
            <w:pPr>
              <w:snapToGrid w:val="0"/>
              <w:spacing w:line="400" w:lineRule="exact"/>
              <w:jc w:val="center"/>
              <w:rPr>
                <w:rStyle w:val="67"/>
                <w:rFonts w:hint="eastAsia" w:ascii="宋体" w:hAnsi="宋体" w:cs="宋体"/>
                <w:color w:val="auto"/>
                <w:kern w:val="0"/>
                <w:sz w:val="22"/>
                <w:szCs w:val="22"/>
                <w:highlight w:val="none"/>
              </w:rPr>
            </w:pPr>
          </w:p>
          <w:p w14:paraId="1418290E">
            <w:pPr>
              <w:snapToGrid w:val="0"/>
              <w:spacing w:line="400" w:lineRule="exact"/>
              <w:jc w:val="center"/>
              <w:rPr>
                <w:rStyle w:val="67"/>
                <w:rFonts w:hint="eastAsia" w:ascii="宋体" w:hAnsi="宋体" w:cs="宋体"/>
                <w:color w:val="auto"/>
                <w:kern w:val="0"/>
                <w:sz w:val="22"/>
                <w:szCs w:val="22"/>
                <w:highlight w:val="none"/>
              </w:rPr>
            </w:pPr>
          </w:p>
          <w:p w14:paraId="089E47B2">
            <w:pPr>
              <w:snapToGrid w:val="0"/>
              <w:spacing w:line="400" w:lineRule="exact"/>
              <w:jc w:val="center"/>
              <w:rPr>
                <w:rStyle w:val="67"/>
                <w:rFonts w:hint="eastAsia" w:ascii="宋体" w:hAnsi="宋体" w:cs="宋体"/>
                <w:color w:val="auto"/>
                <w:kern w:val="0"/>
                <w:sz w:val="22"/>
                <w:szCs w:val="22"/>
                <w:highlight w:val="none"/>
              </w:rPr>
            </w:pPr>
          </w:p>
          <w:p w14:paraId="4BE778D4">
            <w:pPr>
              <w:snapToGrid w:val="0"/>
              <w:spacing w:line="400" w:lineRule="exact"/>
              <w:jc w:val="center"/>
              <w:rPr>
                <w:rStyle w:val="67"/>
                <w:rFonts w:hint="eastAsia" w:ascii="宋体" w:hAnsi="宋体" w:cs="宋体"/>
                <w:color w:val="auto"/>
                <w:kern w:val="0"/>
                <w:sz w:val="22"/>
                <w:szCs w:val="22"/>
                <w:highlight w:val="none"/>
              </w:rPr>
            </w:pPr>
          </w:p>
          <w:p w14:paraId="1E1EBCB9">
            <w:pPr>
              <w:snapToGrid w:val="0"/>
              <w:spacing w:line="400" w:lineRule="exact"/>
              <w:jc w:val="center"/>
              <w:rPr>
                <w:rStyle w:val="67"/>
                <w:rFonts w:hint="eastAsia" w:ascii="宋体" w:hAnsi="宋体" w:cs="宋体"/>
                <w:color w:val="auto"/>
                <w:kern w:val="0"/>
                <w:sz w:val="22"/>
                <w:szCs w:val="22"/>
                <w:highlight w:val="none"/>
              </w:rPr>
            </w:pPr>
          </w:p>
          <w:p w14:paraId="0D529C36">
            <w:pPr>
              <w:snapToGrid w:val="0"/>
              <w:spacing w:line="400" w:lineRule="exact"/>
              <w:jc w:val="center"/>
              <w:rPr>
                <w:rStyle w:val="67"/>
                <w:rFonts w:hint="eastAsia" w:ascii="宋体" w:hAnsi="宋体" w:cs="宋体"/>
                <w:color w:val="auto"/>
                <w:kern w:val="0"/>
                <w:sz w:val="22"/>
                <w:szCs w:val="22"/>
                <w:highlight w:val="none"/>
              </w:rPr>
            </w:pPr>
          </w:p>
          <w:p w14:paraId="665BB002">
            <w:pPr>
              <w:snapToGrid w:val="0"/>
              <w:spacing w:line="400" w:lineRule="exact"/>
              <w:jc w:val="center"/>
              <w:rPr>
                <w:rStyle w:val="67"/>
                <w:rFonts w:hint="eastAsia" w:ascii="宋体" w:hAnsi="宋体" w:cs="宋体"/>
                <w:color w:val="auto"/>
                <w:kern w:val="0"/>
                <w:sz w:val="22"/>
                <w:szCs w:val="22"/>
                <w:highlight w:val="none"/>
              </w:rPr>
            </w:pPr>
          </w:p>
          <w:p w14:paraId="4A0CC9D8">
            <w:pPr>
              <w:snapToGrid w:val="0"/>
              <w:spacing w:line="400" w:lineRule="exact"/>
              <w:jc w:val="center"/>
              <w:rPr>
                <w:rStyle w:val="67"/>
                <w:rFonts w:hint="eastAsia" w:ascii="宋体" w:hAnsi="宋体" w:cs="宋体"/>
                <w:color w:val="auto"/>
                <w:kern w:val="0"/>
                <w:sz w:val="22"/>
                <w:szCs w:val="22"/>
                <w:highlight w:val="none"/>
              </w:rPr>
            </w:pPr>
          </w:p>
          <w:p w14:paraId="1364FF89">
            <w:pPr>
              <w:snapToGrid w:val="0"/>
              <w:spacing w:line="400" w:lineRule="exact"/>
              <w:jc w:val="center"/>
              <w:rPr>
                <w:rStyle w:val="67"/>
                <w:rFonts w:hint="eastAsia" w:ascii="宋体" w:hAnsi="宋体" w:cs="宋体"/>
                <w:color w:val="auto"/>
                <w:kern w:val="0"/>
                <w:sz w:val="22"/>
                <w:szCs w:val="22"/>
                <w:highlight w:val="none"/>
              </w:rPr>
            </w:pPr>
          </w:p>
          <w:p w14:paraId="146C72AD">
            <w:pPr>
              <w:snapToGrid w:val="0"/>
              <w:spacing w:line="400" w:lineRule="exact"/>
              <w:jc w:val="center"/>
              <w:rPr>
                <w:rStyle w:val="67"/>
                <w:rFonts w:hint="eastAsia" w:ascii="宋体" w:hAnsi="宋体" w:cs="宋体"/>
                <w:color w:val="auto"/>
                <w:kern w:val="0"/>
                <w:sz w:val="22"/>
                <w:szCs w:val="22"/>
                <w:highlight w:val="none"/>
              </w:rPr>
            </w:pPr>
          </w:p>
          <w:p w14:paraId="50B574CE">
            <w:pPr>
              <w:snapToGrid w:val="0"/>
              <w:spacing w:line="400" w:lineRule="exact"/>
              <w:jc w:val="center"/>
              <w:rPr>
                <w:rStyle w:val="67"/>
                <w:rFonts w:hint="eastAsia" w:ascii="宋体" w:hAnsi="宋体" w:cs="宋体"/>
                <w:color w:val="auto"/>
                <w:kern w:val="0"/>
                <w:sz w:val="22"/>
                <w:szCs w:val="22"/>
                <w:highlight w:val="none"/>
              </w:rPr>
            </w:pPr>
          </w:p>
          <w:p w14:paraId="4514B92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比选申请人资质条件、能力和信誉</w:t>
            </w:r>
          </w:p>
          <w:p w14:paraId="03EDAA6B">
            <w:pPr>
              <w:snapToGrid w:val="0"/>
              <w:spacing w:line="400" w:lineRule="exact"/>
              <w:jc w:val="center"/>
              <w:rPr>
                <w:rStyle w:val="67"/>
                <w:rFonts w:hint="eastAsia" w:ascii="宋体" w:hAnsi="宋体" w:cs="宋体"/>
                <w:color w:val="auto"/>
                <w:kern w:val="0"/>
                <w:sz w:val="22"/>
                <w:szCs w:val="22"/>
                <w:highlight w:val="none"/>
              </w:rPr>
            </w:pPr>
          </w:p>
          <w:p w14:paraId="1CEDD448">
            <w:pPr>
              <w:snapToGrid w:val="0"/>
              <w:spacing w:line="400" w:lineRule="exact"/>
              <w:jc w:val="center"/>
              <w:rPr>
                <w:rStyle w:val="67"/>
                <w:rFonts w:hint="eastAsia" w:ascii="宋体" w:hAnsi="宋体" w:cs="宋体"/>
                <w:color w:val="auto"/>
                <w:kern w:val="0"/>
                <w:sz w:val="22"/>
                <w:szCs w:val="22"/>
                <w:highlight w:val="none"/>
              </w:rPr>
            </w:pPr>
          </w:p>
          <w:p w14:paraId="52479328">
            <w:pPr>
              <w:snapToGrid w:val="0"/>
              <w:spacing w:line="400" w:lineRule="exact"/>
              <w:jc w:val="center"/>
              <w:rPr>
                <w:rStyle w:val="67"/>
                <w:rFonts w:hint="eastAsia" w:ascii="宋体" w:hAnsi="宋体" w:cs="宋体"/>
                <w:color w:val="auto"/>
                <w:kern w:val="0"/>
                <w:sz w:val="22"/>
                <w:szCs w:val="22"/>
                <w:highlight w:val="none"/>
              </w:rPr>
            </w:pPr>
          </w:p>
          <w:p w14:paraId="4CE1F73A">
            <w:pPr>
              <w:snapToGrid w:val="0"/>
              <w:spacing w:line="400" w:lineRule="exact"/>
              <w:jc w:val="center"/>
              <w:rPr>
                <w:rStyle w:val="67"/>
                <w:rFonts w:hint="eastAsia" w:ascii="宋体" w:hAnsi="宋体" w:cs="宋体"/>
                <w:color w:val="auto"/>
                <w:kern w:val="0"/>
                <w:sz w:val="22"/>
                <w:szCs w:val="22"/>
                <w:highlight w:val="none"/>
              </w:rPr>
            </w:pPr>
          </w:p>
          <w:p w14:paraId="104B9234">
            <w:pPr>
              <w:snapToGrid w:val="0"/>
              <w:spacing w:line="400" w:lineRule="exact"/>
              <w:jc w:val="center"/>
              <w:rPr>
                <w:rStyle w:val="67"/>
                <w:rFonts w:hint="eastAsia" w:ascii="宋体" w:hAnsi="宋体" w:cs="宋体"/>
                <w:color w:val="auto"/>
                <w:kern w:val="0"/>
                <w:sz w:val="22"/>
                <w:szCs w:val="22"/>
                <w:highlight w:val="none"/>
              </w:rPr>
            </w:pPr>
          </w:p>
          <w:p w14:paraId="6E249241">
            <w:pPr>
              <w:snapToGrid w:val="0"/>
              <w:spacing w:line="400" w:lineRule="exact"/>
              <w:jc w:val="center"/>
              <w:rPr>
                <w:rStyle w:val="67"/>
                <w:rFonts w:hint="eastAsia" w:ascii="宋体" w:hAnsi="宋体" w:cs="宋体"/>
                <w:color w:val="auto"/>
                <w:kern w:val="0"/>
                <w:sz w:val="22"/>
                <w:szCs w:val="22"/>
                <w:highlight w:val="none"/>
              </w:rPr>
            </w:pPr>
          </w:p>
          <w:p w14:paraId="3217F68A">
            <w:pPr>
              <w:snapToGrid w:val="0"/>
              <w:spacing w:line="400" w:lineRule="exact"/>
              <w:jc w:val="center"/>
              <w:rPr>
                <w:rStyle w:val="67"/>
                <w:rFonts w:hint="eastAsia" w:ascii="宋体" w:hAnsi="宋体" w:cs="宋体"/>
                <w:color w:val="auto"/>
                <w:kern w:val="0"/>
                <w:sz w:val="22"/>
                <w:szCs w:val="22"/>
                <w:highlight w:val="none"/>
              </w:rPr>
            </w:pPr>
          </w:p>
          <w:p w14:paraId="0A65392B">
            <w:pPr>
              <w:snapToGrid w:val="0"/>
              <w:spacing w:line="400" w:lineRule="exact"/>
              <w:jc w:val="center"/>
              <w:rPr>
                <w:rStyle w:val="67"/>
                <w:rFonts w:hint="eastAsia" w:ascii="宋体" w:hAnsi="宋体" w:cs="宋体"/>
                <w:color w:val="auto"/>
                <w:kern w:val="0"/>
                <w:sz w:val="22"/>
                <w:szCs w:val="22"/>
                <w:highlight w:val="none"/>
              </w:rPr>
            </w:pPr>
          </w:p>
          <w:p w14:paraId="60D60A6E">
            <w:pPr>
              <w:snapToGrid w:val="0"/>
              <w:spacing w:line="400" w:lineRule="exact"/>
              <w:jc w:val="center"/>
              <w:rPr>
                <w:rStyle w:val="67"/>
                <w:rFonts w:hint="eastAsia" w:ascii="宋体" w:hAnsi="宋体" w:cs="宋体"/>
                <w:color w:val="auto"/>
                <w:kern w:val="0"/>
                <w:sz w:val="22"/>
                <w:szCs w:val="22"/>
                <w:highlight w:val="none"/>
              </w:rPr>
            </w:pPr>
          </w:p>
          <w:p w14:paraId="51C90E5F">
            <w:pPr>
              <w:snapToGrid w:val="0"/>
              <w:spacing w:line="400" w:lineRule="exact"/>
              <w:jc w:val="center"/>
              <w:rPr>
                <w:rStyle w:val="67"/>
                <w:rFonts w:hint="eastAsia" w:ascii="宋体" w:hAnsi="宋体" w:cs="宋体"/>
                <w:color w:val="auto"/>
                <w:kern w:val="0"/>
                <w:sz w:val="22"/>
                <w:szCs w:val="22"/>
                <w:highlight w:val="none"/>
              </w:rPr>
            </w:pPr>
          </w:p>
          <w:p w14:paraId="1E31414A">
            <w:pPr>
              <w:snapToGrid w:val="0"/>
              <w:spacing w:line="400" w:lineRule="exact"/>
              <w:jc w:val="center"/>
              <w:rPr>
                <w:rStyle w:val="67"/>
                <w:rFonts w:hint="eastAsia" w:ascii="宋体" w:hAnsi="宋体" w:cs="宋体"/>
                <w:color w:val="auto"/>
                <w:kern w:val="0"/>
                <w:sz w:val="22"/>
                <w:szCs w:val="22"/>
                <w:highlight w:val="none"/>
              </w:rPr>
            </w:pPr>
          </w:p>
          <w:p w14:paraId="630361A9">
            <w:pPr>
              <w:snapToGrid w:val="0"/>
              <w:spacing w:line="400" w:lineRule="exact"/>
              <w:jc w:val="center"/>
              <w:rPr>
                <w:rStyle w:val="67"/>
                <w:rFonts w:hint="eastAsia" w:ascii="宋体" w:hAnsi="宋体" w:cs="宋体"/>
                <w:color w:val="auto"/>
                <w:kern w:val="0"/>
                <w:sz w:val="22"/>
                <w:szCs w:val="22"/>
                <w:highlight w:val="none"/>
              </w:rPr>
            </w:pPr>
          </w:p>
          <w:p w14:paraId="20EF7B16">
            <w:pPr>
              <w:snapToGrid w:val="0"/>
              <w:spacing w:line="400" w:lineRule="exact"/>
              <w:jc w:val="center"/>
              <w:rPr>
                <w:rStyle w:val="67"/>
                <w:rFonts w:hint="eastAsia" w:ascii="宋体" w:hAnsi="宋体" w:cs="宋体"/>
                <w:color w:val="auto"/>
                <w:kern w:val="0"/>
                <w:sz w:val="22"/>
                <w:szCs w:val="22"/>
                <w:highlight w:val="none"/>
              </w:rPr>
            </w:pPr>
          </w:p>
          <w:p w14:paraId="2B3C7933">
            <w:pPr>
              <w:snapToGrid w:val="0"/>
              <w:spacing w:line="400" w:lineRule="exact"/>
              <w:jc w:val="center"/>
              <w:rPr>
                <w:rStyle w:val="67"/>
                <w:rFonts w:hint="eastAsia" w:ascii="宋体" w:hAnsi="宋体" w:cs="宋体"/>
                <w:color w:val="auto"/>
                <w:kern w:val="0"/>
                <w:sz w:val="22"/>
                <w:szCs w:val="22"/>
                <w:highlight w:val="none"/>
              </w:rPr>
            </w:pPr>
          </w:p>
          <w:p w14:paraId="66EC5AC5">
            <w:pPr>
              <w:snapToGrid w:val="0"/>
              <w:spacing w:line="400" w:lineRule="exact"/>
              <w:jc w:val="center"/>
              <w:rPr>
                <w:rStyle w:val="67"/>
                <w:rFonts w:hint="eastAsia" w:ascii="宋体" w:hAnsi="宋体" w:cs="宋体"/>
                <w:color w:val="auto"/>
                <w:kern w:val="0"/>
                <w:sz w:val="22"/>
                <w:szCs w:val="22"/>
                <w:highlight w:val="none"/>
              </w:rPr>
            </w:pPr>
          </w:p>
          <w:p w14:paraId="6EC410CA">
            <w:pPr>
              <w:snapToGrid w:val="0"/>
              <w:spacing w:line="400" w:lineRule="exact"/>
              <w:jc w:val="center"/>
              <w:rPr>
                <w:rStyle w:val="67"/>
                <w:rFonts w:hint="eastAsia" w:ascii="宋体" w:hAnsi="宋体" w:cs="宋体"/>
                <w:color w:val="auto"/>
                <w:kern w:val="0"/>
                <w:sz w:val="22"/>
                <w:szCs w:val="22"/>
                <w:highlight w:val="none"/>
              </w:rPr>
            </w:pPr>
          </w:p>
          <w:p w14:paraId="23DE38E3">
            <w:pPr>
              <w:snapToGrid w:val="0"/>
              <w:spacing w:line="400" w:lineRule="exact"/>
              <w:jc w:val="center"/>
              <w:rPr>
                <w:rStyle w:val="67"/>
                <w:rFonts w:hint="eastAsia" w:ascii="宋体" w:hAnsi="宋体" w:cs="宋体"/>
                <w:color w:val="auto"/>
                <w:kern w:val="0"/>
                <w:sz w:val="22"/>
                <w:szCs w:val="22"/>
                <w:highlight w:val="none"/>
              </w:rPr>
            </w:pPr>
          </w:p>
          <w:p w14:paraId="73BC4168">
            <w:pPr>
              <w:snapToGrid w:val="0"/>
              <w:spacing w:line="400" w:lineRule="exact"/>
              <w:jc w:val="center"/>
              <w:rPr>
                <w:rStyle w:val="67"/>
                <w:rFonts w:hint="eastAsia" w:ascii="宋体" w:hAnsi="宋体" w:cs="宋体"/>
                <w:color w:val="auto"/>
                <w:kern w:val="0"/>
                <w:sz w:val="22"/>
                <w:szCs w:val="22"/>
                <w:highlight w:val="none"/>
              </w:rPr>
            </w:pPr>
          </w:p>
          <w:p w14:paraId="3E519FF4">
            <w:pPr>
              <w:snapToGrid w:val="0"/>
              <w:spacing w:line="400" w:lineRule="exact"/>
              <w:jc w:val="center"/>
              <w:rPr>
                <w:rStyle w:val="67"/>
                <w:rFonts w:hint="eastAsia" w:ascii="宋体" w:hAnsi="宋体" w:cs="宋体"/>
                <w:color w:val="auto"/>
                <w:kern w:val="0"/>
                <w:sz w:val="22"/>
                <w:szCs w:val="22"/>
                <w:highlight w:val="none"/>
              </w:rPr>
            </w:pPr>
          </w:p>
          <w:p w14:paraId="0C155C85">
            <w:pPr>
              <w:snapToGrid w:val="0"/>
              <w:spacing w:line="400" w:lineRule="exact"/>
              <w:jc w:val="center"/>
              <w:rPr>
                <w:rStyle w:val="67"/>
                <w:rFonts w:hint="eastAsia" w:ascii="宋体" w:hAnsi="宋体" w:cs="宋体"/>
                <w:color w:val="auto"/>
                <w:kern w:val="0"/>
                <w:sz w:val="22"/>
                <w:szCs w:val="22"/>
                <w:highlight w:val="none"/>
              </w:rPr>
            </w:pPr>
          </w:p>
          <w:p w14:paraId="54E25C14">
            <w:pPr>
              <w:snapToGrid w:val="0"/>
              <w:spacing w:line="400" w:lineRule="exact"/>
              <w:jc w:val="center"/>
              <w:rPr>
                <w:rStyle w:val="67"/>
                <w:rFonts w:hint="eastAsia" w:ascii="宋体" w:hAnsi="宋体" w:cs="宋体"/>
                <w:color w:val="auto"/>
                <w:kern w:val="0"/>
                <w:sz w:val="22"/>
                <w:szCs w:val="22"/>
                <w:highlight w:val="none"/>
              </w:rPr>
            </w:pPr>
          </w:p>
          <w:p w14:paraId="2A23A12F">
            <w:pPr>
              <w:snapToGrid w:val="0"/>
              <w:spacing w:line="400" w:lineRule="exact"/>
              <w:jc w:val="center"/>
              <w:rPr>
                <w:rStyle w:val="67"/>
                <w:rFonts w:hint="eastAsia" w:ascii="宋体" w:hAnsi="宋体" w:cs="宋体"/>
                <w:color w:val="auto"/>
                <w:kern w:val="0"/>
                <w:sz w:val="22"/>
                <w:szCs w:val="22"/>
                <w:highlight w:val="none"/>
              </w:rPr>
            </w:pPr>
          </w:p>
          <w:p w14:paraId="2B2304D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比选申请人资质条件、能力和信誉</w:t>
            </w:r>
          </w:p>
        </w:tc>
        <w:tc>
          <w:tcPr>
            <w:tcW w:w="6600" w:type="dxa"/>
            <w:tcBorders>
              <w:top w:val="single" w:color="000000" w:sz="4" w:space="0"/>
              <w:left w:val="single" w:color="000000" w:sz="4" w:space="0"/>
              <w:bottom w:val="single" w:color="000000" w:sz="4" w:space="0"/>
              <w:right w:val="single" w:color="000000" w:sz="8" w:space="0"/>
            </w:tcBorders>
            <w:vAlign w:val="center"/>
          </w:tcPr>
          <w:p w14:paraId="046C71EE">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bookmarkStart w:id="23" w:name="OLE_LINK1"/>
            <w:r>
              <w:rPr>
                <w:rFonts w:hint="eastAsia" w:ascii="宋体" w:hAnsi="宋体" w:cs="宋体"/>
                <w:color w:val="auto"/>
                <w:sz w:val="22"/>
                <w:szCs w:val="22"/>
                <w:highlight w:val="none"/>
              </w:rPr>
              <w:t>本项目比选实行资格后审，比选申请人应</w:t>
            </w:r>
            <w:bookmarkStart w:id="24" w:name="一是"/>
            <w:bookmarkEnd w:id="24"/>
            <w:r>
              <w:rPr>
                <w:rFonts w:hint="eastAsia" w:ascii="宋体" w:hAnsi="宋体" w:cs="宋体"/>
                <w:color w:val="auto"/>
                <w:sz w:val="22"/>
                <w:szCs w:val="22"/>
                <w:highlight w:val="none"/>
              </w:rPr>
              <w:t>具备以下资格条件：</w:t>
            </w:r>
          </w:p>
          <w:bookmarkEnd w:id="23"/>
          <w:p w14:paraId="04BE0035">
            <w:pPr>
              <w:autoSpaceDE w:val="0"/>
              <w:autoSpaceDN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1.资质条件、营业执照</w:t>
            </w:r>
          </w:p>
          <w:p w14:paraId="3211A33D">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（1）资质条件</w:t>
            </w:r>
          </w:p>
          <w:p w14:paraId="1B857733">
            <w:pPr>
              <w:pStyle w:val="41"/>
              <w:shd w:val="clear" w:color="auto" w:fill="FFFFFF"/>
              <w:spacing w:before="0" w:beforeAutospacing="0" w:after="0" w:afterAutospacing="0" w:line="360" w:lineRule="auto"/>
              <w:ind w:firstLine="420"/>
              <w:jc w:val="both"/>
              <w:rPr>
                <w:rFonts w:hint="eastAsia" w:cs="宋体"/>
                <w:snapToGrid w:val="0"/>
                <w:color w:val="auto"/>
                <w:szCs w:val="21"/>
                <w:highlight w:val="none"/>
              </w:rPr>
            </w:pPr>
            <w:r>
              <w:rPr>
                <w:rFonts w:hint="eastAsia" w:cs="宋体"/>
                <w:snapToGrid w:val="0"/>
                <w:color w:val="auto"/>
                <w:szCs w:val="21"/>
                <w:highlight w:val="none"/>
              </w:rPr>
              <w:t>具备建设行政主管部门颁发的以下资质之一：</w:t>
            </w:r>
          </w:p>
          <w:p w14:paraId="06997A0B">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①工程设计综合甲级资质；</w:t>
            </w:r>
          </w:p>
          <w:p w14:paraId="53708D5F">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②工程设计电力行业乙级及以上资质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工程设计建筑行业乙级及以上资质；</w:t>
            </w:r>
          </w:p>
          <w:p w14:paraId="33C4EB51">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③工程设计电力行业（</w:t>
            </w:r>
            <w:r>
              <w:rPr>
                <w:rFonts w:hint="eastAsia" w:ascii="宋体" w:hAnsi="宋体" w:cs="宋体"/>
                <w:snapToGrid w:val="0"/>
                <w:color w:val="auto"/>
                <w:kern w:val="0"/>
                <w:sz w:val="22"/>
                <w:szCs w:val="22"/>
                <w:highlight w:val="none"/>
                <w:lang w:val="en-US" w:eastAsia="zh-CN"/>
              </w:rPr>
              <w:t>新能源发电</w:t>
            </w:r>
            <w:r>
              <w:rPr>
                <w:rFonts w:hint="eastAsia" w:ascii="宋体" w:hAnsi="宋体" w:eastAsia="宋体" w:cs="宋体"/>
                <w:snapToGrid w:val="0"/>
                <w:color w:val="auto"/>
                <w:kern w:val="0"/>
                <w:sz w:val="22"/>
                <w:szCs w:val="22"/>
                <w:highlight w:val="none"/>
                <w:lang w:val="en-US" w:eastAsia="zh-CN"/>
              </w:rPr>
              <w:t>专业）乙级及以上资质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工程设计建筑行业（建筑工程）乙级及以上资质</w:t>
            </w:r>
            <w:r>
              <w:rPr>
                <w:rFonts w:hint="eastAsia" w:ascii="宋体" w:hAnsi="宋体" w:cs="宋体"/>
                <w:snapToGrid w:val="0"/>
                <w:color w:val="auto"/>
                <w:kern w:val="0"/>
                <w:sz w:val="22"/>
                <w:szCs w:val="22"/>
                <w:highlight w:val="none"/>
                <w:lang w:val="en-US" w:eastAsia="zh-CN"/>
              </w:rPr>
              <w:t>。</w:t>
            </w:r>
          </w:p>
          <w:p w14:paraId="475F3C17">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color w:val="auto"/>
                <w:sz w:val="22"/>
                <w:szCs w:val="22"/>
                <w:highlight w:val="none"/>
              </w:rPr>
              <w:t>比选申请人须在比选申</w:t>
            </w:r>
            <w:r>
              <w:rPr>
                <w:rFonts w:hint="eastAsia" w:ascii="宋体" w:hAnsi="宋体" w:cs="宋体"/>
                <w:snapToGrid w:val="0"/>
                <w:color w:val="auto"/>
                <w:kern w:val="0"/>
                <w:sz w:val="22"/>
                <w:szCs w:val="22"/>
                <w:highlight w:val="none"/>
              </w:rPr>
              <w:t>请文件资格审查部分提供有效的资质证书复印件并加盖公章。</w:t>
            </w:r>
          </w:p>
          <w:p w14:paraId="22198B5C">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（2）具备有效的营业执照。</w:t>
            </w:r>
          </w:p>
          <w:p w14:paraId="44B6218C">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比选申请人须在比选申请文件资格审查部分提供有效的营业执照复印件。</w:t>
            </w:r>
          </w:p>
          <w:p w14:paraId="4A657626">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注：不得将比选申请人营业执照记载的经营范围作为评审因素。</w:t>
            </w:r>
          </w:p>
          <w:p w14:paraId="48DAE926">
            <w:pPr>
              <w:adjustRightInd w:val="0"/>
              <w:snapToGrid w:val="0"/>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2.财务要求</w:t>
            </w:r>
          </w:p>
          <w:p w14:paraId="6F4E1191">
            <w:pPr>
              <w:snapToGrid w:val="0"/>
              <w:spacing w:line="380" w:lineRule="exact"/>
              <w:ind w:firstLine="420" w:firstLineChars="200"/>
              <w:rPr>
                <w:rStyle w:val="67"/>
                <w:rFonts w:hint="eastAsia" w:ascii="宋体" w:hAnsi="宋体" w:cs="宋体"/>
                <w:b/>
                <w:color w:val="auto"/>
                <w:sz w:val="22"/>
                <w:szCs w:val="22"/>
                <w:highlight w:val="none"/>
              </w:rPr>
            </w:pPr>
            <w:r>
              <w:rPr>
                <w:rFonts w:hint="eastAsia" w:ascii="宋体" w:hAnsi="宋体" w:cs="宋体"/>
                <w:bCs/>
                <w:color w:val="auto"/>
                <w:szCs w:val="21"/>
                <w:highlight w:val="none"/>
              </w:rPr>
              <w:t>无</w:t>
            </w:r>
            <w:r>
              <w:rPr>
                <w:rFonts w:hint="eastAsia" w:ascii="宋体" w:hAnsi="宋体" w:cs="宋体"/>
                <w:b/>
                <w:color w:val="auto"/>
                <w:szCs w:val="21"/>
                <w:highlight w:val="none"/>
              </w:rPr>
              <w:t>。</w:t>
            </w:r>
          </w:p>
          <w:p w14:paraId="685D4D60">
            <w:pPr>
              <w:snapToGrid w:val="0"/>
              <w:spacing w:line="38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w:t>
            </w:r>
            <w:r>
              <w:rPr>
                <w:rStyle w:val="67"/>
                <w:rFonts w:hint="eastAsia" w:ascii="宋体" w:hAnsi="宋体" w:cs="宋体"/>
                <w:b/>
                <w:color w:val="auto"/>
                <w:sz w:val="22"/>
                <w:szCs w:val="22"/>
                <w:highlight w:val="none"/>
                <w:lang w:val="en-US" w:eastAsia="zh-CN"/>
              </w:rPr>
              <w:t>比选申请</w:t>
            </w:r>
            <w:r>
              <w:rPr>
                <w:rStyle w:val="67"/>
                <w:rFonts w:hint="eastAsia" w:ascii="宋体" w:hAnsi="宋体" w:cs="宋体"/>
                <w:b/>
                <w:color w:val="auto"/>
                <w:sz w:val="22"/>
                <w:szCs w:val="22"/>
                <w:highlight w:val="none"/>
              </w:rPr>
              <w:t>截止日</w:t>
            </w:r>
            <w:r>
              <w:rPr>
                <w:rStyle w:val="67"/>
                <w:rFonts w:hint="eastAsia" w:ascii="宋体" w:hAnsi="宋体" w:cs="宋体"/>
                <w:b/>
                <w:color w:val="auto"/>
                <w:sz w:val="22"/>
                <w:szCs w:val="22"/>
                <w:highlight w:val="none"/>
                <w:lang w:val="en-US" w:eastAsia="zh-CN"/>
              </w:rPr>
              <w:t>比选申请</w:t>
            </w:r>
            <w:r>
              <w:rPr>
                <w:rStyle w:val="67"/>
                <w:rFonts w:hint="eastAsia" w:ascii="宋体" w:hAnsi="宋体" w:cs="宋体"/>
                <w:b/>
                <w:color w:val="auto"/>
                <w:sz w:val="22"/>
                <w:szCs w:val="22"/>
                <w:highlight w:val="none"/>
              </w:rPr>
              <w:t>资格情况</w:t>
            </w:r>
          </w:p>
          <w:p w14:paraId="286AA410">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比选申请人自行承诺不得存在下列情形之一：</w:t>
            </w:r>
          </w:p>
          <w:p w14:paraId="4CD78F0D">
            <w:pPr>
              <w:snapToGrid w:val="0"/>
              <w:spacing w:line="400" w:lineRule="exact"/>
              <w:ind w:firstLine="440" w:firstLineChars="200"/>
              <w:jc w:val="left"/>
              <w:rPr>
                <w:rFonts w:hint="eastAsia" w:ascii="宋体" w:hAnsi="宋体" w:cs="宋体"/>
                <w:color w:val="auto"/>
                <w:sz w:val="22"/>
                <w:szCs w:val="22"/>
                <w:highlight w:val="none"/>
              </w:rPr>
            </w:pPr>
            <w:r>
              <w:rPr>
                <w:rStyle w:val="67"/>
                <w:rFonts w:hint="eastAsia" w:ascii="宋体" w:hAnsi="宋体" w:cs="宋体"/>
                <w:color w:val="auto"/>
                <w:sz w:val="22"/>
                <w:szCs w:val="22"/>
                <w:highlight w:val="none"/>
              </w:rPr>
              <w:t>（1）被人民法院在“信用中国”网站（www.creditchina.gov.cn）列入失信被执行人名单且在被执行期内；</w:t>
            </w:r>
          </w:p>
          <w:p w14:paraId="2B5BF98C">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（2）被列入《重庆市工程建设领域招标投标信用管理暂行办法》规定的重点关注名单且记分达到12分且在记分有效期内；</w:t>
            </w:r>
          </w:p>
          <w:p w14:paraId="0A7B763D">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（3）被列入《重庆市工程建设领域招标投标信用管理暂行办法》规定的重庆市工程建设领域招标投标失信惩戒对象名单且在记分有效期内；</w:t>
            </w:r>
          </w:p>
          <w:p w14:paraId="1A95E75F">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（4）被国家、重庆市（含市或任意区县）有关行政部门处以暂停投标资格行政处罚，且在处罚期限内；</w:t>
            </w:r>
          </w:p>
          <w:p w14:paraId="4C7F2535">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（5）被重庆市住房和城乡建设主管部门暂停在渝承揽新业务且在暂停期内。</w:t>
            </w:r>
          </w:p>
          <w:p w14:paraId="513A08F9">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比选申请人须在比选申请文件资格审查部分提供承诺。</w:t>
            </w:r>
          </w:p>
          <w:p w14:paraId="135AD083">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4.项目负责人的资格要求</w:t>
            </w:r>
          </w:p>
          <w:p w14:paraId="66F307B3">
            <w:pPr>
              <w:snapToGrid w:val="0"/>
              <w:spacing w:line="4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比选申请人拟派的项目负责人必须为本单位人员，</w:t>
            </w:r>
            <w:r>
              <w:rPr>
                <w:rFonts w:hint="eastAsia" w:ascii="宋体" w:hAnsi="宋体"/>
                <w:color w:val="auto"/>
                <w:szCs w:val="21"/>
                <w:highlight w:val="none"/>
                <w:lang w:val="en-US" w:eastAsia="zh-CN"/>
              </w:rPr>
              <w:t>具备</w:t>
            </w:r>
            <w:r>
              <w:rPr>
                <w:rFonts w:hint="eastAsia" w:ascii="宋体" w:hAnsi="宋体"/>
                <w:color w:val="auto"/>
                <w:szCs w:val="21"/>
                <w:highlight w:val="none"/>
                <w:u w:val="single"/>
                <w:lang w:eastAsia="zh-CN"/>
              </w:rPr>
              <w:t>电气中级及以上专业技术</w:t>
            </w:r>
            <w:r>
              <w:rPr>
                <w:rFonts w:hint="eastAsia" w:ascii="宋体" w:hAnsi="宋体"/>
                <w:color w:val="auto"/>
                <w:szCs w:val="21"/>
                <w:highlight w:val="none"/>
                <w:lang w:eastAsia="zh-CN"/>
              </w:rPr>
              <w:t>职称或</w:t>
            </w:r>
            <w:r>
              <w:rPr>
                <w:rFonts w:hint="eastAsia" w:ascii="宋体" w:hAnsi="宋体"/>
                <w:color w:val="auto"/>
                <w:szCs w:val="21"/>
                <w:highlight w:val="none"/>
                <w:u w:val="single"/>
                <w:lang w:eastAsia="zh-CN"/>
              </w:rPr>
              <w:t>注册电气工程师执业资格</w:t>
            </w:r>
            <w:r>
              <w:rPr>
                <w:rFonts w:hint="eastAsia" w:ascii="宋体" w:hAnsi="宋体"/>
                <w:color w:val="auto"/>
                <w:szCs w:val="21"/>
                <w:highlight w:val="none"/>
                <w:lang w:eastAsia="zh-CN"/>
              </w:rPr>
              <w:t>职称。</w:t>
            </w:r>
          </w:p>
          <w:p w14:paraId="359D5EE0">
            <w:pPr>
              <w:autoSpaceDE w:val="0"/>
              <w:autoSpaceDN w:val="0"/>
              <w:adjustRightInd w:val="0"/>
              <w:snapToGrid w:val="0"/>
              <w:spacing w:line="400" w:lineRule="exact"/>
              <w:ind w:firstLine="440" w:firstLineChars="200"/>
              <w:rPr>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比选申请人</w:t>
            </w:r>
            <w:r>
              <w:rPr>
                <w:rFonts w:hint="eastAsia" w:ascii="宋体" w:hAnsi="宋体" w:cs="宋体"/>
                <w:color w:val="auto"/>
                <w:kern w:val="0"/>
                <w:sz w:val="22"/>
                <w:szCs w:val="22"/>
                <w:highlight w:val="none"/>
              </w:rPr>
              <w:t>须在比选申请文件资格审查部分提供在有效期内的拟派项目负责人身份证、职称证</w:t>
            </w:r>
            <w:r>
              <w:rPr>
                <w:rFonts w:hint="eastAsia" w:ascii="宋体" w:hAnsi="宋体" w:cs="宋体"/>
                <w:color w:val="auto"/>
                <w:kern w:val="0"/>
                <w:sz w:val="22"/>
                <w:szCs w:val="22"/>
                <w:highlight w:val="none"/>
                <w:lang w:val="en-US" w:eastAsia="zh-CN"/>
              </w:rPr>
              <w:t>或注册证书复印件</w:t>
            </w:r>
            <w:r>
              <w:rPr>
                <w:rFonts w:hint="eastAsia" w:ascii="宋体" w:hAnsi="宋体"/>
                <w:color w:val="auto"/>
                <w:kern w:val="0"/>
                <w:szCs w:val="21"/>
                <w:highlight w:val="none"/>
              </w:rPr>
              <w:t>及</w:t>
            </w:r>
            <w:r>
              <w:rPr>
                <w:rFonts w:hint="eastAsia" w:ascii="宋体" w:hAnsi="宋体"/>
                <w:color w:val="auto"/>
                <w:szCs w:val="21"/>
                <w:highlight w:val="none"/>
                <w:lang w:val="en-US" w:eastAsia="zh-CN"/>
              </w:rPr>
              <w:t>比选申请</w:t>
            </w:r>
            <w:r>
              <w:rPr>
                <w:rFonts w:hint="eastAsia" w:ascii="宋体" w:hAnsi="宋体"/>
                <w:color w:val="auto"/>
                <w:kern w:val="0"/>
                <w:szCs w:val="21"/>
                <w:highlight w:val="none"/>
              </w:rPr>
              <w:t>人本单位为其缴纳的养老保险证明材料。</w:t>
            </w:r>
          </w:p>
          <w:p w14:paraId="629312AA">
            <w:pPr>
              <w:autoSpaceDE w:val="0"/>
              <w:autoSpaceDN w:val="0"/>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5.其他要求</w:t>
            </w:r>
          </w:p>
          <w:p w14:paraId="468BF17E">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（1）设计团队</w:t>
            </w:r>
            <w:r>
              <w:rPr>
                <w:rFonts w:hint="eastAsia" w:ascii="宋体" w:hAnsi="宋体" w:cs="宋体"/>
                <w:color w:val="auto"/>
                <w:szCs w:val="21"/>
                <w:highlight w:val="none"/>
              </w:rPr>
              <w:t>其他主要人员要求：</w:t>
            </w:r>
          </w:p>
          <w:p w14:paraId="566EA382">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自行承诺中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在签订合同之前，根据项目实际情况组建项目设计团队，出具任命文件。任命文件应当明确设计团队的职责、岗位设置、人员配备，并书面通知建设单位。专业设计人员应持有建设行政主管部门要求的岗位证书或注册证书或职称证书，并提供</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为其缴纳的养老保险证明材料。中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后不能满足该要求的，取消其中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资格；签订合同后不满足该要求的，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人按合同相关条款要求</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承担责任并上报行政主管部门；给</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人造成损失的，</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依法承担赔偿责任或违约责任。</w:t>
            </w:r>
          </w:p>
          <w:p w14:paraId="2E548B0E">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提供：承诺（承诺格式见第六章</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文件格式）。</w:t>
            </w:r>
          </w:p>
          <w:p w14:paraId="25235573">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（2）法定代表人或委托代理人：</w:t>
            </w:r>
          </w:p>
          <w:p w14:paraId="5791ECBA">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法定代表人或委托代理人代表</w:t>
            </w:r>
            <w:r>
              <w:rPr>
                <w:rFonts w:hint="eastAsia" w:ascii="宋体" w:hAnsi="宋体"/>
                <w:color w:val="auto"/>
                <w:szCs w:val="21"/>
                <w:highlight w:val="none"/>
                <w:lang w:val="en-US" w:eastAsia="zh-CN"/>
              </w:rPr>
              <w:t>比选申请人</w:t>
            </w:r>
            <w:r>
              <w:rPr>
                <w:rFonts w:hint="eastAsia" w:ascii="宋体" w:hAnsi="宋体" w:cs="宋体"/>
                <w:color w:val="auto"/>
                <w:kern w:val="0"/>
                <w:szCs w:val="21"/>
                <w:highlight w:val="none"/>
              </w:rPr>
              <w:t>签署、澄清、说明、补正、递交、撤回、修改本项目</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文件、签订合同和处理有关事宜，其法律后果由</w:t>
            </w:r>
            <w:r>
              <w:rPr>
                <w:rFonts w:hint="eastAsia" w:ascii="宋体" w:hAnsi="宋体"/>
                <w:color w:val="auto"/>
                <w:szCs w:val="21"/>
                <w:highlight w:val="none"/>
                <w:lang w:val="en-US" w:eastAsia="zh-CN"/>
              </w:rPr>
              <w:t>比选申请人</w:t>
            </w:r>
            <w:r>
              <w:rPr>
                <w:rFonts w:hint="eastAsia" w:ascii="宋体" w:hAnsi="宋体" w:cs="宋体"/>
                <w:color w:val="auto"/>
                <w:kern w:val="0"/>
                <w:szCs w:val="21"/>
                <w:highlight w:val="none"/>
              </w:rPr>
              <w:t>承担。委托代理人须是</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单位人员。</w:t>
            </w:r>
          </w:p>
          <w:p w14:paraId="14336E25">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提供：法定代表人身份证明（格式见第六章</w:t>
            </w:r>
            <w:r>
              <w:rPr>
                <w:rFonts w:hint="eastAsia" w:ascii="宋体" w:hAnsi="宋体" w:cs="宋体"/>
                <w:color w:val="auto"/>
                <w:kern w:val="0"/>
                <w:szCs w:val="21"/>
                <w:highlight w:val="none"/>
                <w:lang w:val="en-US" w:eastAsia="zh-CN"/>
              </w:rPr>
              <w:t>比选申请</w:t>
            </w:r>
            <w:r>
              <w:rPr>
                <w:rFonts w:hint="eastAsia" w:ascii="宋体" w:hAnsi="宋体" w:cs="宋体"/>
                <w:color w:val="auto"/>
                <w:kern w:val="0"/>
                <w:szCs w:val="21"/>
                <w:highlight w:val="none"/>
              </w:rPr>
              <w:t>文件格式）。法定代表人委托代理人</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的，还须提供授权委托书（格式见第六章</w:t>
            </w:r>
            <w:r>
              <w:rPr>
                <w:rFonts w:hint="eastAsia" w:ascii="宋体" w:hAnsi="宋体" w:cs="宋体"/>
                <w:color w:val="auto"/>
                <w:kern w:val="0"/>
                <w:szCs w:val="21"/>
                <w:highlight w:val="none"/>
                <w:lang w:val="en-US" w:eastAsia="zh-CN"/>
              </w:rPr>
              <w:t>比选申请</w:t>
            </w:r>
            <w:r>
              <w:rPr>
                <w:rFonts w:hint="eastAsia" w:ascii="宋体" w:hAnsi="宋体" w:cs="宋体"/>
                <w:color w:val="auto"/>
                <w:kern w:val="0"/>
                <w:szCs w:val="21"/>
                <w:highlight w:val="none"/>
              </w:rPr>
              <w:t>文件格式）、</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为该委托代理人缴纳的养老保险证明。</w:t>
            </w:r>
          </w:p>
          <w:p w14:paraId="544205EF">
            <w:pPr>
              <w:snapToGrid w:val="0"/>
              <w:spacing w:line="400" w:lineRule="exact"/>
              <w:ind w:firstLine="437" w:firstLineChars="198"/>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特别说明：</w:t>
            </w:r>
          </w:p>
          <w:p w14:paraId="09A1446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（1）上述1～5条所须提交的相关证明材料复印件均应加盖比选申请单位法人章并装入比选申请文件资格审查部分中。上述1～5条，有一条不满足，则比选申请文件由</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 xml:space="preserve">处理。 </w:t>
            </w:r>
          </w:p>
          <w:p w14:paraId="2BBFC27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(2)比选人在合同签订前均有权对比选申请人提供的上述相关证明材料进行核实，若发现资料存在弄虚作假，按照相关法律法规处理， 其</w:t>
            </w:r>
            <w:r>
              <w:rPr>
                <w:rStyle w:val="67"/>
                <w:rFonts w:hint="eastAsia" w:ascii="宋体" w:hAnsi="宋体" w:cs="宋体"/>
                <w:color w:val="auto"/>
                <w:kern w:val="0"/>
                <w:sz w:val="22"/>
                <w:szCs w:val="22"/>
                <w:highlight w:val="none"/>
                <w:lang w:val="en-US" w:eastAsia="zh-CN"/>
              </w:rPr>
              <w:t>比选申请</w:t>
            </w:r>
            <w:r>
              <w:rPr>
                <w:rStyle w:val="67"/>
                <w:rFonts w:hint="eastAsia" w:ascii="宋体" w:hAnsi="宋体" w:cs="宋体"/>
                <w:color w:val="auto"/>
                <w:kern w:val="0"/>
                <w:sz w:val="22"/>
                <w:szCs w:val="22"/>
                <w:highlight w:val="none"/>
              </w:rPr>
              <w:t xml:space="preserve">保证金不予退还，比选申请人承担因此造成的相关责任并赔偿相应损失。 </w:t>
            </w:r>
          </w:p>
          <w:p w14:paraId="4EDD328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(3)本竞争性比选文件中所要求的人员养老保险证明要求如下： </w:t>
            </w:r>
          </w:p>
          <w:p w14:paraId="6A28005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①社会单位提供养老保险证明，事业单位提供养老保险证明或行政主管部门在编证明。 </w:t>
            </w:r>
          </w:p>
          <w:p w14:paraId="520FB5CC">
            <w:pPr>
              <w:pStyle w:val="75"/>
              <w:snapToGrid w:val="0"/>
              <w:spacing w:line="357" w:lineRule="auto"/>
              <w:ind w:left="112" w:right="-29" w:firstLine="420"/>
              <w:rPr>
                <w:rStyle w:val="67"/>
                <w:rFonts w:hint="eastAsia" w:cs="宋体"/>
                <w:color w:val="auto"/>
                <w:spacing w:val="1"/>
                <w:highlight w:val="none"/>
              </w:rPr>
            </w:pPr>
            <w:r>
              <w:rPr>
                <w:rStyle w:val="67"/>
                <w:rFonts w:hint="eastAsia" w:cs="宋体"/>
                <w:color w:val="auto"/>
                <w:spacing w:val="-2"/>
                <w:sz w:val="22"/>
                <w:szCs w:val="28"/>
                <w:highlight w:val="none"/>
              </w:rPr>
              <w:t>②比选申请文件中对养老保险的要求为：</w:t>
            </w:r>
            <w:r>
              <w:rPr>
                <w:rStyle w:val="67"/>
                <w:rFonts w:hint="eastAsia" w:cs="宋体"/>
                <w:color w:val="auto"/>
                <w:spacing w:val="1"/>
                <w:sz w:val="22"/>
                <w:szCs w:val="28"/>
                <w:highlight w:val="none"/>
              </w:rPr>
              <w:t>委托代理人的养老保险证明期限为</w:t>
            </w:r>
            <w:r>
              <w:rPr>
                <w:rStyle w:val="67"/>
                <w:rFonts w:hint="eastAsia" w:cs="宋体"/>
                <w:color w:val="auto"/>
                <w:sz w:val="22"/>
                <w:szCs w:val="28"/>
                <w:highlight w:val="none"/>
                <w:u w:val="single"/>
              </w:rPr>
              <w:t xml:space="preserve"> 202</w:t>
            </w:r>
            <w:r>
              <w:rPr>
                <w:rStyle w:val="67"/>
                <w:rFonts w:hint="eastAsia" w:cs="宋体"/>
                <w:color w:val="auto"/>
                <w:sz w:val="22"/>
                <w:szCs w:val="28"/>
                <w:highlight w:val="none"/>
                <w:u w:val="single"/>
                <w:lang w:val="en-US"/>
              </w:rPr>
              <w:t>5</w:t>
            </w:r>
            <w:r>
              <w:rPr>
                <w:rStyle w:val="67"/>
                <w:rFonts w:hint="eastAsia" w:cs="宋体"/>
                <w:color w:val="auto"/>
                <w:sz w:val="22"/>
                <w:szCs w:val="28"/>
                <w:highlight w:val="none"/>
              </w:rPr>
              <w:t>年</w:t>
            </w:r>
            <w:r>
              <w:rPr>
                <w:rStyle w:val="67"/>
                <w:rFonts w:hint="eastAsia" w:cs="宋体"/>
                <w:color w:val="auto"/>
                <w:sz w:val="22"/>
                <w:szCs w:val="28"/>
                <w:highlight w:val="none"/>
                <w:u w:val="single"/>
                <w:lang w:val="en-US"/>
              </w:rPr>
              <w:t>5</w:t>
            </w:r>
            <w:r>
              <w:rPr>
                <w:rStyle w:val="67"/>
                <w:rFonts w:hint="eastAsia" w:cs="宋体"/>
                <w:color w:val="auto"/>
                <w:spacing w:val="7"/>
                <w:sz w:val="22"/>
                <w:szCs w:val="28"/>
                <w:highlight w:val="none"/>
              </w:rPr>
              <w:t>月至</w:t>
            </w:r>
            <w:r>
              <w:rPr>
                <w:rStyle w:val="67"/>
                <w:rFonts w:hint="eastAsia" w:cs="宋体"/>
                <w:color w:val="auto"/>
                <w:spacing w:val="3"/>
                <w:sz w:val="22"/>
                <w:szCs w:val="28"/>
                <w:highlight w:val="none"/>
                <w:u w:val="single"/>
              </w:rPr>
              <w:t>202</w:t>
            </w:r>
            <w:r>
              <w:rPr>
                <w:rStyle w:val="67"/>
                <w:rFonts w:hint="eastAsia" w:cs="宋体"/>
                <w:color w:val="auto"/>
                <w:spacing w:val="3"/>
                <w:sz w:val="22"/>
                <w:szCs w:val="28"/>
                <w:highlight w:val="none"/>
                <w:u w:val="single"/>
                <w:lang w:val="en-US"/>
              </w:rPr>
              <w:t>5</w:t>
            </w:r>
            <w:r>
              <w:rPr>
                <w:rStyle w:val="67"/>
                <w:rFonts w:hint="eastAsia" w:cs="宋体"/>
                <w:color w:val="auto"/>
                <w:sz w:val="22"/>
                <w:szCs w:val="28"/>
                <w:highlight w:val="none"/>
              </w:rPr>
              <w:t>年</w:t>
            </w:r>
            <w:r>
              <w:rPr>
                <w:rStyle w:val="67"/>
                <w:rFonts w:hint="eastAsia" w:cs="宋体"/>
                <w:color w:val="auto"/>
                <w:spacing w:val="1"/>
                <w:sz w:val="22"/>
                <w:szCs w:val="28"/>
                <w:highlight w:val="none"/>
                <w:u w:val="single"/>
                <w:lang w:val="en-US"/>
              </w:rPr>
              <w:t>10</w:t>
            </w:r>
            <w:r>
              <w:rPr>
                <w:rStyle w:val="67"/>
                <w:rFonts w:hint="eastAsia" w:cs="宋体"/>
                <w:color w:val="auto"/>
                <w:spacing w:val="1"/>
                <w:sz w:val="22"/>
                <w:szCs w:val="28"/>
                <w:highlight w:val="none"/>
              </w:rPr>
              <w:t>月的连续养老保险。提供的养老保险参保证明，必须包含身份证号（或社保号）和参保基本情况、参保缴费明细（养老保险），并带有社保部门公章（或有效的电子印章）。</w:t>
            </w:r>
          </w:p>
        </w:tc>
      </w:tr>
      <w:tr w14:paraId="073EE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0BDACD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1.4.2</w:t>
            </w:r>
          </w:p>
        </w:tc>
        <w:tc>
          <w:tcPr>
            <w:tcW w:w="1666" w:type="dxa"/>
            <w:tcBorders>
              <w:top w:val="single" w:color="000000" w:sz="4" w:space="0"/>
              <w:left w:val="single" w:color="000000" w:sz="4" w:space="0"/>
              <w:bottom w:val="single" w:color="000000" w:sz="4" w:space="0"/>
              <w:right w:val="single" w:color="000000" w:sz="4" w:space="0"/>
            </w:tcBorders>
            <w:vAlign w:val="center"/>
          </w:tcPr>
          <w:p w14:paraId="53FF35B7">
            <w:pPr>
              <w:snapToGrid w:val="0"/>
              <w:spacing w:line="400" w:lineRule="exact"/>
              <w:jc w:val="center"/>
              <w:rPr>
                <w:rStyle w:val="67"/>
                <w:rFonts w:hint="eastAsia" w:ascii="宋体" w:hAnsi="宋体" w:eastAsia="宋体" w:cs="宋体"/>
                <w:color w:val="auto"/>
                <w:kern w:val="0"/>
                <w:sz w:val="22"/>
                <w:szCs w:val="22"/>
                <w:highlight w:val="none"/>
                <w:lang w:eastAsia="zh-CN"/>
              </w:rPr>
            </w:pPr>
            <w:r>
              <w:rPr>
                <w:rStyle w:val="67"/>
                <w:rFonts w:hint="eastAsia" w:ascii="宋体" w:hAnsi="宋体" w:cs="宋体"/>
                <w:color w:val="auto"/>
                <w:kern w:val="0"/>
                <w:sz w:val="22"/>
                <w:szCs w:val="22"/>
                <w:highlight w:val="none"/>
              </w:rPr>
              <w:t>是否接受联合体</w:t>
            </w:r>
            <w:r>
              <w:rPr>
                <w:rStyle w:val="67"/>
                <w:rFonts w:hint="eastAsia" w:ascii="宋体" w:hAnsi="宋体" w:cs="宋体"/>
                <w:color w:val="auto"/>
                <w:kern w:val="0"/>
                <w:sz w:val="22"/>
                <w:szCs w:val="22"/>
                <w:highlight w:val="none"/>
                <w:lang w:eastAsia="zh-CN"/>
              </w:rPr>
              <w:t>比选申请</w:t>
            </w:r>
          </w:p>
        </w:tc>
        <w:tc>
          <w:tcPr>
            <w:tcW w:w="6600" w:type="dxa"/>
            <w:tcBorders>
              <w:top w:val="single" w:color="000000" w:sz="4" w:space="0"/>
              <w:left w:val="single" w:color="000000" w:sz="4" w:space="0"/>
              <w:bottom w:val="single" w:color="000000" w:sz="4" w:space="0"/>
              <w:right w:val="single" w:color="000000" w:sz="8" w:space="0"/>
            </w:tcBorders>
            <w:vAlign w:val="center"/>
          </w:tcPr>
          <w:p w14:paraId="0D51B9A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☑不接受</w:t>
            </w:r>
          </w:p>
        </w:tc>
      </w:tr>
      <w:tr w14:paraId="2E20A2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40F719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1.9.1</w:t>
            </w:r>
          </w:p>
        </w:tc>
        <w:tc>
          <w:tcPr>
            <w:tcW w:w="1666" w:type="dxa"/>
            <w:tcBorders>
              <w:top w:val="single" w:color="000000" w:sz="4" w:space="0"/>
              <w:left w:val="single" w:color="000000" w:sz="4" w:space="0"/>
              <w:bottom w:val="single" w:color="000000" w:sz="4" w:space="0"/>
              <w:right w:val="single" w:color="000000" w:sz="4" w:space="0"/>
            </w:tcBorders>
            <w:vAlign w:val="center"/>
          </w:tcPr>
          <w:p w14:paraId="313E0F8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踏勘现场</w:t>
            </w:r>
          </w:p>
        </w:tc>
        <w:tc>
          <w:tcPr>
            <w:tcW w:w="6600" w:type="dxa"/>
            <w:tcBorders>
              <w:top w:val="single" w:color="000000" w:sz="4" w:space="0"/>
              <w:left w:val="single" w:color="000000" w:sz="4" w:space="0"/>
              <w:bottom w:val="single" w:color="000000" w:sz="4" w:space="0"/>
              <w:right w:val="single" w:color="000000" w:sz="8" w:space="0"/>
            </w:tcBorders>
            <w:vAlign w:val="center"/>
          </w:tcPr>
          <w:p w14:paraId="7DACD0B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☑不组织</w:t>
            </w:r>
          </w:p>
        </w:tc>
      </w:tr>
      <w:tr w14:paraId="545352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A2207B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1.10.1</w:t>
            </w:r>
          </w:p>
        </w:tc>
        <w:tc>
          <w:tcPr>
            <w:tcW w:w="1666" w:type="dxa"/>
            <w:tcBorders>
              <w:top w:val="single" w:color="000000" w:sz="4" w:space="0"/>
              <w:left w:val="single" w:color="000000" w:sz="4" w:space="0"/>
              <w:bottom w:val="single" w:color="000000" w:sz="4" w:space="0"/>
              <w:right w:val="single" w:color="000000" w:sz="4" w:space="0"/>
            </w:tcBorders>
            <w:vAlign w:val="center"/>
          </w:tcPr>
          <w:p w14:paraId="483DC00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w:t>
            </w:r>
          </w:p>
        </w:tc>
        <w:tc>
          <w:tcPr>
            <w:tcW w:w="6600" w:type="dxa"/>
            <w:tcBorders>
              <w:top w:val="single" w:color="000000" w:sz="4" w:space="0"/>
              <w:left w:val="single" w:color="000000" w:sz="4" w:space="0"/>
              <w:bottom w:val="single" w:color="000000" w:sz="4" w:space="0"/>
              <w:right w:val="single" w:color="000000" w:sz="8" w:space="0"/>
            </w:tcBorders>
            <w:vAlign w:val="center"/>
          </w:tcPr>
          <w:p w14:paraId="0BC51F9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☑不召开</w:t>
            </w:r>
          </w:p>
        </w:tc>
      </w:tr>
      <w:tr w14:paraId="49B59A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9E4D0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1.11</w:t>
            </w:r>
          </w:p>
        </w:tc>
        <w:tc>
          <w:tcPr>
            <w:tcW w:w="1666" w:type="dxa"/>
            <w:tcBorders>
              <w:top w:val="single" w:color="000000" w:sz="4" w:space="0"/>
              <w:left w:val="single" w:color="000000" w:sz="4" w:space="0"/>
              <w:bottom w:val="single" w:color="000000" w:sz="4" w:space="0"/>
              <w:right w:val="single" w:color="000000" w:sz="4" w:space="0"/>
            </w:tcBorders>
            <w:vAlign w:val="center"/>
          </w:tcPr>
          <w:p w14:paraId="0D47045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分包</w:t>
            </w:r>
          </w:p>
        </w:tc>
        <w:tc>
          <w:tcPr>
            <w:tcW w:w="6600" w:type="dxa"/>
            <w:tcBorders>
              <w:top w:val="single" w:color="000000" w:sz="4" w:space="0"/>
              <w:left w:val="single" w:color="000000" w:sz="4" w:space="0"/>
              <w:bottom w:val="single" w:color="000000" w:sz="4" w:space="0"/>
              <w:right w:val="single" w:color="000000" w:sz="8" w:space="0"/>
            </w:tcBorders>
            <w:vAlign w:val="center"/>
          </w:tcPr>
          <w:p w14:paraId="25B34CC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☑不允许</w:t>
            </w:r>
          </w:p>
        </w:tc>
      </w:tr>
      <w:tr w14:paraId="03665B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DFBDC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w:t>
            </w:r>
          </w:p>
        </w:tc>
        <w:tc>
          <w:tcPr>
            <w:tcW w:w="1666" w:type="dxa"/>
            <w:tcBorders>
              <w:top w:val="single" w:color="000000" w:sz="4" w:space="0"/>
              <w:left w:val="single" w:color="000000" w:sz="4" w:space="0"/>
              <w:bottom w:val="single" w:color="000000" w:sz="4" w:space="0"/>
              <w:right w:val="single" w:color="000000" w:sz="4" w:space="0"/>
            </w:tcBorders>
            <w:vAlign w:val="center"/>
          </w:tcPr>
          <w:p w14:paraId="382646BA">
            <w:pPr>
              <w:snapToGrid w:val="0"/>
              <w:spacing w:after="12"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构成竞争性比选文件的其他材料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2FB4FBC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比选人发出的答疑及补遗书</w:t>
            </w:r>
          </w:p>
        </w:tc>
      </w:tr>
      <w:tr w14:paraId="79DAA2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615BA9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2.2.1</w:t>
            </w:r>
          </w:p>
        </w:tc>
        <w:tc>
          <w:tcPr>
            <w:tcW w:w="1666" w:type="dxa"/>
            <w:tcBorders>
              <w:top w:val="single" w:color="000000" w:sz="4" w:space="0"/>
              <w:left w:val="single" w:color="000000" w:sz="4" w:space="0"/>
              <w:bottom w:val="single" w:color="000000" w:sz="4" w:space="0"/>
              <w:right w:val="single" w:color="000000" w:sz="4" w:space="0"/>
            </w:tcBorders>
            <w:vAlign w:val="center"/>
          </w:tcPr>
          <w:p w14:paraId="6F9E0AF6">
            <w:pPr>
              <w:pStyle w:val="93"/>
              <w:spacing w:line="360" w:lineRule="auto"/>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比选申请人要求澄清比选文件</w:t>
            </w:r>
          </w:p>
        </w:tc>
        <w:tc>
          <w:tcPr>
            <w:tcW w:w="6600" w:type="dxa"/>
            <w:tcBorders>
              <w:top w:val="single" w:color="000000" w:sz="4" w:space="0"/>
              <w:left w:val="single" w:color="000000" w:sz="4" w:space="0"/>
              <w:bottom w:val="single" w:color="000000" w:sz="4" w:space="0"/>
              <w:right w:val="single" w:color="000000" w:sz="8" w:space="0"/>
            </w:tcBorders>
          </w:tcPr>
          <w:p w14:paraId="68C22CC8">
            <w:pPr>
              <w:spacing w:line="360" w:lineRule="auto"/>
              <w:ind w:firstLine="420"/>
              <w:rPr>
                <w:rStyle w:val="67"/>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比选申请人</w:t>
            </w:r>
            <w:r>
              <w:rPr>
                <w:rFonts w:hint="eastAsia" w:ascii="宋体" w:hAnsi="宋体" w:cs="宋体"/>
                <w:color w:val="auto"/>
                <w:sz w:val="22"/>
                <w:szCs w:val="28"/>
                <w:highlight w:val="none"/>
              </w:rPr>
              <w:t>应仔细阅读比选文件及附件的所有内容，如有文字表述不清，图纸尺寸标注不明以及存在错、漏、缺、概念模糊和有可能出现歧义或理解上的偏差的内容等应向比选人及比选代理机构书面提出。</w:t>
            </w:r>
          </w:p>
        </w:tc>
      </w:tr>
      <w:tr w14:paraId="1EE39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C72DCE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2.2.2</w:t>
            </w:r>
          </w:p>
        </w:tc>
        <w:tc>
          <w:tcPr>
            <w:tcW w:w="1666" w:type="dxa"/>
            <w:tcBorders>
              <w:top w:val="single" w:color="000000" w:sz="4" w:space="0"/>
              <w:left w:val="single" w:color="000000" w:sz="4" w:space="0"/>
              <w:bottom w:val="single" w:color="000000" w:sz="4" w:space="0"/>
              <w:right w:val="single" w:color="000000" w:sz="4" w:space="0"/>
            </w:tcBorders>
            <w:vAlign w:val="center"/>
          </w:tcPr>
          <w:p w14:paraId="074FD1DA">
            <w:pPr>
              <w:pStyle w:val="93"/>
              <w:spacing w:line="360" w:lineRule="auto"/>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比选文件澄清发出的形式</w:t>
            </w:r>
          </w:p>
        </w:tc>
        <w:tc>
          <w:tcPr>
            <w:tcW w:w="6600" w:type="dxa"/>
            <w:tcBorders>
              <w:top w:val="single" w:color="000000" w:sz="4" w:space="0"/>
              <w:left w:val="single" w:color="000000" w:sz="4" w:space="0"/>
              <w:bottom w:val="single" w:color="000000" w:sz="4" w:space="0"/>
              <w:right w:val="single" w:color="000000" w:sz="8" w:space="0"/>
            </w:tcBorders>
          </w:tcPr>
          <w:p w14:paraId="769F9BF5">
            <w:pPr>
              <w:spacing w:line="360" w:lineRule="auto"/>
              <w:ind w:firstLine="420"/>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比选文件澄清通过“行采家（http://www.gec123.com）”发布，各比选申请人自行下载，不再另行通知，比选申请人在开标前因未随时关注发布的澄清通知而产生的一切后果由比选申请人自负。</w:t>
            </w:r>
          </w:p>
        </w:tc>
      </w:tr>
      <w:tr w14:paraId="01280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A4A67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77E346B">
            <w:pPr>
              <w:snapToGrid w:val="0"/>
              <w:spacing w:after="24"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构成比选申请文件的其他材料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40BA5F8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比选申请人的书面澄清、说明和补正（但不得改变比选申请文件的实质性内容）</w:t>
            </w:r>
          </w:p>
        </w:tc>
      </w:tr>
      <w:tr w14:paraId="3497C1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71"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FE44254">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3.2.1</w:t>
            </w:r>
          </w:p>
        </w:tc>
        <w:tc>
          <w:tcPr>
            <w:tcW w:w="1666" w:type="dxa"/>
            <w:tcBorders>
              <w:top w:val="single" w:color="000000" w:sz="4" w:space="0"/>
              <w:left w:val="single" w:color="000000" w:sz="4" w:space="0"/>
              <w:bottom w:val="single" w:color="000000" w:sz="4" w:space="0"/>
              <w:right w:val="single" w:color="000000" w:sz="4" w:space="0"/>
            </w:tcBorders>
            <w:vAlign w:val="center"/>
          </w:tcPr>
          <w:p w14:paraId="05D5151B">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rPr>
              <w:t>报价方式</w:t>
            </w:r>
          </w:p>
        </w:tc>
        <w:tc>
          <w:tcPr>
            <w:tcW w:w="6600" w:type="dxa"/>
            <w:tcBorders>
              <w:top w:val="single" w:color="000000" w:sz="4" w:space="0"/>
              <w:left w:val="single" w:color="000000" w:sz="4" w:space="0"/>
              <w:bottom w:val="single" w:color="000000" w:sz="4" w:space="0"/>
              <w:right w:val="single" w:color="000000" w:sz="8" w:space="0"/>
            </w:tcBorders>
            <w:vAlign w:val="center"/>
          </w:tcPr>
          <w:p w14:paraId="012BC77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（1）设计费包干总价</w:t>
            </w:r>
          </w:p>
          <w:p w14:paraId="0FFF4827">
            <w:pPr>
              <w:snapToGrid w:val="0"/>
              <w:spacing w:line="400" w:lineRule="exact"/>
              <w:ind w:firstLine="420" w:firstLineChars="200"/>
              <w:rPr>
                <w:rFonts w:hint="eastAsia" w:ascii="宋体" w:hAnsi="宋体" w:cs="宋体"/>
                <w:b/>
                <w:color w:val="auto"/>
                <w:sz w:val="22"/>
                <w:szCs w:val="22"/>
                <w:highlight w:val="none"/>
              </w:rPr>
            </w:pPr>
            <w:r>
              <w:rPr>
                <w:rFonts w:hint="eastAsia" w:ascii="宋体" w:hAnsi="宋体" w:cs="宋体"/>
                <w:color w:val="auto"/>
                <w:highlight w:val="none"/>
              </w:rPr>
              <w:t>（2）设计费报价以元为单位，报价建议保留两位小数，第三位四舍五入，不足两位的按实际位数保留。</w:t>
            </w:r>
          </w:p>
        </w:tc>
      </w:tr>
      <w:tr w14:paraId="5754C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74CB04D">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3.2.2</w:t>
            </w:r>
          </w:p>
        </w:tc>
        <w:tc>
          <w:tcPr>
            <w:tcW w:w="1666" w:type="dxa"/>
            <w:tcBorders>
              <w:top w:val="single" w:color="000000" w:sz="4" w:space="0"/>
              <w:left w:val="single" w:color="000000" w:sz="4" w:space="0"/>
              <w:bottom w:val="single" w:color="000000" w:sz="4" w:space="0"/>
              <w:right w:val="single" w:color="000000" w:sz="4" w:space="0"/>
            </w:tcBorders>
            <w:vAlign w:val="center"/>
          </w:tcPr>
          <w:p w14:paraId="47381496">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rPr>
              <w:t>最高</w:t>
            </w: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限价</w:t>
            </w:r>
          </w:p>
        </w:tc>
        <w:tc>
          <w:tcPr>
            <w:tcW w:w="6600" w:type="dxa"/>
            <w:tcBorders>
              <w:top w:val="single" w:color="000000" w:sz="4" w:space="0"/>
              <w:left w:val="single" w:color="000000" w:sz="4" w:space="0"/>
              <w:bottom w:val="single" w:color="000000" w:sz="4" w:space="0"/>
              <w:right w:val="single" w:color="000000" w:sz="8" w:space="0"/>
            </w:tcBorders>
            <w:vAlign w:val="center"/>
          </w:tcPr>
          <w:p w14:paraId="2701946C">
            <w:pPr>
              <w:spacing w:line="40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设计费</w:t>
            </w:r>
            <w:r>
              <w:rPr>
                <w:rFonts w:hint="eastAsia" w:ascii="宋体" w:hAnsi="宋体" w:cs="宋体"/>
                <w:color w:val="auto"/>
                <w:highlight w:val="none"/>
                <w:lang w:eastAsia="zh-CN"/>
              </w:rPr>
              <w:t>比选申请</w:t>
            </w:r>
            <w:r>
              <w:rPr>
                <w:rFonts w:hint="eastAsia" w:ascii="宋体" w:hAnsi="宋体" w:cs="宋体"/>
                <w:color w:val="auto"/>
                <w:highlight w:val="none"/>
              </w:rPr>
              <w:t>报价最高限价为</w:t>
            </w:r>
            <w:r>
              <w:rPr>
                <w:rFonts w:hint="eastAsia" w:ascii="宋体" w:hAnsi="宋体" w:cs="宋体"/>
                <w:b/>
                <w:bCs/>
                <w:color w:val="auto"/>
                <w:szCs w:val="21"/>
                <w:highlight w:val="none"/>
                <w:u w:val="single"/>
              </w:rPr>
              <w:t>682600.00</w:t>
            </w:r>
            <w:r>
              <w:rPr>
                <w:rFonts w:hint="eastAsia" w:ascii="宋体" w:hAnsi="宋体" w:cs="宋体"/>
                <w:color w:val="auto"/>
                <w:highlight w:val="none"/>
              </w:rPr>
              <w:t>元。</w:t>
            </w:r>
          </w:p>
          <w:p w14:paraId="7F2F1F30">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报价不得超过其最高限价，否则由</w:t>
            </w:r>
            <w:r>
              <w:rPr>
                <w:rFonts w:hint="eastAsia" w:ascii="宋体" w:hAnsi="宋体" w:cs="宋体"/>
                <w:color w:val="auto"/>
                <w:szCs w:val="21"/>
                <w:highlight w:val="none"/>
                <w:lang w:eastAsia="zh-CN"/>
              </w:rPr>
              <w:t>评审委员会</w:t>
            </w:r>
            <w:r>
              <w:rPr>
                <w:rFonts w:hint="eastAsia" w:ascii="宋体" w:hAnsi="宋体" w:cs="宋体"/>
                <w:color w:val="auto"/>
                <w:szCs w:val="21"/>
                <w:highlight w:val="none"/>
              </w:rPr>
              <w:t>作否决</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处理。</w:t>
            </w:r>
          </w:p>
        </w:tc>
      </w:tr>
      <w:tr w14:paraId="1833D2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8B25482">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3.2.3</w:t>
            </w:r>
          </w:p>
        </w:tc>
        <w:tc>
          <w:tcPr>
            <w:tcW w:w="1666" w:type="dxa"/>
            <w:tcBorders>
              <w:top w:val="single" w:color="000000" w:sz="4" w:space="0"/>
              <w:left w:val="single" w:color="000000" w:sz="4" w:space="0"/>
              <w:bottom w:val="single" w:color="000000" w:sz="4" w:space="0"/>
              <w:right w:val="single" w:color="000000" w:sz="4" w:space="0"/>
            </w:tcBorders>
            <w:vAlign w:val="center"/>
          </w:tcPr>
          <w:p w14:paraId="45B1A6FA">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报价的其他要求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35E74AD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报价应为完成</w:t>
            </w:r>
            <w:r>
              <w:rPr>
                <w:rFonts w:hint="eastAsia" w:ascii="宋体" w:hAnsi="宋体"/>
                <w:snapToGrid w:val="0"/>
                <w:color w:val="auto"/>
                <w:kern w:val="0"/>
                <w:highlight w:val="none"/>
              </w:rPr>
              <w:t>竞争性比选文件</w:t>
            </w:r>
            <w:r>
              <w:rPr>
                <w:rFonts w:hint="eastAsia" w:ascii="宋体" w:hAnsi="宋体" w:cs="宋体"/>
                <w:color w:val="auto"/>
                <w:szCs w:val="21"/>
                <w:highlight w:val="none"/>
              </w:rPr>
              <w:t>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6A130442">
            <w:pPr>
              <w:spacing w:line="400" w:lineRule="exact"/>
              <w:ind w:firstLine="420" w:firstLineChars="200"/>
              <w:jc w:val="left"/>
              <w:rPr>
                <w:rFonts w:hint="eastAsia" w:ascii="宋体" w:hAnsi="宋体" w:cs="宋体"/>
                <w:b/>
                <w:color w:val="auto"/>
                <w:sz w:val="22"/>
                <w:szCs w:val="22"/>
                <w:highlight w:val="none"/>
              </w:rPr>
            </w:pPr>
            <w:r>
              <w:rPr>
                <w:rFonts w:hint="eastAsia" w:ascii="宋体" w:hAnsi="宋体" w:cs="宋体"/>
                <w:color w:val="auto"/>
                <w:szCs w:val="21"/>
                <w:highlight w:val="none"/>
              </w:rPr>
              <w:t>2.根据住建部《危险性较大的分部分项工程安全管理规定》，设计单位应当在设计文件中注明涉及危大工程的重点部位和环节，提出保障工程周边环境安全和工程施工安全的意见，必要时进行专项设计。相关费用在</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报价时综合考虑。</w:t>
            </w:r>
          </w:p>
        </w:tc>
      </w:tr>
      <w:tr w14:paraId="211231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8" w:space="0"/>
              <w:right w:val="single" w:color="000000" w:sz="4" w:space="0"/>
            </w:tcBorders>
            <w:vAlign w:val="center"/>
          </w:tcPr>
          <w:p w14:paraId="738424F6">
            <w:pPr>
              <w:spacing w:line="360" w:lineRule="auto"/>
              <w:ind w:firstLine="455" w:firstLineChars="207"/>
              <w:rPr>
                <w:rFonts w:hint="eastAsia" w:ascii="宋体" w:hAnsi="宋体" w:cs="宋体"/>
                <w:color w:val="auto"/>
                <w:sz w:val="22"/>
                <w:szCs w:val="22"/>
                <w:highlight w:val="none"/>
              </w:rPr>
            </w:pPr>
            <w:r>
              <w:rPr>
                <w:rFonts w:hint="eastAsia" w:ascii="宋体" w:hAnsi="宋体" w:cs="宋体"/>
                <w:color w:val="auto"/>
                <w:sz w:val="22"/>
                <w:szCs w:val="22"/>
                <w:highlight w:val="none"/>
              </w:rPr>
              <w:t>3.3.1</w:t>
            </w:r>
          </w:p>
        </w:tc>
        <w:tc>
          <w:tcPr>
            <w:tcW w:w="1666" w:type="dxa"/>
            <w:tcBorders>
              <w:top w:val="single" w:color="000000" w:sz="4" w:space="0"/>
              <w:left w:val="single" w:color="000000" w:sz="4" w:space="0"/>
              <w:bottom w:val="single" w:color="000000" w:sz="8" w:space="0"/>
              <w:right w:val="single" w:color="000000" w:sz="4" w:space="0"/>
            </w:tcBorders>
            <w:vAlign w:val="center"/>
          </w:tcPr>
          <w:p w14:paraId="4C50543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有效期</w:t>
            </w:r>
          </w:p>
        </w:tc>
        <w:tc>
          <w:tcPr>
            <w:tcW w:w="6600" w:type="dxa"/>
            <w:tcBorders>
              <w:top w:val="single" w:color="000000" w:sz="4" w:space="0"/>
              <w:left w:val="single" w:color="000000" w:sz="4" w:space="0"/>
              <w:bottom w:val="single" w:color="000000" w:sz="8" w:space="0"/>
              <w:right w:val="single" w:color="000000" w:sz="8" w:space="0"/>
            </w:tcBorders>
            <w:vAlign w:val="center"/>
          </w:tcPr>
          <w:p w14:paraId="539F9884">
            <w:pPr>
              <w:snapToGrid w:val="0"/>
              <w:spacing w:line="400" w:lineRule="exact"/>
              <w:ind w:firstLine="440" w:firstLineChars="200"/>
              <w:jc w:val="left"/>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u w:val="single"/>
              </w:rPr>
              <w:t xml:space="preserve">  90  </w:t>
            </w:r>
            <w:r>
              <w:rPr>
                <w:rStyle w:val="67"/>
                <w:rFonts w:hint="eastAsia" w:ascii="宋体" w:hAnsi="宋体" w:cs="宋体"/>
                <w:color w:val="auto"/>
                <w:sz w:val="22"/>
                <w:szCs w:val="22"/>
                <w:highlight w:val="none"/>
              </w:rPr>
              <w:t>日历天（从提交比选申请文件截止日起计算）</w:t>
            </w:r>
          </w:p>
        </w:tc>
      </w:tr>
      <w:tr w14:paraId="6C07B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8" w:space="0"/>
              <w:left w:val="single" w:color="000000" w:sz="8" w:space="0"/>
              <w:bottom w:val="single" w:color="000000" w:sz="4" w:space="0"/>
              <w:right w:val="single" w:color="000000" w:sz="4" w:space="0"/>
            </w:tcBorders>
            <w:vAlign w:val="center"/>
          </w:tcPr>
          <w:p w14:paraId="11EBD339">
            <w:pPr>
              <w:spacing w:line="360" w:lineRule="auto"/>
              <w:ind w:firstLine="455" w:firstLineChars="207"/>
              <w:rPr>
                <w:rFonts w:hint="eastAsia" w:ascii="宋体" w:hAnsi="宋体" w:cs="宋体"/>
                <w:color w:val="auto"/>
                <w:sz w:val="22"/>
                <w:szCs w:val="22"/>
                <w:highlight w:val="none"/>
              </w:rPr>
            </w:pPr>
            <w:r>
              <w:rPr>
                <w:rFonts w:hint="eastAsia" w:ascii="宋体" w:hAnsi="宋体" w:cs="宋体"/>
                <w:color w:val="auto"/>
                <w:sz w:val="22"/>
                <w:szCs w:val="22"/>
                <w:highlight w:val="none"/>
              </w:rPr>
              <w:t>3.4.1</w:t>
            </w:r>
          </w:p>
        </w:tc>
        <w:tc>
          <w:tcPr>
            <w:tcW w:w="1666" w:type="dxa"/>
            <w:tcBorders>
              <w:top w:val="single" w:color="000000" w:sz="8" w:space="0"/>
              <w:left w:val="single" w:color="000000" w:sz="4" w:space="0"/>
              <w:bottom w:val="single" w:color="000000" w:sz="4" w:space="0"/>
              <w:right w:val="single" w:color="000000" w:sz="4" w:space="0"/>
            </w:tcBorders>
            <w:vAlign w:val="center"/>
          </w:tcPr>
          <w:p w14:paraId="3E10E77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保证金</w:t>
            </w:r>
          </w:p>
        </w:tc>
        <w:tc>
          <w:tcPr>
            <w:tcW w:w="6600" w:type="dxa"/>
            <w:tcBorders>
              <w:top w:val="single" w:color="000000" w:sz="8" w:space="0"/>
              <w:left w:val="single" w:color="000000" w:sz="4" w:space="0"/>
              <w:bottom w:val="single" w:color="000000" w:sz="4" w:space="0"/>
              <w:right w:val="single" w:color="000000" w:sz="8" w:space="0"/>
            </w:tcBorders>
            <w:vAlign w:val="center"/>
          </w:tcPr>
          <w:p w14:paraId="50B8D708">
            <w:pPr>
              <w:snapToGrid w:val="0"/>
              <w:spacing w:line="400" w:lineRule="exact"/>
              <w:ind w:firstLine="420" w:firstLineChars="200"/>
              <w:rPr>
                <w:color w:val="auto"/>
                <w:highlight w:val="none"/>
              </w:rPr>
            </w:pPr>
            <w:r>
              <w:rPr>
                <w:rFonts w:hint="eastAsia"/>
                <w:color w:val="auto"/>
                <w:highlight w:val="none"/>
                <w:lang w:eastAsia="zh-CN"/>
              </w:rPr>
              <w:t>比选</w:t>
            </w:r>
            <w:r>
              <w:rPr>
                <w:rFonts w:hint="eastAsia"/>
                <w:color w:val="auto"/>
                <w:highlight w:val="none"/>
              </w:rPr>
              <w:t>保证金的交纳方式：</w:t>
            </w:r>
          </w:p>
          <w:p w14:paraId="26335F46">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一、保证金的缴纳：</w:t>
            </w:r>
          </w:p>
          <w:p w14:paraId="5F0A1132">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保证金的形式</w:t>
            </w:r>
          </w:p>
          <w:p w14:paraId="59973BC6">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保证金形式：转账。</w:t>
            </w:r>
          </w:p>
          <w:p w14:paraId="0E36600D">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保证金的金额</w:t>
            </w:r>
          </w:p>
          <w:p w14:paraId="3153CB54">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保证金金额：人民币</w:t>
            </w:r>
            <w:r>
              <w:rPr>
                <w:rFonts w:hint="eastAsia" w:ascii="宋体" w:hAnsi="宋体" w:cs="宋体"/>
                <w:color w:val="auto"/>
                <w:sz w:val="21"/>
                <w:szCs w:val="21"/>
                <w:highlight w:val="none"/>
                <w:lang w:val="en-US" w:eastAsia="zh-CN"/>
              </w:rPr>
              <w:t>5000.00</w:t>
            </w:r>
            <w:r>
              <w:rPr>
                <w:rFonts w:hint="eastAsia" w:ascii="宋体" w:hAnsi="宋体" w:eastAsia="宋体" w:cs="宋体"/>
                <w:color w:val="auto"/>
                <w:sz w:val="21"/>
                <w:szCs w:val="21"/>
                <w:highlight w:val="none"/>
              </w:rPr>
              <w:t>元（大写</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伍仟</w:t>
            </w:r>
            <w:r>
              <w:rPr>
                <w:rFonts w:hint="eastAsia" w:ascii="宋体" w:hAnsi="宋体" w:eastAsia="宋体" w:cs="宋体"/>
                <w:color w:val="auto"/>
                <w:sz w:val="21"/>
                <w:szCs w:val="21"/>
                <w:highlight w:val="none"/>
              </w:rPr>
              <w:t>元整）；</w:t>
            </w:r>
          </w:p>
          <w:p w14:paraId="78667D85">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保证金缴纳时间：</w:t>
            </w:r>
          </w:p>
          <w:p w14:paraId="34F28288">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于</w:t>
            </w:r>
            <w:r>
              <w:rPr>
                <w:rFonts w:hint="eastAsia"/>
                <w:color w:val="auto"/>
                <w:highlight w:val="none"/>
                <w:lang w:eastAsia="zh-CN"/>
              </w:rPr>
              <w:t>比选申请</w:t>
            </w:r>
            <w:r>
              <w:rPr>
                <w:rFonts w:hint="eastAsia"/>
                <w:color w:val="auto"/>
                <w:highlight w:val="none"/>
              </w:rPr>
              <w:t>截止时间前</w:t>
            </w:r>
            <w:r>
              <w:rPr>
                <w:rFonts w:hint="eastAsia" w:ascii="宋体" w:hAnsi="宋体" w:eastAsia="宋体" w:cs="宋体"/>
                <w:color w:val="auto"/>
                <w:sz w:val="21"/>
                <w:szCs w:val="21"/>
                <w:highlight w:val="none"/>
              </w:rPr>
              <w:t>通过其</w:t>
            </w:r>
            <w:r>
              <w:rPr>
                <w:rFonts w:hint="eastAsia" w:ascii="宋体" w:hAnsi="宋体" w:cs="宋体"/>
                <w:color w:val="auto"/>
                <w:sz w:val="21"/>
                <w:szCs w:val="21"/>
                <w:highlight w:val="none"/>
                <w:lang w:val="en-US" w:eastAsia="zh-CN"/>
              </w:rPr>
              <w:t>银行</w:t>
            </w:r>
            <w:r>
              <w:rPr>
                <w:rFonts w:hint="eastAsia" w:ascii="宋体" w:hAnsi="宋体" w:eastAsia="宋体" w:cs="宋体"/>
                <w:color w:val="auto"/>
                <w:sz w:val="21"/>
                <w:szCs w:val="21"/>
                <w:highlight w:val="none"/>
              </w:rPr>
              <w:t>账户将</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保证金缴纳至</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代理机构指定账户，否则，</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保证金无效，其</w:t>
            </w:r>
            <w:r>
              <w:rPr>
                <w:rFonts w:hint="eastAsia" w:ascii="宋体" w:hAnsi="宋体" w:cs="宋体"/>
                <w:color w:val="auto"/>
                <w:sz w:val="21"/>
                <w:szCs w:val="21"/>
                <w:highlight w:val="none"/>
                <w:lang w:eastAsia="zh-CN"/>
              </w:rPr>
              <w:t>比选申请文件</w:t>
            </w:r>
            <w:r>
              <w:rPr>
                <w:rFonts w:hint="eastAsia" w:ascii="宋体" w:hAnsi="宋体" w:eastAsia="宋体" w:cs="宋体"/>
                <w:color w:val="auto"/>
                <w:sz w:val="21"/>
                <w:szCs w:val="21"/>
                <w:highlight w:val="none"/>
              </w:rPr>
              <w:t>按无效处理；</w:t>
            </w: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自行考虑缴纳</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保证金的汇入时间风险，如同城汇入、异地汇入、跨行汇入的时间要求等。</w:t>
            </w:r>
          </w:p>
          <w:p w14:paraId="15A8CC4F">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保证金的提交：</w:t>
            </w:r>
          </w:p>
          <w:p w14:paraId="69732151">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eastAsia="宋体" w:cs="Times New Roman"/>
                <w:b/>
                <w:bCs/>
                <w:snapToGrid w:val="0"/>
                <w:color w:val="auto"/>
                <w:kern w:val="0"/>
                <w:szCs w:val="21"/>
                <w:highlight w:val="none"/>
                <w:lang w:val="en-US" w:eastAsia="zh-CN"/>
              </w:rPr>
            </w:pPr>
            <w:r>
              <w:rPr>
                <w:rFonts w:hint="eastAsia" w:ascii="宋体" w:hAnsi="宋体" w:eastAsia="宋体" w:cs="Times New Roman"/>
                <w:b/>
                <w:bCs/>
                <w:snapToGrid w:val="0"/>
                <w:color w:val="auto"/>
                <w:kern w:val="0"/>
                <w:szCs w:val="21"/>
                <w:highlight w:val="none"/>
                <w:lang w:val="en-US" w:eastAsia="zh-CN"/>
              </w:rPr>
              <w:t>户  名：</w:t>
            </w:r>
            <w:r>
              <w:rPr>
                <w:rFonts w:hint="eastAsia" w:ascii="宋体" w:hAnsi="宋体" w:cs="Times New Roman"/>
                <w:b/>
                <w:bCs/>
                <w:snapToGrid w:val="0"/>
                <w:color w:val="auto"/>
                <w:kern w:val="0"/>
                <w:szCs w:val="21"/>
                <w:highlight w:val="none"/>
                <w:lang w:val="en-US" w:eastAsia="zh-CN"/>
              </w:rPr>
              <w:t>重庆云远项目管理有限公司</w:t>
            </w:r>
          </w:p>
          <w:p w14:paraId="4BD6E665">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cs="Times New Roman"/>
                <w:b/>
                <w:bCs/>
                <w:snapToGrid w:val="0"/>
                <w:color w:val="auto"/>
                <w:kern w:val="0"/>
                <w:szCs w:val="21"/>
                <w:highlight w:val="none"/>
                <w:lang w:val="en-US" w:eastAsia="zh-CN"/>
              </w:rPr>
            </w:pPr>
            <w:r>
              <w:rPr>
                <w:rFonts w:hint="eastAsia" w:ascii="宋体" w:hAnsi="宋体" w:cs="Times New Roman"/>
                <w:b/>
                <w:bCs/>
                <w:snapToGrid w:val="0"/>
                <w:color w:val="auto"/>
                <w:kern w:val="0"/>
                <w:szCs w:val="21"/>
                <w:highlight w:val="none"/>
                <w:lang w:val="en-US" w:eastAsia="zh-CN"/>
              </w:rPr>
              <w:t>开户行：民生银行重庆沙坪坝支行</w:t>
            </w:r>
          </w:p>
          <w:p w14:paraId="31A4E7E8">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cs="Times New Roman"/>
                <w:b/>
                <w:bCs/>
                <w:snapToGrid w:val="0"/>
                <w:color w:val="auto"/>
                <w:kern w:val="0"/>
                <w:szCs w:val="21"/>
                <w:highlight w:val="none"/>
                <w:lang w:val="en-US" w:eastAsia="zh-CN"/>
              </w:rPr>
            </w:pPr>
            <w:r>
              <w:rPr>
                <w:rFonts w:hint="eastAsia" w:ascii="宋体" w:hAnsi="宋体" w:cs="Times New Roman"/>
                <w:b/>
                <w:bCs/>
                <w:snapToGrid w:val="0"/>
                <w:color w:val="auto"/>
                <w:kern w:val="0"/>
                <w:szCs w:val="21"/>
                <w:highlight w:val="none"/>
                <w:lang w:val="en-US" w:eastAsia="zh-CN"/>
              </w:rPr>
              <w:t>账  号：640726590</w:t>
            </w:r>
          </w:p>
          <w:p w14:paraId="68F3F79E">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注：转（汇）款的凭证上必须清楚地标明</w:t>
            </w: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名称、递交</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保证金项目的名称（可简写）。</w:t>
            </w:r>
          </w:p>
          <w:p w14:paraId="0B9FAC27">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二、保证金的退还</w:t>
            </w:r>
          </w:p>
          <w:p w14:paraId="5854E38A">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1.非中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候选人的保证金，在中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通知书发放后，代理机构在五个工作日内按来款渠道直接退还。</w:t>
            </w:r>
          </w:p>
          <w:p w14:paraId="7D6DA160">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候选人的保证金，在</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与比选人签订合同后，代理机构在五个工作日内按资金来款渠道直接退还。</w:t>
            </w:r>
          </w:p>
          <w:p w14:paraId="7A255533">
            <w:pPr>
              <w:spacing w:line="360" w:lineRule="auto"/>
              <w:ind w:firstLine="434" w:firstLineChars="207"/>
              <w:rPr>
                <w:rStyle w:val="67"/>
                <w:rFonts w:hint="eastAsia" w:ascii="宋体" w:hAnsi="宋体" w:cs="宋体"/>
                <w:color w:val="auto"/>
                <w:kern w:val="0"/>
                <w:szCs w:val="21"/>
                <w:highlight w:val="none"/>
              </w:rPr>
            </w:pPr>
            <w:r>
              <w:rPr>
                <w:rFonts w:hint="eastAsia" w:ascii="宋体" w:hAnsi="宋体" w:eastAsia="宋体" w:cs="宋体"/>
                <w:color w:val="auto"/>
                <w:sz w:val="21"/>
                <w:szCs w:val="21"/>
                <w:highlight w:val="none"/>
              </w:rPr>
              <w:t>保证金咨询电话：023-</w:t>
            </w:r>
            <w:r>
              <w:rPr>
                <w:rFonts w:hint="eastAsia" w:ascii="宋体" w:hAnsi="宋体" w:cs="宋体"/>
                <w:color w:val="auto"/>
                <w:sz w:val="21"/>
                <w:szCs w:val="21"/>
                <w:highlight w:val="none"/>
                <w:lang w:val="en-US" w:eastAsia="zh-CN"/>
              </w:rPr>
              <w:t>68434996</w:t>
            </w:r>
          </w:p>
        </w:tc>
      </w:tr>
      <w:tr w14:paraId="435BD3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E7B45C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3.5.1</w:t>
            </w:r>
          </w:p>
        </w:tc>
        <w:tc>
          <w:tcPr>
            <w:tcW w:w="1666" w:type="dxa"/>
            <w:tcBorders>
              <w:top w:val="single" w:color="000000" w:sz="4" w:space="0"/>
              <w:left w:val="single" w:color="000000" w:sz="4" w:space="0"/>
              <w:bottom w:val="single" w:color="000000" w:sz="4" w:space="0"/>
              <w:right w:val="single" w:color="000000" w:sz="4" w:space="0"/>
            </w:tcBorders>
            <w:vAlign w:val="center"/>
          </w:tcPr>
          <w:p w14:paraId="268E891C">
            <w:pPr>
              <w:snapToGrid w:val="0"/>
              <w:spacing w:line="400" w:lineRule="exac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资格审查资料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247A7829">
            <w:pPr>
              <w:snapToGrid w:val="0"/>
              <w:spacing w:after="72"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比选申请人应附比选申请人须知前附表第1.4.1项中要求的相关证明材料</w:t>
            </w:r>
          </w:p>
        </w:tc>
      </w:tr>
      <w:tr w14:paraId="620FD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73877D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3.6</w:t>
            </w:r>
          </w:p>
        </w:tc>
        <w:tc>
          <w:tcPr>
            <w:tcW w:w="1666" w:type="dxa"/>
            <w:tcBorders>
              <w:top w:val="single" w:color="000000" w:sz="4" w:space="0"/>
              <w:left w:val="single" w:color="000000" w:sz="4" w:space="0"/>
              <w:bottom w:val="single" w:color="000000" w:sz="4" w:space="0"/>
              <w:right w:val="single" w:color="000000" w:sz="4" w:space="0"/>
            </w:tcBorders>
            <w:vAlign w:val="center"/>
          </w:tcPr>
          <w:p w14:paraId="028F765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是否允许递交</w:t>
            </w:r>
          </w:p>
          <w:p w14:paraId="329D7096">
            <w:pPr>
              <w:snapToGrid w:val="0"/>
              <w:spacing w:after="72"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w:t>
            </w:r>
          </w:p>
        </w:tc>
        <w:tc>
          <w:tcPr>
            <w:tcW w:w="6600" w:type="dxa"/>
            <w:tcBorders>
              <w:top w:val="single" w:color="000000" w:sz="4" w:space="0"/>
              <w:left w:val="single" w:color="000000" w:sz="4" w:space="0"/>
              <w:bottom w:val="single" w:color="000000" w:sz="4" w:space="0"/>
              <w:right w:val="single" w:color="000000" w:sz="8" w:space="0"/>
            </w:tcBorders>
            <w:vAlign w:val="center"/>
          </w:tcPr>
          <w:p w14:paraId="40CA602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w:t>
            </w:r>
            <w:r>
              <w:rPr>
                <w:rStyle w:val="67"/>
                <w:rFonts w:hint="eastAsia" w:ascii="宋体" w:hAnsi="宋体" w:cs="宋体"/>
                <w:color w:val="auto"/>
                <w:kern w:val="0"/>
                <w:sz w:val="22"/>
                <w:szCs w:val="22"/>
                <w:highlight w:val="none"/>
              </w:rPr>
              <w:t>不允许</w:t>
            </w:r>
          </w:p>
        </w:tc>
      </w:tr>
      <w:tr w14:paraId="6A43C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554D25D">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3.7.3</w:t>
            </w:r>
          </w:p>
        </w:tc>
        <w:tc>
          <w:tcPr>
            <w:tcW w:w="1666" w:type="dxa"/>
            <w:tcBorders>
              <w:top w:val="single" w:color="000000" w:sz="4" w:space="0"/>
              <w:left w:val="single" w:color="000000" w:sz="4" w:space="0"/>
              <w:bottom w:val="single" w:color="000000" w:sz="4" w:space="0"/>
              <w:right w:val="single" w:color="000000" w:sz="4" w:space="0"/>
            </w:tcBorders>
            <w:vAlign w:val="center"/>
          </w:tcPr>
          <w:p w14:paraId="3594FDF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签字盖章要求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73CF07DB">
            <w:pPr>
              <w:snapToGrid w:val="0"/>
              <w:spacing w:line="400" w:lineRule="exact"/>
              <w:ind w:firstLine="440" w:firstLineChars="200"/>
              <w:rPr>
                <w:rStyle w:val="67"/>
                <w:rFonts w:hint="eastAsia" w:ascii="宋体" w:hAnsi="宋体" w:cs="宋体"/>
                <w:i/>
                <w:color w:val="auto"/>
                <w:sz w:val="22"/>
                <w:szCs w:val="22"/>
                <w:highlight w:val="none"/>
              </w:rPr>
            </w:pPr>
            <w:r>
              <w:rPr>
                <w:rFonts w:hint="eastAsia" w:ascii="宋体" w:hAnsi="宋体" w:cs="宋体"/>
                <w:snapToGrid w:val="0"/>
                <w:color w:val="auto"/>
                <w:kern w:val="0"/>
                <w:position w:val="-2"/>
                <w:sz w:val="22"/>
                <w:szCs w:val="22"/>
                <w:highlight w:val="none"/>
              </w:rPr>
              <w:t>比选申请文件应用不褪色的材料书写或打印，并由比选申请人的法定代表人或其委托代理</w:t>
            </w:r>
            <w:r>
              <w:rPr>
                <w:rFonts w:hint="eastAsia" w:ascii="宋体" w:hAnsi="宋体" w:cs="宋体"/>
                <w:snapToGrid w:val="0"/>
                <w:color w:val="auto"/>
                <w:kern w:val="0"/>
                <w:sz w:val="22"/>
                <w:szCs w:val="22"/>
                <w:highlight w:val="none"/>
              </w:rPr>
              <w:t>人签字、盖单位法人章。委托代理人签字的，比选申请文件应附法定代表人签署的授权委托书。比选申请文件应尽量避免涂改、行间插字或删除。如果出现上述情况，改动之处应加盖单位法人章或由比选申请人的法定代表人或其授权的代理人签字确认。</w:t>
            </w:r>
          </w:p>
        </w:tc>
      </w:tr>
      <w:tr w14:paraId="70C20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0D7778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3.7.4</w:t>
            </w:r>
          </w:p>
        </w:tc>
        <w:tc>
          <w:tcPr>
            <w:tcW w:w="1666" w:type="dxa"/>
            <w:tcBorders>
              <w:top w:val="single" w:color="000000" w:sz="4" w:space="0"/>
              <w:left w:val="single" w:color="000000" w:sz="4" w:space="0"/>
              <w:bottom w:val="single" w:color="000000" w:sz="4" w:space="0"/>
              <w:right w:val="single" w:color="000000" w:sz="4" w:space="0"/>
            </w:tcBorders>
            <w:vAlign w:val="center"/>
          </w:tcPr>
          <w:p w14:paraId="1E43FF34">
            <w:pPr>
              <w:snapToGrid w:val="0"/>
              <w:spacing w:line="400" w:lineRule="exact"/>
              <w:rPr>
                <w:rStyle w:val="67"/>
                <w:rFonts w:hint="eastAsia" w:ascii="宋体" w:hAnsi="宋体" w:cs="宋体"/>
                <w:color w:val="auto"/>
                <w:spacing w:val="-6"/>
                <w:kern w:val="0"/>
                <w:sz w:val="22"/>
                <w:szCs w:val="22"/>
                <w:highlight w:val="none"/>
              </w:rPr>
            </w:pPr>
            <w:r>
              <w:rPr>
                <w:rStyle w:val="67"/>
                <w:rFonts w:hint="eastAsia" w:ascii="宋体" w:hAnsi="宋体" w:cs="宋体"/>
                <w:color w:val="auto"/>
                <w:spacing w:val="-6"/>
                <w:kern w:val="0"/>
                <w:sz w:val="22"/>
                <w:szCs w:val="22"/>
                <w:highlight w:val="none"/>
              </w:rPr>
              <w:t>比选申请文件的份数</w:t>
            </w:r>
          </w:p>
        </w:tc>
        <w:tc>
          <w:tcPr>
            <w:tcW w:w="6600" w:type="dxa"/>
            <w:tcBorders>
              <w:top w:val="single" w:color="000000" w:sz="4" w:space="0"/>
              <w:left w:val="single" w:color="000000" w:sz="4" w:space="0"/>
              <w:bottom w:val="single" w:color="000000" w:sz="4" w:space="0"/>
              <w:right w:val="single" w:color="000000" w:sz="8" w:space="0"/>
            </w:tcBorders>
            <w:vAlign w:val="center"/>
          </w:tcPr>
          <w:p w14:paraId="440D8F6A">
            <w:pPr>
              <w:snapToGrid w:val="0"/>
              <w:spacing w:line="400" w:lineRule="exact"/>
              <w:ind w:firstLine="440" w:firstLineChars="200"/>
              <w:rPr>
                <w:rStyle w:val="67"/>
                <w:rFonts w:hint="eastAsia" w:ascii="宋体" w:hAnsi="宋体" w:cs="宋体"/>
                <w:color w:val="auto"/>
                <w:sz w:val="22"/>
                <w:szCs w:val="28"/>
                <w:highlight w:val="none"/>
              </w:rPr>
            </w:pPr>
            <w:r>
              <w:rPr>
                <w:rFonts w:hint="eastAsia" w:ascii="宋体" w:hAnsi="宋体" w:cs="宋体"/>
                <w:color w:val="auto"/>
                <w:sz w:val="22"/>
                <w:szCs w:val="22"/>
                <w:highlight w:val="none"/>
              </w:rPr>
              <w:t>正本1份、副本2份，电子文档（U盘）1份。包含</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函部分、资格审查部分、技术部分所有资料的电子版，装入信封密封后标明项目名称、比选申请单位名称并加盖单位法人章，装入</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函袋中提交。</w:t>
            </w:r>
          </w:p>
        </w:tc>
      </w:tr>
      <w:tr w14:paraId="0F3DA8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A9A48F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3.7.5</w:t>
            </w:r>
          </w:p>
        </w:tc>
        <w:tc>
          <w:tcPr>
            <w:tcW w:w="1666" w:type="dxa"/>
            <w:tcBorders>
              <w:top w:val="single" w:color="000000" w:sz="4" w:space="0"/>
              <w:left w:val="single" w:color="000000" w:sz="4" w:space="0"/>
              <w:bottom w:val="single" w:color="000000" w:sz="4" w:space="0"/>
              <w:right w:val="single" w:color="000000" w:sz="4" w:space="0"/>
            </w:tcBorders>
            <w:vAlign w:val="center"/>
          </w:tcPr>
          <w:p w14:paraId="6903BE7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装订要求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4186C4A9">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1.本项目技术部分采用明标评审，应将</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w:t>
            </w:r>
            <w:r>
              <w:rPr>
                <w:rStyle w:val="60"/>
                <w:rFonts w:hint="eastAsia"/>
                <w:color w:val="auto"/>
                <w:sz w:val="22"/>
                <w:szCs w:val="22"/>
                <w:highlight w:val="none"/>
              </w:rPr>
              <w:t>部分、技术部分、</w:t>
            </w:r>
            <w:r>
              <w:rPr>
                <w:rFonts w:hint="eastAsia" w:ascii="宋体" w:hAnsi="宋体"/>
                <w:color w:val="auto"/>
                <w:sz w:val="22"/>
                <w:szCs w:val="22"/>
                <w:highlight w:val="none"/>
              </w:rPr>
              <w:t>资格审查部分</w:t>
            </w:r>
            <w:r>
              <w:rPr>
                <w:rStyle w:val="60"/>
                <w:rFonts w:hint="eastAsia"/>
                <w:color w:val="auto"/>
                <w:sz w:val="22"/>
                <w:szCs w:val="22"/>
                <w:highlight w:val="none"/>
              </w:rPr>
              <w:t>各自分别装订成册。所有</w:t>
            </w:r>
            <w:r>
              <w:rPr>
                <w:rStyle w:val="67"/>
                <w:rFonts w:hint="eastAsia" w:ascii="宋体" w:hAnsi="宋体" w:cs="宋体"/>
                <w:color w:val="auto"/>
                <w:spacing w:val="-6"/>
                <w:kern w:val="0"/>
                <w:sz w:val="22"/>
                <w:szCs w:val="22"/>
                <w:highlight w:val="none"/>
              </w:rPr>
              <w:t>比选申请文件</w:t>
            </w:r>
            <w:r>
              <w:rPr>
                <w:rStyle w:val="60"/>
                <w:rFonts w:hint="eastAsia"/>
                <w:color w:val="auto"/>
                <w:sz w:val="22"/>
                <w:szCs w:val="22"/>
                <w:highlight w:val="none"/>
              </w:rPr>
              <w:t>不论使用任何方式进行装订，必须保证装订牢固，否则，比选人对由于</w:t>
            </w:r>
            <w:r>
              <w:rPr>
                <w:rStyle w:val="67"/>
                <w:rFonts w:hint="eastAsia" w:ascii="宋体" w:hAnsi="宋体" w:cs="宋体"/>
                <w:color w:val="auto"/>
                <w:spacing w:val="-6"/>
                <w:kern w:val="0"/>
                <w:sz w:val="22"/>
                <w:szCs w:val="22"/>
                <w:highlight w:val="none"/>
              </w:rPr>
              <w:t>比选申请文件</w:t>
            </w:r>
            <w:r>
              <w:rPr>
                <w:rStyle w:val="60"/>
                <w:rFonts w:hint="eastAsia"/>
                <w:color w:val="auto"/>
                <w:sz w:val="22"/>
                <w:szCs w:val="22"/>
                <w:highlight w:val="none"/>
              </w:rPr>
              <w:t>装订松散而造成的丢失或其他后果不承担任何责任。</w:t>
            </w:r>
          </w:p>
          <w:p w14:paraId="32D96C0A">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2.装订</w:t>
            </w:r>
          </w:p>
          <w:p w14:paraId="679CB62B">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（1）</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w:t>
            </w:r>
            <w:r>
              <w:rPr>
                <w:rStyle w:val="60"/>
                <w:rFonts w:hint="eastAsia"/>
                <w:color w:val="auto"/>
                <w:sz w:val="22"/>
                <w:szCs w:val="22"/>
                <w:highlight w:val="none"/>
              </w:rPr>
              <w:t>部分的装订要求</w:t>
            </w:r>
          </w:p>
          <w:p w14:paraId="09B9CF25">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应按照第六章规定格式装订成册，并应编制目录。</w:t>
            </w:r>
          </w:p>
          <w:p w14:paraId="59226D4F">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（2）技术部分的装订要求</w:t>
            </w:r>
          </w:p>
          <w:p w14:paraId="7B8CD4B5">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应按照第六章规定格式装订成册，并应编制目录。</w:t>
            </w:r>
          </w:p>
          <w:p w14:paraId="2B37876C">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《设计方案》原则上不超过</w:t>
            </w:r>
            <w:r>
              <w:rPr>
                <w:rStyle w:val="60"/>
                <w:rFonts w:hint="eastAsia"/>
                <w:color w:val="auto"/>
                <w:sz w:val="22"/>
                <w:szCs w:val="22"/>
                <w:highlight w:val="none"/>
                <w:u w:val="single"/>
              </w:rPr>
              <w:t>200</w:t>
            </w:r>
            <w:r>
              <w:rPr>
                <w:rStyle w:val="60"/>
                <w:rFonts w:hint="eastAsia"/>
                <w:color w:val="auto"/>
                <w:sz w:val="22"/>
                <w:szCs w:val="22"/>
                <w:highlight w:val="none"/>
              </w:rPr>
              <w:t>页，但不得将页数作为评审因素。</w:t>
            </w:r>
          </w:p>
          <w:p w14:paraId="6FF9B6A4">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（3）</w:t>
            </w:r>
            <w:r>
              <w:rPr>
                <w:rFonts w:hint="eastAsia" w:ascii="宋体" w:hAnsi="宋体"/>
                <w:color w:val="auto"/>
                <w:sz w:val="22"/>
                <w:szCs w:val="22"/>
                <w:highlight w:val="none"/>
              </w:rPr>
              <w:t>资格审查部分</w:t>
            </w:r>
            <w:r>
              <w:rPr>
                <w:rStyle w:val="60"/>
                <w:rFonts w:hint="eastAsia"/>
                <w:color w:val="auto"/>
                <w:sz w:val="22"/>
                <w:szCs w:val="22"/>
                <w:highlight w:val="none"/>
              </w:rPr>
              <w:t>的装订要求</w:t>
            </w:r>
          </w:p>
          <w:p w14:paraId="22504FA2">
            <w:pPr>
              <w:pStyle w:val="2"/>
              <w:ind w:firstLine="440" w:firstLineChars="200"/>
              <w:rPr>
                <w:color w:val="auto"/>
                <w:highlight w:val="none"/>
              </w:rPr>
            </w:pPr>
            <w:r>
              <w:rPr>
                <w:rStyle w:val="60"/>
                <w:rFonts w:hint="eastAsia"/>
                <w:color w:val="auto"/>
                <w:sz w:val="22"/>
                <w:szCs w:val="22"/>
                <w:highlight w:val="none"/>
              </w:rPr>
              <w:t>应按照第六章规定格式装订成册，并应编制目录。</w:t>
            </w:r>
          </w:p>
        </w:tc>
      </w:tr>
      <w:tr w14:paraId="29ED7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65C909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051AE3E">
            <w:pPr>
              <w:snapToGrid w:val="0"/>
              <w:spacing w:line="400" w:lineRule="exact"/>
              <w:jc w:val="center"/>
              <w:rPr>
                <w:rStyle w:val="67"/>
                <w:rFonts w:hint="eastAsia" w:ascii="宋体" w:hAnsi="宋体" w:cs="宋体"/>
                <w:color w:val="auto"/>
                <w:spacing w:val="-6"/>
                <w:kern w:val="0"/>
                <w:sz w:val="22"/>
                <w:szCs w:val="22"/>
                <w:highlight w:val="none"/>
              </w:rPr>
            </w:pPr>
            <w:r>
              <w:rPr>
                <w:rStyle w:val="67"/>
                <w:rFonts w:hint="eastAsia" w:ascii="宋体" w:hAnsi="宋体" w:cs="宋体"/>
                <w:color w:val="auto"/>
                <w:spacing w:val="-6"/>
                <w:kern w:val="0"/>
                <w:sz w:val="22"/>
                <w:szCs w:val="22"/>
                <w:highlight w:val="none"/>
              </w:rPr>
              <w:t>比选申请文件的密封</w:t>
            </w:r>
          </w:p>
        </w:tc>
        <w:tc>
          <w:tcPr>
            <w:tcW w:w="6600" w:type="dxa"/>
            <w:tcBorders>
              <w:top w:val="single" w:color="000000" w:sz="4" w:space="0"/>
              <w:left w:val="single" w:color="000000" w:sz="4" w:space="0"/>
              <w:bottom w:val="single" w:color="000000" w:sz="4" w:space="0"/>
              <w:right w:val="single" w:color="000000" w:sz="8" w:space="0"/>
            </w:tcBorders>
            <w:vAlign w:val="center"/>
          </w:tcPr>
          <w:p w14:paraId="1758F023">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 比选申请文件袋使用“</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函部分”袋、“技术部分”袋、“资格审查资料”袋以及“比选申请文件”大袋。</w:t>
            </w:r>
          </w:p>
          <w:p w14:paraId="2455FB60">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2. </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函部分和</w:t>
            </w:r>
            <w:r>
              <w:rPr>
                <w:rFonts w:hint="eastAsia" w:ascii="宋体" w:hAnsi="宋体" w:cs="宋体"/>
                <w:color w:val="auto"/>
                <w:sz w:val="22"/>
                <w:szCs w:val="22"/>
                <w:highlight w:val="none"/>
              </w:rPr>
              <w:t>电子文档</w:t>
            </w:r>
            <w:r>
              <w:rPr>
                <w:rStyle w:val="67"/>
                <w:rFonts w:hint="eastAsia" w:ascii="宋体" w:hAnsi="宋体" w:cs="宋体"/>
                <w:color w:val="auto"/>
                <w:sz w:val="22"/>
                <w:szCs w:val="28"/>
                <w:highlight w:val="none"/>
              </w:rPr>
              <w:t>装入“</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函部分”袋中，密封并在袋上加盖比选申请人单位法人章。</w:t>
            </w:r>
          </w:p>
          <w:p w14:paraId="300A3849">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3.技术部分装入“技术部分”袋中，密封并在袋上加盖比选申请人单位法人章。</w:t>
            </w:r>
          </w:p>
          <w:p w14:paraId="2E1B65F7">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函部分”、“技术部分”等小袋装入“比选申请文件”大袋中，密封并在大袋上加盖比选申请人单位法人章，同时“比选申请文件”大袋应按本表第4.1.2项的规定写明相应内容。</w:t>
            </w:r>
          </w:p>
          <w:p w14:paraId="02267034">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5.“资格审查资料”单独封装，密封并加盖比选申请人单位法人章，同时应按本表第4.1.2项的规定写明相应内容。</w:t>
            </w:r>
          </w:p>
          <w:p w14:paraId="2C653394">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6．如果比选申请文件大袋未按上述规定封装和要求填写，比选人或比选代理机构应当拒绝接收。</w:t>
            </w:r>
          </w:p>
          <w:p w14:paraId="5D14FE9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8"/>
                <w:highlight w:val="none"/>
              </w:rPr>
              <w:t>注：“</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函部分”袋、“技术部分”袋只为方便比选申请文件分装，不作为判定密封合格与否的条件。但为了方便开标，请各比选申请人主动配合，按要求分装。</w:t>
            </w:r>
          </w:p>
        </w:tc>
      </w:tr>
      <w:tr w14:paraId="28EDB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06A9E3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4.1.2</w:t>
            </w:r>
          </w:p>
        </w:tc>
        <w:tc>
          <w:tcPr>
            <w:tcW w:w="1666" w:type="dxa"/>
            <w:tcBorders>
              <w:top w:val="single" w:color="000000" w:sz="4" w:space="0"/>
              <w:left w:val="single" w:color="000000" w:sz="4" w:space="0"/>
              <w:bottom w:val="single" w:color="000000" w:sz="4" w:space="0"/>
              <w:right w:val="single" w:color="000000" w:sz="4" w:space="0"/>
            </w:tcBorders>
            <w:vAlign w:val="center"/>
          </w:tcPr>
          <w:p w14:paraId="36C090A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封套上写明</w:t>
            </w:r>
          </w:p>
        </w:tc>
        <w:tc>
          <w:tcPr>
            <w:tcW w:w="6600" w:type="dxa"/>
            <w:tcBorders>
              <w:top w:val="single" w:color="000000" w:sz="4" w:space="0"/>
              <w:left w:val="single" w:color="000000" w:sz="4" w:space="0"/>
              <w:bottom w:val="single" w:color="000000" w:sz="4" w:space="0"/>
              <w:right w:val="single" w:color="000000" w:sz="8" w:space="0"/>
            </w:tcBorders>
            <w:vAlign w:val="center"/>
          </w:tcPr>
          <w:p w14:paraId="75AD26F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应在“比选申请文件”大袋和“资格审查部分”封套上写明如下内容：</w:t>
            </w:r>
          </w:p>
          <w:p w14:paraId="753AFD4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比选人名称：</w:t>
            </w:r>
          </w:p>
          <w:p w14:paraId="11EC12C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（项目名称）</w:t>
            </w:r>
          </w:p>
          <w:p w14:paraId="6883345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在  年   月   日  时  分前不得开启</w:t>
            </w:r>
          </w:p>
        </w:tc>
      </w:tr>
      <w:tr w14:paraId="00135A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A23045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4.2.2</w:t>
            </w:r>
          </w:p>
        </w:tc>
        <w:tc>
          <w:tcPr>
            <w:tcW w:w="1666" w:type="dxa"/>
            <w:tcBorders>
              <w:top w:val="single" w:color="000000" w:sz="4" w:space="0"/>
              <w:left w:val="single" w:color="000000" w:sz="4" w:space="0"/>
              <w:bottom w:val="single" w:color="000000" w:sz="4" w:space="0"/>
              <w:right w:val="single" w:color="000000" w:sz="4" w:space="0"/>
            </w:tcBorders>
            <w:vAlign w:val="center"/>
          </w:tcPr>
          <w:p w14:paraId="2A66F0F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递交比选申请文件地点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0B2A367C">
            <w:pPr>
              <w:pStyle w:val="75"/>
              <w:snapToGrid w:val="0"/>
              <w:spacing w:before="136"/>
              <w:ind w:left="112" w:right="-44"/>
              <w:jc w:val="left"/>
              <w:rPr>
                <w:rStyle w:val="67"/>
                <w:rFonts w:hint="eastAsia" w:cs="宋体"/>
                <w:bCs/>
                <w:i/>
                <w:color w:val="auto"/>
                <w:sz w:val="22"/>
                <w:szCs w:val="22"/>
                <w:highlight w:val="none"/>
                <w:lang w:val="en-US"/>
              </w:rPr>
            </w:pPr>
            <w:r>
              <w:rPr>
                <w:rStyle w:val="67"/>
                <w:rFonts w:hint="eastAsia" w:cs="宋体"/>
                <w:color w:val="auto"/>
                <w:sz w:val="22"/>
                <w:szCs w:val="22"/>
                <w:highlight w:val="none"/>
                <w:lang w:val="en-US"/>
              </w:rPr>
              <w:t>详见比选公告</w:t>
            </w:r>
          </w:p>
        </w:tc>
      </w:tr>
      <w:tr w14:paraId="66F91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CA43CC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4.2.3</w:t>
            </w:r>
          </w:p>
        </w:tc>
        <w:tc>
          <w:tcPr>
            <w:tcW w:w="1666" w:type="dxa"/>
            <w:tcBorders>
              <w:top w:val="single" w:color="000000" w:sz="4" w:space="0"/>
              <w:left w:val="single" w:color="000000" w:sz="4" w:space="0"/>
              <w:bottom w:val="single" w:color="000000" w:sz="4" w:space="0"/>
              <w:right w:val="single" w:color="000000" w:sz="4" w:space="0"/>
            </w:tcBorders>
            <w:vAlign w:val="center"/>
          </w:tcPr>
          <w:p w14:paraId="1CCE908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是否退还比选申请文件</w:t>
            </w:r>
          </w:p>
        </w:tc>
        <w:tc>
          <w:tcPr>
            <w:tcW w:w="6600" w:type="dxa"/>
            <w:tcBorders>
              <w:top w:val="single" w:color="000000" w:sz="4" w:space="0"/>
              <w:left w:val="single" w:color="000000" w:sz="4" w:space="0"/>
              <w:bottom w:val="single" w:color="000000" w:sz="4" w:space="0"/>
              <w:right w:val="single" w:color="000000" w:sz="8" w:space="0"/>
            </w:tcBorders>
            <w:vAlign w:val="center"/>
          </w:tcPr>
          <w:p w14:paraId="1FC4150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☑否</w:t>
            </w:r>
          </w:p>
        </w:tc>
      </w:tr>
      <w:tr w14:paraId="570A23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BC6A26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009DA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开标时间和</w:t>
            </w:r>
          </w:p>
          <w:p w14:paraId="438FAE7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7BF9859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开标时间：同比选截止时间</w:t>
            </w:r>
          </w:p>
          <w:p w14:paraId="1CABDB08">
            <w:pPr>
              <w:snapToGrid w:val="0"/>
              <w:spacing w:line="400" w:lineRule="exact"/>
              <w:ind w:firstLine="440" w:firstLineChars="200"/>
              <w:rPr>
                <w:rStyle w:val="67"/>
                <w:rFonts w:hint="eastAsia" w:ascii="宋体" w:hAnsi="宋体" w:cs="宋体"/>
                <w:bCs/>
                <w:i/>
                <w:color w:val="auto"/>
                <w:sz w:val="22"/>
                <w:szCs w:val="22"/>
                <w:highlight w:val="none"/>
              </w:rPr>
            </w:pPr>
            <w:r>
              <w:rPr>
                <w:rStyle w:val="67"/>
                <w:rFonts w:hint="eastAsia" w:ascii="宋体" w:hAnsi="宋体" w:cs="宋体"/>
                <w:color w:val="auto"/>
                <w:kern w:val="0"/>
                <w:sz w:val="22"/>
                <w:szCs w:val="22"/>
                <w:highlight w:val="none"/>
              </w:rPr>
              <w:t>开标地点：</w:t>
            </w:r>
            <w:r>
              <w:rPr>
                <w:rStyle w:val="67"/>
                <w:rFonts w:hint="eastAsia" w:ascii="宋体" w:hAnsi="宋体" w:cs="宋体"/>
                <w:color w:val="auto"/>
                <w:sz w:val="22"/>
                <w:szCs w:val="22"/>
                <w:highlight w:val="none"/>
              </w:rPr>
              <w:t>详见比选公告</w:t>
            </w:r>
          </w:p>
        </w:tc>
      </w:tr>
      <w:tr w14:paraId="56077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04DE064">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5.2</w:t>
            </w:r>
          </w:p>
        </w:tc>
        <w:tc>
          <w:tcPr>
            <w:tcW w:w="1666" w:type="dxa"/>
            <w:tcBorders>
              <w:top w:val="single" w:color="000000" w:sz="4" w:space="0"/>
              <w:left w:val="single" w:color="000000" w:sz="4" w:space="0"/>
              <w:bottom w:val="single" w:color="000000" w:sz="4" w:space="0"/>
              <w:right w:val="single" w:color="000000" w:sz="4" w:space="0"/>
            </w:tcBorders>
            <w:vAlign w:val="center"/>
          </w:tcPr>
          <w:p w14:paraId="10703DB5">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开标程序</w:t>
            </w:r>
          </w:p>
        </w:tc>
        <w:tc>
          <w:tcPr>
            <w:tcW w:w="6600" w:type="dxa"/>
            <w:tcBorders>
              <w:top w:val="single" w:color="000000" w:sz="4" w:space="0"/>
              <w:left w:val="single" w:color="000000" w:sz="4" w:space="0"/>
              <w:bottom w:val="single" w:color="000000" w:sz="4" w:space="0"/>
              <w:right w:val="single" w:color="000000" w:sz="8" w:space="0"/>
            </w:tcBorders>
            <w:vAlign w:val="center"/>
          </w:tcPr>
          <w:p w14:paraId="35DD1DE1">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8"/>
                <w:highlight w:val="none"/>
              </w:rPr>
              <w:t xml:space="preserve">1. </w:t>
            </w:r>
            <w:r>
              <w:rPr>
                <w:rFonts w:hint="eastAsia" w:ascii="宋体" w:hAnsi="宋体" w:cs="宋体"/>
                <w:color w:val="auto"/>
                <w:sz w:val="22"/>
                <w:szCs w:val="22"/>
                <w:highlight w:val="none"/>
              </w:rPr>
              <w:t>核验参加开标会议的比选申请人的法定代表人或委托代理人本人身份证，核验委托代理人的授权委托书，以确认其身份合法有效；若经核实委托代理人提供资料与实际不符的，不得参加开标会。</w:t>
            </w:r>
          </w:p>
          <w:p w14:paraId="0C3F6386">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 宣布开标纪律。</w:t>
            </w:r>
          </w:p>
          <w:p w14:paraId="115D22D0">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3. 宣布开标人、唱标人、记录人、监标人等有关人员姓名。</w:t>
            </w:r>
          </w:p>
          <w:p w14:paraId="29AE03B1">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4. 公布在比选截止时间前递交比选申请文件的比选申请人名称。</w:t>
            </w:r>
          </w:p>
          <w:p w14:paraId="11F9857C">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5. 比选申请文件的密封检查：比选申请人可对自己的比选申请文件封装情况进行检查，以确认其比选申请文件密封完好。</w:t>
            </w:r>
          </w:p>
          <w:p w14:paraId="2344D75F">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6. 汇总</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8"/>
                <w:highlight w:val="none"/>
              </w:rPr>
              <w:t>保证金缴纳情况</w:t>
            </w:r>
          </w:p>
          <w:p w14:paraId="307DE24E">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7. 设有最高限价的，公布最高限价。</w:t>
            </w:r>
          </w:p>
          <w:p w14:paraId="0D5FC6F4">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8. 逐单位随机开启比选申请文件。开启资格审查部分袋、比选申请文件大袋及</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8"/>
                <w:highlight w:val="none"/>
              </w:rPr>
              <w:t>函部分袋、技术部分袋；公布比选申请人名称、比选申请报价、服务要求、设计周期及其他内容并记录在案。</w:t>
            </w:r>
          </w:p>
          <w:p w14:paraId="194B9BF9">
            <w:pPr>
              <w:snapToGrid w:val="0"/>
              <w:spacing w:line="360" w:lineRule="auto"/>
              <w:ind w:firstLine="440" w:firstLineChars="200"/>
              <w:rPr>
                <w:rStyle w:val="67"/>
                <w:rFonts w:hint="eastAsia" w:ascii="宋体" w:hAnsi="宋体" w:cs="宋体"/>
                <w:color w:val="auto"/>
                <w:sz w:val="22"/>
                <w:szCs w:val="28"/>
                <w:highlight w:val="none"/>
              </w:rPr>
            </w:pPr>
            <w:r>
              <w:rPr>
                <w:rFonts w:hint="eastAsia" w:ascii="宋体" w:hAnsi="宋体" w:cs="宋体"/>
                <w:color w:val="auto"/>
                <w:sz w:val="22"/>
                <w:szCs w:val="28"/>
                <w:highlight w:val="none"/>
              </w:rPr>
              <w:t>9.比选申请人代表、比选人代表、监标人、记录人等有关人员在开标记录上签字确认。</w:t>
            </w:r>
          </w:p>
        </w:tc>
      </w:tr>
      <w:tr w14:paraId="480CB8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592C1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6.1.1</w:t>
            </w:r>
          </w:p>
        </w:tc>
        <w:tc>
          <w:tcPr>
            <w:tcW w:w="1666" w:type="dxa"/>
            <w:tcBorders>
              <w:top w:val="single" w:color="000000" w:sz="4" w:space="0"/>
              <w:left w:val="single" w:color="000000" w:sz="4" w:space="0"/>
              <w:bottom w:val="single" w:color="000000" w:sz="4" w:space="0"/>
              <w:right w:val="single" w:color="000000" w:sz="4" w:space="0"/>
            </w:tcBorders>
            <w:vAlign w:val="center"/>
          </w:tcPr>
          <w:p w14:paraId="0C01EA1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的组建</w:t>
            </w:r>
          </w:p>
        </w:tc>
        <w:tc>
          <w:tcPr>
            <w:tcW w:w="6600" w:type="dxa"/>
            <w:tcBorders>
              <w:top w:val="single" w:color="000000" w:sz="4" w:space="0"/>
              <w:left w:val="single" w:color="000000" w:sz="4" w:space="0"/>
              <w:bottom w:val="single" w:color="000000" w:sz="4" w:space="0"/>
              <w:right w:val="single" w:color="000000" w:sz="8" w:space="0"/>
            </w:tcBorders>
            <w:vAlign w:val="center"/>
          </w:tcPr>
          <w:p w14:paraId="3979ACE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构成：3人。</w:t>
            </w:r>
          </w:p>
          <w:p w14:paraId="64F400AD">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2、评标委员确定方式：由比选人依法组建。</w:t>
            </w:r>
          </w:p>
        </w:tc>
      </w:tr>
      <w:tr w14:paraId="5FB74D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821CE4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7.1</w:t>
            </w:r>
          </w:p>
        </w:tc>
        <w:tc>
          <w:tcPr>
            <w:tcW w:w="1666" w:type="dxa"/>
            <w:tcBorders>
              <w:top w:val="single" w:color="000000" w:sz="4" w:space="0"/>
              <w:left w:val="single" w:color="000000" w:sz="4" w:space="0"/>
              <w:bottom w:val="single" w:color="000000" w:sz="4" w:space="0"/>
              <w:right w:val="single" w:color="000000" w:sz="4" w:space="0"/>
            </w:tcBorders>
            <w:vAlign w:val="center"/>
          </w:tcPr>
          <w:p w14:paraId="3000BB0B">
            <w:pPr>
              <w:snapToGrid w:val="0"/>
              <w:spacing w:after="48"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是否授权</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确定比选申请人</w:t>
            </w:r>
          </w:p>
        </w:tc>
        <w:tc>
          <w:tcPr>
            <w:tcW w:w="6600" w:type="dxa"/>
            <w:tcBorders>
              <w:top w:val="single" w:color="000000" w:sz="4" w:space="0"/>
              <w:left w:val="single" w:color="000000" w:sz="4" w:space="0"/>
              <w:bottom w:val="single" w:color="000000" w:sz="4" w:space="0"/>
              <w:right w:val="single" w:color="000000" w:sz="8" w:space="0"/>
            </w:tcBorders>
            <w:vAlign w:val="center"/>
          </w:tcPr>
          <w:p w14:paraId="2E30AFC3">
            <w:pPr>
              <w:snapToGrid w:val="0"/>
              <w:spacing w:line="400" w:lineRule="exact"/>
              <w:ind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sym w:font="Wingdings 2" w:char="0052"/>
            </w:r>
            <w:r>
              <w:rPr>
                <w:rStyle w:val="67"/>
                <w:rFonts w:hint="eastAsia" w:ascii="宋体" w:hAnsi="宋体" w:cs="宋体"/>
                <w:color w:val="auto"/>
                <w:kern w:val="0"/>
                <w:sz w:val="22"/>
                <w:szCs w:val="22"/>
                <w:highlight w:val="none"/>
              </w:rPr>
              <w:t>否，推荐经评审综合得分由高到低排名前三名为中选候选人。</w:t>
            </w:r>
          </w:p>
        </w:tc>
      </w:tr>
      <w:tr w14:paraId="6D1AE8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032A5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7.2</w:t>
            </w:r>
          </w:p>
        </w:tc>
        <w:tc>
          <w:tcPr>
            <w:tcW w:w="1666" w:type="dxa"/>
            <w:tcBorders>
              <w:top w:val="single" w:color="000000" w:sz="4" w:space="0"/>
              <w:left w:val="single" w:color="000000" w:sz="4" w:space="0"/>
              <w:bottom w:val="single" w:color="000000" w:sz="4" w:space="0"/>
              <w:right w:val="single" w:color="000000" w:sz="4" w:space="0"/>
            </w:tcBorders>
            <w:vAlign w:val="center"/>
          </w:tcPr>
          <w:p w14:paraId="70698787">
            <w:pPr>
              <w:snapToGrid w:val="0"/>
              <w:spacing w:after="48"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公示</w:t>
            </w:r>
          </w:p>
        </w:tc>
        <w:tc>
          <w:tcPr>
            <w:tcW w:w="6600" w:type="dxa"/>
            <w:tcBorders>
              <w:top w:val="single" w:color="000000" w:sz="4" w:space="0"/>
              <w:left w:val="single" w:color="000000" w:sz="4" w:space="0"/>
              <w:bottom w:val="single" w:color="000000" w:sz="4" w:space="0"/>
              <w:right w:val="single" w:color="000000" w:sz="8" w:space="0"/>
            </w:tcBorders>
            <w:vAlign w:val="center"/>
          </w:tcPr>
          <w:p w14:paraId="5642C148">
            <w:pPr>
              <w:snapToGrid w:val="0"/>
              <w:spacing w:line="400" w:lineRule="exact"/>
              <w:ind w:firstLine="440" w:firstLineChars="200"/>
              <w:rPr>
                <w:rStyle w:val="67"/>
                <w:rFonts w:hint="eastAsia" w:ascii="宋体" w:hAnsi="宋体" w:cs="宋体"/>
                <w:color w:val="auto"/>
                <w:sz w:val="22"/>
                <w:szCs w:val="22"/>
                <w:highlight w:val="none"/>
              </w:rPr>
            </w:pPr>
            <w:r>
              <w:rPr>
                <w:rFonts w:hint="eastAsia" w:ascii="宋体" w:hAnsi="宋体" w:cs="宋体"/>
                <w:color w:val="auto"/>
                <w:sz w:val="22"/>
                <w:szCs w:val="28"/>
                <w:highlight w:val="none"/>
              </w:rPr>
              <w:t>公示媒介：“行采家（http://www.gec123.com）”</w:t>
            </w:r>
            <w:r>
              <w:rPr>
                <w:rStyle w:val="67"/>
                <w:rFonts w:hint="eastAsia" w:ascii="宋体" w:hAnsi="宋体" w:cs="宋体"/>
                <w:color w:val="auto"/>
                <w:sz w:val="22"/>
                <w:szCs w:val="22"/>
                <w:highlight w:val="none"/>
              </w:rPr>
              <w:t>，公示期为3日。</w:t>
            </w:r>
          </w:p>
        </w:tc>
      </w:tr>
      <w:tr w14:paraId="4C463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417F32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7.3.1</w:t>
            </w:r>
          </w:p>
        </w:tc>
        <w:tc>
          <w:tcPr>
            <w:tcW w:w="1666" w:type="dxa"/>
            <w:tcBorders>
              <w:top w:val="single" w:color="000000" w:sz="4" w:space="0"/>
              <w:left w:val="single" w:color="000000" w:sz="4" w:space="0"/>
              <w:bottom w:val="single" w:color="000000" w:sz="4" w:space="0"/>
              <w:right w:val="single" w:color="000000" w:sz="4" w:space="0"/>
            </w:tcBorders>
            <w:vAlign w:val="center"/>
          </w:tcPr>
          <w:p w14:paraId="5903A2B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履约担保</w:t>
            </w:r>
          </w:p>
        </w:tc>
        <w:tc>
          <w:tcPr>
            <w:tcW w:w="6600" w:type="dxa"/>
            <w:tcBorders>
              <w:top w:val="single" w:color="000000" w:sz="4" w:space="0"/>
              <w:left w:val="single" w:color="000000" w:sz="4" w:space="0"/>
              <w:bottom w:val="single" w:color="000000" w:sz="4" w:space="0"/>
              <w:right w:val="single" w:color="000000" w:sz="8" w:space="0"/>
            </w:tcBorders>
            <w:vAlign w:val="center"/>
          </w:tcPr>
          <w:p w14:paraId="188F84CE">
            <w:pPr>
              <w:numPr>
                <w:ilvl w:val="0"/>
                <w:numId w:val="2"/>
              </w:num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中</w:t>
            </w:r>
            <w:r>
              <w:rPr>
                <w:rFonts w:hint="eastAsia" w:ascii="宋体" w:hAnsi="宋体"/>
                <w:color w:val="auto"/>
                <w:kern w:val="0"/>
                <w:szCs w:val="21"/>
                <w:highlight w:val="none"/>
                <w:lang w:eastAsia="zh-CN"/>
              </w:rPr>
              <w:t>选</w:t>
            </w:r>
            <w:r>
              <w:rPr>
                <w:rFonts w:hint="eastAsia" w:ascii="宋体" w:hAnsi="宋体"/>
                <w:color w:val="auto"/>
                <w:kern w:val="0"/>
                <w:szCs w:val="21"/>
                <w:highlight w:val="none"/>
              </w:rPr>
              <w:t>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19B826B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w:t>
            </w:r>
            <w:r>
              <w:rPr>
                <w:rFonts w:hint="eastAsia" w:ascii="宋体" w:hAnsi="宋体"/>
                <w:color w:val="auto"/>
                <w:kern w:val="0"/>
                <w:szCs w:val="21"/>
                <w:highlight w:val="none"/>
                <w:lang w:eastAsia="zh-CN"/>
              </w:rPr>
              <w:t>选</w:t>
            </w:r>
            <w:r>
              <w:rPr>
                <w:rFonts w:hint="eastAsia" w:ascii="宋体" w:hAnsi="宋体"/>
                <w:color w:val="auto"/>
                <w:kern w:val="0"/>
                <w:szCs w:val="21"/>
                <w:highlight w:val="none"/>
              </w:rPr>
              <w:t>人提供履约担保的形式、金额及期限：</w:t>
            </w:r>
          </w:p>
          <w:p w14:paraId="78450EF7">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中选人提交的履约保函应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14:paraId="1AE6C0C9">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应合法合规，符合招投标行政监督部门、行业主管部门和金融监管部门的相关规定，满足比选文件约定要求。</w:t>
            </w:r>
            <w:r>
              <w:rPr>
                <w:rFonts w:hint="eastAsia" w:ascii="宋体" w:hAnsi="宋体"/>
                <w:color w:val="auto"/>
                <w:kern w:val="0"/>
                <w:szCs w:val="21"/>
                <w:highlight w:val="none"/>
                <w:lang w:val="en-US" w:eastAsia="zh-CN"/>
              </w:rPr>
              <w:t>中选人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中选人对所提交的履约保函的真实性、合法性、有效性负责。</w:t>
            </w:r>
          </w:p>
          <w:p w14:paraId="579781FD">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签约合同价的</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51D035D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14:paraId="3130194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14:paraId="7EEB6102">
            <w:pPr>
              <w:snapToGrid w:val="0"/>
              <w:spacing w:line="400" w:lineRule="exact"/>
              <w:ind w:firstLine="420" w:firstLineChars="200"/>
              <w:rPr>
                <w:rStyle w:val="67"/>
                <w:rFonts w:hint="eastAsia" w:ascii="宋体" w:hAnsi="宋体" w:cs="宋体"/>
                <w:color w:val="auto"/>
                <w:kern w:val="0"/>
                <w:sz w:val="22"/>
                <w:szCs w:val="22"/>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tc>
      </w:tr>
      <w:tr w14:paraId="077E6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BE5B1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8.1</w:t>
            </w:r>
          </w:p>
        </w:tc>
        <w:tc>
          <w:tcPr>
            <w:tcW w:w="1666" w:type="dxa"/>
            <w:tcBorders>
              <w:top w:val="single" w:color="000000" w:sz="4" w:space="0"/>
              <w:left w:val="single" w:color="000000" w:sz="4" w:space="0"/>
              <w:bottom w:val="single" w:color="000000" w:sz="4" w:space="0"/>
              <w:right w:val="single" w:color="000000" w:sz="4" w:space="0"/>
            </w:tcBorders>
            <w:vAlign w:val="center"/>
          </w:tcPr>
          <w:p w14:paraId="4719187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w:t>
            </w:r>
          </w:p>
        </w:tc>
        <w:tc>
          <w:tcPr>
            <w:tcW w:w="6600" w:type="dxa"/>
            <w:tcBorders>
              <w:top w:val="single" w:color="000000" w:sz="4" w:space="0"/>
              <w:left w:val="single" w:color="000000" w:sz="4" w:space="0"/>
              <w:bottom w:val="single" w:color="000000" w:sz="4" w:space="0"/>
              <w:right w:val="single" w:color="000000" w:sz="8" w:space="0"/>
            </w:tcBorders>
            <w:vAlign w:val="center"/>
          </w:tcPr>
          <w:p w14:paraId="1267BFD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1.按比选申请人须知第8.1（1）执行；</w:t>
            </w:r>
          </w:p>
          <w:p w14:paraId="093130B6">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2.按比选申请人须知第8.1（2）执行；</w:t>
            </w:r>
          </w:p>
          <w:p w14:paraId="2CFA269E">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3.按比选申请人须知第8.1（3）执行；</w:t>
            </w:r>
          </w:p>
          <w:p w14:paraId="3CDE571C">
            <w:pPr>
              <w:snapToGrid w:val="0"/>
              <w:spacing w:after="48"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4.按比选申请人须知第8.1（4）执行。</w:t>
            </w:r>
          </w:p>
        </w:tc>
      </w:tr>
      <w:tr w14:paraId="5A8D71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883834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8.2</w:t>
            </w:r>
          </w:p>
        </w:tc>
        <w:tc>
          <w:tcPr>
            <w:tcW w:w="1666" w:type="dxa"/>
            <w:tcBorders>
              <w:top w:val="single" w:color="000000" w:sz="4" w:space="0"/>
              <w:left w:val="single" w:color="000000" w:sz="4" w:space="0"/>
              <w:bottom w:val="single" w:color="000000" w:sz="4" w:space="0"/>
              <w:right w:val="single" w:color="000000" w:sz="4" w:space="0"/>
            </w:tcBorders>
            <w:vAlign w:val="center"/>
          </w:tcPr>
          <w:p w14:paraId="2BD5C90A">
            <w:pPr>
              <w:snapToGrid w:val="0"/>
              <w:spacing w:line="400" w:lineRule="exact"/>
              <w:jc w:val="center"/>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二次比选和不再比选</w:t>
            </w:r>
          </w:p>
        </w:tc>
        <w:tc>
          <w:tcPr>
            <w:tcW w:w="6600" w:type="dxa"/>
            <w:tcBorders>
              <w:top w:val="single" w:color="000000" w:sz="4" w:space="0"/>
              <w:left w:val="single" w:color="000000" w:sz="4" w:space="0"/>
              <w:bottom w:val="single" w:color="000000" w:sz="4" w:space="0"/>
              <w:right w:val="single" w:color="000000" w:sz="8" w:space="0"/>
            </w:tcBorders>
            <w:vAlign w:val="center"/>
          </w:tcPr>
          <w:p w14:paraId="7EB6B17C">
            <w:pPr>
              <w:snapToGrid w:val="0"/>
              <w:spacing w:after="48"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重新比选后比选申请人仍少于3个，按法定程序开标和评标，确定比选申请人。经评审无合格比选申请人，属于必须审批或核准的工程建设项目，经原审批或核准部门批准后不再进行比选。</w:t>
            </w:r>
          </w:p>
        </w:tc>
      </w:tr>
      <w:tr w14:paraId="79FAB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C955B8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w:t>
            </w:r>
          </w:p>
        </w:tc>
        <w:tc>
          <w:tcPr>
            <w:tcW w:w="8266" w:type="dxa"/>
            <w:gridSpan w:val="2"/>
            <w:tcBorders>
              <w:top w:val="single" w:color="000000" w:sz="4" w:space="0"/>
              <w:left w:val="single" w:color="000000" w:sz="4" w:space="0"/>
              <w:bottom w:val="single" w:color="000000" w:sz="4" w:space="0"/>
              <w:right w:val="single" w:color="000000" w:sz="8" w:space="0"/>
            </w:tcBorders>
            <w:vAlign w:val="center"/>
          </w:tcPr>
          <w:p w14:paraId="30052A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需要补充的其他内容</w:t>
            </w:r>
          </w:p>
        </w:tc>
      </w:tr>
      <w:tr w14:paraId="2B44B6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8" w:space="0"/>
              <w:right w:val="single" w:color="000000" w:sz="4" w:space="0"/>
            </w:tcBorders>
            <w:vAlign w:val="center"/>
          </w:tcPr>
          <w:p w14:paraId="446939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10.1</w:t>
            </w:r>
          </w:p>
        </w:tc>
        <w:tc>
          <w:tcPr>
            <w:tcW w:w="1666" w:type="dxa"/>
            <w:tcBorders>
              <w:top w:val="single" w:color="000000" w:sz="4" w:space="0"/>
              <w:left w:val="single" w:color="000000" w:sz="4" w:space="0"/>
              <w:bottom w:val="single" w:color="000000" w:sz="8" w:space="0"/>
              <w:right w:val="single" w:color="000000" w:sz="4" w:space="0"/>
            </w:tcBorders>
            <w:vAlign w:val="center"/>
          </w:tcPr>
          <w:p w14:paraId="1043287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投诉处理</w:t>
            </w:r>
          </w:p>
        </w:tc>
        <w:tc>
          <w:tcPr>
            <w:tcW w:w="6600" w:type="dxa"/>
            <w:tcBorders>
              <w:top w:val="single" w:color="000000" w:sz="4" w:space="0"/>
              <w:left w:val="single" w:color="000000" w:sz="4" w:space="0"/>
              <w:bottom w:val="single" w:color="000000" w:sz="8" w:space="0"/>
              <w:right w:val="single" w:color="000000" w:sz="8" w:space="0"/>
            </w:tcBorders>
            <w:vAlign w:val="center"/>
          </w:tcPr>
          <w:p w14:paraId="6A1CFF9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 比选申请人或者其他利害关系人就本项目的评标结果等事项提出异议或投诉的，应当先向比选人提出异议；比选人应当在规定时间内答复；对比选人的答复不满意，可向行政监督部门投诉。</w:t>
            </w:r>
          </w:p>
          <w:p w14:paraId="6800E54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 行政监督部门依照《招标投标法》、《招标投标法实施条例》、《重庆市招标投标条例》、《工程建设项目招标投标活动投诉处理办法》（七部委令第11号（根据九部门2013年第23号令修正））、《重庆市招标投标活动投诉处理实施细则》（渝公管发[2021]54号）等法律法规文件处理投诉。</w:t>
            </w:r>
          </w:p>
          <w:p w14:paraId="3418BAF7">
            <w:pPr>
              <w:snapToGrid w:val="0"/>
              <w:spacing w:after="96"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 根据《重庆市工程建设领域招标投标信用管理暂行办法》的规定，比选申请人捏造事实、伪造材料，或者以非法手段获取证明材料进行质疑或者投诉的，将被列入黑名单管理；给他人造成损失的，依法承担赔偿责任。</w:t>
            </w:r>
          </w:p>
        </w:tc>
      </w:tr>
      <w:tr w14:paraId="3C8D26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B9F6D5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10.2</w:t>
            </w:r>
          </w:p>
        </w:tc>
        <w:tc>
          <w:tcPr>
            <w:tcW w:w="1666" w:type="dxa"/>
            <w:tcBorders>
              <w:top w:val="single" w:color="000000" w:sz="4" w:space="0"/>
              <w:left w:val="single" w:color="000000" w:sz="4" w:space="0"/>
              <w:bottom w:val="single" w:color="000000" w:sz="4" w:space="0"/>
              <w:right w:val="single" w:color="000000" w:sz="4" w:space="0"/>
            </w:tcBorders>
            <w:vAlign w:val="center"/>
          </w:tcPr>
          <w:p w14:paraId="2D48313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关于对竞争性比选文件及</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争议的解释</w:t>
            </w:r>
          </w:p>
        </w:tc>
        <w:tc>
          <w:tcPr>
            <w:tcW w:w="6600" w:type="dxa"/>
            <w:tcBorders>
              <w:top w:val="single" w:color="000000" w:sz="4" w:space="0"/>
              <w:left w:val="single" w:color="000000" w:sz="4" w:space="0"/>
              <w:bottom w:val="single" w:color="000000" w:sz="4" w:space="0"/>
              <w:right w:val="single" w:color="000000" w:sz="8" w:space="0"/>
            </w:tcBorders>
            <w:vAlign w:val="center"/>
          </w:tcPr>
          <w:p w14:paraId="3DA86087">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对资格预审文件或者竞争性比选文件的评标标准和方法，以及资格审查和否决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条款理解有争议的，应当作出不利于比选人的解释，但违背国家利益、社会公共利益的除外。</w:t>
            </w:r>
          </w:p>
          <w:p w14:paraId="5FA96F71">
            <w:pPr>
              <w:snapToGrid w:val="0"/>
              <w:spacing w:line="400" w:lineRule="exact"/>
              <w:ind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t>对比选申请文件理解有争议的，应当作出不利于提交该比选申请文件的比选申请人的解释。</w:t>
            </w:r>
          </w:p>
        </w:tc>
      </w:tr>
      <w:tr w14:paraId="4C6E0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E8AF2B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10.3</w:t>
            </w:r>
          </w:p>
        </w:tc>
        <w:tc>
          <w:tcPr>
            <w:tcW w:w="1666" w:type="dxa"/>
            <w:tcBorders>
              <w:top w:val="single" w:color="000000" w:sz="4" w:space="0"/>
              <w:left w:val="single" w:color="000000" w:sz="4" w:space="0"/>
              <w:bottom w:val="single" w:color="000000" w:sz="4" w:space="0"/>
              <w:right w:val="single" w:color="000000" w:sz="4" w:space="0"/>
            </w:tcBorders>
            <w:vAlign w:val="center"/>
          </w:tcPr>
          <w:p w14:paraId="78DC2C0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代理服务费</w:t>
            </w:r>
          </w:p>
        </w:tc>
        <w:tc>
          <w:tcPr>
            <w:tcW w:w="6600" w:type="dxa"/>
            <w:tcBorders>
              <w:top w:val="single" w:color="000000" w:sz="4" w:space="0"/>
              <w:left w:val="single" w:color="000000" w:sz="4" w:space="0"/>
              <w:bottom w:val="single" w:color="000000" w:sz="4" w:space="0"/>
              <w:right w:val="single" w:color="000000" w:sz="8" w:space="0"/>
            </w:tcBorders>
            <w:vAlign w:val="center"/>
          </w:tcPr>
          <w:p w14:paraId="061FEB2C">
            <w:pPr>
              <w:snapToGrid w:val="0"/>
              <w:spacing w:line="400" w:lineRule="exact"/>
              <w:ind w:firstLine="440" w:firstLineChars="200"/>
              <w:rPr>
                <w:rStyle w:val="67"/>
                <w:rFonts w:hint="eastAsia" w:ascii="宋体" w:hAnsi="宋体" w:cs="宋体"/>
                <w:i/>
                <w:color w:val="auto"/>
                <w:kern w:val="0"/>
                <w:sz w:val="22"/>
                <w:szCs w:val="22"/>
                <w:highlight w:val="none"/>
              </w:rPr>
            </w:pPr>
            <w:r>
              <w:rPr>
                <w:rFonts w:hint="eastAsia" w:ascii="宋体" w:hAnsi="宋体"/>
                <w:color w:val="auto"/>
                <w:kern w:val="0"/>
                <w:sz w:val="22"/>
                <w:szCs w:val="22"/>
                <w:highlight w:val="none"/>
              </w:rPr>
              <w:t>本项目比选代理服务费以中选价格为基数，参照计价格[2011]534号文收费标准的45%为代理服务费用，不足3500元的按3500元计算，包含评审专家等一切招标（比选）过程中发生的费用。比选代理服务费由中选人承担，中选人在领取中选通知书之前，向比选代理机构缴纳。</w:t>
            </w:r>
          </w:p>
        </w:tc>
      </w:tr>
      <w:tr w14:paraId="58EDB3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E94BDE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10.4</w:t>
            </w:r>
          </w:p>
        </w:tc>
        <w:tc>
          <w:tcPr>
            <w:tcW w:w="1666" w:type="dxa"/>
            <w:tcBorders>
              <w:top w:val="single" w:color="000000" w:sz="4" w:space="0"/>
              <w:left w:val="single" w:color="000000" w:sz="4" w:space="0"/>
              <w:bottom w:val="single" w:color="000000" w:sz="4" w:space="0"/>
              <w:right w:val="single" w:color="000000" w:sz="4" w:space="0"/>
            </w:tcBorders>
            <w:vAlign w:val="center"/>
          </w:tcPr>
          <w:p w14:paraId="1ABFBB0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付款方式</w:t>
            </w:r>
          </w:p>
        </w:tc>
        <w:tc>
          <w:tcPr>
            <w:tcW w:w="6600" w:type="dxa"/>
            <w:tcBorders>
              <w:top w:val="single" w:color="000000" w:sz="4" w:space="0"/>
              <w:left w:val="single" w:color="000000" w:sz="4" w:space="0"/>
              <w:bottom w:val="single" w:color="000000" w:sz="4" w:space="0"/>
              <w:right w:val="single" w:color="000000" w:sz="8" w:space="0"/>
            </w:tcBorders>
            <w:vAlign w:val="center"/>
          </w:tcPr>
          <w:p w14:paraId="2B10D1CA">
            <w:pPr>
              <w:snapToGrid w:val="0"/>
              <w:spacing w:line="400" w:lineRule="exact"/>
              <w:ind w:firstLine="440" w:firstLineChars="200"/>
              <w:rPr>
                <w:rFonts w:hint="eastAsia" w:ascii="宋体" w:hAnsi="宋体" w:eastAsia="宋体" w:cs="Times New Roman"/>
                <w:color w:val="auto"/>
                <w:kern w:val="0"/>
                <w:sz w:val="22"/>
                <w:szCs w:val="22"/>
                <w:highlight w:val="none"/>
                <w:lang w:val="en-US" w:eastAsia="zh-CN"/>
              </w:rPr>
            </w:pPr>
            <w:r>
              <w:rPr>
                <w:rFonts w:hint="eastAsia" w:ascii="宋体" w:hAnsi="宋体" w:eastAsia="宋体" w:cs="Times New Roman"/>
                <w:color w:val="auto"/>
                <w:kern w:val="0"/>
                <w:sz w:val="22"/>
                <w:szCs w:val="22"/>
                <w:highlight w:val="none"/>
                <w:lang w:val="en-US" w:eastAsia="zh-CN"/>
              </w:rPr>
              <w:t>提交经</w:t>
            </w:r>
            <w:r>
              <w:rPr>
                <w:rFonts w:hint="eastAsia" w:ascii="宋体" w:hAnsi="宋体" w:cs="Times New Roman"/>
                <w:color w:val="auto"/>
                <w:kern w:val="0"/>
                <w:sz w:val="22"/>
                <w:szCs w:val="22"/>
                <w:highlight w:val="none"/>
                <w:lang w:val="en-US" w:eastAsia="zh-CN"/>
              </w:rPr>
              <w:t>比选人认可的电力接入方案</w:t>
            </w:r>
            <w:r>
              <w:rPr>
                <w:rFonts w:hint="eastAsia" w:ascii="宋体" w:hAnsi="宋体" w:eastAsia="宋体" w:cs="Times New Roman"/>
                <w:color w:val="auto"/>
                <w:kern w:val="0"/>
                <w:sz w:val="22"/>
                <w:szCs w:val="22"/>
                <w:highlight w:val="none"/>
                <w:lang w:val="en-US" w:eastAsia="zh-CN"/>
              </w:rPr>
              <w:t>支付</w:t>
            </w:r>
            <w:r>
              <w:rPr>
                <w:rFonts w:hint="eastAsia" w:ascii="宋体" w:hAnsi="宋体" w:eastAsia="宋体" w:cs="Times New Roman"/>
                <w:color w:val="auto"/>
                <w:kern w:val="0"/>
                <w:sz w:val="22"/>
                <w:szCs w:val="22"/>
                <w:highlight w:val="none"/>
              </w:rPr>
              <w:t>合同总金额</w:t>
            </w:r>
            <w:r>
              <w:rPr>
                <w:rFonts w:hint="eastAsia" w:ascii="宋体" w:hAnsi="宋体" w:eastAsia="宋体" w:cs="Times New Roman"/>
                <w:color w:val="auto"/>
                <w:kern w:val="0"/>
                <w:sz w:val="22"/>
                <w:szCs w:val="22"/>
                <w:highlight w:val="none"/>
                <w:lang w:val="en-US" w:eastAsia="zh-CN"/>
              </w:rPr>
              <w:t>的</w:t>
            </w:r>
            <w:r>
              <w:rPr>
                <w:rFonts w:hint="eastAsia" w:ascii="宋体" w:hAnsi="宋体" w:eastAsia="宋体" w:cs="Times New Roman"/>
                <w:color w:val="auto"/>
                <w:kern w:val="0"/>
                <w:sz w:val="22"/>
                <w:szCs w:val="22"/>
                <w:highlight w:val="none"/>
              </w:rPr>
              <w:t>20%</w:t>
            </w:r>
            <w:r>
              <w:rPr>
                <w:rFonts w:hint="eastAsia" w:ascii="宋体" w:hAnsi="宋体" w:eastAsia="宋体" w:cs="Times New Roman"/>
                <w:color w:val="auto"/>
                <w:kern w:val="0"/>
                <w:sz w:val="22"/>
                <w:szCs w:val="22"/>
                <w:highlight w:val="none"/>
                <w:lang w:val="en-US" w:eastAsia="zh-CN"/>
              </w:rPr>
              <w:t>；</w:t>
            </w:r>
          </w:p>
          <w:p w14:paraId="478157F7">
            <w:pPr>
              <w:snapToGrid w:val="0"/>
              <w:spacing w:line="400" w:lineRule="exact"/>
              <w:ind w:firstLine="440" w:firstLineChars="200"/>
              <w:rPr>
                <w:rFonts w:hint="eastAsia" w:ascii="宋体" w:hAnsi="宋体" w:eastAsia="宋体" w:cs="Times New Roman"/>
                <w:color w:val="auto"/>
                <w:kern w:val="0"/>
                <w:sz w:val="22"/>
                <w:szCs w:val="22"/>
                <w:highlight w:val="none"/>
                <w:lang w:val="en-US" w:eastAsia="zh-CN"/>
              </w:rPr>
            </w:pPr>
            <w:r>
              <w:rPr>
                <w:rFonts w:hint="eastAsia" w:ascii="宋体" w:hAnsi="宋体" w:eastAsia="宋体" w:cs="Times New Roman"/>
                <w:color w:val="auto"/>
                <w:kern w:val="0"/>
                <w:sz w:val="22"/>
                <w:szCs w:val="22"/>
                <w:highlight w:val="none"/>
                <w:lang w:val="en-US" w:eastAsia="zh-CN"/>
              </w:rPr>
              <w:t>提交经</w:t>
            </w:r>
            <w:r>
              <w:rPr>
                <w:rFonts w:hint="eastAsia" w:ascii="宋体" w:hAnsi="宋体" w:cs="Times New Roman"/>
                <w:color w:val="auto"/>
                <w:kern w:val="0"/>
                <w:sz w:val="22"/>
                <w:szCs w:val="22"/>
                <w:highlight w:val="none"/>
                <w:lang w:val="en-US" w:eastAsia="zh-CN"/>
              </w:rPr>
              <w:t>比选人认可</w:t>
            </w:r>
            <w:r>
              <w:rPr>
                <w:rFonts w:hint="eastAsia" w:ascii="宋体" w:hAnsi="宋体" w:eastAsia="宋体" w:cs="Times New Roman"/>
                <w:color w:val="auto"/>
                <w:kern w:val="0"/>
                <w:sz w:val="22"/>
                <w:szCs w:val="22"/>
                <w:highlight w:val="none"/>
                <w:lang w:val="en-US" w:eastAsia="zh-CN"/>
              </w:rPr>
              <w:t>的</w:t>
            </w:r>
            <w:r>
              <w:rPr>
                <w:rFonts w:hint="eastAsia" w:ascii="宋体" w:hAnsi="宋体" w:cs="Times New Roman"/>
                <w:color w:val="auto"/>
                <w:kern w:val="0"/>
                <w:sz w:val="22"/>
                <w:szCs w:val="22"/>
                <w:highlight w:val="none"/>
                <w:lang w:val="en-US" w:eastAsia="zh-CN"/>
              </w:rPr>
              <w:t>施工图设计（含加固设计）及预算</w:t>
            </w:r>
            <w:r>
              <w:rPr>
                <w:rFonts w:hint="eastAsia" w:ascii="宋体" w:hAnsi="宋体" w:eastAsia="宋体" w:cs="Times New Roman"/>
                <w:color w:val="auto"/>
                <w:kern w:val="0"/>
                <w:sz w:val="22"/>
                <w:szCs w:val="22"/>
                <w:highlight w:val="none"/>
              </w:rPr>
              <w:t>支付</w:t>
            </w:r>
            <w:r>
              <w:rPr>
                <w:rFonts w:hint="eastAsia" w:ascii="宋体" w:hAnsi="宋体" w:eastAsia="宋体" w:cs="Times New Roman"/>
                <w:color w:val="auto"/>
                <w:kern w:val="0"/>
                <w:sz w:val="22"/>
                <w:szCs w:val="22"/>
                <w:highlight w:val="none"/>
                <w:lang w:val="en-US" w:eastAsia="zh-CN"/>
              </w:rPr>
              <w:t>至</w:t>
            </w:r>
            <w:r>
              <w:rPr>
                <w:rFonts w:hint="eastAsia" w:ascii="宋体" w:hAnsi="宋体" w:eastAsia="宋体" w:cs="Times New Roman"/>
                <w:color w:val="auto"/>
                <w:kern w:val="0"/>
                <w:sz w:val="22"/>
                <w:szCs w:val="22"/>
                <w:highlight w:val="none"/>
              </w:rPr>
              <w:t>合同总金额的</w:t>
            </w:r>
            <w:r>
              <w:rPr>
                <w:rFonts w:hint="eastAsia" w:ascii="宋体" w:hAnsi="宋体" w:eastAsia="宋体" w:cs="Times New Roman"/>
                <w:color w:val="auto"/>
                <w:kern w:val="0"/>
                <w:sz w:val="22"/>
                <w:szCs w:val="22"/>
                <w:highlight w:val="none"/>
                <w:lang w:val="en-US" w:eastAsia="zh-CN"/>
              </w:rPr>
              <w:t>80</w:t>
            </w:r>
            <w:r>
              <w:rPr>
                <w:rFonts w:hint="eastAsia" w:ascii="宋体" w:hAnsi="宋体" w:eastAsia="宋体" w:cs="Times New Roman"/>
                <w:color w:val="auto"/>
                <w:kern w:val="0"/>
                <w:sz w:val="22"/>
                <w:szCs w:val="22"/>
                <w:highlight w:val="none"/>
              </w:rPr>
              <w:t>%</w:t>
            </w:r>
            <w:r>
              <w:rPr>
                <w:rFonts w:hint="eastAsia" w:ascii="宋体" w:hAnsi="宋体" w:eastAsia="宋体" w:cs="Times New Roman"/>
                <w:color w:val="auto"/>
                <w:kern w:val="0"/>
                <w:sz w:val="22"/>
                <w:szCs w:val="22"/>
                <w:highlight w:val="none"/>
                <w:lang w:val="en-US" w:eastAsia="zh-CN"/>
              </w:rPr>
              <w:t>；</w:t>
            </w:r>
          </w:p>
          <w:p w14:paraId="07BD2202">
            <w:pPr>
              <w:snapToGrid w:val="0"/>
              <w:spacing w:line="400" w:lineRule="exact"/>
              <w:ind w:firstLine="440" w:firstLineChars="200"/>
              <w:rPr>
                <w:rFonts w:hint="eastAsia" w:eastAsia="宋体"/>
                <w:color w:val="auto"/>
                <w:sz w:val="22"/>
                <w:szCs w:val="22"/>
                <w:highlight w:val="none"/>
                <w:lang w:eastAsia="zh-CN"/>
              </w:rPr>
            </w:pPr>
            <w:r>
              <w:rPr>
                <w:rFonts w:hint="eastAsia" w:ascii="宋体" w:hAnsi="宋体" w:eastAsia="宋体" w:cs="Times New Roman"/>
                <w:color w:val="auto"/>
                <w:kern w:val="0"/>
                <w:sz w:val="22"/>
                <w:szCs w:val="22"/>
                <w:highlight w:val="none"/>
              </w:rPr>
              <w:t>全容量并网发电支付</w:t>
            </w:r>
            <w:r>
              <w:rPr>
                <w:rFonts w:hint="eastAsia" w:ascii="宋体" w:hAnsi="宋体" w:eastAsia="宋体" w:cs="Times New Roman"/>
                <w:color w:val="auto"/>
                <w:kern w:val="0"/>
                <w:sz w:val="22"/>
                <w:szCs w:val="22"/>
                <w:highlight w:val="none"/>
                <w:lang w:val="en-US" w:eastAsia="zh-CN"/>
              </w:rPr>
              <w:t>剩余</w:t>
            </w:r>
            <w:r>
              <w:rPr>
                <w:rFonts w:hint="eastAsia" w:ascii="宋体" w:hAnsi="宋体" w:eastAsia="宋体" w:cs="Times New Roman"/>
                <w:color w:val="auto"/>
                <w:kern w:val="0"/>
                <w:sz w:val="22"/>
                <w:szCs w:val="22"/>
                <w:highlight w:val="none"/>
              </w:rPr>
              <w:t>合同金额</w:t>
            </w:r>
            <w:r>
              <w:rPr>
                <w:rFonts w:hint="eastAsia" w:ascii="宋体" w:hAnsi="宋体" w:eastAsia="宋体" w:cs="Times New Roman"/>
                <w:color w:val="auto"/>
                <w:kern w:val="0"/>
                <w:sz w:val="22"/>
                <w:szCs w:val="22"/>
                <w:highlight w:val="none"/>
                <w:lang w:eastAsia="zh-CN"/>
              </w:rPr>
              <w:t>。</w:t>
            </w:r>
          </w:p>
        </w:tc>
      </w:tr>
      <w:tr w14:paraId="42AFA7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C406B9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w:t>
            </w:r>
          </w:p>
        </w:tc>
        <w:tc>
          <w:tcPr>
            <w:tcW w:w="1666" w:type="dxa"/>
            <w:tcBorders>
              <w:top w:val="single" w:color="000000" w:sz="4" w:space="0"/>
              <w:left w:val="single" w:color="000000" w:sz="4" w:space="0"/>
              <w:bottom w:val="single" w:color="000000" w:sz="4" w:space="0"/>
              <w:right w:val="single" w:color="000000" w:sz="4" w:space="0"/>
            </w:tcBorders>
            <w:vAlign w:val="center"/>
          </w:tcPr>
          <w:p w14:paraId="13160F0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特别说明</w:t>
            </w:r>
          </w:p>
        </w:tc>
        <w:tc>
          <w:tcPr>
            <w:tcW w:w="6600" w:type="dxa"/>
            <w:tcBorders>
              <w:top w:val="single" w:color="000000" w:sz="4" w:space="0"/>
              <w:left w:val="single" w:color="000000" w:sz="4" w:space="0"/>
              <w:bottom w:val="single" w:color="000000" w:sz="4" w:space="0"/>
              <w:right w:val="single" w:color="000000" w:sz="8" w:space="0"/>
            </w:tcBorders>
            <w:vAlign w:val="center"/>
          </w:tcPr>
          <w:p w14:paraId="09315DEB">
            <w:pPr>
              <w:spacing w:line="312" w:lineRule="auto"/>
              <w:ind w:firstLine="480"/>
              <w:rPr>
                <w:rFonts w:hint="eastAsia" w:ascii="宋体" w:hAnsi="宋体" w:cs="宋体"/>
                <w:color w:val="auto"/>
                <w:highlight w:val="none"/>
              </w:rPr>
            </w:pPr>
            <w:r>
              <w:rPr>
                <w:rFonts w:hint="eastAsia" w:ascii="宋体" w:hAnsi="宋体" w:cs="宋体"/>
                <w:color w:val="auto"/>
                <w:sz w:val="22"/>
                <w:szCs w:val="22"/>
                <w:highlight w:val="none"/>
              </w:rPr>
              <w:t>本项目</w:t>
            </w:r>
            <w:r>
              <w:rPr>
                <w:rFonts w:hint="eastAsia" w:ascii="宋体" w:hAnsi="宋体" w:cs="宋体"/>
                <w:color w:val="auto"/>
                <w:sz w:val="22"/>
                <w:szCs w:val="22"/>
                <w:highlight w:val="none"/>
                <w:lang w:eastAsia="zh-CN"/>
              </w:rPr>
              <w:t>比选</w:t>
            </w:r>
            <w:r>
              <w:rPr>
                <w:rFonts w:hint="eastAsia" w:ascii="宋体" w:hAnsi="宋体" w:cs="宋体"/>
                <w:color w:val="auto"/>
                <w:sz w:val="22"/>
                <w:szCs w:val="22"/>
                <w:highlight w:val="none"/>
              </w:rPr>
              <w:t>范围、实施内容及</w:t>
            </w:r>
            <w:r>
              <w:rPr>
                <w:rFonts w:hint="eastAsia" w:ascii="宋体" w:hAnsi="宋体" w:cs="宋体"/>
                <w:color w:val="auto"/>
                <w:sz w:val="22"/>
                <w:szCs w:val="22"/>
                <w:highlight w:val="none"/>
                <w:lang w:eastAsia="zh-CN"/>
              </w:rPr>
              <w:t>比选</w:t>
            </w:r>
            <w:r>
              <w:rPr>
                <w:rFonts w:hint="eastAsia" w:ascii="宋体" w:hAnsi="宋体" w:cs="宋体"/>
                <w:color w:val="auto"/>
                <w:sz w:val="22"/>
                <w:szCs w:val="22"/>
                <w:highlight w:val="none"/>
              </w:rPr>
              <w:t>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报价中。</w:t>
            </w:r>
          </w:p>
        </w:tc>
      </w:tr>
    </w:tbl>
    <w:p w14:paraId="786C771E">
      <w:pPr>
        <w:rPr>
          <w:rFonts w:hint="eastAsia" w:ascii="宋体" w:hAnsi="宋体" w:cs="宋体"/>
          <w:color w:val="auto"/>
          <w:sz w:val="22"/>
          <w:szCs w:val="28"/>
          <w:highlight w:val="none"/>
        </w:rPr>
      </w:pPr>
    </w:p>
    <w:p w14:paraId="30229DC7">
      <w:pPr>
        <w:pStyle w:val="2"/>
        <w:rPr>
          <w:rFonts w:hint="eastAsia" w:ascii="宋体" w:hAnsi="宋体" w:cs="宋体"/>
          <w:color w:val="auto"/>
          <w:highlight w:val="none"/>
        </w:rPr>
      </w:pPr>
    </w:p>
    <w:p w14:paraId="2972EB61">
      <w:pPr>
        <w:jc w:val="left"/>
        <w:textAlignment w:val="auto"/>
        <w:rPr>
          <w:rFonts w:hint="eastAsia" w:ascii="宋体" w:hAnsi="宋体" w:cs="宋体"/>
          <w:color w:val="auto"/>
          <w:highlight w:val="none"/>
        </w:rPr>
      </w:pPr>
      <w:r>
        <w:rPr>
          <w:rFonts w:hint="eastAsia" w:ascii="宋体" w:hAnsi="宋体" w:cs="宋体"/>
          <w:color w:val="auto"/>
          <w:highlight w:val="none"/>
        </w:rPr>
        <w:br w:type="page"/>
      </w:r>
    </w:p>
    <w:p w14:paraId="5DA6568C">
      <w:pPr>
        <w:pStyle w:val="72"/>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highlight w:val="none"/>
        </w:rPr>
        <w:t>1.  总则</w:t>
      </w:r>
    </w:p>
    <w:p w14:paraId="71D5372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  项目概况</w:t>
      </w:r>
    </w:p>
    <w:p w14:paraId="3F0FBCDE">
      <w:pPr>
        <w:snapToGrid w:val="0"/>
        <w:spacing w:line="360" w:lineRule="auto"/>
        <w:ind w:firstLine="374" w:firstLineChars="17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1.1.1  根据《中华人民共和国招标投标法》等有关法律、法规和规章的规定，本比选项目已具备比选条件，现对本项目进行竞争性比选。</w:t>
      </w:r>
    </w:p>
    <w:p w14:paraId="7CAE30A6">
      <w:pPr>
        <w:snapToGrid w:val="0"/>
        <w:spacing w:line="360" w:lineRule="auto"/>
        <w:ind w:firstLine="374" w:firstLineChars="17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1.1.2  本比选项目比选人：见比选申请人须知前附表。</w:t>
      </w:r>
    </w:p>
    <w:p w14:paraId="165D873D">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1.1.3  本标段比选代理机构：见比选申请人须知前附表。</w:t>
      </w:r>
    </w:p>
    <w:p w14:paraId="379FCC3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1.1.4  本比选项目名称：见比选申请人须知前附表。</w:t>
      </w:r>
    </w:p>
    <w:p w14:paraId="675E7E47">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1.1.5  本标段服务地点：见比选申请人须知前附表。</w:t>
      </w:r>
    </w:p>
    <w:p w14:paraId="64D1B8A4">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1.1.6  本标段比选规模：见比选申请人须知前附表。</w:t>
      </w:r>
    </w:p>
    <w:p w14:paraId="036098A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1.2  资金来源和落实情况</w:t>
      </w:r>
    </w:p>
    <w:p w14:paraId="57B044D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1.2.1  本比选项目的资金来源：见比选申请人须知前附表。</w:t>
      </w:r>
    </w:p>
    <w:p w14:paraId="682DDAFC">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1.2.2  本比选项目的出资比例：见比选申请人须知前附表。</w:t>
      </w:r>
    </w:p>
    <w:p w14:paraId="40BB9EF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1.2.3  本比选项目的资金落实情况：见比选申请人须知前附表。</w:t>
      </w:r>
    </w:p>
    <w:p w14:paraId="08E580A8">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1.3  比选范围、服务期和质量要求</w:t>
      </w:r>
    </w:p>
    <w:p w14:paraId="5451E6A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1.3.1  本次比选范围：见比选申请人须知前附表。</w:t>
      </w:r>
    </w:p>
    <w:p w14:paraId="4307438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1.3.2  本标段的</w:t>
      </w:r>
      <w:r>
        <w:rPr>
          <w:rStyle w:val="67"/>
          <w:rFonts w:hint="eastAsia" w:ascii="宋体" w:hAnsi="宋体" w:cs="宋体"/>
          <w:color w:val="auto"/>
          <w:kern w:val="0"/>
          <w:sz w:val="22"/>
          <w:szCs w:val="22"/>
          <w:highlight w:val="none"/>
          <w:lang w:val="en-US" w:eastAsia="zh-CN"/>
        </w:rPr>
        <w:t>设计周期</w:t>
      </w:r>
      <w:r>
        <w:rPr>
          <w:rStyle w:val="67"/>
          <w:rFonts w:hint="eastAsia" w:ascii="宋体" w:hAnsi="宋体" w:cs="宋体"/>
          <w:color w:val="auto"/>
          <w:kern w:val="0"/>
          <w:sz w:val="22"/>
          <w:szCs w:val="22"/>
          <w:highlight w:val="none"/>
        </w:rPr>
        <w:t>：见比选申请人须知前附表。</w:t>
      </w:r>
    </w:p>
    <w:p w14:paraId="5CF4C9C2">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1.3.3  本标段的</w:t>
      </w:r>
      <w:r>
        <w:rPr>
          <w:rStyle w:val="67"/>
          <w:rFonts w:hint="eastAsia" w:ascii="宋体" w:hAnsi="宋体" w:cs="宋体"/>
          <w:color w:val="auto"/>
          <w:kern w:val="0"/>
          <w:sz w:val="22"/>
          <w:szCs w:val="22"/>
          <w:highlight w:val="none"/>
          <w:lang w:val="en-US" w:eastAsia="zh-CN"/>
        </w:rPr>
        <w:t>设计</w:t>
      </w:r>
      <w:r>
        <w:rPr>
          <w:rStyle w:val="67"/>
          <w:rFonts w:hint="eastAsia" w:ascii="宋体" w:hAnsi="宋体" w:cs="宋体"/>
          <w:color w:val="auto"/>
          <w:kern w:val="0"/>
          <w:sz w:val="22"/>
          <w:szCs w:val="22"/>
          <w:highlight w:val="none"/>
        </w:rPr>
        <w:t>要求：见比选申请人须知前附表。</w:t>
      </w:r>
    </w:p>
    <w:p w14:paraId="7A766E2C">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1.4比选申请人资格要求</w:t>
      </w:r>
    </w:p>
    <w:p w14:paraId="0E3460BE">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 比选申请人应具备承担本标段的资质条件、能力和信誉。</w:t>
      </w:r>
    </w:p>
    <w:p w14:paraId="7F6D1123">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r>
        <w:rPr>
          <w:rStyle w:val="67"/>
          <w:rFonts w:hint="eastAsia" w:ascii="宋体" w:hAnsi="宋体" w:cs="宋体"/>
          <w:color w:val="auto"/>
          <w:sz w:val="22"/>
          <w:szCs w:val="22"/>
          <w:highlight w:val="none"/>
        </w:rPr>
        <w:t>资质条件、营业执照</w:t>
      </w:r>
      <w:r>
        <w:rPr>
          <w:rStyle w:val="67"/>
          <w:rFonts w:hint="eastAsia" w:ascii="宋体" w:hAnsi="宋体" w:cs="宋体"/>
          <w:color w:val="auto"/>
          <w:kern w:val="0"/>
          <w:sz w:val="22"/>
          <w:szCs w:val="22"/>
          <w:highlight w:val="none"/>
        </w:rPr>
        <w:t>见比选申请人须知前附表；</w:t>
      </w:r>
    </w:p>
    <w:p w14:paraId="2B3B51F7">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截止日</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资格情况要求：见比选申请人须知前附表；</w:t>
      </w:r>
    </w:p>
    <w:p w14:paraId="30D435C5">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（3）项目人员要求：见比选申请人须知前附表；</w:t>
      </w:r>
    </w:p>
    <w:p w14:paraId="6482B957">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（4）其他要求：见比选申请人须知前附表。</w:t>
      </w:r>
    </w:p>
    <w:p w14:paraId="61A7E83F">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1.4.2  比选申请人须知前附表规定接受联合体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的，除应符合本章第1.4.1项和比选申请人须知前附表的要求外，还应遵守以下规定：</w:t>
      </w:r>
    </w:p>
    <w:p w14:paraId="5BCF01F6">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（1）联合体各方应按竞争性比选文件提供的格式签订联合体协议书，明确联合体牵头人和各方权利义务；</w:t>
      </w:r>
    </w:p>
    <w:p w14:paraId="69A22729">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（2）联合体各方均应当具备承担比选项目的相应能力；联合体协议约定同一专业分工由两个及以上单位共同承担的，按照就低不就高的原则确定联合体资质；</w:t>
      </w:r>
    </w:p>
    <w:p w14:paraId="14AE4094">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（3）联合体各方不得再以自己名义单独或参加其他联合体在同一标段中</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w:t>
      </w:r>
    </w:p>
    <w:p w14:paraId="79DEAC68">
      <w:pPr>
        <w:autoSpaceDE w:val="0"/>
        <w:autoSpaceDN w:val="0"/>
        <w:adjustRightInd w:val="0"/>
        <w:snapToGrid w:val="0"/>
        <w:spacing w:line="360" w:lineRule="auto"/>
        <w:ind w:firstLine="440" w:firstLineChars="200"/>
        <w:rPr>
          <w:rFonts w:ascii="宋体" w:hAnsi="宋体"/>
          <w:snapToGrid w:val="0"/>
          <w:color w:val="auto"/>
          <w:kern w:val="0"/>
          <w:szCs w:val="21"/>
          <w:highlight w:val="none"/>
        </w:rPr>
      </w:pPr>
      <w:r>
        <w:rPr>
          <w:rStyle w:val="67"/>
          <w:rFonts w:hint="eastAsia" w:ascii="宋体" w:hAnsi="宋体" w:cs="宋体"/>
          <w:color w:val="auto"/>
          <w:kern w:val="0"/>
          <w:sz w:val="22"/>
          <w:szCs w:val="22"/>
          <w:highlight w:val="none"/>
        </w:rPr>
        <w:t xml:space="preserve">1.4.3  </w:t>
      </w:r>
      <w:r>
        <w:rPr>
          <w:rFonts w:hint="eastAsia" w:ascii="宋体" w:hAnsi="宋体"/>
          <w:snapToGrid w:val="0"/>
          <w:color w:val="auto"/>
          <w:kern w:val="0"/>
          <w:szCs w:val="21"/>
          <w:highlight w:val="none"/>
          <w:lang w:eastAsia="zh-CN"/>
        </w:rPr>
        <w:t>比选申请人</w:t>
      </w:r>
      <w:r>
        <w:rPr>
          <w:rFonts w:ascii="宋体" w:hAnsi="宋体"/>
          <w:snapToGrid w:val="0"/>
          <w:color w:val="auto"/>
          <w:kern w:val="0"/>
          <w:szCs w:val="21"/>
          <w:highlight w:val="none"/>
        </w:rPr>
        <w:t>不得存在下列情形之一：</w:t>
      </w:r>
    </w:p>
    <w:p w14:paraId="54FBCD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5088160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44767D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2493D6A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18A7AD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6E2ABA5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085ABC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14:paraId="745FBB6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代理机构相互任职或工作的；</w:t>
      </w:r>
    </w:p>
    <w:p w14:paraId="53C81A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089735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资格行政处罚，且在处罚期限内的</w:t>
      </w:r>
      <w:r>
        <w:rPr>
          <w:rFonts w:ascii="宋体" w:hAnsi="宋体"/>
          <w:snapToGrid w:val="0"/>
          <w:color w:val="auto"/>
          <w:kern w:val="0"/>
          <w:szCs w:val="21"/>
          <w:highlight w:val="none"/>
        </w:rPr>
        <w:t>；</w:t>
      </w:r>
    </w:p>
    <w:p w14:paraId="6354129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35D3703F">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14:paraId="21165537">
      <w:pPr>
        <w:autoSpaceDE w:val="0"/>
        <w:autoSpaceDN w:val="0"/>
        <w:adjustRightInd w:val="0"/>
        <w:snapToGrid w:val="0"/>
        <w:spacing w:line="360" w:lineRule="auto"/>
        <w:ind w:firstLine="420" w:firstLineChars="200"/>
        <w:rPr>
          <w:rStyle w:val="67"/>
          <w:rFonts w:hint="eastAsia" w:ascii="宋体" w:hAnsi="宋体" w:cs="宋体"/>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w:t>
      </w:r>
      <w:r>
        <w:rPr>
          <w:rFonts w:hint="eastAsia" w:ascii="宋体" w:hAnsi="宋体"/>
          <w:color w:val="auto"/>
          <w:szCs w:val="21"/>
          <w:highlight w:val="none"/>
          <w:lang w:eastAsia="zh-CN"/>
        </w:rPr>
        <w:t>比选申请</w:t>
      </w:r>
      <w:r>
        <w:rPr>
          <w:rFonts w:ascii="宋体" w:hAnsi="宋体"/>
          <w:snapToGrid w:val="0"/>
          <w:color w:val="auto"/>
          <w:kern w:val="0"/>
          <w:szCs w:val="21"/>
          <w:highlight w:val="none"/>
        </w:rPr>
        <w:t>。</w:t>
      </w:r>
    </w:p>
    <w:p w14:paraId="53E7700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1.5  费用承担</w:t>
      </w:r>
    </w:p>
    <w:p w14:paraId="4E0D98F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比选申请人准备和参加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活动发生的费用自理。</w:t>
      </w:r>
    </w:p>
    <w:p w14:paraId="79E6F73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1.6  保密</w:t>
      </w:r>
    </w:p>
    <w:p w14:paraId="47368A30">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参与比选活动的各方应对竞争性比选文件和比选申请文件中的商业和技术等秘密保密，违者应对由此造成的后果承担法律责任。</w:t>
      </w:r>
    </w:p>
    <w:p w14:paraId="2A54CB40">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1.7  语言文字</w:t>
      </w:r>
    </w:p>
    <w:p w14:paraId="0552E9A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除专用术语外，与比选有关的语言均使用中文。必要时专用术语应附有中文注释。</w:t>
      </w:r>
    </w:p>
    <w:p w14:paraId="25C5CB03">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1.8  计量单位</w:t>
      </w:r>
    </w:p>
    <w:p w14:paraId="0DA9A4BC">
      <w:pPr>
        <w:snapToGrid w:val="0"/>
        <w:spacing w:line="360" w:lineRule="auto"/>
        <w:ind w:firstLine="444" w:firstLineChars="202"/>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rPr>
        <w:t>所有计量均采用中华人民共和国法定计量单位。</w:t>
      </w:r>
    </w:p>
    <w:p w14:paraId="5CD69CC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1.9  踏勘现场</w:t>
      </w:r>
    </w:p>
    <w:p w14:paraId="49DEE13E">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1.9.1  比选申请人须知前附表规定组织踏勘现场的，比选人按比选申请人须知前附表规定的时间、 地点组织比选申请人踏勘项目现场。</w:t>
      </w:r>
    </w:p>
    <w:p w14:paraId="63A597E3">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1.9.2  比选申请人踏勘现场发生的费用自理。</w:t>
      </w:r>
    </w:p>
    <w:p w14:paraId="0CF226B7">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1.9.3  除比选人的原因外，比选申请人自行负责在踏勘现场中所发生的人员伤亡和财产损失。</w:t>
      </w:r>
    </w:p>
    <w:p w14:paraId="39E914FA">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1.9.4  比选人在踏勘现场中介绍的工程场地和相关的周边环境情况，供比选申请人在编制投 标文件时参考，比选人不对比选申请人据此做出的判断和决策负责。</w:t>
      </w:r>
    </w:p>
    <w:p w14:paraId="7AE3256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1.10  </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预备会</w:t>
      </w:r>
    </w:p>
    <w:p w14:paraId="12B2ED8B">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1.10.1  比选申请人须知前附表规定召开</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预备会的，比选人按比选申请人须知前附表规定的时间和地点召开</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预备会，澄清比选申请人提出的问题。</w:t>
      </w:r>
    </w:p>
    <w:p w14:paraId="138898A8">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1.10.2  比选申请人应在比选申请人须知前附表2.2.4规定的时间前，以书面形式将提出的问题送达比选人，以便比选人澄清。</w:t>
      </w:r>
    </w:p>
    <w:p w14:paraId="10AAD139">
      <w:pPr>
        <w:snapToGrid w:val="0"/>
        <w:spacing w:line="360" w:lineRule="auto"/>
        <w:ind w:firstLine="444" w:firstLineChars="202"/>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1.10.3  比选人在比选申请人须知前附表规定的时间内，将对比选申请人所提</w:t>
      </w:r>
      <w:r>
        <w:rPr>
          <w:rStyle w:val="67"/>
          <w:rFonts w:hint="eastAsia" w:ascii="宋体" w:hAnsi="宋体" w:cs="宋体"/>
          <w:color w:val="auto"/>
          <w:kern w:val="0"/>
          <w:position w:val="-2"/>
          <w:sz w:val="22"/>
          <w:szCs w:val="22"/>
          <w:highlight w:val="none"/>
        </w:rPr>
        <w:t>的</w:t>
      </w:r>
      <w:r>
        <w:rPr>
          <w:rStyle w:val="67"/>
          <w:rFonts w:hint="eastAsia" w:ascii="宋体" w:hAnsi="宋体" w:cs="宋体"/>
          <w:color w:val="auto"/>
          <w:kern w:val="0"/>
          <w:sz w:val="22"/>
          <w:szCs w:val="22"/>
          <w:highlight w:val="none"/>
        </w:rPr>
        <w:t>问题</w:t>
      </w:r>
      <w:r>
        <w:rPr>
          <w:rStyle w:val="67"/>
          <w:rFonts w:hint="eastAsia" w:ascii="宋体" w:hAnsi="宋体" w:cs="宋体"/>
          <w:color w:val="auto"/>
          <w:kern w:val="0"/>
          <w:position w:val="-2"/>
          <w:sz w:val="22"/>
          <w:szCs w:val="22"/>
          <w:highlight w:val="none"/>
        </w:rPr>
        <w:t>进行澄清。该澄清内容为竞争性比选文件的组成部分。</w:t>
      </w:r>
    </w:p>
    <w:p w14:paraId="1F5821C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1.11  分包</w:t>
      </w:r>
    </w:p>
    <w:p w14:paraId="0B1C3603">
      <w:pPr>
        <w:snapToGrid w:val="0"/>
        <w:spacing w:line="360" w:lineRule="auto"/>
        <w:ind w:firstLine="426"/>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rPr>
        <w:t>比选申请人拟在</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后将</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项目的部分非主体、非关键性工作进行分包的，应符合比选申请人须知前附表规定的分包内容、分包金额和接受分包的第三人资质要求等限制性条件。</w:t>
      </w:r>
    </w:p>
    <w:p w14:paraId="5A6BD9D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1.12  偏离</w:t>
      </w:r>
    </w:p>
    <w:p w14:paraId="134F2E0C">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比选申请人须知前附表允许比选申请文件偏离竞争性比选文件某些要求的，偏离应当符合竞争性比选文件规定 的偏离范围和幅度。</w:t>
      </w:r>
    </w:p>
    <w:p w14:paraId="6AADAF80">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2.  竞争性比选文件</w:t>
      </w:r>
    </w:p>
    <w:p w14:paraId="5FEA33D8">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2.1  竞争性比选文件的组成</w:t>
      </w:r>
    </w:p>
    <w:p w14:paraId="4DFDE704">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本竞争性比选文件包括：</w:t>
      </w:r>
    </w:p>
    <w:p w14:paraId="56084C55">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（1）竞争性比选邀请书；</w:t>
      </w:r>
    </w:p>
    <w:p w14:paraId="25C1227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（2）比选申请人须知；</w:t>
      </w:r>
    </w:p>
    <w:p w14:paraId="1BDE0B19">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（3）评标办法；</w:t>
      </w:r>
    </w:p>
    <w:p w14:paraId="0747C413">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（4）合同条款及格式；</w:t>
      </w:r>
    </w:p>
    <w:p w14:paraId="7BBC1DD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（5）比选申请文件格式；</w:t>
      </w:r>
    </w:p>
    <w:p w14:paraId="20BD5A96">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（6）比选申请人须知前附表规定的其他材料。</w:t>
      </w:r>
    </w:p>
    <w:p w14:paraId="46FEF787">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根据本章第1.10款、第2.2款和第2.3款对竞争性比选文件所作的澄清、修改，构成竞争性比选文件的组成部分。</w:t>
      </w:r>
    </w:p>
    <w:p w14:paraId="2BED6C9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2.2  竞争性比选文件的澄清</w:t>
      </w:r>
    </w:p>
    <w:p w14:paraId="74E27580">
      <w:pPr>
        <w:adjustRightInd w:val="0"/>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2.2.1 比选申请人应仔细阅读和检查比选文件的全部内容。如发现缺页或附件不全，应及时向比选人提出，以便补齐。如有疑问，应在比选申请人须知前附表规定的时间和方式向比选人提出，比选人对比选文件予以澄清。</w:t>
      </w:r>
    </w:p>
    <w:p w14:paraId="2DCEFAAA">
      <w:pPr>
        <w:adjustRightInd w:val="0"/>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2.2.2 比选文件的澄清由比选人或比选代理机构发布。</w:t>
      </w:r>
    </w:p>
    <w:p w14:paraId="7717DC4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2.3  竞争性比选文件的修改</w:t>
      </w:r>
    </w:p>
    <w:p w14:paraId="4639F40D">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按照本章2.2竞争性比选文件的澄清相关内容及方式执行。</w:t>
      </w:r>
    </w:p>
    <w:p w14:paraId="3F9125AA">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3.  比选申请文件</w:t>
      </w:r>
    </w:p>
    <w:p w14:paraId="10BAD48B">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3.1  比选申请文件的组成</w:t>
      </w:r>
    </w:p>
    <w:p w14:paraId="48C7DE2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3.1.1 比选申请文件应包括下列内容：</w:t>
      </w:r>
    </w:p>
    <w:p w14:paraId="0767962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函；</w:t>
      </w:r>
    </w:p>
    <w:p w14:paraId="50000557">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（2）法定代表人身份证明或附有法定代表人身份证明的授权委托书；</w:t>
      </w:r>
    </w:p>
    <w:p w14:paraId="2048AB6A">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（3）设计方案；</w:t>
      </w:r>
    </w:p>
    <w:p w14:paraId="2D0D5B6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（4）资格审查资料；</w:t>
      </w:r>
    </w:p>
    <w:p w14:paraId="3772109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（5）比选申请人须知前附表规定的其他材料。</w:t>
      </w:r>
    </w:p>
    <w:p w14:paraId="6F7BEE9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3.1.2  比选申请人须知前附表规定不接受联合体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的，或比选申请人没有组成联合体的，比选申请文件不包括本章第3.1.1（3）目所指的联合体协议书。</w:t>
      </w:r>
    </w:p>
    <w:p w14:paraId="045561D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3.2  </w:t>
      </w:r>
      <w:r>
        <w:rPr>
          <w:rFonts w:hint="eastAsia" w:ascii="宋体" w:hAnsi="宋体" w:cs="宋体"/>
          <w:color w:val="auto"/>
          <w:sz w:val="22"/>
          <w:szCs w:val="22"/>
          <w:highlight w:val="none"/>
          <w:lang w:val="en-US" w:eastAsia="zh-CN"/>
        </w:rPr>
        <w:t>比选申请</w:t>
      </w:r>
      <w:r>
        <w:rPr>
          <w:rStyle w:val="67"/>
          <w:rFonts w:hint="eastAsia" w:ascii="宋体" w:hAnsi="宋体" w:cs="宋体"/>
          <w:bCs/>
          <w:color w:val="auto"/>
          <w:szCs w:val="24"/>
          <w:highlight w:val="none"/>
        </w:rPr>
        <w:t>报价</w:t>
      </w:r>
    </w:p>
    <w:p w14:paraId="6C429EB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3.2.1  比选申请人应按第六章“比选申请文件格式”的要求填写相应表格。</w:t>
      </w:r>
    </w:p>
    <w:p w14:paraId="759B1FD7">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3.2.2  比选申请人应认真阅读竞争性比选文件规定的计价、结算要求，自行填报报价。</w:t>
      </w:r>
    </w:p>
    <w:p w14:paraId="5D848CEA">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3.3  </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有效期</w:t>
      </w:r>
    </w:p>
    <w:p w14:paraId="4B832763">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3.3.1  在比选申请人须知前附表规定的比选申请有效期内，比选申请人不得要求撤销或修改其比选申请文件。</w:t>
      </w:r>
    </w:p>
    <w:p w14:paraId="6A44110B">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3.3.2  出现特殊情况需要延长</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有效期的，比选人以书面形式通知所有比选申请人延长比选申请有效期。比选申请人同意延长的，应相应延长其比选申请保证金的有效期，但不得要求或被允许修改或撤销其比选申请文件；比选申请人拒绝延长的，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失效，但比选申请人有权收回其</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保证金。</w:t>
      </w:r>
    </w:p>
    <w:p w14:paraId="0CD3400E">
      <w:pPr>
        <w:pStyle w:val="74"/>
        <w:snapToGrid w:val="0"/>
        <w:spacing w:before="0" w:after="0" w:line="360" w:lineRule="auto"/>
        <w:rPr>
          <w:rStyle w:val="67"/>
          <w:rFonts w:hint="eastAsia" w:ascii="宋体" w:hAnsi="宋体" w:cs="宋体"/>
          <w:bCs/>
          <w:color w:val="auto"/>
          <w:sz w:val="28"/>
          <w:szCs w:val="28"/>
          <w:highlight w:val="none"/>
        </w:rPr>
      </w:pPr>
      <w:r>
        <w:rPr>
          <w:rStyle w:val="67"/>
          <w:rFonts w:hint="eastAsia" w:ascii="宋体" w:hAnsi="宋体" w:cs="宋体"/>
          <w:bCs/>
          <w:color w:val="auto"/>
          <w:sz w:val="28"/>
          <w:szCs w:val="28"/>
          <w:highlight w:val="none"/>
        </w:rPr>
        <w:t xml:space="preserve">3.4  </w:t>
      </w:r>
      <w:r>
        <w:rPr>
          <w:rStyle w:val="67"/>
          <w:rFonts w:hint="eastAsia" w:ascii="宋体" w:hAnsi="宋体" w:cs="宋体"/>
          <w:bCs/>
          <w:color w:val="auto"/>
          <w:sz w:val="28"/>
          <w:szCs w:val="28"/>
          <w:highlight w:val="none"/>
          <w:lang w:eastAsia="zh-CN"/>
        </w:rPr>
        <w:t>比选申请</w:t>
      </w:r>
      <w:r>
        <w:rPr>
          <w:rStyle w:val="67"/>
          <w:rFonts w:hint="eastAsia" w:ascii="宋体" w:hAnsi="宋体" w:cs="宋体"/>
          <w:bCs/>
          <w:color w:val="auto"/>
          <w:sz w:val="28"/>
          <w:szCs w:val="28"/>
          <w:highlight w:val="none"/>
        </w:rPr>
        <w:t>保证金</w:t>
      </w:r>
    </w:p>
    <w:p w14:paraId="544AB370">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3.4.1  比选申请人在递交比选申请文件的同时，应按比选申请人须知前附表规定的金额、担保形式递交比选申请保证金，并作为其比选申请文件的组成部分。联合体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的，其比选申请保证金由牵头人递交，并应符合比选申请人须知前附表的规定。</w:t>
      </w:r>
    </w:p>
    <w:p w14:paraId="6EA3AC6F">
      <w:pPr>
        <w:snapToGrid w:val="0"/>
        <w:spacing w:line="360" w:lineRule="auto"/>
        <w:ind w:left="13" w:leftChars="6" w:firstLine="424" w:firstLineChars="193"/>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3.4.2  比选申请人不按本章第 3.4.1 项要求提交比选申请保证金的，其比选申请文件作否决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处理。</w:t>
      </w:r>
    </w:p>
    <w:p w14:paraId="2188BD23">
      <w:pPr>
        <w:snapToGrid w:val="0"/>
        <w:spacing w:line="360" w:lineRule="auto"/>
        <w:ind w:left="13" w:leftChars="6" w:firstLine="424" w:firstLineChars="193"/>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3.4.3  比选申请保证金退还：见比选申请人须知前附表</w:t>
      </w:r>
      <w:r>
        <w:rPr>
          <w:rStyle w:val="67"/>
          <w:rFonts w:hint="eastAsia" w:ascii="宋体" w:hAnsi="宋体" w:cs="宋体"/>
          <w:color w:val="auto"/>
          <w:kern w:val="0"/>
          <w:position w:val="-2"/>
          <w:sz w:val="22"/>
          <w:szCs w:val="22"/>
          <w:highlight w:val="none"/>
        </w:rPr>
        <w:t>。</w:t>
      </w:r>
    </w:p>
    <w:p w14:paraId="0A077A9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3.4.4  有下列情形之一的，比选申请保证金将不予退还：</w:t>
      </w:r>
    </w:p>
    <w:p w14:paraId="2C399FE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（1）比选申请人在规定的比选申请有效期内撤销或修改其比选申请文件；</w:t>
      </w:r>
    </w:p>
    <w:p w14:paraId="77721E8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（2）比选申请人在收到中</w:t>
      </w:r>
      <w:r>
        <w:rPr>
          <w:rStyle w:val="67"/>
          <w:rFonts w:hint="eastAsia" w:ascii="宋体" w:hAnsi="宋体" w:cs="宋体"/>
          <w:color w:val="auto"/>
          <w:kern w:val="0"/>
          <w:sz w:val="22"/>
          <w:szCs w:val="22"/>
          <w:highlight w:val="none"/>
          <w:lang w:val="en-US" w:eastAsia="zh-CN"/>
        </w:rPr>
        <w:t>选</w:t>
      </w:r>
      <w:r>
        <w:rPr>
          <w:rStyle w:val="67"/>
          <w:rFonts w:hint="eastAsia" w:ascii="宋体" w:hAnsi="宋体" w:cs="宋体"/>
          <w:color w:val="auto"/>
          <w:kern w:val="0"/>
          <w:sz w:val="22"/>
          <w:szCs w:val="22"/>
          <w:highlight w:val="none"/>
        </w:rPr>
        <w:t>通知书后，无正当理由拒签合同协议书或未按竞争性比选文件规定提交履约担保；</w:t>
      </w:r>
    </w:p>
    <w:p w14:paraId="022819D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（3）违反本章9.2条对比选申请人的纪律要求的；</w:t>
      </w:r>
    </w:p>
    <w:p w14:paraId="307BD2C9">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（4）法律法规和本竞争性比选文件规定的其他情形。</w:t>
      </w:r>
    </w:p>
    <w:p w14:paraId="352DBA65">
      <w:pPr>
        <w:tabs>
          <w:tab w:val="left" w:pos="611"/>
          <w:tab w:val="left" w:pos="669"/>
        </w:tabs>
        <w:snapToGrid w:val="0"/>
        <w:spacing w:line="360" w:lineRule="auto"/>
        <w:ind w:firstLine="440" w:firstLineChars="200"/>
        <w:rPr>
          <w:rStyle w:val="67"/>
          <w:rFonts w:hint="eastAsia" w:ascii="宋体" w:hAnsi="宋体" w:cs="宋体"/>
          <w:color w:val="auto"/>
          <w:kern w:val="0"/>
          <w:sz w:val="22"/>
          <w:szCs w:val="28"/>
          <w:highlight w:val="none"/>
        </w:rPr>
      </w:pPr>
      <w:r>
        <w:rPr>
          <w:rStyle w:val="67"/>
          <w:rFonts w:hint="eastAsia" w:ascii="宋体" w:hAnsi="宋体" w:cs="宋体"/>
          <w:color w:val="auto"/>
          <w:kern w:val="0"/>
          <w:sz w:val="22"/>
          <w:szCs w:val="22"/>
          <w:highlight w:val="none"/>
        </w:rPr>
        <w:t xml:space="preserve">3.4.5 </w:t>
      </w:r>
      <w:r>
        <w:rPr>
          <w:rStyle w:val="67"/>
          <w:rFonts w:hint="eastAsia" w:ascii="宋体" w:hAnsi="宋体" w:cs="宋体"/>
          <w:color w:val="auto"/>
          <w:kern w:val="0"/>
          <w:sz w:val="22"/>
          <w:szCs w:val="28"/>
          <w:highlight w:val="none"/>
        </w:rPr>
        <w:t>（1）</w:t>
      </w:r>
      <w:r>
        <w:rPr>
          <w:rStyle w:val="67"/>
          <w:rFonts w:hint="eastAsia" w:ascii="宋体" w:hAnsi="宋体" w:cs="宋体"/>
          <w:color w:val="auto"/>
          <w:kern w:val="0"/>
          <w:sz w:val="22"/>
          <w:szCs w:val="22"/>
          <w:highlight w:val="none"/>
        </w:rPr>
        <w:t>比选申请</w:t>
      </w:r>
      <w:r>
        <w:rPr>
          <w:rStyle w:val="67"/>
          <w:rFonts w:hint="eastAsia" w:ascii="宋体" w:hAnsi="宋体" w:cs="宋体"/>
          <w:color w:val="auto"/>
          <w:kern w:val="0"/>
          <w:sz w:val="22"/>
          <w:szCs w:val="28"/>
          <w:highlight w:val="none"/>
        </w:rPr>
        <w:t>保证金为无条件担保；</w:t>
      </w:r>
    </w:p>
    <w:p w14:paraId="27DA2F02">
      <w:pPr>
        <w:tabs>
          <w:tab w:val="left" w:pos="611"/>
          <w:tab w:val="left" w:pos="669"/>
        </w:tabs>
        <w:snapToGrid w:val="0"/>
        <w:spacing w:line="360" w:lineRule="auto"/>
        <w:ind w:firstLine="1100" w:firstLineChars="500"/>
        <w:rPr>
          <w:rStyle w:val="67"/>
          <w:rFonts w:hint="eastAsia" w:ascii="宋体" w:hAnsi="宋体" w:cs="宋体"/>
          <w:color w:val="auto"/>
          <w:kern w:val="0"/>
          <w:sz w:val="22"/>
          <w:szCs w:val="28"/>
          <w:highlight w:val="none"/>
        </w:rPr>
      </w:pPr>
      <w:r>
        <w:rPr>
          <w:rStyle w:val="67"/>
          <w:rFonts w:hint="eastAsia" w:ascii="宋体" w:hAnsi="宋体" w:cs="宋体"/>
          <w:color w:val="auto"/>
          <w:kern w:val="0"/>
          <w:sz w:val="22"/>
          <w:szCs w:val="28"/>
          <w:highlight w:val="none"/>
        </w:rPr>
        <w:t>（2）</w:t>
      </w:r>
      <w:r>
        <w:rPr>
          <w:rStyle w:val="67"/>
          <w:rFonts w:hint="eastAsia" w:ascii="宋体" w:hAnsi="宋体" w:cs="宋体"/>
          <w:color w:val="auto"/>
          <w:kern w:val="0"/>
          <w:sz w:val="22"/>
          <w:szCs w:val="22"/>
          <w:highlight w:val="none"/>
        </w:rPr>
        <w:t>比选申请</w:t>
      </w:r>
      <w:r>
        <w:rPr>
          <w:rStyle w:val="67"/>
          <w:rFonts w:hint="eastAsia" w:ascii="宋体" w:hAnsi="宋体" w:cs="宋体"/>
          <w:color w:val="auto"/>
          <w:kern w:val="0"/>
          <w:sz w:val="22"/>
          <w:szCs w:val="28"/>
          <w:highlight w:val="none"/>
        </w:rPr>
        <w:t>保证金的受益人为比选人。</w:t>
      </w:r>
    </w:p>
    <w:p w14:paraId="708A346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3.5 资格审查资料</w:t>
      </w:r>
    </w:p>
    <w:p w14:paraId="7DA22FD0">
      <w:pPr>
        <w:pStyle w:val="66"/>
        <w:snapToGrid w:val="0"/>
        <w:spacing w:before="142"/>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比选申请人应附比选申请人须知前附表第1.4.1项中要求的相关证明材料。 </w:t>
      </w:r>
    </w:p>
    <w:p w14:paraId="7900E8FD">
      <w:pPr>
        <w:pStyle w:val="66"/>
        <w:snapToGrid w:val="0"/>
        <w:spacing w:before="137"/>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比选申请人须知前附表规定接受联合体</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的，详见比选申请人须知前附表联合体</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 xml:space="preserve">相关内容。 </w:t>
      </w:r>
    </w:p>
    <w:p w14:paraId="38B57EB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3.6  备选</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方案</w:t>
      </w:r>
    </w:p>
    <w:p w14:paraId="04634ED3">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除比选申请人须知前附表另有规定外，比选申请人不得递交备选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方案。允许比选申请人递交备选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方案的，只有比选申请人所递交的备选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方案方可予以考虑。</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认为比选申请人的备 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方案优于其按照竞争性比选文件要求编制的</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方案的，比选人可以接受该备选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w:t>
      </w:r>
    </w:p>
    <w:p w14:paraId="0E38AC3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3.7  比选申请文件的编制</w:t>
      </w:r>
    </w:p>
    <w:p w14:paraId="19889BB5">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3.7.1  比选申请文件应按第六章“比选申请文件格式”进行编写，如有必要，可以增加附页，作为比选申请文件的组成部分。其中，比选申请函附录在满足竞争性比选文件实质性要求的基础上，可以提出比竞争性比选文件要求更有利于比选人的承诺。</w:t>
      </w:r>
    </w:p>
    <w:p w14:paraId="3914818E">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3.7.2  比选申请文件应当对竞争性比选文件有关服务期、比选申请有效期、服务要求、技术标准和要求、比选范围等实质性内容做出响应。</w:t>
      </w:r>
    </w:p>
    <w:p w14:paraId="4EF03B7B">
      <w:pPr>
        <w:snapToGrid w:val="0"/>
        <w:spacing w:line="360" w:lineRule="auto"/>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   3.7.3 比选申请文件应用不褪色的材料书写或打印，</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函由比选申请人的法定代表人或其委托代理签字、盖单位法人章。委托代理人签字的，比选申请文件应附法定代表人签署的授权委托书。比选申请文件应尽量避免涂改、行间插字或删除。如果出现上述情况，改动之处应加盖单位法人章或由比选申请人的法定代表人或其授权的代理人签字确认。签字或盖章的具体要求见比选申请人须知前附表。</w:t>
      </w:r>
    </w:p>
    <w:p w14:paraId="6643D6CB">
      <w:pPr>
        <w:snapToGrid w:val="0"/>
        <w:spacing w:line="360" w:lineRule="exact"/>
        <w:ind w:right="-164"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t>3.7.4  比选申请文件的份数见比选申请人须知前附表。正本和副本的封面上应清楚地标记“正本”或“副本”的字样，正本和副本封面均须加盖单位法人章，否则作否决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处理。当副本和正本不一致时，以正本为准。</w:t>
      </w:r>
    </w:p>
    <w:p w14:paraId="41C49466">
      <w:pPr>
        <w:snapToGrid w:val="0"/>
        <w:spacing w:line="360" w:lineRule="exact"/>
        <w:ind w:right="-109"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3.7.5  比选申请文件的正本与副本应分别装订成册，并编制目录，具体装订要求见比选申请人须知前附表规定。</w:t>
      </w:r>
    </w:p>
    <w:p w14:paraId="2D3F6743">
      <w:pPr>
        <w:pStyle w:val="72"/>
        <w:snapToGrid w:val="0"/>
        <w:spacing w:before="0" w:after="0" w:line="360" w:lineRule="auto"/>
        <w:rPr>
          <w:rStyle w:val="67"/>
          <w:rFonts w:hint="eastAsia" w:ascii="宋体" w:hAnsi="宋体" w:eastAsia="宋体" w:cs="宋体"/>
          <w:bCs/>
          <w:color w:val="auto"/>
          <w:highlight w:val="none"/>
          <w:lang w:eastAsia="zh-CN"/>
        </w:rPr>
      </w:pPr>
      <w:r>
        <w:rPr>
          <w:rStyle w:val="67"/>
          <w:rFonts w:hint="eastAsia" w:ascii="宋体" w:hAnsi="宋体" w:cs="宋体"/>
          <w:bCs/>
          <w:color w:val="auto"/>
          <w:highlight w:val="none"/>
        </w:rPr>
        <w:t xml:space="preserve">4.  </w:t>
      </w:r>
      <w:r>
        <w:rPr>
          <w:rStyle w:val="67"/>
          <w:rFonts w:hint="eastAsia" w:ascii="宋体" w:hAnsi="宋体" w:cs="宋体"/>
          <w:bCs/>
          <w:color w:val="auto"/>
          <w:highlight w:val="none"/>
          <w:lang w:eastAsia="zh-CN"/>
        </w:rPr>
        <w:t>比选申请</w:t>
      </w:r>
    </w:p>
    <w:p w14:paraId="1DB6CC17">
      <w:pPr>
        <w:pStyle w:val="76"/>
        <w:tabs>
          <w:tab w:val="left" w:pos="648"/>
        </w:tabs>
        <w:snapToGrid w:val="0"/>
        <w:spacing w:before="123" w:line="240" w:lineRule="auto"/>
        <w:ind w:left="705" w:leftChars="0" w:hanging="706"/>
        <w:jc w:val="left"/>
        <w:rPr>
          <w:rStyle w:val="67"/>
          <w:rFonts w:hint="eastAsia" w:ascii="宋体" w:hAnsi="宋体" w:eastAsia="宋体" w:cs="宋体"/>
          <w:color w:val="auto"/>
          <w:sz w:val="24"/>
          <w:szCs w:val="24"/>
          <w:highlight w:val="none"/>
          <w:lang w:val="zh-CN" w:bidi="zh-CN"/>
        </w:rPr>
      </w:pPr>
      <w:r>
        <w:rPr>
          <w:rStyle w:val="67"/>
          <w:rFonts w:hint="eastAsia" w:ascii="宋体" w:hAnsi="宋体" w:eastAsia="宋体" w:cs="宋体"/>
          <w:color w:val="auto"/>
          <w:sz w:val="24"/>
          <w:szCs w:val="24"/>
          <w:highlight w:val="none"/>
          <w:lang w:bidi="zh-CN"/>
        </w:rPr>
        <w:t xml:space="preserve">4.1  </w:t>
      </w:r>
      <w:r>
        <w:rPr>
          <w:rStyle w:val="67"/>
          <w:rFonts w:hint="eastAsia" w:ascii="宋体" w:hAnsi="宋体" w:eastAsia="宋体" w:cs="宋体"/>
          <w:color w:val="auto"/>
          <w:sz w:val="24"/>
          <w:szCs w:val="24"/>
          <w:highlight w:val="none"/>
          <w:lang w:val="zh-CN" w:bidi="zh-CN"/>
        </w:rPr>
        <w:t xml:space="preserve">比选申请文件的密封和标记 </w:t>
      </w:r>
    </w:p>
    <w:p w14:paraId="6A729A59">
      <w:pPr>
        <w:tabs>
          <w:tab w:val="left" w:pos="1233"/>
        </w:tabs>
        <w:snapToGrid w:val="0"/>
        <w:spacing w:before="158"/>
        <w:ind w:firstLine="440" w:firstLineChars="200"/>
        <w:jc w:val="left"/>
        <w:rPr>
          <w:rStyle w:val="67"/>
          <w:rFonts w:hint="eastAsia" w:ascii="宋体" w:hAnsi="宋体" w:cs="宋体"/>
          <w:color w:val="auto"/>
          <w:sz w:val="22"/>
          <w:highlight w:val="none"/>
          <w:lang w:val="zh-CN" w:bidi="zh-CN"/>
        </w:rPr>
      </w:pPr>
      <w:r>
        <w:rPr>
          <w:rStyle w:val="67"/>
          <w:rFonts w:hint="eastAsia" w:ascii="宋体" w:hAnsi="宋体" w:cs="宋体"/>
          <w:color w:val="auto"/>
          <w:sz w:val="22"/>
          <w:highlight w:val="none"/>
          <w:lang w:bidi="zh-CN"/>
        </w:rPr>
        <w:t>4.1.1</w:t>
      </w:r>
      <w:r>
        <w:rPr>
          <w:rStyle w:val="67"/>
          <w:rFonts w:hint="eastAsia" w:ascii="宋体" w:hAnsi="宋体" w:cs="宋体"/>
          <w:color w:val="auto"/>
          <w:sz w:val="22"/>
          <w:highlight w:val="none"/>
          <w:lang w:val="zh-CN" w:bidi="zh-CN"/>
        </w:rPr>
        <w:t xml:space="preserve">比选申请文件的密封：见比选申请人须知前附表。 </w:t>
      </w:r>
    </w:p>
    <w:p w14:paraId="696436A4">
      <w:pPr>
        <w:tabs>
          <w:tab w:val="left" w:pos="1233"/>
        </w:tabs>
        <w:snapToGrid w:val="0"/>
        <w:spacing w:before="136"/>
        <w:ind w:firstLine="436" w:firstLineChars="200"/>
        <w:jc w:val="left"/>
        <w:rPr>
          <w:rStyle w:val="67"/>
          <w:rFonts w:hint="eastAsia" w:ascii="宋体" w:hAnsi="宋体" w:cs="宋体"/>
          <w:color w:val="auto"/>
          <w:szCs w:val="22"/>
          <w:highlight w:val="none"/>
          <w:lang w:val="zh-CN" w:bidi="zh-CN"/>
        </w:rPr>
      </w:pPr>
      <w:r>
        <w:rPr>
          <w:rStyle w:val="67"/>
          <w:rFonts w:hint="eastAsia" w:ascii="宋体" w:hAnsi="宋体" w:cs="宋体"/>
          <w:color w:val="auto"/>
          <w:spacing w:val="-1"/>
          <w:sz w:val="22"/>
          <w:highlight w:val="none"/>
          <w:lang w:bidi="zh-CN"/>
        </w:rPr>
        <w:t>4.1.2</w:t>
      </w:r>
      <w:r>
        <w:rPr>
          <w:rStyle w:val="67"/>
          <w:rFonts w:hint="eastAsia" w:ascii="宋体" w:hAnsi="宋体" w:cs="宋体"/>
          <w:color w:val="auto"/>
          <w:spacing w:val="-1"/>
          <w:sz w:val="22"/>
          <w:highlight w:val="none"/>
          <w:lang w:val="zh-CN" w:bidi="zh-CN"/>
        </w:rPr>
        <w:t>比选申请文件的封套上应写明的内容：见比选申请人须知前附表。</w:t>
      </w:r>
    </w:p>
    <w:p w14:paraId="6CF35992">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4.2  比选申请文件的递交</w:t>
      </w:r>
    </w:p>
    <w:p w14:paraId="50AD6CF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4.2.1  比选申请人应在比选申请人须知前附表第 2.2.2 项规定的比选截止时间前递交比选申请文件。</w:t>
      </w:r>
    </w:p>
    <w:p w14:paraId="4AA8D94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4.2.2  比选申请人递交比选申请文件的地点：见比选申请人须知前附表。</w:t>
      </w:r>
    </w:p>
    <w:p w14:paraId="07510589">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4.2.3  除比选申请人须知前附表另有规定外，比选申请人所递交的比选申请文件不予退还。</w:t>
      </w:r>
    </w:p>
    <w:p w14:paraId="325EF58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4.2.4  比选人收到比选申请文件后，向比选申请人出具签收凭证。</w:t>
      </w:r>
    </w:p>
    <w:p w14:paraId="5F55393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4.2.5  逾期送达的或者未送达指定地点的比选申请文件，比选人不予受理。</w:t>
      </w:r>
    </w:p>
    <w:p w14:paraId="68F1CCD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4.3  比选申请文件的修改与撤回</w:t>
      </w:r>
    </w:p>
    <w:p w14:paraId="30E90F32">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4.3.1  在比选申请人须知前附表第2.2.2项规定的比选截止时间前，比选申请人可以修改或撤回已递交的比选申请文件，但应以书面形式通知比选人。</w:t>
      </w:r>
    </w:p>
    <w:p w14:paraId="58CA099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4.3.2  比选申请人修改或撤回已递交比选申请文件的书面通知应按照本章第3.7.3项的要求签字或盖章。比选人收到书面通知后，向比选申请人出具签收凭证。</w:t>
      </w:r>
    </w:p>
    <w:p w14:paraId="2DCF2EF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4.3.3  修改的内容为比选申请文件的组成部分。修改的比选申请文件应按照本章第3条、第4条规定进行编制、密封、标记和递交，并标明“修改”字样。</w:t>
      </w:r>
    </w:p>
    <w:p w14:paraId="616CC733">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5.  开标</w:t>
      </w:r>
    </w:p>
    <w:p w14:paraId="49410FF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5.1  开标时间和地点</w:t>
      </w:r>
    </w:p>
    <w:p w14:paraId="42E41109">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比选人在比选申请人须知前附表第 2.2.2 项规定的比选截止时间（开标时间）和比选申请人须知前附表规定的地点公开开标，并邀请所有比选申请人的法定代表人或其委托代理人准时参加。</w:t>
      </w:r>
    </w:p>
    <w:p w14:paraId="7C0E1B7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5.2  开标程序</w:t>
      </w:r>
    </w:p>
    <w:p w14:paraId="3BB64EAF">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详见比选申请人须知前附表5.2开标程序。</w:t>
      </w:r>
    </w:p>
    <w:p w14:paraId="44A87EF3">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6.  评标</w:t>
      </w:r>
    </w:p>
    <w:p w14:paraId="50359210">
      <w:pPr>
        <w:pStyle w:val="74"/>
        <w:snapToGrid w:val="0"/>
        <w:spacing w:before="0" w:after="0" w:line="360" w:lineRule="auto"/>
        <w:rPr>
          <w:rStyle w:val="67"/>
          <w:rFonts w:hint="eastAsia" w:ascii="宋体" w:hAnsi="宋体" w:eastAsia="宋体" w:cs="宋体"/>
          <w:bCs/>
          <w:color w:val="auto"/>
          <w:szCs w:val="24"/>
          <w:highlight w:val="none"/>
          <w:lang w:eastAsia="zh-CN"/>
        </w:rPr>
      </w:pPr>
      <w:r>
        <w:rPr>
          <w:rStyle w:val="67"/>
          <w:rFonts w:hint="eastAsia" w:ascii="宋体" w:hAnsi="宋体" w:cs="宋体"/>
          <w:bCs/>
          <w:color w:val="auto"/>
          <w:szCs w:val="24"/>
          <w:highlight w:val="none"/>
        </w:rPr>
        <w:t xml:space="preserve">6.1  </w:t>
      </w:r>
      <w:r>
        <w:rPr>
          <w:rStyle w:val="67"/>
          <w:rFonts w:hint="eastAsia" w:ascii="宋体" w:hAnsi="宋体" w:cs="宋体"/>
          <w:bCs/>
          <w:color w:val="auto"/>
          <w:szCs w:val="24"/>
          <w:highlight w:val="none"/>
          <w:lang w:eastAsia="zh-CN"/>
        </w:rPr>
        <w:t>评审委员会</w:t>
      </w:r>
    </w:p>
    <w:p w14:paraId="280BC4C4">
      <w:pPr>
        <w:snapToGrid w:val="0"/>
        <w:spacing w:line="360" w:lineRule="auto"/>
        <w:ind w:firstLine="440" w:firstLineChars="200"/>
        <w:rPr>
          <w:rStyle w:val="67"/>
          <w:rFonts w:hint="eastAsia" w:ascii="宋体" w:hAnsi="宋体" w:cs="宋体"/>
          <w:b/>
          <w:color w:val="auto"/>
          <w:kern w:val="0"/>
          <w:sz w:val="22"/>
          <w:szCs w:val="22"/>
          <w:highlight w:val="none"/>
        </w:rPr>
      </w:pPr>
      <w:r>
        <w:rPr>
          <w:rStyle w:val="67"/>
          <w:rFonts w:hint="eastAsia" w:ascii="宋体" w:hAnsi="宋体" w:cs="宋体"/>
          <w:color w:val="auto"/>
          <w:kern w:val="0"/>
          <w:sz w:val="22"/>
          <w:szCs w:val="22"/>
          <w:highlight w:val="none"/>
        </w:rPr>
        <w:t>6.1.1  评标由比选人依据法律法规和相关规范性文件组建的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负责。</w:t>
      </w:r>
    </w:p>
    <w:p w14:paraId="3AA09182">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6.1.2  </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成员有下列情形之一的，应当回避：</w:t>
      </w:r>
    </w:p>
    <w:p w14:paraId="55A0D09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（1）比选申请人或比选申请人的主要负责人的近亲属；</w:t>
      </w:r>
    </w:p>
    <w:p w14:paraId="07AA205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（2）项目主管部门或者行政监督部门的人员；</w:t>
      </w:r>
    </w:p>
    <w:p w14:paraId="674B863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（3）与比选申请人有利害关系，可能影响对</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公正评审的；</w:t>
      </w:r>
    </w:p>
    <w:p w14:paraId="789C1ED6">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（4）曾因在比选、评标以及其他与比选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有关活动中从事违法行为而受过行政处罚或刑事处罚的。</w:t>
      </w:r>
    </w:p>
    <w:p w14:paraId="4066CDEB">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6.2  评标原则</w:t>
      </w:r>
    </w:p>
    <w:p w14:paraId="14DE04C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评标活动遵循公平、公正、科学和择优的原则。</w:t>
      </w:r>
    </w:p>
    <w:p w14:paraId="7F7719A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6.3  评标</w:t>
      </w:r>
    </w:p>
    <w:p w14:paraId="50E46E6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按照第三章“评标办法”规定的方法、评审因素、标准和程序对比选申请文件进行评审。第三章“评标办法”没有规定的方法、评审因素和标准，不得作为评标依据。</w:t>
      </w:r>
    </w:p>
    <w:p w14:paraId="26A96D4B">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7.  合同授予</w:t>
      </w:r>
    </w:p>
    <w:p w14:paraId="2E27C0EF">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7.1  定标方式</w:t>
      </w:r>
    </w:p>
    <w:p w14:paraId="77E66B05">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国有资金占控股或者主导地位的依法必须进行比选的项目，比选人应当确定排名第一的中选候选人为比选申请人。排名第一的中选候选人放弃</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、因不可抗力不能履行合同、不按照竞争性比选文件要求提交履约保证金，或者被查实存在影响</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结果的违法行为等情形，不符合</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条件的，比选人可以按照</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提出的中选候选人名单排序依次确定其他中选候选人为比选申请人，也可以重新比选。</w:t>
      </w:r>
    </w:p>
    <w:p w14:paraId="0C1A4936">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推荐中选候选人的人数见比选申请人须知前附表。</w:t>
      </w:r>
    </w:p>
    <w:p w14:paraId="2F79D11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7.2  </w:t>
      </w:r>
      <w:r>
        <w:rPr>
          <w:rStyle w:val="67"/>
          <w:rFonts w:hint="eastAsia" w:ascii="宋体" w:hAnsi="宋体" w:cs="宋体"/>
          <w:bCs/>
          <w:color w:val="auto"/>
          <w:szCs w:val="24"/>
          <w:highlight w:val="none"/>
          <w:lang w:eastAsia="zh-CN"/>
        </w:rPr>
        <w:t>中选</w:t>
      </w:r>
      <w:r>
        <w:rPr>
          <w:rStyle w:val="67"/>
          <w:rFonts w:hint="eastAsia" w:ascii="宋体" w:hAnsi="宋体" w:cs="宋体"/>
          <w:bCs/>
          <w:color w:val="auto"/>
          <w:szCs w:val="24"/>
          <w:highlight w:val="none"/>
        </w:rPr>
        <w:t>公示及</w:t>
      </w:r>
      <w:r>
        <w:rPr>
          <w:rStyle w:val="67"/>
          <w:rFonts w:hint="eastAsia" w:ascii="宋体" w:hAnsi="宋体" w:cs="宋体"/>
          <w:bCs/>
          <w:color w:val="auto"/>
          <w:szCs w:val="24"/>
          <w:highlight w:val="none"/>
          <w:lang w:eastAsia="zh-CN"/>
        </w:rPr>
        <w:t>中选</w:t>
      </w:r>
      <w:r>
        <w:rPr>
          <w:rStyle w:val="67"/>
          <w:rFonts w:hint="eastAsia" w:ascii="宋体" w:hAnsi="宋体" w:cs="宋体"/>
          <w:bCs/>
          <w:color w:val="auto"/>
          <w:szCs w:val="24"/>
          <w:highlight w:val="none"/>
        </w:rPr>
        <w:t>通知</w:t>
      </w:r>
    </w:p>
    <w:p w14:paraId="39D51E25">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比选人在收到评标报告之日起3日内公示中选候选人，公示期不得少于2个工作日</w:t>
      </w:r>
      <w:r>
        <w:rPr>
          <w:rStyle w:val="67"/>
          <w:rFonts w:hint="eastAsia" w:ascii="宋体" w:hAnsi="宋体" w:cs="宋体"/>
          <w:color w:val="auto"/>
          <w:sz w:val="22"/>
          <w:szCs w:val="22"/>
          <w:highlight w:val="none"/>
        </w:rPr>
        <w:t>。</w:t>
      </w:r>
    </w:p>
    <w:p w14:paraId="00F11CB7">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在本章第 3.3 款规定的</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有效期内，且未有比选申请人的异议与投诉，比选人以书面形式向比选申请人发出</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w:t>
      </w:r>
    </w:p>
    <w:p w14:paraId="068BA09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7.3  履约担保</w:t>
      </w:r>
    </w:p>
    <w:p w14:paraId="1DC01033">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7.3.1  在签订合同前，比选申请人应按比选申请人须知前附表规定的金额、担保形式和竞争性比选文件第四章“合同条款及格式”规定的履约担保格式向比选人提交履约担保。联合体</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的，其履约担保由牵头人递交，并应符合比选申请人须知前附表规定的金额、担保形式和竞争性比选文件第四章“合同条款及格式”规定的履约担保格式要求。</w:t>
      </w:r>
    </w:p>
    <w:p w14:paraId="29425A6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7.3.2  比选申请人不能按本章第 7.3.1 项要求提交履约担保的，视为放弃</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保证金不予退还，给比选人造成的损失超过</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保证金数额的，比选申请人还应当对超过部分予以赔偿。</w:t>
      </w:r>
    </w:p>
    <w:p w14:paraId="6EDC9E3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7.4  签订合同</w:t>
      </w:r>
    </w:p>
    <w:p w14:paraId="3BE73472">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7.4.1 比选人和比选申请人应当自</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通知书发出之日起 30 日内，根据竞争性比选文件和比选申请人的比选申请文件订立书面合同。比选申请人无正当理由拒签合同的，比选人取消其</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资格，其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保证金不予退还；给比选人造成的损失超过</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保证金数额的，比选申请人还应当对超过部分予以赔偿。</w:t>
      </w:r>
    </w:p>
    <w:p w14:paraId="6F64F440">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7.4.2  发出</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通知书后，比选人无正当理由拒签合同的，比选人向比选申请人退还</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保证金；给比选申请人造成损失的，还应当赔偿损失。</w:t>
      </w:r>
    </w:p>
    <w:p w14:paraId="72031F5F">
      <w:pPr>
        <w:pStyle w:val="74"/>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8.  重新比选和不再比选</w:t>
      </w:r>
    </w:p>
    <w:p w14:paraId="04D2727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8.1  重新比选</w:t>
      </w:r>
    </w:p>
    <w:p w14:paraId="3F61086D">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有下列情形之一的，比选人将重新比选：</w:t>
      </w:r>
    </w:p>
    <w:p w14:paraId="5F86E08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（1）比选截止时间止，比选申请人少于 3 个的；</w:t>
      </w:r>
    </w:p>
    <w:p w14:paraId="3AF9B35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（2）经</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评审后否决所有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w:t>
      </w:r>
    </w:p>
    <w:p w14:paraId="1C26BD3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（3）经</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评审后部分</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被否决，导致有效比选申请人不足三个的，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应当否决所有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。但是有效比选申请人的经济、技术等指标仍然具有市场竞争力，能够满足竞争性比选文件要求的，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可以继续评标并确定中选候选人。</w:t>
      </w:r>
    </w:p>
    <w:p w14:paraId="1DAC80E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（4）法律法规规定的其他情形。</w:t>
      </w:r>
    </w:p>
    <w:p w14:paraId="49E53E4B">
      <w:pPr>
        <w:snapToGrid w:val="0"/>
        <w:spacing w:line="360" w:lineRule="auto"/>
        <w:ind w:firstLine="420"/>
        <w:rPr>
          <w:rStyle w:val="67"/>
          <w:rFonts w:hint="eastAsia" w:ascii="宋体" w:hAnsi="宋体" w:cs="宋体"/>
          <w:color w:val="auto"/>
          <w:sz w:val="24"/>
          <w:highlight w:val="none"/>
        </w:rPr>
      </w:pPr>
      <w:r>
        <w:rPr>
          <w:rStyle w:val="67"/>
          <w:rFonts w:hint="eastAsia" w:ascii="宋体" w:hAnsi="宋体" w:cs="宋体"/>
          <w:color w:val="auto"/>
          <w:sz w:val="24"/>
          <w:highlight w:val="none"/>
        </w:rPr>
        <w:t>8.2  二次比选和不再比选</w:t>
      </w:r>
    </w:p>
    <w:p w14:paraId="74ED64E6">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重新比选后比选申请人仍少于3个，按法定程序开标和评标，确定比选申请人。经评审无合格比选申请人，属于必须审批或核准的工程建设项目，经原审批或核准部门批准后不再进行比选。</w:t>
      </w:r>
    </w:p>
    <w:p w14:paraId="7FC48961">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9.  纪律和监督</w:t>
      </w:r>
    </w:p>
    <w:p w14:paraId="0928C11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9.1  对比选人的纪律要求</w:t>
      </w:r>
    </w:p>
    <w:p w14:paraId="6A586465">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比选人不得泄漏比选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活动中应当保密的情况和资料，不得与比选申请人串通损害国家利 益、社会公共利益或者他人合法权益，</w:t>
      </w:r>
      <w:r>
        <w:rPr>
          <w:rStyle w:val="67"/>
          <w:rFonts w:hint="eastAsia" w:ascii="宋体" w:hAnsi="宋体" w:cs="宋体"/>
          <w:color w:val="auto"/>
          <w:sz w:val="22"/>
          <w:szCs w:val="28"/>
          <w:highlight w:val="none"/>
        </w:rPr>
        <w:t>禁止比选人与比选申请人串通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5E09B02B">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有下列情形之一的，属于比选人与比选申请人串通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0652C785">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（1）比选人在开标前开启比选申请文件并将有关信息泄露给其他比选申请人；</w:t>
      </w:r>
    </w:p>
    <w:p w14:paraId="1E8D56E8">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（2）比选人直接或者间接向比选申请人泄露标底、</w:t>
      </w:r>
      <w:r>
        <w:rPr>
          <w:rStyle w:val="67"/>
          <w:rFonts w:hint="eastAsia" w:ascii="宋体" w:hAnsi="宋体" w:cs="宋体"/>
          <w:color w:val="auto"/>
          <w:sz w:val="22"/>
          <w:szCs w:val="28"/>
          <w:highlight w:val="none"/>
          <w:lang w:eastAsia="zh-CN"/>
        </w:rPr>
        <w:t>评审委员会</w:t>
      </w:r>
      <w:r>
        <w:rPr>
          <w:rStyle w:val="67"/>
          <w:rFonts w:hint="eastAsia" w:ascii="宋体" w:hAnsi="宋体" w:cs="宋体"/>
          <w:color w:val="auto"/>
          <w:sz w:val="22"/>
          <w:szCs w:val="28"/>
          <w:highlight w:val="none"/>
        </w:rPr>
        <w:t>成员等信息；</w:t>
      </w:r>
    </w:p>
    <w:p w14:paraId="3A230BE6">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（3）比选人明示或者暗示比选申请人压低或者抬高</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w:t>
      </w:r>
    </w:p>
    <w:p w14:paraId="11A32BC9">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（4）比选人授意比选申请人撤换、修改比选申请文件；</w:t>
      </w:r>
    </w:p>
    <w:p w14:paraId="4D66555A">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（5）比选人明示或者暗示比选申请人为特定比选申请人</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提供方便；</w:t>
      </w:r>
    </w:p>
    <w:p w14:paraId="3AA43516">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（6）比选人与比选申请人为谋求特定比选申请人</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而采取的其他串通行为。</w:t>
      </w:r>
    </w:p>
    <w:p w14:paraId="508FCE3A">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9.2  对比选申请人的纪律要求</w:t>
      </w:r>
    </w:p>
    <w:p w14:paraId="6931FAE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比选申请人不得相互串通</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或者与比选人串通</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，不得向比选人或者</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成员行贿谋取</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，不得以他人名义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或者以其他方式弄虚作假骗取</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；比选申请人不得以任何方式干扰、影响评标工作。</w:t>
      </w:r>
      <w:r>
        <w:rPr>
          <w:rStyle w:val="67"/>
          <w:rFonts w:hint="eastAsia" w:ascii="宋体" w:hAnsi="宋体" w:cs="宋体"/>
          <w:color w:val="auto"/>
          <w:sz w:val="22"/>
          <w:szCs w:val="28"/>
          <w:highlight w:val="none"/>
        </w:rPr>
        <w:t>有下列情形之一的，属于比选申请人相互串通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4E6B279D">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（1）比选申请人之间协商</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报价等比选申请文件的实质性内容；</w:t>
      </w:r>
    </w:p>
    <w:p w14:paraId="5B7BA9C9">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（2）比选申请人之间约定比选申请人；</w:t>
      </w:r>
    </w:p>
    <w:p w14:paraId="12733A94">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（3）比选申请人之间约定部分比选申请人放弃</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或者</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w:t>
      </w:r>
    </w:p>
    <w:p w14:paraId="61F1A13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（4）属于同一集团、协会、商会等组织成员的比选申请人按照该组织要求协同</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5463DB8C">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（5）比选申请人之间为谋取</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或者排斥特定比选申请人而采取的其他联合行动。</w:t>
      </w:r>
    </w:p>
    <w:p w14:paraId="2EC3ED2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有下列情形之一的，视为比选申请人相互串通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711A4DCE">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（1）不同比选申请人的比选申请文件由同一单位或者个人编制；</w:t>
      </w:r>
    </w:p>
    <w:p w14:paraId="2B6FB140">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（2）不同比选申请人委托同一单位或者个人办理</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事宜；</w:t>
      </w:r>
    </w:p>
    <w:p w14:paraId="49A1734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（3）不同比选申请人的比选申请文件载明的项目管理成员为同一人；</w:t>
      </w:r>
    </w:p>
    <w:p w14:paraId="42C3C97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（4）不同比选申请人的比选申请文件异常一致或者</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报价呈规律性差异；</w:t>
      </w:r>
    </w:p>
    <w:p w14:paraId="43E71FF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（5）不同比选申请人的比选申请文件相互混装；</w:t>
      </w:r>
    </w:p>
    <w:p w14:paraId="531914A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（6）不同比选申请人的</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保证金从同一单位或者个人的账户转出。</w:t>
      </w:r>
    </w:p>
    <w:p w14:paraId="0B639C0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使用通过受让或者租借等方式获取的资格、资质证书</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的，属于以他人名义</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26DEEBC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比选申请人有下列情形之一的，属于以其他方式弄虚作假的行为：</w:t>
      </w:r>
    </w:p>
    <w:p w14:paraId="0C139AD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（一）使用伪造、变造的许可证件；</w:t>
      </w:r>
    </w:p>
    <w:p w14:paraId="27107989">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（二）提供虚假的财务状况或者业绩；</w:t>
      </w:r>
    </w:p>
    <w:p w14:paraId="71CBEB1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（三）提供虚假的项目负责人或者主要技术人员简历、劳动关系证明；</w:t>
      </w:r>
    </w:p>
    <w:p w14:paraId="7DFEF6EE">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（四）提供虚假的信用状况；</w:t>
      </w:r>
    </w:p>
    <w:p w14:paraId="208E370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（五）其他弄虚作假的行为。</w:t>
      </w:r>
    </w:p>
    <w:p w14:paraId="4C7498F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9.3  对</w:t>
      </w:r>
      <w:r>
        <w:rPr>
          <w:rStyle w:val="67"/>
          <w:rFonts w:hint="eastAsia" w:ascii="宋体" w:hAnsi="宋体" w:cs="宋体"/>
          <w:bCs/>
          <w:color w:val="auto"/>
          <w:szCs w:val="24"/>
          <w:highlight w:val="none"/>
          <w:lang w:eastAsia="zh-CN"/>
        </w:rPr>
        <w:t>评审委员会</w:t>
      </w:r>
      <w:r>
        <w:rPr>
          <w:rStyle w:val="67"/>
          <w:rFonts w:hint="eastAsia" w:ascii="宋体" w:hAnsi="宋体" w:cs="宋体"/>
          <w:bCs/>
          <w:color w:val="auto"/>
          <w:szCs w:val="24"/>
          <w:highlight w:val="none"/>
        </w:rPr>
        <w:t>成员的纪律要求</w:t>
      </w:r>
    </w:p>
    <w:p w14:paraId="6BB78B3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成员不得收受他人的财物或者其他好处，不得向他人透漏对比选申请文件的评审和比较、中选候选人的推荐情况以及评标有关的其他情况。在评标活动中，</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成员不得擅离职守，影响评标程序正常进行，不得使用第三章“评标办法”没有规定的评审因素和标准进行评标。</w:t>
      </w:r>
    </w:p>
    <w:p w14:paraId="6279571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9.4  对与评标活动有关的工作人员的纪律要求</w:t>
      </w:r>
    </w:p>
    <w:p w14:paraId="18D8D9A0">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与评标活动有关的工作人员不得收受他人的财物或者其他好处，不得向他人透漏对比选申请文件的评审和比较、中选候选人的推荐情况以及与评标有关的其他情况。在评标活动中，与评标活动有关的工作人员不得擅离职守，影响评标程序正常进行。</w:t>
      </w:r>
    </w:p>
    <w:p w14:paraId="15082AA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9.5  投诉</w:t>
      </w:r>
    </w:p>
    <w:p w14:paraId="4849CBE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比选申请人和其他利害关系人认为本次比选活动违反法律、法规和规章规定的，有权向有关行政监督部门投诉。</w:t>
      </w:r>
    </w:p>
    <w:p w14:paraId="75D50EBF">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10. 需要补充的其他内容</w:t>
      </w:r>
    </w:p>
    <w:p w14:paraId="056E2349">
      <w:pPr>
        <w:pStyle w:val="69"/>
        <w:snapToGrid w:val="0"/>
        <w:spacing w:before="240" w:after="240" w:line="240" w:lineRule="auto"/>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需要补充的其他内容：见比选申请人须知前附表。</w:t>
      </w:r>
    </w:p>
    <w:p w14:paraId="7EA28269">
      <w:pPr>
        <w:pStyle w:val="69"/>
        <w:snapToGrid w:val="0"/>
        <w:spacing w:before="240" w:after="240" w:line="240" w:lineRule="auto"/>
        <w:jc w:val="center"/>
        <w:rPr>
          <w:rFonts w:hint="eastAsia" w:ascii="宋体" w:hAnsi="宋体" w:cs="宋体"/>
          <w:b/>
          <w:i/>
          <w:caps/>
          <w:color w:val="auto"/>
          <w:highlight w:val="none"/>
        </w:rPr>
      </w:pPr>
    </w:p>
    <w:p w14:paraId="65861042">
      <w:pPr>
        <w:rPr>
          <w:rFonts w:hint="eastAsia" w:ascii="宋体" w:hAnsi="宋体" w:cs="宋体"/>
          <w:color w:val="auto"/>
          <w:highlight w:val="none"/>
        </w:rPr>
      </w:pPr>
    </w:p>
    <w:p w14:paraId="36F74287">
      <w:pPr>
        <w:pStyle w:val="69"/>
        <w:snapToGrid w:val="0"/>
        <w:spacing w:before="240" w:after="240" w:line="240" w:lineRule="auto"/>
        <w:rPr>
          <w:rStyle w:val="67"/>
          <w:rFonts w:hint="eastAsia" w:ascii="宋体" w:hAnsi="宋体" w:cs="宋体"/>
          <w:color w:val="auto"/>
          <w:kern w:val="0"/>
          <w:sz w:val="21"/>
          <w:szCs w:val="21"/>
          <w:highlight w:val="none"/>
        </w:rPr>
      </w:pPr>
      <w:r>
        <w:rPr>
          <w:rFonts w:hint="eastAsia" w:ascii="宋体" w:hAnsi="宋体" w:cs="宋体"/>
          <w:b/>
          <w:i/>
          <w:caps/>
          <w:color w:val="auto"/>
          <w:highlight w:val="none"/>
        </w:rPr>
        <w:br w:type="page"/>
      </w:r>
    </w:p>
    <w:p w14:paraId="06912412">
      <w:pPr>
        <w:pStyle w:val="69"/>
        <w:snapToGrid w:val="0"/>
        <w:spacing w:line="360" w:lineRule="auto"/>
        <w:jc w:val="center"/>
        <w:outlineLvl w:val="0"/>
        <w:rPr>
          <w:rStyle w:val="67"/>
          <w:rFonts w:hint="eastAsia" w:ascii="宋体" w:hAnsi="宋体" w:cs="宋体"/>
          <w:b/>
          <w:bCs/>
          <w:color w:val="auto"/>
          <w:kern w:val="0"/>
          <w:sz w:val="40"/>
          <w:szCs w:val="40"/>
          <w:highlight w:val="none"/>
        </w:rPr>
      </w:pPr>
      <w:bookmarkStart w:id="25" w:name="_Toc18226"/>
      <w:r>
        <w:rPr>
          <w:rStyle w:val="67"/>
          <w:rFonts w:hint="eastAsia" w:ascii="宋体" w:hAnsi="宋体" w:cs="宋体"/>
          <w:b/>
          <w:bCs/>
          <w:color w:val="auto"/>
          <w:kern w:val="0"/>
          <w:sz w:val="40"/>
          <w:szCs w:val="40"/>
          <w:highlight w:val="none"/>
        </w:rPr>
        <w:t>第三章  评标办法（综合评估法）</w:t>
      </w:r>
      <w:bookmarkEnd w:id="25"/>
    </w:p>
    <w:p w14:paraId="044665A5">
      <w:pPr>
        <w:snapToGrid w:val="0"/>
        <w:spacing w:line="360" w:lineRule="auto"/>
        <w:ind w:firstLine="482" w:firstLineChars="200"/>
        <w:rPr>
          <w:rStyle w:val="67"/>
          <w:rFonts w:hint="eastAsia" w:ascii="宋体" w:hAnsi="宋体" w:cs="宋体"/>
          <w:b/>
          <w:bCs/>
          <w:color w:val="auto"/>
          <w:sz w:val="24"/>
          <w:szCs w:val="32"/>
          <w:highlight w:val="none"/>
        </w:rPr>
      </w:pPr>
      <w:r>
        <w:rPr>
          <w:rStyle w:val="67"/>
          <w:rFonts w:hint="eastAsia" w:ascii="宋体" w:hAnsi="宋体" w:cs="宋体"/>
          <w:b/>
          <w:bCs/>
          <w:color w:val="auto"/>
          <w:sz w:val="24"/>
          <w:szCs w:val="32"/>
          <w:highlight w:val="none"/>
        </w:rPr>
        <w:t>评标办法前附表</w:t>
      </w:r>
    </w:p>
    <w:p w14:paraId="4E3AE76C">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评标办法前附表中的评审内容必须和比选申请人须知前附表中的对应内容一致，若比选申请人须知前附表中未作要求的内容，不得列入评标办法前附表作为评定依据。</w:t>
      </w:r>
    </w:p>
    <w:tbl>
      <w:tblPr>
        <w:tblStyle w:val="47"/>
        <w:tblW w:w="10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220"/>
        <w:gridCol w:w="1747"/>
        <w:gridCol w:w="6614"/>
      </w:tblGrid>
      <w:tr w14:paraId="62EF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682C39A2">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条款号</w:t>
            </w:r>
          </w:p>
        </w:tc>
        <w:tc>
          <w:tcPr>
            <w:tcW w:w="1747" w:type="dxa"/>
            <w:tcBorders>
              <w:top w:val="single" w:color="000000" w:sz="4" w:space="0"/>
              <w:left w:val="single" w:color="000000" w:sz="4" w:space="0"/>
              <w:bottom w:val="single" w:color="000000" w:sz="4" w:space="0"/>
              <w:right w:val="single" w:color="000000" w:sz="4" w:space="0"/>
            </w:tcBorders>
            <w:vAlign w:val="center"/>
          </w:tcPr>
          <w:p w14:paraId="6FF52E2F">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评审因素</w:t>
            </w:r>
          </w:p>
        </w:tc>
        <w:tc>
          <w:tcPr>
            <w:tcW w:w="6614" w:type="dxa"/>
            <w:tcBorders>
              <w:top w:val="single" w:color="000000" w:sz="4" w:space="0"/>
              <w:left w:val="single" w:color="000000" w:sz="4" w:space="0"/>
              <w:bottom w:val="single" w:color="000000" w:sz="4" w:space="0"/>
              <w:right w:val="single" w:color="000000" w:sz="4" w:space="0"/>
            </w:tcBorders>
            <w:vAlign w:val="center"/>
          </w:tcPr>
          <w:p w14:paraId="664E9BDC">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评审标准</w:t>
            </w:r>
          </w:p>
        </w:tc>
      </w:tr>
      <w:tr w14:paraId="089C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2" w:hRule="atLeast"/>
          <w:jc w:val="center"/>
        </w:trPr>
        <w:tc>
          <w:tcPr>
            <w:tcW w:w="1798" w:type="dxa"/>
            <w:gridSpan w:val="2"/>
            <w:tcBorders>
              <w:top w:val="single" w:color="000000" w:sz="4" w:space="0"/>
              <w:left w:val="single" w:color="000000" w:sz="4" w:space="0"/>
              <w:bottom w:val="single" w:color="auto" w:sz="4" w:space="0"/>
              <w:right w:val="single" w:color="000000" w:sz="4" w:space="0"/>
            </w:tcBorders>
            <w:vAlign w:val="center"/>
          </w:tcPr>
          <w:p w14:paraId="7BF4988A">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p>
        </w:tc>
        <w:tc>
          <w:tcPr>
            <w:tcW w:w="1747" w:type="dxa"/>
            <w:tcBorders>
              <w:top w:val="single" w:color="000000" w:sz="4" w:space="0"/>
              <w:left w:val="single" w:color="000000" w:sz="4" w:space="0"/>
              <w:bottom w:val="single" w:color="000000" w:sz="4" w:space="0"/>
              <w:right w:val="single" w:color="000000" w:sz="4" w:space="0"/>
            </w:tcBorders>
            <w:vAlign w:val="center"/>
          </w:tcPr>
          <w:p w14:paraId="4451F53B">
            <w:pPr>
              <w:spacing w:line="400" w:lineRule="exact"/>
              <w:jc w:val="center"/>
              <w:rPr>
                <w:rStyle w:val="67"/>
                <w:rFonts w:hint="eastAsia" w:ascii="宋体" w:hAnsi="宋体" w:cs="宋体"/>
                <w:color w:val="auto"/>
                <w:kern w:val="0"/>
                <w:sz w:val="22"/>
                <w:szCs w:val="22"/>
                <w:highlight w:val="none"/>
              </w:rPr>
            </w:pPr>
            <w:r>
              <w:rPr>
                <w:rFonts w:hint="eastAsia" w:ascii="宋体" w:hAnsi="宋体"/>
                <w:color w:val="auto"/>
                <w:kern w:val="0"/>
                <w:highlight w:val="none"/>
              </w:rPr>
              <w:t>评标办法</w:t>
            </w:r>
          </w:p>
        </w:tc>
        <w:tc>
          <w:tcPr>
            <w:tcW w:w="6614" w:type="dxa"/>
            <w:tcBorders>
              <w:top w:val="single" w:color="000000" w:sz="4" w:space="0"/>
              <w:left w:val="single" w:color="000000" w:sz="4" w:space="0"/>
              <w:bottom w:val="single" w:color="000000" w:sz="4" w:space="0"/>
              <w:right w:val="single" w:color="000000" w:sz="4" w:space="0"/>
            </w:tcBorders>
            <w:vAlign w:val="center"/>
          </w:tcPr>
          <w:p w14:paraId="0F430051">
            <w:pPr>
              <w:spacing w:line="400" w:lineRule="exact"/>
              <w:ind w:firstLine="420" w:firstLineChars="200"/>
              <w:jc w:val="left"/>
              <w:rPr>
                <w:rStyle w:val="67"/>
                <w:rFonts w:hint="eastAsia" w:ascii="宋体" w:hAnsi="宋体" w:cs="宋体"/>
                <w:color w:val="auto"/>
                <w:kern w:val="0"/>
                <w:sz w:val="22"/>
                <w:szCs w:val="22"/>
                <w:highlight w:val="none"/>
              </w:rPr>
            </w:pPr>
            <w:r>
              <w:rPr>
                <w:rFonts w:hint="eastAsia" w:ascii="宋体" w:hAnsi="宋体"/>
                <w:color w:val="auto"/>
                <w:kern w:val="0"/>
                <w:highlight w:val="none"/>
              </w:rPr>
              <w:t>本次评标采用综合评估法。</w:t>
            </w:r>
            <w:r>
              <w:rPr>
                <w:rFonts w:hint="eastAsia" w:ascii="宋体" w:hAnsi="宋体"/>
                <w:color w:val="auto"/>
                <w:kern w:val="0"/>
                <w:highlight w:val="none"/>
                <w:lang w:eastAsia="zh-CN"/>
              </w:rPr>
              <w:t>评审委员会</w:t>
            </w:r>
            <w:r>
              <w:rPr>
                <w:rFonts w:hint="eastAsia" w:ascii="宋体" w:hAnsi="宋体"/>
                <w:color w:val="auto"/>
                <w:kern w:val="0"/>
                <w:highlight w:val="none"/>
              </w:rPr>
              <w:t>按照本章第 2.2 款规定的评分标准进行评分，按得分由高到低顺序推荐中选候选人，或根据比选人授权直接确定中选人。综合评分相等时，以</w:t>
            </w:r>
            <w:r>
              <w:rPr>
                <w:rFonts w:hint="eastAsia" w:ascii="宋体" w:hAnsi="宋体"/>
                <w:snapToGrid w:val="0"/>
                <w:color w:val="auto"/>
                <w:kern w:val="0"/>
                <w:szCs w:val="21"/>
                <w:highlight w:val="none"/>
              </w:rPr>
              <w:t>比选申请</w:t>
            </w:r>
            <w:r>
              <w:rPr>
                <w:rFonts w:hint="eastAsia" w:ascii="宋体" w:hAnsi="宋体"/>
                <w:color w:val="auto"/>
                <w:kern w:val="0"/>
                <w:highlight w:val="none"/>
              </w:rPr>
              <w:t>报价低的优先；</w:t>
            </w:r>
            <w:r>
              <w:rPr>
                <w:rFonts w:hint="eastAsia" w:ascii="宋体" w:hAnsi="宋体"/>
                <w:snapToGrid w:val="0"/>
                <w:color w:val="auto"/>
                <w:kern w:val="0"/>
                <w:szCs w:val="21"/>
                <w:highlight w:val="none"/>
              </w:rPr>
              <w:t>比选申请</w:t>
            </w:r>
            <w:r>
              <w:rPr>
                <w:rFonts w:hint="eastAsia" w:ascii="宋体" w:hAnsi="宋体"/>
                <w:color w:val="auto"/>
                <w:kern w:val="0"/>
                <w:highlight w:val="none"/>
              </w:rPr>
              <w:t>报价相等的，由</w:t>
            </w:r>
            <w:r>
              <w:rPr>
                <w:rFonts w:hint="eastAsia" w:ascii="宋体" w:hAnsi="宋体"/>
                <w:color w:val="auto"/>
                <w:kern w:val="0"/>
                <w:highlight w:val="none"/>
                <w:lang w:eastAsia="zh-CN"/>
              </w:rPr>
              <w:t>评审委员会</w:t>
            </w:r>
            <w:r>
              <w:rPr>
                <w:rFonts w:hint="eastAsia" w:ascii="宋体" w:hAnsi="宋体"/>
                <w:color w:val="auto"/>
                <w:kern w:val="0"/>
                <w:highlight w:val="none"/>
              </w:rPr>
              <w:t>按照</w:t>
            </w:r>
            <w:r>
              <w:rPr>
                <w:rFonts w:hint="eastAsia" w:ascii="宋体" w:hAnsi="宋体"/>
                <w:color w:val="auto"/>
                <w:kern w:val="0"/>
                <w:highlight w:val="none"/>
                <w:u w:val="single"/>
              </w:rPr>
              <w:t xml:space="preserve"> 投票表决 </w:t>
            </w:r>
            <w:r>
              <w:rPr>
                <w:rFonts w:hint="eastAsia" w:ascii="宋体" w:hAnsi="宋体"/>
                <w:color w:val="auto"/>
                <w:kern w:val="0"/>
                <w:highlight w:val="none"/>
              </w:rPr>
              <w:t>原则排序。</w:t>
            </w:r>
          </w:p>
        </w:tc>
      </w:tr>
      <w:tr w14:paraId="0A4CD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2" w:hRule="atLeast"/>
          <w:jc w:val="center"/>
        </w:trPr>
        <w:tc>
          <w:tcPr>
            <w:tcW w:w="578" w:type="dxa"/>
            <w:vMerge w:val="restart"/>
            <w:tcBorders>
              <w:top w:val="single" w:color="auto" w:sz="4" w:space="0"/>
              <w:left w:val="single" w:color="000000" w:sz="4" w:space="0"/>
              <w:right w:val="single" w:color="000000" w:sz="4" w:space="0"/>
            </w:tcBorders>
            <w:vAlign w:val="center"/>
          </w:tcPr>
          <w:p w14:paraId="2CDCE36C">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2.1.1</w:t>
            </w:r>
          </w:p>
        </w:tc>
        <w:tc>
          <w:tcPr>
            <w:tcW w:w="1220" w:type="dxa"/>
            <w:vMerge w:val="restart"/>
            <w:tcBorders>
              <w:top w:val="single" w:color="auto" w:sz="4" w:space="0"/>
              <w:left w:val="single" w:color="000000" w:sz="4" w:space="0"/>
              <w:right w:val="single" w:color="000000" w:sz="4" w:space="0"/>
            </w:tcBorders>
            <w:vAlign w:val="center"/>
          </w:tcPr>
          <w:p w14:paraId="603EB2E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形式评审标准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1180EB44">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p>
        </w:tc>
        <w:tc>
          <w:tcPr>
            <w:tcW w:w="6614" w:type="dxa"/>
            <w:tcBorders>
              <w:top w:val="single" w:color="000000" w:sz="4" w:space="0"/>
              <w:left w:val="single" w:color="000000" w:sz="4" w:space="0"/>
              <w:bottom w:val="single" w:color="000000" w:sz="4" w:space="0"/>
              <w:right w:val="single" w:color="000000" w:sz="4" w:space="0"/>
            </w:tcBorders>
            <w:vAlign w:val="center"/>
          </w:tcPr>
          <w:p w14:paraId="392C6A5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与营业执照、</w:t>
            </w:r>
            <w:r>
              <w:rPr>
                <w:rStyle w:val="67"/>
                <w:rFonts w:hint="eastAsia" w:ascii="宋体" w:hAnsi="宋体" w:cs="宋体"/>
                <w:color w:val="auto"/>
                <w:sz w:val="22"/>
                <w:szCs w:val="22"/>
                <w:highlight w:val="none"/>
              </w:rPr>
              <w:t>资质证书</w:t>
            </w:r>
            <w:r>
              <w:rPr>
                <w:rStyle w:val="67"/>
                <w:rFonts w:hint="eastAsia" w:ascii="宋体" w:hAnsi="宋体" w:cs="宋体"/>
                <w:color w:val="auto"/>
                <w:kern w:val="0"/>
                <w:sz w:val="22"/>
                <w:szCs w:val="22"/>
                <w:highlight w:val="none"/>
              </w:rPr>
              <w:t>一致。</w:t>
            </w:r>
          </w:p>
        </w:tc>
      </w:tr>
      <w:tr w14:paraId="697F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3"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C5CFC23">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0E06B5D6">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C7A247B">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函签字盖章</w:t>
            </w:r>
          </w:p>
        </w:tc>
        <w:tc>
          <w:tcPr>
            <w:tcW w:w="6614" w:type="dxa"/>
            <w:tcBorders>
              <w:top w:val="single" w:color="000000" w:sz="4" w:space="0"/>
              <w:left w:val="single" w:color="000000" w:sz="4" w:space="0"/>
              <w:bottom w:val="single" w:color="000000" w:sz="4" w:space="0"/>
              <w:right w:val="single" w:color="000000" w:sz="4" w:space="0"/>
            </w:tcBorders>
            <w:vAlign w:val="center"/>
          </w:tcPr>
          <w:p w14:paraId="6727C6F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有法定代表人或其委托代理人签字（或盖章）、加盖单位法人章。</w:t>
            </w:r>
          </w:p>
        </w:tc>
      </w:tr>
      <w:tr w14:paraId="1984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788307AA">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160C09C5">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08CB792">
            <w:pPr>
              <w:spacing w:line="400" w:lineRule="exact"/>
              <w:jc w:val="center"/>
              <w:rPr>
                <w:rStyle w:val="67"/>
                <w:rFonts w:hint="eastAsia" w:ascii="宋体" w:hAnsi="宋体" w:cs="宋体"/>
                <w:color w:val="auto"/>
                <w:kern w:val="0"/>
                <w:sz w:val="22"/>
                <w:szCs w:val="22"/>
                <w:highlight w:val="none"/>
              </w:rPr>
            </w:pPr>
            <w:r>
              <w:rPr>
                <w:rFonts w:hint="eastAsia" w:ascii="宋体" w:hAnsi="宋体" w:cs="宋体"/>
                <w:color w:val="auto"/>
                <w:kern w:val="0"/>
                <w:highlight w:val="none"/>
                <w:lang w:eastAsia="zh-CN"/>
              </w:rPr>
              <w:t>比选申请</w:t>
            </w:r>
            <w:r>
              <w:rPr>
                <w:rFonts w:hint="eastAsia" w:ascii="宋体" w:hAnsi="宋体" w:cs="宋体"/>
                <w:color w:val="auto"/>
                <w:kern w:val="0"/>
                <w:highlight w:val="none"/>
              </w:rPr>
              <w:t>文件份数</w:t>
            </w:r>
          </w:p>
        </w:tc>
        <w:tc>
          <w:tcPr>
            <w:tcW w:w="6614" w:type="dxa"/>
            <w:tcBorders>
              <w:top w:val="single" w:color="000000" w:sz="4" w:space="0"/>
              <w:left w:val="single" w:color="000000" w:sz="4" w:space="0"/>
              <w:bottom w:val="single" w:color="000000" w:sz="4" w:space="0"/>
              <w:right w:val="single" w:color="000000" w:sz="4" w:space="0"/>
            </w:tcBorders>
            <w:vAlign w:val="center"/>
          </w:tcPr>
          <w:p w14:paraId="41706D57">
            <w:pPr>
              <w:spacing w:line="400" w:lineRule="exact"/>
              <w:ind w:firstLine="420" w:firstLineChars="200"/>
              <w:rPr>
                <w:rStyle w:val="67"/>
                <w:rFonts w:hint="eastAsia" w:ascii="宋体" w:hAnsi="宋体" w:cs="宋体"/>
                <w:color w:val="auto"/>
                <w:sz w:val="22"/>
                <w:szCs w:val="22"/>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比选申请</w:t>
            </w:r>
            <w:r>
              <w:rPr>
                <w:rFonts w:hint="eastAsia" w:ascii="宋体" w:hAnsi="宋体" w:cs="宋体"/>
                <w:color w:val="auto"/>
                <w:kern w:val="0"/>
                <w:highlight w:val="none"/>
              </w:rPr>
              <w:t>人须知”第3.7.4项规定。</w:t>
            </w:r>
          </w:p>
        </w:tc>
      </w:tr>
      <w:tr w14:paraId="5C70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9"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A3862B7">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92ED7A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9D86E39">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比选申请文件格式</w:t>
            </w:r>
          </w:p>
        </w:tc>
        <w:tc>
          <w:tcPr>
            <w:tcW w:w="6614" w:type="dxa"/>
            <w:tcBorders>
              <w:top w:val="single" w:color="000000" w:sz="4" w:space="0"/>
              <w:left w:val="single" w:color="000000" w:sz="4" w:space="0"/>
              <w:bottom w:val="single" w:color="000000" w:sz="4" w:space="0"/>
              <w:right w:val="single" w:color="000000" w:sz="4" w:space="0"/>
            </w:tcBorders>
            <w:vAlign w:val="center"/>
          </w:tcPr>
          <w:p w14:paraId="3CBBF98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符合第六章“比选申请文件格式”的要求。</w:t>
            </w:r>
          </w:p>
        </w:tc>
      </w:tr>
      <w:tr w14:paraId="1921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9"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BBD1F8F">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977CC2A">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F4582B4">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报价唯一</w:t>
            </w:r>
          </w:p>
        </w:tc>
        <w:tc>
          <w:tcPr>
            <w:tcW w:w="6614" w:type="dxa"/>
            <w:tcBorders>
              <w:top w:val="single" w:color="000000" w:sz="4" w:space="0"/>
              <w:left w:val="single" w:color="000000" w:sz="4" w:space="0"/>
              <w:bottom w:val="single" w:color="000000" w:sz="4" w:space="0"/>
              <w:right w:val="single" w:color="000000" w:sz="4" w:space="0"/>
            </w:tcBorders>
            <w:vAlign w:val="center"/>
          </w:tcPr>
          <w:p w14:paraId="6CDAA71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只能有一个有效报价，在竞争性比选文件没有规定的情况下，不得提交选择性报价。</w:t>
            </w:r>
          </w:p>
        </w:tc>
      </w:tr>
      <w:tr w14:paraId="25DF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6706E5BE">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DDFCF34">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640E94EA">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比选申请文件的签署</w:t>
            </w:r>
          </w:p>
        </w:tc>
        <w:tc>
          <w:tcPr>
            <w:tcW w:w="6614" w:type="dxa"/>
            <w:tcBorders>
              <w:top w:val="single" w:color="000000" w:sz="4" w:space="0"/>
              <w:left w:val="single" w:color="000000" w:sz="4" w:space="0"/>
              <w:bottom w:val="single" w:color="000000" w:sz="4" w:space="0"/>
              <w:right w:val="single" w:color="000000" w:sz="4" w:space="0"/>
            </w:tcBorders>
            <w:vAlign w:val="center"/>
          </w:tcPr>
          <w:p w14:paraId="01D6670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比选申请文件上法定代表人或其授权代理人的签字或盖章齐全，符合竞争性比选文件规定。</w:t>
            </w:r>
          </w:p>
        </w:tc>
      </w:tr>
      <w:tr w14:paraId="4ED1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1C90FBB6">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A6C63BC">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83B71AE">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p>
        </w:tc>
        <w:tc>
          <w:tcPr>
            <w:tcW w:w="6614" w:type="dxa"/>
            <w:tcBorders>
              <w:top w:val="single" w:color="000000" w:sz="4" w:space="0"/>
              <w:left w:val="single" w:color="000000" w:sz="4" w:space="0"/>
              <w:bottom w:val="single" w:color="000000" w:sz="4" w:space="0"/>
              <w:right w:val="single" w:color="000000" w:sz="4" w:space="0"/>
            </w:tcBorders>
            <w:vAlign w:val="center"/>
          </w:tcPr>
          <w:p w14:paraId="28B47E6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比选申请人法定代表人的委托代理人有法定代表人签署的授权委托书和养老保险。</w:t>
            </w:r>
          </w:p>
        </w:tc>
      </w:tr>
      <w:tr w14:paraId="105E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restart"/>
            <w:tcBorders>
              <w:top w:val="single" w:color="auto" w:sz="4" w:space="0"/>
              <w:left w:val="single" w:color="000000" w:sz="4" w:space="0"/>
              <w:bottom w:val="single" w:color="auto" w:sz="4" w:space="0"/>
              <w:right w:val="single" w:color="000000" w:sz="4" w:space="0"/>
            </w:tcBorders>
            <w:vAlign w:val="center"/>
          </w:tcPr>
          <w:p w14:paraId="300DB9C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2.1.2</w:t>
            </w:r>
          </w:p>
        </w:tc>
        <w:tc>
          <w:tcPr>
            <w:tcW w:w="1220" w:type="dxa"/>
            <w:vMerge w:val="restart"/>
            <w:tcBorders>
              <w:top w:val="single" w:color="auto" w:sz="4" w:space="0"/>
              <w:left w:val="single" w:color="000000" w:sz="4" w:space="0"/>
              <w:bottom w:val="single" w:color="auto" w:sz="4" w:space="0"/>
              <w:right w:val="single" w:color="000000" w:sz="4" w:space="0"/>
            </w:tcBorders>
            <w:vAlign w:val="center"/>
          </w:tcPr>
          <w:p w14:paraId="02837621">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资格评审标准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6BC4C9C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资质条件</w:t>
            </w:r>
          </w:p>
        </w:tc>
        <w:tc>
          <w:tcPr>
            <w:tcW w:w="6614" w:type="dxa"/>
            <w:tcBorders>
              <w:top w:val="single" w:color="000000" w:sz="4" w:space="0"/>
              <w:left w:val="single" w:color="000000" w:sz="4" w:space="0"/>
              <w:bottom w:val="single" w:color="000000" w:sz="4" w:space="0"/>
              <w:right w:val="single" w:color="000000" w:sz="4" w:space="0"/>
            </w:tcBorders>
            <w:vAlign w:val="center"/>
          </w:tcPr>
          <w:p w14:paraId="4CD21001">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符合第二章“比选申请人须知”第1.4.1项规定</w:t>
            </w:r>
          </w:p>
        </w:tc>
      </w:tr>
      <w:tr w14:paraId="4C1B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2"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vAlign w:val="center"/>
          </w:tcPr>
          <w:p w14:paraId="38A90DFF">
            <w:pPr>
              <w:snapToGrid w:val="0"/>
              <w:spacing w:line="276" w:lineRule="auto"/>
              <w:jc w:val="center"/>
              <w:rPr>
                <w:rStyle w:val="67"/>
                <w:rFonts w:hint="eastAsia" w:ascii="宋体" w:hAnsi="宋体" w:cs="宋体"/>
                <w:color w:val="auto"/>
                <w:kern w:val="0"/>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vAlign w:val="center"/>
          </w:tcPr>
          <w:p w14:paraId="344CB320">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6EA1C92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营业执照</w:t>
            </w:r>
          </w:p>
        </w:tc>
        <w:tc>
          <w:tcPr>
            <w:tcW w:w="6614" w:type="dxa"/>
            <w:tcBorders>
              <w:top w:val="single" w:color="000000" w:sz="4" w:space="0"/>
              <w:left w:val="single" w:color="000000" w:sz="4" w:space="0"/>
              <w:bottom w:val="single" w:color="000000" w:sz="4" w:space="0"/>
              <w:right w:val="single" w:color="000000" w:sz="4" w:space="0"/>
            </w:tcBorders>
            <w:vAlign w:val="center"/>
          </w:tcPr>
          <w:p w14:paraId="255213E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1F7B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2"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vAlign w:val="center"/>
          </w:tcPr>
          <w:p w14:paraId="56828FC7">
            <w:pPr>
              <w:snapToGrid w:val="0"/>
              <w:spacing w:line="276" w:lineRule="auto"/>
              <w:jc w:val="center"/>
              <w:rPr>
                <w:rStyle w:val="67"/>
                <w:rFonts w:hint="eastAsia" w:ascii="宋体" w:hAnsi="宋体" w:cs="宋体"/>
                <w:color w:val="auto"/>
                <w:kern w:val="0"/>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vAlign w:val="center"/>
          </w:tcPr>
          <w:p w14:paraId="3858EE1C">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1E71EC9B">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财务要求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79B7A1AF">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28DF6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7B54FA1">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F7A1470">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5C2C679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截止日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资格情况</w:t>
            </w:r>
          </w:p>
        </w:tc>
        <w:tc>
          <w:tcPr>
            <w:tcW w:w="6614" w:type="dxa"/>
            <w:tcBorders>
              <w:top w:val="single" w:color="000000" w:sz="4" w:space="0"/>
              <w:left w:val="single" w:color="000000" w:sz="4" w:space="0"/>
              <w:bottom w:val="single" w:color="000000" w:sz="4" w:space="0"/>
              <w:right w:val="single" w:color="000000" w:sz="4" w:space="0"/>
            </w:tcBorders>
            <w:vAlign w:val="center"/>
          </w:tcPr>
          <w:p w14:paraId="056258A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73CE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14E63B27">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3BF5EAB">
            <w:pPr>
              <w:snapToGrid w:val="0"/>
              <w:spacing w:line="276" w:lineRule="auto"/>
              <w:ind w:firstLine="105"/>
              <w:jc w:val="left"/>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6454F9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项目负责人要求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1A88FDF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6810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C62A040">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D3C05D3">
            <w:pPr>
              <w:snapToGrid w:val="0"/>
              <w:spacing w:line="276" w:lineRule="auto"/>
              <w:ind w:firstLine="105"/>
              <w:jc w:val="left"/>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2AA98358">
            <w:pPr>
              <w:snapToGrid w:val="0"/>
              <w:jc w:val="center"/>
              <w:rPr>
                <w:rStyle w:val="67"/>
                <w:rFonts w:hint="eastAsia" w:ascii="宋体" w:hAnsi="宋体" w:cs="宋体"/>
                <w:color w:val="auto"/>
                <w:kern w:val="0"/>
                <w:sz w:val="22"/>
                <w:szCs w:val="22"/>
                <w:highlight w:val="none"/>
              </w:rPr>
            </w:pPr>
            <w:r>
              <w:rPr>
                <w:rStyle w:val="67"/>
                <w:rFonts w:ascii="宋体" w:hAnsi="宋体"/>
                <w:color w:val="auto"/>
                <w:kern w:val="0"/>
                <w:sz w:val="22"/>
                <w:szCs w:val="22"/>
                <w:highlight w:val="none"/>
              </w:rPr>
              <w:t>其他要求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6578CF8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6ECF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atLeast"/>
          <w:jc w:val="center"/>
        </w:trPr>
        <w:tc>
          <w:tcPr>
            <w:tcW w:w="578" w:type="dxa"/>
            <w:vMerge w:val="restart"/>
            <w:tcBorders>
              <w:top w:val="single" w:color="auto" w:sz="4" w:space="0"/>
              <w:left w:val="single" w:color="000000" w:sz="4" w:space="0"/>
              <w:bottom w:val="single" w:color="auto" w:sz="4" w:space="0"/>
              <w:right w:val="single" w:color="000000" w:sz="4" w:space="0"/>
            </w:tcBorders>
            <w:vAlign w:val="center"/>
          </w:tcPr>
          <w:p w14:paraId="6EBB0AE0">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2.1.3</w:t>
            </w:r>
          </w:p>
        </w:tc>
        <w:tc>
          <w:tcPr>
            <w:tcW w:w="1220" w:type="dxa"/>
            <w:vMerge w:val="restart"/>
            <w:tcBorders>
              <w:top w:val="single" w:color="auto" w:sz="4" w:space="0"/>
              <w:left w:val="single" w:color="000000" w:sz="4" w:space="0"/>
              <w:bottom w:val="single" w:color="auto" w:sz="4" w:space="0"/>
              <w:right w:val="single" w:color="000000" w:sz="4" w:space="0"/>
            </w:tcBorders>
            <w:vAlign w:val="center"/>
          </w:tcPr>
          <w:p w14:paraId="17E5DE5C">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响应性评审标准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3928B34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比选内容</w:t>
            </w:r>
          </w:p>
        </w:tc>
        <w:tc>
          <w:tcPr>
            <w:tcW w:w="6614" w:type="dxa"/>
            <w:tcBorders>
              <w:top w:val="single" w:color="000000" w:sz="4" w:space="0"/>
              <w:left w:val="single" w:color="000000" w:sz="4" w:space="0"/>
              <w:bottom w:val="single" w:color="000000" w:sz="4" w:space="0"/>
              <w:right w:val="single" w:color="000000" w:sz="4" w:space="0"/>
            </w:tcBorders>
            <w:vAlign w:val="center"/>
          </w:tcPr>
          <w:p w14:paraId="6CA17D5D">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符合第二章“比选申请人须知前附表”第1.3.1项规定</w:t>
            </w:r>
          </w:p>
        </w:tc>
      </w:tr>
      <w:tr w14:paraId="0F0A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1"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4E9CA478">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165E8EC4">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3CE1CCA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02D860F0">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符合第二章“比选申请人须知前附表”第1.3.2项规定</w:t>
            </w:r>
          </w:p>
        </w:tc>
      </w:tr>
      <w:tr w14:paraId="3702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6B499CEB">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4D378087">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323E875">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0E48D54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符合第二章“比选申请人须知前附表”第1.3.3项规定</w:t>
            </w:r>
          </w:p>
        </w:tc>
      </w:tr>
      <w:tr w14:paraId="7938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5D009B8">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5E75025">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3084DF2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报价</w:t>
            </w:r>
          </w:p>
        </w:tc>
        <w:tc>
          <w:tcPr>
            <w:tcW w:w="6614" w:type="dxa"/>
            <w:tcBorders>
              <w:top w:val="single" w:color="000000" w:sz="4" w:space="0"/>
              <w:left w:val="single" w:color="000000" w:sz="4" w:space="0"/>
              <w:bottom w:val="single" w:color="000000" w:sz="4" w:space="0"/>
              <w:right w:val="single" w:color="000000" w:sz="4" w:space="0"/>
            </w:tcBorders>
            <w:vAlign w:val="center"/>
          </w:tcPr>
          <w:p w14:paraId="1FBA1E83">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报价均不得高于比选人公布的相应最高限价。</w:t>
            </w:r>
          </w:p>
        </w:tc>
      </w:tr>
      <w:tr w14:paraId="6B26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C050363">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8F4BA67">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6955C9B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有效期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3E73C8B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符合第二章“比选申请人须知”第3.3.1项规定</w:t>
            </w:r>
          </w:p>
        </w:tc>
      </w:tr>
      <w:tr w14:paraId="76F20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5371BD8B">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A011DD9">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9C5771F">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w:t>
            </w:r>
          </w:p>
        </w:tc>
        <w:tc>
          <w:tcPr>
            <w:tcW w:w="6614" w:type="dxa"/>
            <w:tcBorders>
              <w:top w:val="single" w:color="000000" w:sz="4" w:space="0"/>
              <w:left w:val="single" w:color="000000" w:sz="4" w:space="0"/>
              <w:bottom w:val="single" w:color="000000" w:sz="4" w:space="0"/>
              <w:right w:val="single" w:color="000000" w:sz="4" w:space="0"/>
            </w:tcBorders>
            <w:vAlign w:val="center"/>
          </w:tcPr>
          <w:p w14:paraId="3B66147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符合第二章比选申请人须知前附表第3.4.1项规定</w:t>
            </w:r>
          </w:p>
        </w:tc>
      </w:tr>
      <w:tr w14:paraId="06481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1AA168C">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421B8CC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9C4107D">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权利义务</w:t>
            </w:r>
          </w:p>
        </w:tc>
        <w:tc>
          <w:tcPr>
            <w:tcW w:w="6614" w:type="dxa"/>
            <w:tcBorders>
              <w:top w:val="single" w:color="000000" w:sz="4" w:space="0"/>
              <w:left w:val="single" w:color="000000" w:sz="4" w:space="0"/>
              <w:bottom w:val="single" w:color="000000" w:sz="4" w:space="0"/>
              <w:right w:val="single" w:color="000000" w:sz="4" w:space="0"/>
            </w:tcBorders>
            <w:vAlign w:val="center"/>
          </w:tcPr>
          <w:p w14:paraId="682EF76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符合第四章“合同条款及格式”规定，比选申请文件不应附有比选人不能接受的条件。</w:t>
            </w:r>
          </w:p>
        </w:tc>
      </w:tr>
      <w:tr w14:paraId="76E0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597469B0">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726D641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04C434D">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实质性要求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1290836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8"/>
                <w:highlight w:val="none"/>
              </w:rPr>
              <w:t>不得存在涉嫌串通投标、弄虚作假等其他违反招投标相关法律、法规的行为。</w:t>
            </w:r>
          </w:p>
        </w:tc>
      </w:tr>
      <w:tr w14:paraId="62E1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737F737C">
            <w:pPr>
              <w:snapToGrid w:val="0"/>
              <w:spacing w:line="276" w:lineRule="auto"/>
              <w:ind w:firstLine="220" w:firstLineChars="10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2.2.1</w:t>
            </w:r>
          </w:p>
        </w:tc>
        <w:tc>
          <w:tcPr>
            <w:tcW w:w="1747" w:type="dxa"/>
            <w:tcBorders>
              <w:top w:val="single" w:color="000000" w:sz="4" w:space="0"/>
              <w:left w:val="single" w:color="000000" w:sz="4" w:space="0"/>
              <w:bottom w:val="single" w:color="000000" w:sz="4" w:space="0"/>
              <w:right w:val="single" w:color="000000" w:sz="4" w:space="0"/>
            </w:tcBorders>
            <w:vAlign w:val="center"/>
          </w:tcPr>
          <w:p w14:paraId="74DC9589">
            <w:pPr>
              <w:tabs>
                <w:tab w:val="left" w:pos="1875"/>
              </w:tabs>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分值构成</w:t>
            </w:r>
          </w:p>
          <w:p w14:paraId="11E3CE7C">
            <w:pPr>
              <w:tabs>
                <w:tab w:val="left" w:pos="1875"/>
              </w:tabs>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（总分100分）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72E1C6DA">
            <w:pPr>
              <w:snapToGrid w:val="0"/>
              <w:spacing w:line="400" w:lineRule="exact"/>
              <w:ind w:firstLine="440" w:firstLineChars="200"/>
              <w:rPr>
                <w:color w:val="auto"/>
                <w:sz w:val="22"/>
                <w:szCs w:val="22"/>
                <w:highlight w:val="none"/>
              </w:rPr>
            </w:pPr>
            <w:r>
              <w:rPr>
                <w:rFonts w:hint="eastAsia"/>
                <w:color w:val="auto"/>
                <w:sz w:val="22"/>
                <w:szCs w:val="22"/>
                <w:highlight w:val="none"/>
              </w:rPr>
              <w:t>1.比选申请报价：70分</w:t>
            </w:r>
          </w:p>
          <w:p w14:paraId="739DA3F6">
            <w:pPr>
              <w:snapToGrid w:val="0"/>
              <w:spacing w:line="400" w:lineRule="exact"/>
              <w:ind w:firstLine="440" w:firstLineChars="200"/>
              <w:rPr>
                <w:color w:val="auto"/>
                <w:highlight w:val="none"/>
              </w:rPr>
            </w:pPr>
            <w:r>
              <w:rPr>
                <w:rFonts w:hint="eastAsia"/>
                <w:color w:val="auto"/>
                <w:sz w:val="22"/>
                <w:szCs w:val="22"/>
                <w:highlight w:val="none"/>
              </w:rPr>
              <w:t>2.技术部分：30分</w:t>
            </w:r>
          </w:p>
        </w:tc>
      </w:tr>
      <w:tr w14:paraId="396B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20F489D2">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2.2.2</w:t>
            </w:r>
          </w:p>
        </w:tc>
        <w:tc>
          <w:tcPr>
            <w:tcW w:w="1747" w:type="dxa"/>
            <w:tcBorders>
              <w:top w:val="single" w:color="000000" w:sz="4" w:space="0"/>
              <w:left w:val="single" w:color="000000" w:sz="4" w:space="0"/>
              <w:bottom w:val="single" w:color="000000" w:sz="4" w:space="0"/>
              <w:right w:val="single" w:color="000000" w:sz="4" w:space="0"/>
            </w:tcBorders>
            <w:vAlign w:val="center"/>
          </w:tcPr>
          <w:p w14:paraId="46089A2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评标基准价计算方法</w:t>
            </w:r>
          </w:p>
        </w:tc>
        <w:tc>
          <w:tcPr>
            <w:tcW w:w="6614" w:type="dxa"/>
            <w:tcBorders>
              <w:top w:val="single" w:color="000000" w:sz="4" w:space="0"/>
              <w:left w:val="single" w:color="000000" w:sz="4" w:space="0"/>
              <w:bottom w:val="single" w:color="000000" w:sz="4" w:space="0"/>
              <w:right w:val="single" w:color="000000" w:sz="4" w:space="0"/>
            </w:tcBorders>
            <w:vAlign w:val="center"/>
          </w:tcPr>
          <w:p w14:paraId="70B43C7D">
            <w:pPr>
              <w:snapToGrid w:val="0"/>
              <w:spacing w:line="40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所有通过初步评审合格的比选申请人的比选申请报价（或暂定设计费报价）中去掉六分之一（不能整除的按小数点前整数取整，不足六家报价则不去掉）的最低价和相同家数的最高价后计算出的算术平均值，即为本项目比选申请报价的评标基准价。</w:t>
            </w:r>
          </w:p>
          <w:p w14:paraId="4D816CA3">
            <w:pPr>
              <w:snapToGrid w:val="0"/>
              <w:spacing w:line="40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评标基准价计算的最终结果保留两位小数，小数点后第三位四舍五入。在评标基准价计算完成后（除计算错误外），在后续的评审中不得再对其做出调整。</w:t>
            </w:r>
          </w:p>
          <w:p w14:paraId="6D73F161">
            <w:pPr>
              <w:rPr>
                <w:rFonts w:hint="eastAsia"/>
                <w:color w:val="auto"/>
                <w:highlight w:val="none"/>
              </w:rPr>
            </w:pPr>
          </w:p>
        </w:tc>
      </w:tr>
      <w:tr w14:paraId="5989A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3E73101E">
            <w:pPr>
              <w:snapToGrid w:val="0"/>
              <w:spacing w:line="360" w:lineRule="exact"/>
              <w:jc w:val="center"/>
              <w:rPr>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2.2.3</w:t>
            </w:r>
          </w:p>
        </w:tc>
        <w:tc>
          <w:tcPr>
            <w:tcW w:w="1747" w:type="dxa"/>
            <w:tcBorders>
              <w:top w:val="single" w:color="000000" w:sz="4" w:space="0"/>
              <w:left w:val="single" w:color="000000" w:sz="4" w:space="0"/>
              <w:bottom w:val="single" w:color="000000" w:sz="4" w:space="0"/>
              <w:right w:val="single" w:color="000000" w:sz="4" w:space="0"/>
            </w:tcBorders>
            <w:vAlign w:val="center"/>
          </w:tcPr>
          <w:p w14:paraId="3635B6A1">
            <w:pPr>
              <w:snapToGrid w:val="0"/>
              <w:spacing w:line="400" w:lineRule="exact"/>
              <w:jc w:val="center"/>
              <w:rPr>
                <w:rFonts w:hint="eastAsia" w:ascii="宋体" w:hAnsi="宋体" w:cs="宋体"/>
                <w:color w:val="auto"/>
                <w:kern w:val="0"/>
                <w:sz w:val="22"/>
                <w:szCs w:val="22"/>
                <w:highlight w:val="none"/>
              </w:rPr>
            </w:pPr>
            <w:r>
              <w:rPr>
                <w:rStyle w:val="67"/>
                <w:rFonts w:hint="eastAsia" w:ascii="宋体" w:hAnsi="宋体" w:cs="宋体"/>
                <w:color w:val="auto"/>
                <w:kern w:val="0"/>
                <w:sz w:val="22"/>
                <w:szCs w:val="28"/>
                <w:highlight w:val="none"/>
              </w:rPr>
              <w:t>允许偏差率</w:t>
            </w:r>
          </w:p>
        </w:tc>
        <w:tc>
          <w:tcPr>
            <w:tcW w:w="6614" w:type="dxa"/>
            <w:tcBorders>
              <w:top w:val="single" w:color="000000" w:sz="4" w:space="0"/>
              <w:left w:val="single" w:color="000000" w:sz="4" w:space="0"/>
              <w:bottom w:val="single" w:color="000000" w:sz="4" w:space="0"/>
              <w:right w:val="single" w:color="000000" w:sz="4" w:space="0"/>
            </w:tcBorders>
            <w:vAlign w:val="center"/>
          </w:tcPr>
          <w:p w14:paraId="30F6CED8">
            <w:pPr>
              <w:snapToGrid w:val="0"/>
              <w:spacing w:line="400" w:lineRule="exact"/>
              <w:ind w:firstLine="440" w:firstLineChars="200"/>
              <w:jc w:val="left"/>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比选申请报价的偏差率计算公式</w:t>
            </w:r>
          </w:p>
          <w:p w14:paraId="369D8490">
            <w:pPr>
              <w:snapToGrid w:val="0"/>
              <w:spacing w:line="400" w:lineRule="exact"/>
              <w:ind w:firstLine="440" w:firstLineChars="200"/>
              <w:jc w:val="left"/>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偏差率=100％×（比选申请人报价一评标基准价）／评标基准价</w:t>
            </w:r>
          </w:p>
          <w:p w14:paraId="2A56D8FA">
            <w:pPr>
              <w:snapToGrid w:val="0"/>
              <w:spacing w:line="400" w:lineRule="exact"/>
              <w:ind w:firstLine="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  偏差率计算保留小数点后两位，小数点后第三位“四舍五入”。</w:t>
            </w:r>
          </w:p>
          <w:p w14:paraId="18DDD257">
            <w:pPr>
              <w:snapToGrid w:val="0"/>
              <w:spacing w:line="400" w:lineRule="exact"/>
              <w:ind w:firstLine="440" w:firstLineChars="200"/>
              <w:jc w:val="left"/>
              <w:rPr>
                <w:rFonts w:hint="eastAsia" w:ascii="宋体" w:hAnsi="宋体" w:cs="宋体"/>
                <w:color w:val="auto"/>
                <w:kern w:val="0"/>
                <w:sz w:val="22"/>
                <w:szCs w:val="22"/>
                <w:highlight w:val="none"/>
              </w:rPr>
            </w:pPr>
            <w:r>
              <w:rPr>
                <w:rStyle w:val="67"/>
                <w:rFonts w:hint="eastAsia" w:ascii="宋体" w:hAnsi="宋体" w:cs="宋体"/>
                <w:color w:val="auto"/>
                <w:sz w:val="22"/>
                <w:szCs w:val="32"/>
                <w:highlight w:val="none"/>
              </w:rPr>
              <w:t>本项目比选申请报价</w:t>
            </w:r>
            <w:r>
              <w:rPr>
                <w:rStyle w:val="67"/>
                <w:rFonts w:hint="eastAsia" w:ascii="宋体" w:hAnsi="宋体" w:cs="宋体"/>
                <w:color w:val="auto"/>
                <w:kern w:val="0"/>
                <w:sz w:val="22"/>
                <w:szCs w:val="28"/>
                <w:highlight w:val="none"/>
              </w:rPr>
              <w:t>不设偏差范围。</w:t>
            </w:r>
          </w:p>
        </w:tc>
      </w:tr>
      <w:tr w14:paraId="691D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578" w:type="dxa"/>
            <w:vMerge w:val="restart"/>
            <w:tcBorders>
              <w:top w:val="single" w:color="000000" w:sz="4" w:space="0"/>
              <w:left w:val="single" w:color="000000" w:sz="4" w:space="0"/>
              <w:right w:val="single" w:color="000000" w:sz="4" w:space="0"/>
            </w:tcBorders>
            <w:vAlign w:val="center"/>
          </w:tcPr>
          <w:p w14:paraId="52907EDD">
            <w:pPr>
              <w:snapToGrid w:val="0"/>
              <w:spacing w:line="420" w:lineRule="exact"/>
              <w:ind w:left="105" w:hanging="105"/>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2.2.4</w:t>
            </w:r>
          </w:p>
          <w:p w14:paraId="3196BA94">
            <w:pPr>
              <w:snapToGrid w:val="0"/>
              <w:spacing w:line="420" w:lineRule="exact"/>
              <w:ind w:left="105" w:hanging="105"/>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p>
        </w:tc>
        <w:tc>
          <w:tcPr>
            <w:tcW w:w="1220" w:type="dxa"/>
            <w:vMerge w:val="restart"/>
            <w:tcBorders>
              <w:top w:val="single" w:color="000000" w:sz="4" w:space="0"/>
              <w:left w:val="single" w:color="000000" w:sz="4" w:space="0"/>
              <w:right w:val="single" w:color="000000" w:sz="4" w:space="0"/>
            </w:tcBorders>
            <w:vAlign w:val="center"/>
          </w:tcPr>
          <w:p w14:paraId="12C38BDF">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技术部分</w:t>
            </w:r>
          </w:p>
          <w:p w14:paraId="3529CE3F">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评分标准</w:t>
            </w:r>
          </w:p>
          <w:p w14:paraId="50200629">
            <w:pPr>
              <w:spacing w:line="440" w:lineRule="exact"/>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2"/>
                <w:highlight w:val="none"/>
              </w:rPr>
              <w:t>（30分)</w:t>
            </w:r>
          </w:p>
        </w:tc>
        <w:tc>
          <w:tcPr>
            <w:tcW w:w="1747" w:type="dxa"/>
            <w:tcBorders>
              <w:top w:val="single" w:color="000000" w:sz="4" w:space="0"/>
              <w:left w:val="single" w:color="000000" w:sz="4" w:space="0"/>
              <w:right w:val="single" w:color="000000" w:sz="4" w:space="0"/>
            </w:tcBorders>
            <w:vAlign w:val="center"/>
          </w:tcPr>
          <w:p w14:paraId="19CD21AD">
            <w:pPr>
              <w:jc w:val="center"/>
              <w:rPr>
                <w:rStyle w:val="67"/>
                <w:rFonts w:hint="eastAsia" w:ascii="宋体" w:hAnsi="宋体" w:cs="宋体"/>
                <w:color w:val="auto"/>
                <w:sz w:val="22"/>
                <w:szCs w:val="32"/>
                <w:highlight w:val="none"/>
              </w:rPr>
            </w:pPr>
            <w:r>
              <w:rPr>
                <w:rFonts w:hint="eastAsia"/>
                <w:color w:val="auto"/>
                <w:highlight w:val="none"/>
              </w:rPr>
              <w:t>设计方案完整性、合规性（6分）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1D12DA9F">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评审要点：设计文件是否完整（提交资料和图纸内容），设计原则和各专业说明是否符合国家规范和标准；优得优得4.5分-6分，良得3分-4.5分，一般得1.5分-3分，差得0分-1.5分。</w:t>
            </w:r>
          </w:p>
        </w:tc>
      </w:tr>
      <w:tr w14:paraId="5EAB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3D03B672">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73E620D8">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02C24DAE">
            <w:pPr>
              <w:jc w:val="center"/>
              <w:rPr>
                <w:rStyle w:val="67"/>
                <w:rFonts w:hint="eastAsia" w:ascii="宋体" w:hAnsi="宋体" w:cs="宋体"/>
                <w:color w:val="auto"/>
                <w:sz w:val="22"/>
                <w:szCs w:val="32"/>
                <w:highlight w:val="none"/>
              </w:rPr>
            </w:pPr>
            <w:r>
              <w:rPr>
                <w:rFonts w:hint="eastAsia"/>
                <w:color w:val="auto"/>
                <w:highlight w:val="none"/>
              </w:rPr>
              <w:t>总体设计思路（6分）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74B">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评审要点：对</w:t>
            </w:r>
            <w:r>
              <w:rPr>
                <w:rStyle w:val="67"/>
                <w:rFonts w:hint="eastAsia" w:ascii="宋体" w:hAnsi="宋体" w:cs="宋体"/>
                <w:color w:val="auto"/>
                <w:sz w:val="22"/>
                <w:szCs w:val="28"/>
                <w:highlight w:val="none"/>
                <w:lang w:eastAsia="zh-CN"/>
              </w:rPr>
              <w:t>比选</w:t>
            </w:r>
            <w:r>
              <w:rPr>
                <w:rStyle w:val="67"/>
                <w:rFonts w:hint="eastAsia" w:ascii="宋体" w:hAnsi="宋体" w:cs="宋体"/>
                <w:color w:val="auto"/>
                <w:sz w:val="22"/>
                <w:szCs w:val="28"/>
                <w:highlight w:val="none"/>
              </w:rPr>
              <w:t>项目的理解和总体设计思路是否清晰，设计指标是否符合规划及</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提出的要求；优得优得4.5分-6分，良得3分-4.5分，一般得1.5分-3分，差得0分-1.5分。</w:t>
            </w:r>
          </w:p>
        </w:tc>
      </w:tr>
      <w:tr w14:paraId="2CAB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6FDE20BF">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0F4FB6D1">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2C8B418C">
            <w:pPr>
              <w:jc w:val="center"/>
              <w:rPr>
                <w:color w:val="auto"/>
                <w:highlight w:val="none"/>
              </w:rPr>
            </w:pPr>
            <w:r>
              <w:rPr>
                <w:rFonts w:hint="eastAsia"/>
                <w:color w:val="auto"/>
                <w:highlight w:val="none"/>
              </w:rPr>
              <w:t>外观造型与结构设计（6分）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A24">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外观造型的创意、结构处理是否满足设计要求，对低碳、环保、绿色建筑有无考虑；结构设计是否经济合理，满足建筑功能和安全要求；优得优得4.5分-6分，良得3分-4.5分，一般得1.5分-3分，差得0分-1.5分。</w:t>
            </w:r>
          </w:p>
        </w:tc>
      </w:tr>
      <w:tr w14:paraId="3482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37B64DA5">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2FAD328C">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084756F3">
            <w:pPr>
              <w:jc w:val="center"/>
              <w:rPr>
                <w:color w:val="auto"/>
                <w:highlight w:val="none"/>
              </w:rPr>
            </w:pPr>
            <w:r>
              <w:rPr>
                <w:rFonts w:hint="eastAsia"/>
                <w:color w:val="auto"/>
                <w:highlight w:val="none"/>
              </w:rPr>
              <w:t>设计管理工作（4分）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7982">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评审要点：设计质量、安全、进度、保密等保证措施及伴随服务措施是否符合</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规定要求；优得3分-4分，良得2分-3分，一般得1分-2分，差得0分-1分。</w:t>
            </w:r>
          </w:p>
        </w:tc>
      </w:tr>
      <w:tr w14:paraId="4568E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2CB2939F">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3DA1B837">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25A8DD0B">
            <w:pPr>
              <w:jc w:val="center"/>
              <w:rPr>
                <w:color w:val="auto"/>
                <w:highlight w:val="none"/>
              </w:rPr>
            </w:pPr>
            <w:r>
              <w:rPr>
                <w:rFonts w:hint="eastAsia"/>
                <w:color w:val="auto"/>
                <w:highlight w:val="none"/>
              </w:rPr>
              <w:t>重难点分析及合理化建议（4分）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AD1D">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评审要点：对</w:t>
            </w:r>
            <w:r>
              <w:rPr>
                <w:rStyle w:val="67"/>
                <w:rFonts w:hint="eastAsia" w:ascii="宋体" w:hAnsi="宋体" w:cs="宋体"/>
                <w:color w:val="auto"/>
                <w:sz w:val="22"/>
                <w:szCs w:val="28"/>
                <w:highlight w:val="none"/>
                <w:lang w:eastAsia="zh-CN"/>
              </w:rPr>
              <w:t>比选</w:t>
            </w:r>
            <w:r>
              <w:rPr>
                <w:rStyle w:val="67"/>
                <w:rFonts w:hint="eastAsia" w:ascii="宋体" w:hAnsi="宋体" w:cs="宋体"/>
                <w:color w:val="auto"/>
                <w:sz w:val="22"/>
                <w:szCs w:val="28"/>
                <w:highlight w:val="none"/>
              </w:rPr>
              <w:t>项目重难点描述是否准确，关键技术问题解决方案是否完整、切实可行；是否提出针对性的合理化建议；优得3分-4分，良得2分-3分，一般得1分-2分，差得0分-1分。</w:t>
            </w:r>
          </w:p>
        </w:tc>
      </w:tr>
      <w:tr w14:paraId="79FBC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07D9B4F2">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449907E1">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3367F6B3">
            <w:pPr>
              <w:jc w:val="center"/>
              <w:rPr>
                <w:color w:val="auto"/>
                <w:highlight w:val="none"/>
              </w:rPr>
            </w:pPr>
            <w:r>
              <w:rPr>
                <w:rFonts w:hint="eastAsia"/>
                <w:color w:val="auto"/>
                <w:highlight w:val="none"/>
              </w:rPr>
              <w:t>投资估算（4分）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FCF6">
            <w:pPr>
              <w:snapToGrid w:val="0"/>
              <w:spacing w:line="400" w:lineRule="exact"/>
              <w:ind w:firstLine="440" w:firstLineChars="200"/>
              <w:rPr>
                <w:rFonts w:hint="eastAsia" w:ascii="宋体" w:hAnsi="宋体"/>
                <w:color w:val="auto"/>
                <w:highlight w:val="none"/>
                <w:u w:val="single"/>
              </w:rPr>
            </w:pPr>
            <w:r>
              <w:rPr>
                <w:rStyle w:val="67"/>
                <w:rFonts w:hint="eastAsia" w:ascii="宋体" w:hAnsi="宋体" w:cs="宋体"/>
                <w:color w:val="auto"/>
                <w:sz w:val="22"/>
                <w:szCs w:val="28"/>
                <w:highlight w:val="none"/>
              </w:rPr>
              <w:t>评审要点：投资估算编制是否全面，技术经济指标是否合理，满足</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要求；优得3分-4分，良得2分-3分，一般得1分-2分，差得0分-1分。</w:t>
            </w:r>
          </w:p>
        </w:tc>
      </w:tr>
      <w:tr w14:paraId="54B3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5DC0B6AC">
            <w:pPr>
              <w:snapToGrid w:val="0"/>
              <w:spacing w:line="42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3</w:t>
            </w:r>
          </w:p>
        </w:tc>
        <w:tc>
          <w:tcPr>
            <w:tcW w:w="1220" w:type="dxa"/>
            <w:tcBorders>
              <w:top w:val="single" w:color="000000" w:sz="4" w:space="0"/>
              <w:left w:val="single" w:color="000000" w:sz="4" w:space="0"/>
              <w:bottom w:val="single" w:color="000000" w:sz="4" w:space="0"/>
              <w:right w:val="single" w:color="000000" w:sz="4" w:space="0"/>
            </w:tcBorders>
            <w:vAlign w:val="center"/>
          </w:tcPr>
          <w:p w14:paraId="5221B46B">
            <w:pPr>
              <w:snapToGrid w:val="0"/>
              <w:spacing w:line="42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评标程序</w:t>
            </w:r>
          </w:p>
        </w:tc>
        <w:tc>
          <w:tcPr>
            <w:tcW w:w="8361" w:type="dxa"/>
            <w:gridSpan w:val="2"/>
            <w:tcBorders>
              <w:top w:val="single" w:color="000000" w:sz="4" w:space="0"/>
              <w:left w:val="single" w:color="000000" w:sz="4" w:space="0"/>
              <w:bottom w:val="single" w:color="000000" w:sz="4" w:space="0"/>
              <w:right w:val="single" w:color="000000" w:sz="4" w:space="0"/>
            </w:tcBorders>
            <w:vAlign w:val="center"/>
          </w:tcPr>
          <w:p w14:paraId="03E0F96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1.按本章评标办法第3.1款进行初步评审。</w:t>
            </w:r>
          </w:p>
          <w:p w14:paraId="7276863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2.按本章评标办法前附表2.2.4（1）及3.2.1（2）项的规定对技术方案进行明标评审。</w:t>
            </w:r>
          </w:p>
          <w:p w14:paraId="5A0756A6">
            <w:pPr>
              <w:snapToGrid w:val="0"/>
              <w:spacing w:line="400" w:lineRule="exact"/>
              <w:ind w:firstLine="440" w:firstLineChars="200"/>
              <w:rPr>
                <w:rFonts w:hint="eastAsia" w:ascii="宋体" w:hAnsi="宋体" w:cs="宋体"/>
                <w:color w:val="auto"/>
                <w:sz w:val="22"/>
                <w:szCs w:val="28"/>
                <w:highlight w:val="none"/>
              </w:rPr>
            </w:pPr>
            <w:r>
              <w:rPr>
                <w:rStyle w:val="67"/>
                <w:rFonts w:hint="eastAsia" w:ascii="宋体" w:hAnsi="宋体" w:cs="宋体"/>
                <w:color w:val="auto"/>
                <w:sz w:val="22"/>
                <w:szCs w:val="22"/>
                <w:highlight w:val="none"/>
              </w:rPr>
              <w:t>3.对初步评审合格的比选申请人按照本章2.2.2项计算方法计算评标基准价，并按本附表3.2.1（1）规定的评分方法对比选申请报价进行评分。</w:t>
            </w:r>
          </w:p>
          <w:p w14:paraId="0FE97F4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4.对技术部分、比选申请报价得分进行汇总，确定得分由高至低前三名比选申请人为中选候选人。</w:t>
            </w:r>
          </w:p>
          <w:p w14:paraId="0F14266A">
            <w:pPr>
              <w:snapToGrid w:val="0"/>
              <w:spacing w:line="42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2"/>
                <w:highlight w:val="none"/>
              </w:rPr>
              <w:t>6.因</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处理导致有效比选申请人不足三个的，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应当否决所有</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。但是有效比选申请人的经济、技术等指标仍然具有市场竞争力，能够满足竞争性比选文件要求的，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可以继续评标并确定中选候选人。</w:t>
            </w:r>
          </w:p>
        </w:tc>
      </w:tr>
      <w:tr w14:paraId="2EBB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40516E86">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3.2.1（1）</w:t>
            </w:r>
          </w:p>
        </w:tc>
        <w:tc>
          <w:tcPr>
            <w:tcW w:w="1747" w:type="dxa"/>
            <w:tcBorders>
              <w:top w:val="single" w:color="000000" w:sz="4" w:space="0"/>
              <w:left w:val="single" w:color="000000" w:sz="4" w:space="0"/>
              <w:bottom w:val="single" w:color="000000" w:sz="4" w:space="0"/>
              <w:right w:val="single" w:color="000000" w:sz="4" w:space="0"/>
            </w:tcBorders>
            <w:vAlign w:val="center"/>
          </w:tcPr>
          <w:p w14:paraId="31B567F1">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比选申请报价</w:t>
            </w:r>
          </w:p>
          <w:p w14:paraId="249A3B1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（A）7</w:t>
            </w:r>
            <w:r>
              <w:rPr>
                <w:rStyle w:val="67"/>
                <w:rFonts w:hint="eastAsia" w:ascii="宋体" w:hAnsi="宋体" w:cs="宋体"/>
                <w:color w:val="auto"/>
                <w:sz w:val="22"/>
                <w:szCs w:val="28"/>
                <w:highlight w:val="none"/>
              </w:rPr>
              <w:t>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6ACEB112">
            <w:pPr>
              <w:spacing w:line="400" w:lineRule="exact"/>
              <w:ind w:firstLine="440" w:firstLineChars="200"/>
              <w:rPr>
                <w:color w:val="auto"/>
                <w:sz w:val="22"/>
                <w:szCs w:val="22"/>
                <w:highlight w:val="none"/>
              </w:rPr>
            </w:pPr>
            <w:r>
              <w:rPr>
                <w:rFonts w:hint="eastAsia"/>
                <w:color w:val="auto"/>
                <w:sz w:val="22"/>
                <w:szCs w:val="22"/>
                <w:highlight w:val="none"/>
              </w:rPr>
              <w:t>所有通过初步评审合格的</w:t>
            </w:r>
            <w:r>
              <w:rPr>
                <w:rFonts w:hint="eastAsia" w:ascii="宋体" w:hAnsi="宋体" w:cs="宋体"/>
                <w:color w:val="auto"/>
                <w:kern w:val="0"/>
                <w:sz w:val="22"/>
                <w:szCs w:val="22"/>
                <w:highlight w:val="none"/>
              </w:rPr>
              <w:t>比选申请</w:t>
            </w:r>
            <w:r>
              <w:rPr>
                <w:rFonts w:hint="eastAsia"/>
                <w:color w:val="auto"/>
                <w:sz w:val="22"/>
                <w:szCs w:val="22"/>
                <w:highlight w:val="none"/>
              </w:rPr>
              <w:t>人，</w:t>
            </w:r>
            <w:r>
              <w:rPr>
                <w:rFonts w:hint="eastAsia" w:ascii="宋体" w:hAnsi="宋体" w:cs="宋体"/>
                <w:color w:val="auto"/>
                <w:kern w:val="0"/>
                <w:sz w:val="22"/>
                <w:szCs w:val="22"/>
                <w:highlight w:val="none"/>
              </w:rPr>
              <w:t>比选申请</w:t>
            </w:r>
            <w:r>
              <w:rPr>
                <w:rFonts w:hint="eastAsia"/>
                <w:color w:val="auto"/>
                <w:sz w:val="22"/>
                <w:szCs w:val="22"/>
                <w:highlight w:val="none"/>
              </w:rPr>
              <w:t>报价得本附表第2.2.1项规定分值的满分</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70</w:t>
            </w:r>
            <w:r>
              <w:rPr>
                <w:rFonts w:hint="eastAsia"/>
                <w:color w:val="auto"/>
                <w:sz w:val="22"/>
                <w:szCs w:val="22"/>
                <w:highlight w:val="none"/>
                <w:u w:val="single"/>
              </w:rPr>
              <w:t xml:space="preserve">  </w:t>
            </w:r>
            <w:r>
              <w:rPr>
                <w:rFonts w:hint="eastAsia"/>
                <w:color w:val="auto"/>
                <w:sz w:val="22"/>
                <w:szCs w:val="22"/>
                <w:highlight w:val="none"/>
              </w:rPr>
              <w:t>分。</w:t>
            </w:r>
            <w:r>
              <w:rPr>
                <w:color w:val="auto"/>
                <w:sz w:val="22"/>
                <w:szCs w:val="22"/>
                <w:highlight w:val="none"/>
              </w:rPr>
              <w:t>在此基础上，</w:t>
            </w:r>
            <w:r>
              <w:rPr>
                <w:rFonts w:hint="eastAsia" w:ascii="宋体" w:hAnsi="宋体" w:cs="宋体"/>
                <w:color w:val="auto"/>
                <w:kern w:val="0"/>
                <w:sz w:val="22"/>
                <w:szCs w:val="22"/>
                <w:highlight w:val="none"/>
              </w:rPr>
              <w:t>比选申请</w:t>
            </w:r>
            <w:r>
              <w:rPr>
                <w:color w:val="auto"/>
                <w:sz w:val="22"/>
                <w:szCs w:val="22"/>
                <w:highlight w:val="none"/>
              </w:rPr>
              <w:t>报价与评标基准价相比，每增加1%扣</w:t>
            </w:r>
            <w:r>
              <w:rPr>
                <w:color w:val="auto"/>
                <w:sz w:val="22"/>
                <w:szCs w:val="22"/>
                <w:highlight w:val="none"/>
                <w:u w:val="single"/>
              </w:rPr>
              <w:t>　</w:t>
            </w:r>
            <w:r>
              <w:rPr>
                <w:rFonts w:hint="eastAsia"/>
                <w:color w:val="auto"/>
                <w:sz w:val="22"/>
                <w:szCs w:val="22"/>
                <w:highlight w:val="none"/>
                <w:u w:val="single"/>
                <w:lang w:val="en-US" w:eastAsia="zh-CN"/>
              </w:rPr>
              <w:t>0.25</w:t>
            </w:r>
            <w:r>
              <w:rPr>
                <w:rFonts w:hint="eastAsia"/>
                <w:color w:val="auto"/>
                <w:sz w:val="22"/>
                <w:szCs w:val="22"/>
                <w:highlight w:val="none"/>
                <w:u w:val="single"/>
              </w:rPr>
              <w:t xml:space="preserve"> </w:t>
            </w:r>
            <w:r>
              <w:rPr>
                <w:color w:val="auto"/>
                <w:sz w:val="22"/>
                <w:szCs w:val="22"/>
                <w:highlight w:val="none"/>
              </w:rPr>
              <w:t>分，每减少1%扣</w:t>
            </w:r>
            <w:r>
              <w:rPr>
                <w:color w:val="auto"/>
                <w:sz w:val="22"/>
                <w:szCs w:val="22"/>
                <w:highlight w:val="none"/>
                <w:u w:val="single"/>
              </w:rPr>
              <w:t>　</w:t>
            </w:r>
            <w:r>
              <w:rPr>
                <w:rFonts w:hint="eastAsia"/>
                <w:color w:val="auto"/>
                <w:sz w:val="22"/>
                <w:szCs w:val="22"/>
                <w:highlight w:val="none"/>
                <w:u w:val="single"/>
                <w:lang w:val="en-US" w:eastAsia="zh-CN"/>
              </w:rPr>
              <w:t>0.15</w:t>
            </w:r>
            <w:r>
              <w:rPr>
                <w:rFonts w:hint="eastAsia"/>
                <w:color w:val="auto"/>
                <w:sz w:val="22"/>
                <w:szCs w:val="22"/>
                <w:highlight w:val="none"/>
                <w:u w:val="single"/>
              </w:rPr>
              <w:t xml:space="preserve">  </w:t>
            </w:r>
            <w:r>
              <w:rPr>
                <w:color w:val="auto"/>
                <w:sz w:val="22"/>
                <w:szCs w:val="22"/>
                <w:highlight w:val="none"/>
              </w:rPr>
              <w:t>分</w:t>
            </w:r>
            <w:r>
              <w:rPr>
                <w:rFonts w:hint="eastAsia"/>
                <w:color w:val="auto"/>
                <w:sz w:val="22"/>
                <w:szCs w:val="22"/>
                <w:highlight w:val="none"/>
              </w:rPr>
              <w:t>，扣完为止</w:t>
            </w:r>
            <w:r>
              <w:rPr>
                <w:color w:val="auto"/>
                <w:sz w:val="22"/>
                <w:szCs w:val="22"/>
                <w:highlight w:val="none"/>
              </w:rPr>
              <w:t>。</w:t>
            </w:r>
          </w:p>
          <w:p w14:paraId="166BEFA2">
            <w:pPr>
              <w:spacing w:line="400" w:lineRule="exact"/>
              <w:ind w:firstLine="440" w:firstLineChars="200"/>
              <w:rPr>
                <w:color w:val="auto"/>
                <w:sz w:val="22"/>
                <w:szCs w:val="22"/>
                <w:highlight w:val="none"/>
              </w:rPr>
            </w:pPr>
            <w:r>
              <w:rPr>
                <w:color w:val="auto"/>
                <w:sz w:val="22"/>
                <w:szCs w:val="22"/>
                <w:highlight w:val="none"/>
              </w:rPr>
              <w:t>按插入法计算得分。</w:t>
            </w:r>
          </w:p>
          <w:p w14:paraId="45D4E980">
            <w:pPr>
              <w:spacing w:line="400" w:lineRule="exact"/>
              <w:ind w:firstLine="440" w:firstLineChars="200"/>
              <w:rPr>
                <w:color w:val="auto"/>
                <w:sz w:val="22"/>
                <w:szCs w:val="22"/>
                <w:highlight w:val="none"/>
              </w:rPr>
            </w:pPr>
            <w:r>
              <w:rPr>
                <w:color w:val="auto"/>
                <w:sz w:val="22"/>
                <w:szCs w:val="22"/>
                <w:highlight w:val="none"/>
              </w:rPr>
              <w:t>未参与评标基准价计算的</w:t>
            </w:r>
            <w:r>
              <w:rPr>
                <w:rFonts w:hint="eastAsia" w:ascii="宋体" w:hAnsi="宋体" w:cs="宋体"/>
                <w:color w:val="auto"/>
                <w:kern w:val="0"/>
                <w:sz w:val="22"/>
                <w:szCs w:val="22"/>
                <w:highlight w:val="none"/>
              </w:rPr>
              <w:t>比选申请</w:t>
            </w:r>
            <w:r>
              <w:rPr>
                <w:color w:val="auto"/>
                <w:sz w:val="22"/>
                <w:szCs w:val="22"/>
                <w:highlight w:val="none"/>
              </w:rPr>
              <w:t>报价，仍应参加计算相应分值。</w:t>
            </w:r>
          </w:p>
          <w:p w14:paraId="0C16A5B0">
            <w:pPr>
              <w:spacing w:line="400" w:lineRule="exact"/>
              <w:ind w:firstLine="440" w:firstLineChars="200"/>
              <w:rPr>
                <w:rStyle w:val="67"/>
                <w:rFonts w:hint="eastAsia" w:ascii="宋体" w:hAnsi="宋体" w:cs="宋体"/>
                <w:color w:val="auto"/>
                <w:sz w:val="22"/>
                <w:szCs w:val="22"/>
                <w:highlight w:val="none"/>
              </w:rPr>
            </w:pPr>
            <w:r>
              <w:rPr>
                <w:rFonts w:hint="eastAsia" w:ascii="宋体" w:hAnsi="宋体" w:cs="宋体"/>
                <w:color w:val="auto"/>
                <w:kern w:val="0"/>
                <w:sz w:val="22"/>
                <w:szCs w:val="22"/>
                <w:highlight w:val="none"/>
              </w:rPr>
              <w:t>比选申请</w:t>
            </w:r>
            <w:r>
              <w:rPr>
                <w:rFonts w:hint="eastAsia"/>
                <w:color w:val="auto"/>
                <w:sz w:val="22"/>
                <w:szCs w:val="22"/>
                <w:highlight w:val="none"/>
              </w:rPr>
              <w:t>报价得分最终结果保留两位小数</w:t>
            </w:r>
            <w:r>
              <w:rPr>
                <w:color w:val="auto"/>
                <w:sz w:val="22"/>
                <w:szCs w:val="22"/>
                <w:highlight w:val="none"/>
              </w:rPr>
              <w:t>，</w:t>
            </w:r>
            <w:r>
              <w:rPr>
                <w:rFonts w:hint="eastAsia"/>
                <w:color w:val="auto"/>
                <w:sz w:val="22"/>
                <w:szCs w:val="22"/>
                <w:highlight w:val="none"/>
              </w:rPr>
              <w:t>小数点后</w:t>
            </w:r>
            <w:r>
              <w:rPr>
                <w:color w:val="auto"/>
                <w:sz w:val="22"/>
                <w:szCs w:val="22"/>
                <w:highlight w:val="none"/>
              </w:rPr>
              <w:t>第三位四舍五入。</w:t>
            </w:r>
          </w:p>
        </w:tc>
      </w:tr>
      <w:tr w14:paraId="00A9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0E7AC16B">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3.2.1（2）</w:t>
            </w:r>
          </w:p>
        </w:tc>
        <w:tc>
          <w:tcPr>
            <w:tcW w:w="1747" w:type="dxa"/>
            <w:tcBorders>
              <w:top w:val="single" w:color="000000" w:sz="4" w:space="0"/>
              <w:left w:val="single" w:color="000000" w:sz="4" w:space="0"/>
              <w:bottom w:val="single" w:color="000000" w:sz="4" w:space="0"/>
              <w:right w:val="single" w:color="000000" w:sz="4" w:space="0"/>
            </w:tcBorders>
            <w:vAlign w:val="center"/>
          </w:tcPr>
          <w:p w14:paraId="41B71A3F">
            <w:pPr>
              <w:snapToGrid w:val="0"/>
              <w:spacing w:line="276" w:lineRule="auto"/>
              <w:ind w:firstLine="19" w:firstLineChars="9"/>
              <w:jc w:val="center"/>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技术部分（B）</w:t>
            </w:r>
          </w:p>
          <w:p w14:paraId="5D1EDBB3">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highlight w:val="none"/>
              </w:rPr>
              <w:t>30分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62FEE37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按2.2.4（1)</w:t>
            </w:r>
            <w:r>
              <w:rPr>
                <w:rStyle w:val="67"/>
                <w:rFonts w:hint="eastAsia" w:ascii="宋体" w:hAnsi="宋体" w:cs="宋体"/>
                <w:color w:val="auto"/>
                <w:sz w:val="22"/>
                <w:szCs w:val="22"/>
                <w:highlight w:val="none"/>
              </w:rPr>
              <w:t>项各评审因素设定的分值评分。</w:t>
            </w:r>
            <w:r>
              <w:rPr>
                <w:rStyle w:val="67"/>
                <w:rFonts w:hint="eastAsia" w:ascii="宋体" w:hAnsi="宋体" w:cs="宋体"/>
                <w:color w:val="auto"/>
                <w:kern w:val="0"/>
                <w:sz w:val="22"/>
                <w:szCs w:val="22"/>
                <w:highlight w:val="none"/>
              </w:rPr>
              <w:t>竞争性比选文件中设有技术部分评审的，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全体成员对技术部分进行评审，取算术平均值为该比选申请人技术部分得分。</w:t>
            </w:r>
          </w:p>
          <w:p w14:paraId="71F5DC1E">
            <w:pPr>
              <w:spacing w:line="400" w:lineRule="exact"/>
              <w:ind w:firstLine="440" w:firstLineChars="200"/>
              <w:rPr>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以上计算取小数点后两位，第三位四舍五入</w:t>
            </w:r>
          </w:p>
        </w:tc>
      </w:tr>
      <w:tr w14:paraId="6CFF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725CA412">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3.2.2</w:t>
            </w:r>
          </w:p>
        </w:tc>
        <w:tc>
          <w:tcPr>
            <w:tcW w:w="1747" w:type="dxa"/>
            <w:tcBorders>
              <w:top w:val="single" w:color="000000" w:sz="4" w:space="0"/>
              <w:left w:val="single" w:color="000000" w:sz="4" w:space="0"/>
              <w:bottom w:val="single" w:color="000000" w:sz="4" w:space="0"/>
              <w:right w:val="single" w:color="000000" w:sz="4" w:space="0"/>
            </w:tcBorders>
            <w:vAlign w:val="center"/>
          </w:tcPr>
          <w:p w14:paraId="20FDA95C">
            <w:pPr>
              <w:snapToGrid w:val="0"/>
              <w:spacing w:line="276" w:lineRule="auto"/>
              <w:ind w:firstLine="19" w:firstLineChars="9"/>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比选申请人得分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3BB392AF">
            <w:pPr>
              <w:snapToGrid w:val="0"/>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比选申请人得分=A+B</w:t>
            </w:r>
          </w:p>
        </w:tc>
      </w:tr>
    </w:tbl>
    <w:p w14:paraId="4303D3DB">
      <w:pPr>
        <w:snapToGrid w:val="0"/>
        <w:ind w:firstLine="420" w:firstLineChars="200"/>
        <w:rPr>
          <w:rStyle w:val="67"/>
          <w:rFonts w:hint="eastAsia" w:ascii="宋体" w:hAnsi="宋体" w:cs="宋体"/>
          <w:color w:val="auto"/>
          <w:highlight w:val="none"/>
        </w:rPr>
        <w:sectPr>
          <w:headerReference r:id="rId4" w:type="default"/>
          <w:footerReference r:id="rId5" w:type="default"/>
          <w:pgSz w:w="11906" w:h="16838"/>
          <w:pgMar w:top="1134" w:right="1134" w:bottom="1134" w:left="1134" w:header="567" w:footer="567" w:gutter="0"/>
          <w:pgNumType w:start="1"/>
          <w:cols w:space="720" w:num="1"/>
          <w:docGrid w:linePitch="312" w:charSpace="0"/>
        </w:sectPr>
      </w:pPr>
    </w:p>
    <w:p w14:paraId="78902AD0">
      <w:pPr>
        <w:snapToGrid w:val="0"/>
        <w:spacing w:line="360" w:lineRule="auto"/>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1.  评标方法</w:t>
      </w:r>
    </w:p>
    <w:p w14:paraId="7CB52089">
      <w:pPr>
        <w:snapToGrid w:val="0"/>
        <w:spacing w:line="400" w:lineRule="exact"/>
        <w:ind w:firstLine="440" w:firstLineChars="200"/>
        <w:rPr>
          <w:rStyle w:val="67"/>
          <w:rFonts w:hint="eastAsia" w:ascii="宋体" w:hAnsi="宋体" w:cs="宋体"/>
          <w:b/>
          <w:color w:val="auto"/>
          <w:sz w:val="22"/>
          <w:szCs w:val="22"/>
          <w:highlight w:val="none"/>
        </w:rPr>
      </w:pPr>
      <w:r>
        <w:rPr>
          <w:rStyle w:val="67"/>
          <w:rFonts w:hint="eastAsia" w:ascii="宋体" w:hAnsi="宋体" w:cs="宋体"/>
          <w:color w:val="auto"/>
          <w:sz w:val="22"/>
          <w:szCs w:val="22"/>
          <w:highlight w:val="none"/>
        </w:rPr>
        <w:t>本次评标采用综合评估法。</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按照本章第 2.2 款规定的评分标准进行打分，按得分由高到低顺序推荐中选候选人，</w:t>
      </w:r>
      <w:r>
        <w:rPr>
          <w:rStyle w:val="67"/>
          <w:rFonts w:hint="eastAsia" w:ascii="宋体" w:hAnsi="宋体" w:cs="宋体"/>
          <w:color w:val="auto"/>
          <w:kern w:val="0"/>
          <w:sz w:val="22"/>
          <w:szCs w:val="22"/>
          <w:highlight w:val="none"/>
        </w:rPr>
        <w:t>或根据比选人授权直接确定比选申请人</w:t>
      </w:r>
      <w:r>
        <w:rPr>
          <w:rStyle w:val="67"/>
          <w:rFonts w:hint="eastAsia" w:ascii="宋体" w:hAnsi="宋体" w:cs="宋体"/>
          <w:color w:val="auto"/>
          <w:sz w:val="22"/>
          <w:szCs w:val="22"/>
          <w:highlight w:val="none"/>
        </w:rPr>
        <w:t>。</w:t>
      </w:r>
      <w:r>
        <w:rPr>
          <w:rStyle w:val="67"/>
          <w:rFonts w:hint="eastAsia" w:ascii="宋体" w:hAnsi="宋体" w:cs="宋体"/>
          <w:color w:val="auto"/>
          <w:kern w:val="0"/>
          <w:sz w:val="22"/>
          <w:szCs w:val="22"/>
          <w:highlight w:val="none"/>
        </w:rPr>
        <w:t>综合评分相等时</w:t>
      </w:r>
      <w:r>
        <w:rPr>
          <w:rStyle w:val="67"/>
          <w:rFonts w:hint="eastAsia" w:ascii="宋体" w:hAnsi="宋体" w:cs="宋体"/>
          <w:color w:val="auto"/>
          <w:sz w:val="22"/>
          <w:szCs w:val="22"/>
          <w:highlight w:val="none"/>
        </w:rPr>
        <w:t>，以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报价低的优先；</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报价也相等的，以技术部分得分高的优先；技术部分得分也相等的，由比选人自行确定</w:t>
      </w:r>
      <w:r>
        <w:rPr>
          <w:rStyle w:val="67"/>
          <w:rFonts w:hint="eastAsia" w:ascii="宋体" w:hAnsi="宋体" w:cs="宋体"/>
          <w:color w:val="auto"/>
          <w:sz w:val="22"/>
          <w:szCs w:val="22"/>
          <w:highlight w:val="none"/>
        </w:rPr>
        <w:t>。</w:t>
      </w:r>
    </w:p>
    <w:p w14:paraId="1879E378">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  评审标准</w:t>
      </w:r>
    </w:p>
    <w:p w14:paraId="3E20F0EF">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2.1  初步评审标准</w:t>
      </w:r>
    </w:p>
    <w:p w14:paraId="60EE8AA0">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2.1.1  形式评审标准：见评标办法前附表。</w:t>
      </w:r>
    </w:p>
    <w:p w14:paraId="6367A30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2.1.2  资格评审标准：见评标办法前附表。</w:t>
      </w:r>
    </w:p>
    <w:p w14:paraId="639F67F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2.1.3  响应性评审标准：见评标办法前附表。</w:t>
      </w:r>
    </w:p>
    <w:p w14:paraId="7AB839B6">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2.2  分值构成与评分标准</w:t>
      </w:r>
    </w:p>
    <w:p w14:paraId="09FB2B9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2.2.1  分值构成</w:t>
      </w:r>
    </w:p>
    <w:p w14:paraId="6014F636">
      <w:pPr>
        <w:snapToGrid w:val="0"/>
        <w:spacing w:line="400" w:lineRule="exact"/>
        <w:ind w:firstLine="440" w:firstLineChars="200"/>
        <w:rPr>
          <w:color w:val="auto"/>
          <w:highlight w:val="none"/>
        </w:rPr>
      </w:pPr>
      <w:r>
        <w:rPr>
          <w:rStyle w:val="67"/>
          <w:rFonts w:hint="eastAsia" w:ascii="宋体" w:hAnsi="宋体" w:cs="宋体"/>
          <w:color w:val="auto"/>
          <w:sz w:val="22"/>
          <w:szCs w:val="22"/>
          <w:highlight w:val="none"/>
        </w:rPr>
        <w:t>（1）技术部分：见评标办法前附表；</w:t>
      </w:r>
    </w:p>
    <w:p w14:paraId="1E7B8704">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（2）比选申请报价：见评标办法前附表。</w:t>
      </w:r>
    </w:p>
    <w:p w14:paraId="314579D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2.2.2  评标基准价计算</w:t>
      </w:r>
    </w:p>
    <w:p w14:paraId="216827B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评标基准价计算方法：见评标办法前附表。</w:t>
      </w:r>
    </w:p>
    <w:p w14:paraId="581F22B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2.2.3 比选申请报价的偏差率计算</w:t>
      </w:r>
    </w:p>
    <w:p w14:paraId="62BF21E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报价的偏差率计算公式：见评标办法前附表；</w:t>
      </w:r>
    </w:p>
    <w:p w14:paraId="5EA6B53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2.2.4  评审标准</w:t>
      </w:r>
    </w:p>
    <w:p w14:paraId="079032E3">
      <w:pPr>
        <w:snapToGrid w:val="0"/>
        <w:spacing w:line="400" w:lineRule="exact"/>
        <w:ind w:firstLine="440" w:firstLineChars="200"/>
        <w:rPr>
          <w:color w:val="auto"/>
          <w:highlight w:val="none"/>
        </w:rPr>
      </w:pPr>
      <w:r>
        <w:rPr>
          <w:rStyle w:val="67"/>
          <w:rFonts w:hint="eastAsia" w:ascii="宋体" w:hAnsi="宋体" w:cs="宋体"/>
          <w:color w:val="auto"/>
          <w:sz w:val="22"/>
          <w:szCs w:val="22"/>
          <w:highlight w:val="none"/>
        </w:rPr>
        <w:t>（1）技术部分评分标准：见评标办法前附表；</w:t>
      </w:r>
    </w:p>
    <w:p w14:paraId="352384C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（2）比选申请报价评分标准：见评标办法前附表。</w:t>
      </w:r>
    </w:p>
    <w:p w14:paraId="5DDF6F45">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  评标程序</w:t>
      </w:r>
    </w:p>
    <w:p w14:paraId="2FF9EF92">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3.1  初步评审</w:t>
      </w:r>
    </w:p>
    <w:p w14:paraId="5E077A0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3.1.1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依据本章第 2.1 款规定的标准对比选申请文件进行初步评审。有一项不符合评审标准的，作否决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p w14:paraId="0D74D54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3.1.2  比选申请人有以下情形之一的，其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798160D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（1）第二章“比选申请人须知”第 1.4.3 项规定的任何一种情形的；</w:t>
      </w:r>
    </w:p>
    <w:p w14:paraId="562218D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（2）串通</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或弄虚作假或有其他违法行为的；</w:t>
      </w:r>
    </w:p>
    <w:p w14:paraId="0D1BA25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（3）不按</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要求澄清、说明或补正的；</w:t>
      </w:r>
    </w:p>
    <w:p w14:paraId="08632F0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（4）本竞争性比选文件中约定的其它废标条款；</w:t>
      </w:r>
    </w:p>
    <w:p w14:paraId="3D59FC4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（5）违反第二章“比选申请人须知”9.2条对比选申请人的纪律要求。</w:t>
      </w:r>
    </w:p>
    <w:p w14:paraId="00E712B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3.1.3  比选申请报价有算术错误的，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按以下原则对</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报价进行修正，修正的价格经比选申请人书面确认后具有约束力。比选申请人不接受修正价格的，其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39CF05D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（1）比选申请文件中的大写金额与小写金额不一致的，以大写金额为准；</w:t>
      </w:r>
    </w:p>
    <w:p w14:paraId="1F56AF9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（2）总价金额与依据单价计算出的结果不一致的，以单价金额为准修正总价，但单价金额小数点有明显错误的除外。</w:t>
      </w:r>
    </w:p>
    <w:p w14:paraId="1B7CD372">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3.2  详细评审</w:t>
      </w:r>
    </w:p>
    <w:p w14:paraId="774EAAF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3.2.1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按本章第2.2款规定的量化因素和分值进行打分，并计算出综合评估得分。</w:t>
      </w:r>
    </w:p>
    <w:p w14:paraId="023D923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（1）按本章第 3.2.1（1）目规定的评审因素和分值对技术部分计算出得分 A；</w:t>
      </w:r>
    </w:p>
    <w:p w14:paraId="328003D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（2）按本章第3.2.1（2）目规定的评审因素和分值对比选申请报价计算出得分B；</w:t>
      </w:r>
    </w:p>
    <w:p w14:paraId="677F3BCC">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3.2.2  评分分值计算保留小数点后两位，小数点后第三位“四舍五入”。</w:t>
      </w:r>
    </w:p>
    <w:p w14:paraId="760F6500">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3.2.3  比选申请人得分=</w:t>
      </w:r>
      <w:r>
        <w:rPr>
          <w:rStyle w:val="67"/>
          <w:rFonts w:hint="eastAsia" w:ascii="宋体" w:hAnsi="宋体" w:cs="宋体"/>
          <w:color w:val="auto"/>
          <w:kern w:val="0"/>
          <w:sz w:val="22"/>
          <w:szCs w:val="22"/>
          <w:highlight w:val="none"/>
        </w:rPr>
        <w:t>A+B</w:t>
      </w:r>
    </w:p>
    <w:p w14:paraId="54ACAD3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3.2.4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发现比选申请人的报价明显低于其他</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报价，或者在设有标底时明显低于标底，使得其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报价可能低于其个别成本的，应当要求该比选申请人做出书面说明并提供相应的证明材料。比选申请人不能合理说明或者不能提供相应证明材料的，由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认定该比选申请人以低于成本报价</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18531874">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3.3  比选申请文件的澄清和补正</w:t>
      </w:r>
    </w:p>
    <w:p w14:paraId="5D53F9B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3.3.1  在评标过程中，</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可以书面形式要求比选申请人对所提交比选申请文件中不明确的内容进行书面澄清或说明，或者对细微偏差进行补正。</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不接受比选申请人主动提出的澄清、说明或补正。</w:t>
      </w:r>
    </w:p>
    <w:p w14:paraId="49E68E1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3.3.2  澄清、说明和补正不得改变比选申请文件的实质性内容（算术性错误修正的除外）。比选申请人的书面澄清、说明和补正属于比选申请文件的组成部分。</w:t>
      </w:r>
    </w:p>
    <w:p w14:paraId="244901B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3.3.3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对比选申请人提交的澄清、说明或补正有疑问的，可以要求比选申请人进一步澄清、说明或补正，直至满足</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的要求。</w:t>
      </w:r>
    </w:p>
    <w:p w14:paraId="66275D45">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3.4  评标结果</w:t>
      </w:r>
    </w:p>
    <w:p w14:paraId="45F099B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3.4.1  除第二章“比选申请人须知”前附表授权直接确定比选申请人外，</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按照得分由高到低的顺序推荐中选候选人。</w:t>
      </w:r>
    </w:p>
    <w:p w14:paraId="46A826BC">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3.4.2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完成评标后，应当向比选人提交书面评标报告。</w:t>
      </w:r>
    </w:p>
    <w:p w14:paraId="6E8A290B">
      <w:pPr>
        <w:snapToGrid w:val="0"/>
        <w:rPr>
          <w:rStyle w:val="67"/>
          <w:rFonts w:hint="eastAsia" w:ascii="宋体" w:hAnsi="宋体" w:cs="宋体"/>
          <w:color w:val="auto"/>
          <w:sz w:val="22"/>
          <w:szCs w:val="28"/>
          <w:highlight w:val="none"/>
        </w:rPr>
      </w:pPr>
    </w:p>
    <w:p w14:paraId="08D0D38E">
      <w:pPr>
        <w:pStyle w:val="33"/>
        <w:snapToGrid w:val="0"/>
        <w:spacing w:line="360" w:lineRule="auto"/>
        <w:rPr>
          <w:rStyle w:val="67"/>
          <w:rFonts w:hint="eastAsia" w:ascii="宋体" w:hAnsi="宋体" w:cs="宋体"/>
          <w:b/>
          <w:color w:val="auto"/>
          <w:sz w:val="32"/>
          <w:szCs w:val="32"/>
          <w:highlight w:val="none"/>
          <w:lang w:eastAsia="zh-CN"/>
        </w:rPr>
      </w:pPr>
    </w:p>
    <w:p w14:paraId="5A173AB8">
      <w:pPr>
        <w:pStyle w:val="33"/>
        <w:snapToGrid w:val="0"/>
        <w:spacing w:line="360" w:lineRule="auto"/>
        <w:rPr>
          <w:rStyle w:val="67"/>
          <w:rFonts w:hint="eastAsia" w:ascii="宋体" w:hAnsi="宋体" w:cs="宋体"/>
          <w:b/>
          <w:color w:val="auto"/>
          <w:sz w:val="32"/>
          <w:szCs w:val="32"/>
          <w:highlight w:val="none"/>
          <w:lang w:eastAsia="zh-CN"/>
        </w:rPr>
      </w:pPr>
    </w:p>
    <w:p w14:paraId="626CBA6B">
      <w:pPr>
        <w:pStyle w:val="33"/>
        <w:snapToGrid w:val="0"/>
        <w:spacing w:line="360" w:lineRule="auto"/>
        <w:rPr>
          <w:rStyle w:val="67"/>
          <w:rFonts w:hint="eastAsia" w:ascii="宋体" w:hAnsi="宋体" w:cs="宋体"/>
          <w:b/>
          <w:color w:val="auto"/>
          <w:sz w:val="32"/>
          <w:szCs w:val="32"/>
          <w:highlight w:val="none"/>
          <w:lang w:eastAsia="zh-CN"/>
        </w:rPr>
      </w:pPr>
      <w:r>
        <w:rPr>
          <w:rStyle w:val="67"/>
          <w:rFonts w:hint="eastAsia" w:ascii="宋体" w:hAnsi="宋体" w:cs="宋体"/>
          <w:b/>
          <w:color w:val="auto"/>
          <w:sz w:val="32"/>
          <w:szCs w:val="32"/>
          <w:highlight w:val="none"/>
          <w:lang w:eastAsia="zh-CN"/>
        </w:rPr>
        <w:br w:type="page"/>
      </w:r>
      <w:r>
        <w:rPr>
          <w:rStyle w:val="67"/>
          <w:rFonts w:hint="eastAsia" w:ascii="宋体" w:hAnsi="宋体" w:cs="宋体"/>
          <w:b/>
          <w:color w:val="auto"/>
          <w:sz w:val="32"/>
          <w:szCs w:val="32"/>
          <w:highlight w:val="none"/>
          <w:lang w:eastAsia="zh-CN"/>
        </w:rPr>
        <w:t>附件A：综合评估法否决比选申请情况一览表</w:t>
      </w:r>
    </w:p>
    <w:p w14:paraId="08FC7B57">
      <w:pPr>
        <w:pStyle w:val="33"/>
        <w:snapToGrid w:val="0"/>
        <w:spacing w:line="360" w:lineRule="auto"/>
        <w:ind w:firstLine="440" w:firstLineChars="200"/>
        <w:jc w:val="both"/>
        <w:rPr>
          <w:rStyle w:val="67"/>
          <w:rFonts w:hint="eastAsia" w:ascii="宋体" w:hAnsi="宋体" w:cs="宋体"/>
          <w:color w:val="auto"/>
          <w:sz w:val="21"/>
          <w:szCs w:val="28"/>
          <w:highlight w:val="none"/>
          <w:lang w:eastAsia="zh-CN"/>
        </w:rPr>
      </w:pPr>
      <w:r>
        <w:rPr>
          <w:rStyle w:val="67"/>
          <w:rFonts w:hint="eastAsia" w:ascii="宋体" w:hAnsi="宋体" w:cs="宋体"/>
          <w:color w:val="auto"/>
          <w:sz w:val="22"/>
          <w:szCs w:val="22"/>
          <w:highlight w:val="none"/>
          <w:lang w:eastAsia="zh-CN"/>
        </w:rPr>
        <w:t>一览表中比选申请人有下列情形之一的，其比选申请作否决比选申请处理，否决比选申请条件之外的评审委员会不得判为重大偏差。</w:t>
      </w:r>
    </w:p>
    <w:tbl>
      <w:tblPr>
        <w:tblStyle w:val="47"/>
        <w:tblW w:w="948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1899"/>
        <w:gridCol w:w="6350"/>
      </w:tblGrid>
      <w:tr w14:paraId="53D8C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tcBorders>
              <w:top w:val="single" w:color="000000" w:sz="8" w:space="0"/>
              <w:left w:val="single" w:color="000000" w:sz="8" w:space="0"/>
              <w:bottom w:val="single" w:color="000000" w:sz="4" w:space="0"/>
              <w:right w:val="single" w:color="000000" w:sz="4" w:space="0"/>
            </w:tcBorders>
            <w:vAlign w:val="center"/>
          </w:tcPr>
          <w:p w14:paraId="079EA600">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章节号</w:t>
            </w:r>
          </w:p>
        </w:tc>
        <w:tc>
          <w:tcPr>
            <w:tcW w:w="1899" w:type="dxa"/>
            <w:tcBorders>
              <w:top w:val="single" w:color="000000" w:sz="8" w:space="0"/>
              <w:left w:val="single" w:color="000000" w:sz="4" w:space="0"/>
              <w:bottom w:val="single" w:color="000000" w:sz="4" w:space="0"/>
              <w:right w:val="single" w:color="000000" w:sz="4" w:space="0"/>
            </w:tcBorders>
            <w:vAlign w:val="center"/>
          </w:tcPr>
          <w:p w14:paraId="6BD0551A">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条款名称</w:t>
            </w:r>
          </w:p>
        </w:tc>
        <w:tc>
          <w:tcPr>
            <w:tcW w:w="6350" w:type="dxa"/>
            <w:tcBorders>
              <w:top w:val="single" w:color="000000" w:sz="8" w:space="0"/>
              <w:left w:val="single" w:color="000000" w:sz="4" w:space="0"/>
              <w:bottom w:val="single" w:color="000000" w:sz="4" w:space="0"/>
              <w:right w:val="single" w:color="000000" w:sz="8" w:space="0"/>
            </w:tcBorders>
            <w:vAlign w:val="center"/>
          </w:tcPr>
          <w:p w14:paraId="07E21B0B">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否决</w:t>
            </w:r>
            <w:r>
              <w:rPr>
                <w:rStyle w:val="67"/>
                <w:rFonts w:hint="eastAsia" w:ascii="宋体" w:hAnsi="宋体" w:cs="宋体"/>
                <w:b/>
                <w:color w:val="auto"/>
                <w:sz w:val="22"/>
                <w:szCs w:val="22"/>
                <w:highlight w:val="none"/>
                <w:lang w:eastAsia="zh-CN"/>
              </w:rPr>
              <w:t>比选申请</w:t>
            </w:r>
            <w:r>
              <w:rPr>
                <w:rStyle w:val="67"/>
                <w:rFonts w:hint="eastAsia" w:ascii="宋体" w:hAnsi="宋体" w:cs="宋体"/>
                <w:b/>
                <w:color w:val="auto"/>
                <w:sz w:val="22"/>
                <w:szCs w:val="22"/>
                <w:highlight w:val="none"/>
              </w:rPr>
              <w:t>条件</w:t>
            </w:r>
          </w:p>
        </w:tc>
      </w:tr>
      <w:tr w14:paraId="6F74A6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0" w:hRule="atLeast"/>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6BE6909D">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170F9145">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w:t>
            </w:r>
          </w:p>
        </w:tc>
        <w:tc>
          <w:tcPr>
            <w:tcW w:w="1899" w:type="dxa"/>
            <w:tcBorders>
              <w:top w:val="single" w:color="000000" w:sz="4" w:space="0"/>
              <w:left w:val="single" w:color="000000" w:sz="4" w:space="0"/>
              <w:bottom w:val="single" w:color="000000" w:sz="4" w:space="0"/>
              <w:right w:val="single" w:color="000000" w:sz="4" w:space="0"/>
            </w:tcBorders>
            <w:vAlign w:val="center"/>
          </w:tcPr>
          <w:p w14:paraId="11E0F8F8">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w:t>
            </w:r>
          </w:p>
        </w:tc>
        <w:tc>
          <w:tcPr>
            <w:tcW w:w="6350" w:type="dxa"/>
            <w:tcBorders>
              <w:top w:val="single" w:color="000000" w:sz="4" w:space="0"/>
              <w:left w:val="single" w:color="000000" w:sz="4" w:space="0"/>
              <w:bottom w:val="single" w:color="000000" w:sz="4" w:space="0"/>
              <w:right w:val="single" w:color="000000" w:sz="8" w:space="0"/>
            </w:tcBorders>
            <w:vAlign w:val="center"/>
          </w:tcPr>
          <w:p w14:paraId="167098F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A-1比选申请人的比选申请报价不得超过最高限价，否则由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39A5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6AE2BBC0">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4CFA7AEC">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3.4</w:t>
            </w:r>
          </w:p>
        </w:tc>
        <w:tc>
          <w:tcPr>
            <w:tcW w:w="1899" w:type="dxa"/>
            <w:tcBorders>
              <w:top w:val="single" w:color="000000" w:sz="4" w:space="0"/>
              <w:left w:val="single" w:color="000000" w:sz="4" w:space="0"/>
              <w:bottom w:val="single" w:color="000000" w:sz="4" w:space="0"/>
              <w:right w:val="single" w:color="000000" w:sz="4" w:space="0"/>
            </w:tcBorders>
            <w:vAlign w:val="center"/>
          </w:tcPr>
          <w:p w14:paraId="6BA85C0B">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保证金</w:t>
            </w:r>
          </w:p>
          <w:p w14:paraId="2AC5902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6AA8DAD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A-2比选申请人应按比选申请人须知前附表规定的金额、担保形式等递交</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保证金，并作为其比选申请文件的组成部分。</w:t>
            </w:r>
          </w:p>
        </w:tc>
      </w:tr>
      <w:tr w14:paraId="63DA40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016310A7">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66AD87FF">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3.7.3</w:t>
            </w:r>
          </w:p>
        </w:tc>
        <w:tc>
          <w:tcPr>
            <w:tcW w:w="1899" w:type="dxa"/>
            <w:tcBorders>
              <w:top w:val="single" w:color="000000" w:sz="4" w:space="0"/>
              <w:left w:val="single" w:color="000000" w:sz="4" w:space="0"/>
              <w:bottom w:val="single" w:color="000000" w:sz="4" w:space="0"/>
              <w:right w:val="single" w:color="000000" w:sz="4" w:space="0"/>
            </w:tcBorders>
            <w:vAlign w:val="center"/>
          </w:tcPr>
          <w:p w14:paraId="06473C22">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签字盖章要求</w:t>
            </w:r>
          </w:p>
        </w:tc>
        <w:tc>
          <w:tcPr>
            <w:tcW w:w="6350" w:type="dxa"/>
            <w:tcBorders>
              <w:top w:val="single" w:color="000000" w:sz="4" w:space="0"/>
              <w:left w:val="single" w:color="000000" w:sz="4" w:space="0"/>
              <w:bottom w:val="single" w:color="000000" w:sz="4" w:space="0"/>
              <w:right w:val="single" w:color="000000" w:sz="8" w:space="0"/>
            </w:tcBorders>
            <w:vAlign w:val="center"/>
          </w:tcPr>
          <w:p w14:paraId="589FB05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A-3按本章比选申请人须知3.7.3款执行，否则由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9F581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restart"/>
            <w:tcBorders>
              <w:top w:val="single" w:color="000000" w:sz="4" w:space="0"/>
              <w:left w:val="single" w:color="000000" w:sz="8" w:space="0"/>
              <w:bottom w:val="single" w:color="000000" w:sz="4" w:space="0"/>
              <w:right w:val="single" w:color="000000" w:sz="4" w:space="0"/>
            </w:tcBorders>
            <w:vAlign w:val="center"/>
          </w:tcPr>
          <w:p w14:paraId="69271241">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第三章</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43458BB9">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形式评审</w:t>
            </w:r>
          </w:p>
        </w:tc>
        <w:tc>
          <w:tcPr>
            <w:tcW w:w="6350" w:type="dxa"/>
            <w:tcBorders>
              <w:top w:val="single" w:color="000000" w:sz="4" w:space="0"/>
              <w:left w:val="single" w:color="000000" w:sz="4" w:space="0"/>
              <w:bottom w:val="single" w:color="000000" w:sz="4" w:space="0"/>
              <w:right w:val="single" w:color="000000" w:sz="8" w:space="0"/>
            </w:tcBorders>
          </w:tcPr>
          <w:p w14:paraId="0CDCA49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A-4比选申请人名称必须与营业执照、资质证书一致，否则由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B54BA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D226C4D">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98CF0B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6F589FE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A-5</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函规定签字、盖章的位置有法定代表人或其委托代理人签字（或盖章）、加盖单位法人章，否则由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003F1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60C61F8">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56AEA89">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190D455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A-6比选申请文件格式符合第六章“比选申请文件格式”的要求，否则由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64F446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0F84E549">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AC8658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23ED0AD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w:t>
            </w:r>
            <w:r>
              <w:rPr>
                <w:rFonts w:hint="eastAsia" w:ascii="宋体" w:hAnsi="宋体" w:cs="宋体"/>
                <w:color w:val="auto"/>
                <w:szCs w:val="21"/>
                <w:highlight w:val="none"/>
              </w:rPr>
              <w:t>-7</w:t>
            </w:r>
            <w:r>
              <w:rPr>
                <w:rStyle w:val="67"/>
                <w:rFonts w:hint="eastAsia" w:ascii="宋体" w:hAnsi="宋体" w:cs="宋体"/>
                <w:color w:val="auto"/>
                <w:sz w:val="22"/>
                <w:szCs w:val="22"/>
                <w:highlight w:val="none"/>
              </w:rPr>
              <w:t>比选申请文件</w:t>
            </w:r>
            <w:r>
              <w:rPr>
                <w:rFonts w:hint="eastAsia" w:ascii="宋体" w:hAnsi="宋体" w:cs="宋体"/>
                <w:color w:val="auto"/>
                <w:szCs w:val="21"/>
                <w:highlight w:val="none"/>
              </w:rPr>
              <w:t>份数符合第二章“</w:t>
            </w:r>
            <w:r>
              <w:rPr>
                <w:rStyle w:val="67"/>
                <w:rFonts w:hint="eastAsia" w:ascii="宋体" w:hAnsi="宋体" w:cs="宋体"/>
                <w:color w:val="auto"/>
                <w:sz w:val="22"/>
                <w:szCs w:val="22"/>
                <w:highlight w:val="none"/>
              </w:rPr>
              <w:t>比选申请人</w:t>
            </w:r>
            <w:r>
              <w:rPr>
                <w:rFonts w:hint="eastAsia" w:ascii="宋体" w:hAnsi="宋体" w:cs="宋体"/>
                <w:color w:val="auto"/>
                <w:szCs w:val="21"/>
                <w:highlight w:val="none"/>
              </w:rPr>
              <w:t>须知”第3.7.4项的规定，</w:t>
            </w:r>
            <w:r>
              <w:rPr>
                <w:rFonts w:hint="eastAsia" w:ascii="宋体" w:hAnsi="宋体" w:cs="宋体"/>
                <w:color w:val="auto"/>
                <w:kern w:val="0"/>
                <w:szCs w:val="21"/>
                <w:highlight w:val="none"/>
              </w:rPr>
              <w:t>否则由</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作否决</w:t>
            </w: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处理。</w:t>
            </w:r>
          </w:p>
        </w:tc>
      </w:tr>
      <w:tr w14:paraId="1C85A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4693B67">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E701CD1">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28A6D3E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A-8只能有一个有效报价。在竞争性比选文件没有规定的情况下，不得提交选择性报价，否则由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074DA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2FD5C0B">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097EB580">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18E7B61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A-9比选申请文件中比选申请文件格式要求须法定代表人或其委托代理人的签字（或盖章）须齐全，否则由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592BC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34F75E7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C73BB08">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6278EF7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A-10比选申请人法定代表人的委托代理人有法定代表人签署的授权委托书。</w:t>
            </w:r>
          </w:p>
        </w:tc>
      </w:tr>
      <w:tr w14:paraId="14E26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5690B08">
            <w:pPr>
              <w:snapToGrid w:val="0"/>
              <w:spacing w:line="400" w:lineRule="exact"/>
              <w:jc w:val="center"/>
              <w:rPr>
                <w:rStyle w:val="67"/>
                <w:rFonts w:hint="eastAsia" w:ascii="宋体" w:hAnsi="宋体" w:cs="宋体"/>
                <w:color w:val="auto"/>
                <w:sz w:val="22"/>
                <w:szCs w:val="22"/>
                <w:highlight w:val="none"/>
              </w:rPr>
            </w:pP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0CB673BD">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资格评审</w:t>
            </w:r>
          </w:p>
        </w:tc>
        <w:tc>
          <w:tcPr>
            <w:tcW w:w="6350" w:type="dxa"/>
            <w:tcBorders>
              <w:top w:val="single" w:color="000000" w:sz="4" w:space="0"/>
              <w:left w:val="single" w:color="000000" w:sz="4" w:space="0"/>
              <w:bottom w:val="single" w:color="000000" w:sz="4" w:space="0"/>
              <w:right w:val="single" w:color="000000" w:sz="8" w:space="0"/>
            </w:tcBorders>
            <w:vAlign w:val="center"/>
          </w:tcPr>
          <w:p w14:paraId="1E07A5ED">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A-11比选申请人的营业执照须满足比选申请人须知前附表1.4.1项的要求，否则由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87DF1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31CBB176">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7AEFA69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221061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A-12比选申请人的财务须满足比选申请人须知前附表1.4.1项的要求，否则由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处理（如有）。</w:t>
            </w:r>
          </w:p>
        </w:tc>
      </w:tr>
      <w:tr w14:paraId="77ECB3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073AE193">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87FA6A3">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EEB35C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A-13比选申请人的</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截止日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资格情况须满足比选申请人须知前附表1.4.1项的要求，否则由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0F0AA7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B14E88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1872761E">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61602D7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A-14比选申请人的项目负责人要求须满足比选申请人须知前附表1.4.1项的要求，否则由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9806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7890A06C">
            <w:pPr>
              <w:snapToGrid w:val="0"/>
              <w:spacing w:line="400" w:lineRule="exact"/>
              <w:jc w:val="center"/>
              <w:rPr>
                <w:rStyle w:val="67"/>
                <w:rFonts w:hint="eastAsia" w:ascii="宋体" w:hAnsi="宋体" w:cs="宋体"/>
                <w:color w:val="auto"/>
                <w:sz w:val="22"/>
                <w:szCs w:val="22"/>
                <w:highlight w:val="none"/>
              </w:rPr>
            </w:pPr>
          </w:p>
        </w:tc>
        <w:tc>
          <w:tcPr>
            <w:tcW w:w="1899" w:type="dxa"/>
            <w:tcBorders>
              <w:top w:val="single" w:color="000000" w:sz="4" w:space="0"/>
              <w:left w:val="single" w:color="000000" w:sz="4" w:space="0"/>
              <w:bottom w:val="single" w:color="000000" w:sz="4" w:space="0"/>
              <w:right w:val="single" w:color="000000" w:sz="4" w:space="0"/>
            </w:tcBorders>
            <w:vAlign w:val="center"/>
          </w:tcPr>
          <w:p w14:paraId="02A06B81">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DF9BF9A">
            <w:pPr>
              <w:snapToGrid w:val="0"/>
              <w:spacing w:line="400" w:lineRule="exact"/>
              <w:ind w:firstLine="440" w:firstLineChars="200"/>
              <w:rPr>
                <w:rStyle w:val="67"/>
                <w:rFonts w:hint="eastAsia" w:ascii="宋体" w:hAnsi="宋体" w:cs="宋体"/>
                <w:color w:val="auto"/>
                <w:sz w:val="22"/>
                <w:szCs w:val="22"/>
                <w:highlight w:val="none"/>
              </w:rPr>
            </w:pPr>
            <w:r>
              <w:rPr>
                <w:rStyle w:val="67"/>
                <w:rFonts w:ascii="宋体" w:hAnsi="宋体"/>
                <w:color w:val="auto"/>
                <w:sz w:val="22"/>
                <w:szCs w:val="22"/>
                <w:highlight w:val="none"/>
              </w:rPr>
              <w:t>A-1</w:t>
            </w:r>
            <w:r>
              <w:rPr>
                <w:rStyle w:val="67"/>
                <w:rFonts w:hint="eastAsia" w:ascii="宋体" w:hAnsi="宋体"/>
                <w:color w:val="auto"/>
                <w:sz w:val="22"/>
                <w:szCs w:val="22"/>
                <w:highlight w:val="none"/>
              </w:rPr>
              <w:t>5比选申请人</w:t>
            </w:r>
            <w:r>
              <w:rPr>
                <w:rStyle w:val="67"/>
                <w:rFonts w:ascii="宋体" w:hAnsi="宋体"/>
                <w:color w:val="auto"/>
                <w:sz w:val="22"/>
                <w:szCs w:val="22"/>
                <w:highlight w:val="none"/>
              </w:rPr>
              <w:t>的其他要求须满足</w:t>
            </w:r>
            <w:r>
              <w:rPr>
                <w:rStyle w:val="67"/>
                <w:rFonts w:hint="eastAsia" w:ascii="宋体" w:hAnsi="宋体"/>
                <w:color w:val="auto"/>
                <w:sz w:val="22"/>
                <w:szCs w:val="22"/>
                <w:highlight w:val="none"/>
              </w:rPr>
              <w:t>比选申请人</w:t>
            </w:r>
            <w:r>
              <w:rPr>
                <w:rStyle w:val="67"/>
                <w:rFonts w:ascii="宋体" w:hAnsi="宋体"/>
                <w:color w:val="auto"/>
                <w:sz w:val="22"/>
                <w:szCs w:val="22"/>
                <w:highlight w:val="none"/>
              </w:rPr>
              <w:t>须知前附表1.4.1项的要求，否则由</w:t>
            </w:r>
            <w:r>
              <w:rPr>
                <w:rStyle w:val="67"/>
                <w:rFonts w:hint="eastAsia" w:ascii="宋体" w:hAnsi="宋体"/>
                <w:color w:val="auto"/>
                <w:sz w:val="22"/>
                <w:szCs w:val="22"/>
                <w:highlight w:val="none"/>
                <w:lang w:eastAsia="zh-CN"/>
              </w:rPr>
              <w:t>评审委员会</w:t>
            </w:r>
            <w:r>
              <w:rPr>
                <w:rStyle w:val="67"/>
                <w:rFonts w:ascii="宋体" w:hAnsi="宋体"/>
                <w:color w:val="auto"/>
                <w:sz w:val="22"/>
                <w:szCs w:val="22"/>
                <w:highlight w:val="none"/>
              </w:rPr>
              <w:t>作否决</w:t>
            </w:r>
            <w:r>
              <w:rPr>
                <w:rStyle w:val="67"/>
                <w:rFonts w:hint="eastAsia" w:ascii="宋体" w:hAnsi="宋体"/>
                <w:color w:val="auto"/>
                <w:sz w:val="22"/>
                <w:szCs w:val="22"/>
                <w:highlight w:val="none"/>
                <w:lang w:eastAsia="zh-CN"/>
              </w:rPr>
              <w:t>比选申请</w:t>
            </w:r>
            <w:r>
              <w:rPr>
                <w:rStyle w:val="67"/>
                <w:rFonts w:ascii="宋体" w:hAnsi="宋体"/>
                <w:color w:val="auto"/>
                <w:sz w:val="22"/>
                <w:szCs w:val="22"/>
                <w:highlight w:val="none"/>
              </w:rPr>
              <w:t>处理。</w:t>
            </w:r>
          </w:p>
        </w:tc>
      </w:tr>
      <w:tr w14:paraId="61410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971AED2">
            <w:pPr>
              <w:snapToGrid w:val="0"/>
              <w:spacing w:line="400" w:lineRule="exact"/>
              <w:jc w:val="center"/>
              <w:rPr>
                <w:rStyle w:val="67"/>
                <w:rFonts w:hint="eastAsia" w:ascii="宋体" w:hAnsi="宋体" w:cs="宋体"/>
                <w:color w:val="auto"/>
                <w:sz w:val="22"/>
                <w:szCs w:val="22"/>
                <w:highlight w:val="none"/>
              </w:rPr>
            </w:pP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1558B7AE">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响应性评审</w:t>
            </w:r>
          </w:p>
        </w:tc>
        <w:tc>
          <w:tcPr>
            <w:tcW w:w="6350" w:type="dxa"/>
            <w:tcBorders>
              <w:top w:val="single" w:color="000000" w:sz="4" w:space="0"/>
              <w:left w:val="single" w:color="000000" w:sz="4" w:space="0"/>
              <w:bottom w:val="single" w:color="000000" w:sz="4" w:space="0"/>
              <w:right w:val="single" w:color="000000" w:sz="8" w:space="0"/>
            </w:tcBorders>
            <w:vAlign w:val="center"/>
          </w:tcPr>
          <w:p w14:paraId="4BDF1C9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A-16比选</w:t>
            </w:r>
            <w:r>
              <w:rPr>
                <w:rStyle w:val="67"/>
                <w:rFonts w:hint="eastAsia" w:ascii="宋体" w:hAnsi="宋体" w:cs="宋体"/>
                <w:color w:val="auto"/>
                <w:sz w:val="22"/>
                <w:szCs w:val="22"/>
                <w:highlight w:val="none"/>
                <w:lang w:val="en-US" w:eastAsia="zh-CN"/>
              </w:rPr>
              <w:t>内容</w:t>
            </w:r>
            <w:r>
              <w:rPr>
                <w:rStyle w:val="67"/>
                <w:rFonts w:hint="eastAsia" w:ascii="宋体" w:hAnsi="宋体" w:cs="宋体"/>
                <w:color w:val="auto"/>
                <w:sz w:val="22"/>
                <w:szCs w:val="22"/>
                <w:highlight w:val="none"/>
              </w:rPr>
              <w:t>符合第二章“比选申请人须知”第1.3.1项规定，否则由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197D3F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2FF95F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2719DE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8CCFF6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A-17设计周期符合第二章“比选申请人须知”第1.3.2项规定，否则由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F9F9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4858CA8C">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7A57256F">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70199CC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A-18服务要求符合第二章“比选申请人须知”第1.3.3项规定，否则由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89035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1512DDED">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627821C">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3AE3CA8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A-19</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有效期符合第二章“比选申请人须知”第3.3.1项规定，否则由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4F2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10795D9C">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197DCDC0">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501810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A-20比选申请保证金</w:t>
            </w:r>
            <w:r>
              <w:rPr>
                <w:rStyle w:val="67"/>
                <w:rFonts w:hint="eastAsia" w:ascii="宋体" w:hAnsi="宋体" w:cs="宋体"/>
                <w:color w:val="auto"/>
                <w:sz w:val="22"/>
                <w:szCs w:val="22"/>
                <w:highlight w:val="none"/>
              </w:rPr>
              <w:tab/>
            </w:r>
            <w:r>
              <w:rPr>
                <w:rStyle w:val="67"/>
                <w:rFonts w:hint="eastAsia" w:ascii="宋体" w:hAnsi="宋体" w:cs="宋体"/>
                <w:color w:val="auto"/>
                <w:sz w:val="22"/>
                <w:szCs w:val="22"/>
                <w:highlight w:val="none"/>
              </w:rPr>
              <w:t>符合第二章比选申请人须知前附表第3.4.1项，否则由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7BC41E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6AA2FA5">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0A1D80D8">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5DFEA95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A-21权利义务符合第四章“合同条款及格式”规定，比选申请文件不应附有比选人不能接受的条件，否则由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EA703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5BD4AA6">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213ED36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F88C7D5">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A-22实质性要求不得存在有涉嫌串通投标、弄虚作假等其他违反招投标相关法律、法规的行为</w:t>
            </w:r>
            <w:r>
              <w:rPr>
                <w:rStyle w:val="67"/>
                <w:rFonts w:hint="eastAsia" w:ascii="宋体" w:hAnsi="宋体" w:cs="宋体"/>
                <w:color w:val="auto"/>
                <w:sz w:val="22"/>
                <w:szCs w:val="28"/>
                <w:highlight w:val="none"/>
                <w:lang w:eastAsia="zh-CN"/>
              </w:rPr>
              <w:t>，</w:t>
            </w:r>
            <w:r>
              <w:rPr>
                <w:rStyle w:val="67"/>
                <w:rFonts w:hint="eastAsia" w:ascii="宋体" w:hAnsi="宋体" w:cs="宋体"/>
                <w:color w:val="auto"/>
                <w:sz w:val="22"/>
                <w:szCs w:val="22"/>
                <w:highlight w:val="none"/>
              </w:rPr>
              <w:t>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6AE077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tcBorders>
              <w:top w:val="single" w:color="000000" w:sz="4" w:space="0"/>
              <w:left w:val="single" w:color="000000" w:sz="8" w:space="0"/>
              <w:bottom w:val="single" w:color="000000" w:sz="8" w:space="0"/>
              <w:right w:val="single" w:color="000000" w:sz="4" w:space="0"/>
            </w:tcBorders>
            <w:vAlign w:val="center"/>
          </w:tcPr>
          <w:p w14:paraId="2BF63F6E">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其他</w:t>
            </w:r>
          </w:p>
        </w:tc>
        <w:tc>
          <w:tcPr>
            <w:tcW w:w="1899" w:type="dxa"/>
            <w:tcBorders>
              <w:top w:val="single" w:color="000000" w:sz="4" w:space="0"/>
              <w:left w:val="single" w:color="000000" w:sz="4" w:space="0"/>
              <w:bottom w:val="single" w:color="000000" w:sz="8" w:space="0"/>
              <w:right w:val="single" w:color="000000" w:sz="4" w:space="0"/>
            </w:tcBorders>
            <w:vAlign w:val="center"/>
          </w:tcPr>
          <w:p w14:paraId="4E628CFF">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8" w:space="0"/>
              <w:right w:val="single" w:color="000000" w:sz="8" w:space="0"/>
            </w:tcBorders>
          </w:tcPr>
          <w:p w14:paraId="4D339512">
            <w:pPr>
              <w:snapToGrid w:val="0"/>
              <w:spacing w:line="400" w:lineRule="exact"/>
              <w:ind w:firstLine="440" w:firstLineChars="200"/>
              <w:rPr>
                <w:rStyle w:val="67"/>
                <w:rFonts w:hint="eastAsia" w:ascii="宋体" w:hAnsi="宋体" w:cs="宋体"/>
                <w:i/>
                <w:color w:val="auto"/>
                <w:sz w:val="22"/>
                <w:szCs w:val="22"/>
                <w:highlight w:val="none"/>
              </w:rPr>
            </w:pPr>
            <w:r>
              <w:rPr>
                <w:rStyle w:val="67"/>
                <w:rFonts w:hint="eastAsia" w:ascii="宋体" w:hAnsi="宋体" w:cs="宋体"/>
                <w:color w:val="auto"/>
                <w:sz w:val="22"/>
                <w:szCs w:val="28"/>
                <w:highlight w:val="none"/>
              </w:rPr>
              <w:t>无</w:t>
            </w:r>
          </w:p>
        </w:tc>
      </w:tr>
    </w:tbl>
    <w:p w14:paraId="1ABD17B0">
      <w:pPr>
        <w:snapToGrid w:val="0"/>
        <w:ind w:firstLine="440" w:firstLineChars="200"/>
        <w:rPr>
          <w:rStyle w:val="67"/>
          <w:rFonts w:hint="eastAsia" w:ascii="宋体" w:hAnsi="宋体" w:cs="宋体"/>
          <w:color w:val="auto"/>
          <w:sz w:val="22"/>
          <w:szCs w:val="28"/>
          <w:highlight w:val="none"/>
        </w:rPr>
        <w:sectPr>
          <w:pgSz w:w="11906" w:h="16838"/>
          <w:pgMar w:top="1134" w:right="1134" w:bottom="1134" w:left="1134" w:header="567" w:footer="567" w:gutter="0"/>
          <w:cols w:space="720" w:num="1"/>
          <w:docGrid w:linePitch="312" w:charSpace="0"/>
        </w:sectPr>
      </w:pPr>
    </w:p>
    <w:p w14:paraId="3F41263E">
      <w:pPr>
        <w:snapToGrid w:val="0"/>
        <w:spacing w:line="360" w:lineRule="auto"/>
        <w:ind w:firstLine="420" w:firstLineChars="200"/>
        <w:jc w:val="center"/>
        <w:rPr>
          <w:rStyle w:val="67"/>
          <w:rFonts w:hint="eastAsia" w:ascii="宋体" w:hAnsi="宋体" w:cs="宋体"/>
          <w:color w:val="auto"/>
          <w:kern w:val="0"/>
          <w:highlight w:val="none"/>
        </w:rPr>
      </w:pPr>
    </w:p>
    <w:p w14:paraId="29EEF767">
      <w:pPr>
        <w:pStyle w:val="69"/>
        <w:snapToGrid w:val="0"/>
        <w:spacing w:line="360" w:lineRule="auto"/>
        <w:jc w:val="center"/>
        <w:rPr>
          <w:rStyle w:val="67"/>
          <w:rFonts w:hint="eastAsia" w:ascii="宋体" w:hAnsi="宋体" w:cs="宋体"/>
          <w:b/>
          <w:bCs/>
          <w:color w:val="auto"/>
          <w:kern w:val="0"/>
          <w:highlight w:val="none"/>
        </w:rPr>
      </w:pPr>
    </w:p>
    <w:p w14:paraId="4330A2CF">
      <w:pPr>
        <w:pStyle w:val="69"/>
        <w:snapToGrid w:val="0"/>
        <w:spacing w:line="360" w:lineRule="auto"/>
        <w:jc w:val="center"/>
        <w:outlineLvl w:val="0"/>
        <w:rPr>
          <w:rStyle w:val="67"/>
          <w:rFonts w:hint="eastAsia" w:ascii="宋体" w:hAnsi="宋体" w:cs="宋体"/>
          <w:b/>
          <w:bCs/>
          <w:color w:val="auto"/>
          <w:highlight w:val="none"/>
        </w:rPr>
      </w:pPr>
      <w:bookmarkStart w:id="26" w:name="_Toc32224"/>
      <w:r>
        <w:rPr>
          <w:rStyle w:val="67"/>
          <w:rFonts w:hint="eastAsia" w:ascii="宋体" w:hAnsi="宋体" w:cs="宋体"/>
          <w:b/>
          <w:bCs/>
          <w:color w:val="auto"/>
          <w:highlight w:val="none"/>
        </w:rPr>
        <w:t>第四章  合同条款及格式</w:t>
      </w:r>
      <w:bookmarkEnd w:id="26"/>
    </w:p>
    <w:p w14:paraId="1220787C">
      <w:pPr>
        <w:snapToGrid w:val="0"/>
        <w:rPr>
          <w:rStyle w:val="67"/>
          <w:rFonts w:hint="eastAsia" w:ascii="宋体" w:hAnsi="宋体" w:cs="宋体"/>
          <w:color w:val="auto"/>
          <w:sz w:val="44"/>
          <w:szCs w:val="44"/>
          <w:highlight w:val="none"/>
        </w:rPr>
      </w:pPr>
    </w:p>
    <w:p w14:paraId="389337D8">
      <w:pPr>
        <w:pStyle w:val="69"/>
        <w:snapToGrid w:val="0"/>
        <w:spacing w:line="360" w:lineRule="auto"/>
        <w:jc w:val="center"/>
        <w:outlineLvl w:val="0"/>
        <w:rPr>
          <w:rStyle w:val="67"/>
          <w:rFonts w:hint="eastAsia" w:ascii="宋体" w:hAnsi="宋体" w:cs="宋体"/>
          <w:b/>
          <w:bCs/>
          <w:color w:val="auto"/>
          <w:highlight w:val="none"/>
        </w:rPr>
      </w:pPr>
    </w:p>
    <w:p w14:paraId="00DDCC08">
      <w:pPr>
        <w:pStyle w:val="77"/>
        <w:snapToGrid w:val="0"/>
        <w:spacing w:before="0" w:line="360" w:lineRule="auto"/>
        <w:ind w:firstLine="562" w:firstLineChars="200"/>
        <w:rPr>
          <w:rStyle w:val="67"/>
          <w:rFonts w:hint="eastAsia" w:ascii="宋体" w:hAnsi="宋体" w:cs="宋体"/>
          <w:b/>
          <w:bCs/>
          <w:color w:val="auto"/>
          <w:highlight w:val="none"/>
        </w:rPr>
      </w:pPr>
    </w:p>
    <w:p w14:paraId="0E8D8B24">
      <w:pPr>
        <w:snapToGrid w:val="0"/>
        <w:jc w:val="center"/>
        <w:rPr>
          <w:rStyle w:val="67"/>
          <w:rFonts w:hint="eastAsia" w:ascii="宋体" w:hAnsi="宋体" w:cs="宋体"/>
          <w:color w:val="auto"/>
          <w:sz w:val="44"/>
          <w:szCs w:val="44"/>
          <w:highlight w:val="none"/>
        </w:rPr>
      </w:pPr>
    </w:p>
    <w:p w14:paraId="63550622">
      <w:pPr>
        <w:pStyle w:val="2"/>
        <w:rPr>
          <w:rFonts w:hint="eastAsia" w:ascii="宋体" w:hAnsi="宋体" w:cs="宋体"/>
          <w:color w:val="auto"/>
          <w:highlight w:val="none"/>
        </w:rPr>
      </w:pPr>
    </w:p>
    <w:p w14:paraId="01B6E26B">
      <w:pPr>
        <w:snapToGrid w:val="0"/>
        <w:jc w:val="center"/>
        <w:rPr>
          <w:rStyle w:val="67"/>
          <w:rFonts w:hint="eastAsia" w:ascii="宋体" w:hAnsi="宋体" w:cs="宋体"/>
          <w:color w:val="auto"/>
          <w:sz w:val="44"/>
          <w:szCs w:val="44"/>
          <w:highlight w:val="none"/>
        </w:rPr>
      </w:pPr>
    </w:p>
    <w:p w14:paraId="7CE2A0D4">
      <w:pPr>
        <w:snapToGrid w:val="0"/>
        <w:jc w:val="center"/>
        <w:rPr>
          <w:rStyle w:val="67"/>
          <w:rFonts w:hint="eastAsia" w:ascii="宋体" w:hAnsi="宋体" w:cs="宋体"/>
          <w:color w:val="auto"/>
          <w:sz w:val="44"/>
          <w:szCs w:val="44"/>
          <w:highlight w:val="none"/>
        </w:rPr>
      </w:pPr>
    </w:p>
    <w:p w14:paraId="749470B8">
      <w:pPr>
        <w:snapToGrid w:val="0"/>
        <w:jc w:val="center"/>
        <w:rPr>
          <w:rStyle w:val="67"/>
          <w:rFonts w:hint="eastAsia" w:ascii="宋体" w:hAnsi="宋体" w:cs="宋体"/>
          <w:b/>
          <w:bCs/>
          <w:color w:val="auto"/>
          <w:sz w:val="62"/>
          <w:highlight w:val="none"/>
        </w:rPr>
      </w:pPr>
    </w:p>
    <w:p w14:paraId="0B24B20F">
      <w:pPr>
        <w:snapToGrid w:val="0"/>
        <w:jc w:val="center"/>
        <w:rPr>
          <w:rStyle w:val="67"/>
          <w:rFonts w:hint="eastAsia" w:ascii="宋体" w:hAnsi="宋体" w:cs="宋体"/>
          <w:b/>
          <w:bCs/>
          <w:color w:val="auto"/>
          <w:sz w:val="62"/>
          <w:highlight w:val="none"/>
        </w:rPr>
      </w:pPr>
      <w:r>
        <w:rPr>
          <w:rStyle w:val="67"/>
          <w:rFonts w:hint="eastAsia" w:ascii="宋体" w:hAnsi="宋体" w:cs="宋体"/>
          <w:b/>
          <w:bCs/>
          <w:color w:val="auto"/>
          <w:sz w:val="62"/>
          <w:highlight w:val="none"/>
        </w:rPr>
        <w:br w:type="page"/>
      </w:r>
    </w:p>
    <w:p w14:paraId="1558779B">
      <w:pPr>
        <w:ind w:left="1"/>
        <w:rPr>
          <w:rFonts w:hint="eastAsia" w:ascii="宋体" w:hAnsi="宋体" w:cs="宋体"/>
          <w:color w:val="auto"/>
          <w:sz w:val="28"/>
          <w:highlight w:val="none"/>
        </w:rPr>
      </w:pPr>
      <w:bookmarkStart w:id="27" w:name="_Toc278231956"/>
      <w:bookmarkStart w:id="28" w:name="_Toc278309716"/>
    </w:p>
    <w:bookmarkEnd w:id="27"/>
    <w:bookmarkEnd w:id="28"/>
    <w:p w14:paraId="7D0601C3">
      <w:pPr>
        <w:jc w:val="center"/>
        <w:rPr>
          <w:rFonts w:hint="eastAsia" w:ascii="宋体" w:hAnsi="宋体"/>
          <w:b/>
          <w:color w:val="auto"/>
          <w:sz w:val="72"/>
          <w:szCs w:val="72"/>
          <w:highlight w:val="none"/>
        </w:rPr>
      </w:pPr>
      <w:bookmarkStart w:id="29" w:name="_Toc509218786"/>
      <w:bookmarkStart w:id="30" w:name="_Toc30057"/>
      <w:bookmarkStart w:id="31" w:name="_Toc534185765"/>
      <w:bookmarkStart w:id="32" w:name="_Toc351203494"/>
    </w:p>
    <w:p w14:paraId="28EE7716">
      <w:pPr>
        <w:jc w:val="center"/>
        <w:rPr>
          <w:rFonts w:hint="eastAsia" w:ascii="宋体" w:hAnsi="宋体"/>
          <w:b/>
          <w:color w:val="auto"/>
          <w:sz w:val="72"/>
          <w:szCs w:val="72"/>
          <w:highlight w:val="none"/>
        </w:rPr>
      </w:pPr>
    </w:p>
    <w:p w14:paraId="20C3EB9B">
      <w:pPr>
        <w:jc w:val="center"/>
        <w:rPr>
          <w:rFonts w:hint="eastAsia" w:ascii="宋体" w:hAnsi="宋体"/>
          <w:b/>
          <w:color w:val="auto"/>
          <w:sz w:val="72"/>
          <w:szCs w:val="72"/>
          <w:highlight w:val="none"/>
        </w:rPr>
      </w:pPr>
      <w:r>
        <w:rPr>
          <w:rFonts w:hint="eastAsia" w:ascii="宋体" w:hAnsi="宋体"/>
          <w:b/>
          <w:color w:val="auto"/>
          <w:sz w:val="72"/>
          <w:szCs w:val="72"/>
          <w:highlight w:val="none"/>
        </w:rPr>
        <w:t>建设工程设计合同</w:t>
      </w:r>
    </w:p>
    <w:p w14:paraId="559D2B7C">
      <w:pPr>
        <w:rPr>
          <w:color w:val="auto"/>
          <w:sz w:val="32"/>
          <w:szCs w:val="32"/>
          <w:highlight w:val="none"/>
        </w:rPr>
      </w:pPr>
    </w:p>
    <w:p w14:paraId="4D7B42C4">
      <w:pPr>
        <w:rPr>
          <w:color w:val="auto"/>
          <w:sz w:val="32"/>
          <w:szCs w:val="32"/>
          <w:highlight w:val="none"/>
        </w:rPr>
      </w:pPr>
    </w:p>
    <w:p w14:paraId="7361A744">
      <w:pPr>
        <w:rPr>
          <w:color w:val="auto"/>
          <w:sz w:val="32"/>
          <w:szCs w:val="32"/>
          <w:highlight w:val="none"/>
        </w:rPr>
      </w:pPr>
    </w:p>
    <w:p w14:paraId="08289FEF">
      <w:pPr>
        <w:ind w:left="3198" w:leftChars="304" w:hanging="2560" w:hangingChars="400"/>
        <w:rPr>
          <w:color w:val="auto"/>
          <w:sz w:val="32"/>
          <w:szCs w:val="32"/>
          <w:highlight w:val="none"/>
          <w:u w:val="single"/>
        </w:rPr>
      </w:pPr>
      <w:r>
        <w:rPr>
          <w:rFonts w:hint="eastAsia"/>
          <w:color w:val="auto"/>
          <w:spacing w:val="160"/>
          <w:sz w:val="32"/>
          <w:szCs w:val="32"/>
          <w:highlight w:val="none"/>
        </w:rPr>
        <w:t>工程名</w:t>
      </w:r>
      <w:r>
        <w:rPr>
          <w:rFonts w:hint="eastAsia"/>
          <w:color w:val="auto"/>
          <w:sz w:val="32"/>
          <w:szCs w:val="32"/>
          <w:highlight w:val="none"/>
        </w:rPr>
        <w:t>称：</w:t>
      </w:r>
      <w:r>
        <w:rPr>
          <w:rFonts w:hint="eastAsia"/>
          <w:color w:val="auto"/>
          <w:sz w:val="32"/>
          <w:szCs w:val="32"/>
          <w:highlight w:val="none"/>
          <w:u w:val="single"/>
        </w:rPr>
        <w:t xml:space="preserve">                                     </w:t>
      </w:r>
    </w:p>
    <w:p w14:paraId="6D4DF45F">
      <w:pPr>
        <w:ind w:firstLine="640" w:firstLineChars="200"/>
        <w:rPr>
          <w:color w:val="auto"/>
          <w:sz w:val="32"/>
          <w:szCs w:val="32"/>
          <w:highlight w:val="none"/>
          <w:u w:val="single"/>
        </w:rPr>
      </w:pPr>
      <w:r>
        <w:rPr>
          <w:rFonts w:hint="eastAsia"/>
          <w:color w:val="auto"/>
          <w:sz w:val="32"/>
          <w:szCs w:val="32"/>
          <w:highlight w:val="none"/>
        </w:rPr>
        <w:t>工  程  地  址：</w:t>
      </w:r>
      <w:r>
        <w:rPr>
          <w:rFonts w:hint="eastAsia"/>
          <w:color w:val="auto"/>
          <w:sz w:val="32"/>
          <w:szCs w:val="32"/>
          <w:highlight w:val="none"/>
          <w:u w:val="single"/>
        </w:rPr>
        <w:t xml:space="preserve">                                  </w:t>
      </w:r>
    </w:p>
    <w:p w14:paraId="4E62029D">
      <w:pPr>
        <w:ind w:firstLine="718" w:firstLineChars="189"/>
        <w:rPr>
          <w:color w:val="auto"/>
          <w:sz w:val="32"/>
          <w:szCs w:val="32"/>
          <w:highlight w:val="none"/>
          <w:u w:val="single"/>
        </w:rPr>
      </w:pPr>
      <w:r>
        <w:rPr>
          <w:rFonts w:hint="eastAsia"/>
          <w:color w:val="auto"/>
          <w:spacing w:val="30"/>
          <w:sz w:val="32"/>
          <w:szCs w:val="32"/>
          <w:highlight w:val="none"/>
        </w:rPr>
        <w:t>设计证书等级</w:t>
      </w:r>
      <w:r>
        <w:rPr>
          <w:rFonts w:hint="eastAsia"/>
          <w:color w:val="auto"/>
          <w:sz w:val="32"/>
          <w:szCs w:val="32"/>
          <w:highlight w:val="none"/>
        </w:rPr>
        <w:t>：</w:t>
      </w:r>
      <w:r>
        <w:rPr>
          <w:rFonts w:hint="eastAsia"/>
          <w:color w:val="auto"/>
          <w:sz w:val="32"/>
          <w:szCs w:val="32"/>
          <w:highlight w:val="none"/>
          <w:u w:val="single"/>
        </w:rPr>
        <w:t xml:space="preserve">                                         </w:t>
      </w:r>
    </w:p>
    <w:p w14:paraId="57F562C3">
      <w:pPr>
        <w:ind w:firstLine="720" w:firstLineChars="200"/>
        <w:rPr>
          <w:color w:val="auto"/>
          <w:sz w:val="32"/>
          <w:szCs w:val="32"/>
          <w:highlight w:val="none"/>
          <w:u w:val="single"/>
        </w:rPr>
      </w:pPr>
      <w:r>
        <w:rPr>
          <w:rFonts w:hint="eastAsia"/>
          <w:color w:val="auto"/>
          <w:spacing w:val="20"/>
          <w:sz w:val="32"/>
          <w:szCs w:val="32"/>
          <w:highlight w:val="none"/>
        </w:rPr>
        <w:t>发   包   人</w:t>
      </w:r>
      <w:r>
        <w:rPr>
          <w:rFonts w:hint="eastAsia"/>
          <w:color w:val="auto"/>
          <w:sz w:val="32"/>
          <w:szCs w:val="32"/>
          <w:highlight w:val="none"/>
        </w:rPr>
        <w:t>：</w:t>
      </w:r>
      <w:r>
        <w:rPr>
          <w:rFonts w:hint="eastAsia"/>
          <w:color w:val="auto"/>
          <w:sz w:val="32"/>
          <w:szCs w:val="32"/>
          <w:highlight w:val="none"/>
          <w:u w:val="single"/>
        </w:rPr>
        <w:t xml:space="preserve">                                     </w:t>
      </w:r>
    </w:p>
    <w:p w14:paraId="4331FC68">
      <w:pPr>
        <w:ind w:firstLine="720" w:firstLineChars="200"/>
        <w:rPr>
          <w:color w:val="auto"/>
          <w:sz w:val="32"/>
          <w:szCs w:val="32"/>
          <w:highlight w:val="none"/>
          <w:u w:val="single"/>
        </w:rPr>
      </w:pPr>
      <w:r>
        <w:rPr>
          <w:rFonts w:hint="eastAsia"/>
          <w:color w:val="auto"/>
          <w:spacing w:val="20"/>
          <w:sz w:val="32"/>
          <w:szCs w:val="32"/>
          <w:highlight w:val="none"/>
        </w:rPr>
        <w:t>设   计   人</w:t>
      </w:r>
      <w:r>
        <w:rPr>
          <w:rFonts w:hint="eastAsia"/>
          <w:color w:val="auto"/>
          <w:sz w:val="32"/>
          <w:szCs w:val="32"/>
          <w:highlight w:val="none"/>
        </w:rPr>
        <w:t>：</w:t>
      </w:r>
      <w:r>
        <w:rPr>
          <w:rFonts w:hint="eastAsia"/>
          <w:color w:val="auto"/>
          <w:sz w:val="32"/>
          <w:szCs w:val="32"/>
          <w:highlight w:val="none"/>
          <w:u w:val="single"/>
        </w:rPr>
        <w:t xml:space="preserve">                                            </w:t>
      </w:r>
    </w:p>
    <w:p w14:paraId="39668FA9">
      <w:pPr>
        <w:ind w:firstLine="716" w:firstLineChars="112"/>
        <w:rPr>
          <w:color w:val="auto"/>
          <w:sz w:val="32"/>
          <w:szCs w:val="32"/>
          <w:highlight w:val="none"/>
          <w:u w:val="single"/>
        </w:rPr>
      </w:pPr>
      <w:r>
        <w:rPr>
          <w:rFonts w:hint="eastAsia"/>
          <w:color w:val="auto"/>
          <w:spacing w:val="160"/>
          <w:sz w:val="32"/>
          <w:szCs w:val="32"/>
          <w:highlight w:val="none"/>
        </w:rPr>
        <w:t>签订日</w:t>
      </w:r>
      <w:r>
        <w:rPr>
          <w:rFonts w:hint="eastAsia"/>
          <w:color w:val="auto"/>
          <w:sz w:val="32"/>
          <w:szCs w:val="32"/>
          <w:highlight w:val="none"/>
        </w:rPr>
        <w:t>期：</w:t>
      </w:r>
      <w:r>
        <w:rPr>
          <w:rFonts w:hint="eastAsia"/>
          <w:color w:val="auto"/>
          <w:sz w:val="32"/>
          <w:szCs w:val="32"/>
          <w:highlight w:val="none"/>
          <w:u w:val="single"/>
        </w:rPr>
        <w:t xml:space="preserve">                                      </w:t>
      </w:r>
    </w:p>
    <w:p w14:paraId="26CF0974">
      <w:pPr>
        <w:pStyle w:val="5"/>
        <w:rPr>
          <w:color w:val="auto"/>
          <w:highlight w:val="none"/>
        </w:rPr>
      </w:pPr>
      <w:r>
        <w:rPr>
          <w:color w:val="auto"/>
          <w:highlight w:val="none"/>
        </w:rPr>
        <w:br w:type="page"/>
      </w:r>
    </w:p>
    <w:p w14:paraId="79F68B68">
      <w:pPr>
        <w:pStyle w:val="3"/>
        <w:rPr>
          <w:rFonts w:hint="eastAsia" w:ascii="宋体" w:hAnsi="宋体"/>
          <w:color w:val="auto"/>
          <w:kern w:val="0"/>
          <w:sz w:val="28"/>
          <w:szCs w:val="28"/>
          <w:highlight w:val="none"/>
        </w:rPr>
      </w:pPr>
      <w:bookmarkStart w:id="33" w:name="_Toc3995"/>
      <w:r>
        <w:rPr>
          <w:rFonts w:ascii="宋体" w:hAnsi="宋体"/>
          <w:color w:val="auto"/>
          <w:kern w:val="0"/>
          <w:sz w:val="28"/>
          <w:szCs w:val="28"/>
          <w:highlight w:val="none"/>
        </w:rPr>
        <w:t>第一部分 合同协议书</w:t>
      </w:r>
      <w:bookmarkEnd w:id="29"/>
      <w:bookmarkEnd w:id="30"/>
      <w:bookmarkEnd w:id="31"/>
      <w:bookmarkEnd w:id="32"/>
      <w:bookmarkEnd w:id="33"/>
      <w:bookmarkStart w:id="34" w:name="_Toc351203632"/>
    </w:p>
    <w:p w14:paraId="294A6F78">
      <w:pPr>
        <w:rPr>
          <w:color w:val="auto"/>
          <w:highlight w:val="none"/>
        </w:rPr>
      </w:pPr>
    </w:p>
    <w:p w14:paraId="11BBC800">
      <w:pPr>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u w:val="single"/>
        </w:rPr>
      </w:pPr>
      <w:r>
        <w:rPr>
          <w:rFonts w:ascii="宋体" w:hAnsi="宋体"/>
          <w:b/>
          <w:color w:val="auto"/>
          <w:kern w:val="0"/>
          <w:szCs w:val="21"/>
          <w:highlight w:val="none"/>
        </w:rPr>
        <w:t>发包人：</w:t>
      </w:r>
      <w:r>
        <w:rPr>
          <w:rFonts w:ascii="宋体" w:hAnsi="宋体"/>
          <w:b/>
          <w:color w:val="auto"/>
          <w:kern w:val="0"/>
          <w:szCs w:val="21"/>
          <w:highlight w:val="none"/>
          <w:u w:val="single"/>
        </w:rPr>
        <w:t xml:space="preserve">                </w:t>
      </w:r>
    </w:p>
    <w:p w14:paraId="54B196A2">
      <w:pPr>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rPr>
      </w:pPr>
      <w:r>
        <w:rPr>
          <w:rFonts w:ascii="宋体" w:hAnsi="宋体"/>
          <w:b/>
          <w:color w:val="auto"/>
          <w:kern w:val="0"/>
          <w:szCs w:val="21"/>
          <w:highlight w:val="none"/>
        </w:rPr>
        <w:t>设计人：</w:t>
      </w:r>
      <w:r>
        <w:rPr>
          <w:rFonts w:ascii="宋体" w:hAnsi="宋体"/>
          <w:b/>
          <w:color w:val="auto"/>
          <w:kern w:val="0"/>
          <w:szCs w:val="21"/>
          <w:highlight w:val="none"/>
          <w:u w:val="single"/>
        </w:rPr>
        <w:t xml:space="preserve">                </w:t>
      </w:r>
    </w:p>
    <w:p w14:paraId="6E73C436">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依据《</w:t>
      </w:r>
      <w:r>
        <w:rPr>
          <w:rFonts w:ascii="宋体" w:hAnsi="宋体"/>
          <w:color w:val="auto"/>
          <w:szCs w:val="21"/>
          <w:highlight w:val="none"/>
        </w:rPr>
        <w:t>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》、《中华人民共和国建筑法》、《建设工程勘察设计管理条例》</w:t>
      </w:r>
      <w:r>
        <w:rPr>
          <w:rFonts w:ascii="宋体" w:hAnsi="宋体"/>
          <w:color w:val="auto"/>
          <w:kern w:val="0"/>
          <w:szCs w:val="21"/>
          <w:highlight w:val="none"/>
        </w:rPr>
        <w:t>及有关法律规定，遵循平等、自愿、公平和诚实信用的原则，双方就</w:t>
      </w:r>
      <w:r>
        <w:rPr>
          <w:rFonts w:ascii="宋体" w:hAnsi="宋体"/>
          <w:color w:val="auto"/>
          <w:kern w:val="0"/>
          <w:szCs w:val="21"/>
          <w:highlight w:val="none"/>
          <w:u w:val="single"/>
        </w:rPr>
        <w:t xml:space="preserve">      （项目名称）       </w:t>
      </w:r>
      <w:r>
        <w:rPr>
          <w:rFonts w:ascii="宋体" w:hAnsi="宋体"/>
          <w:color w:val="auto"/>
          <w:kern w:val="0"/>
          <w:szCs w:val="21"/>
          <w:highlight w:val="none"/>
        </w:rPr>
        <w:t>设计服务及有关事项协商一致，共同达成如下协议：</w:t>
      </w:r>
    </w:p>
    <w:p w14:paraId="0C428757">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1.下列文件一起构成合同文件：</w:t>
      </w:r>
    </w:p>
    <w:p w14:paraId="4A384CBA">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（1）合同协议书及补充协议（如果有）；</w:t>
      </w:r>
    </w:p>
    <w:p w14:paraId="77B4E87D">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比选文件（包括但不限于本项目的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或比选文件、图纸、其他技术资料及比选人发出的对比选文件所作的澄清、修改、补遗等资料）（若有）；</w:t>
      </w:r>
    </w:p>
    <w:p w14:paraId="62C10924">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中选</w:t>
      </w:r>
      <w:r>
        <w:rPr>
          <w:rFonts w:ascii="宋体" w:hAnsi="宋体"/>
          <w:color w:val="auto"/>
          <w:kern w:val="0"/>
          <w:szCs w:val="21"/>
          <w:highlight w:val="none"/>
        </w:rPr>
        <w:t>通知书；</w:t>
      </w:r>
    </w:p>
    <w:p w14:paraId="7E6705CB">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snapToGrid w:val="0"/>
          <w:color w:val="auto"/>
          <w:kern w:val="0"/>
          <w:highlight w:val="none"/>
          <w:lang w:eastAsia="zh-CN"/>
        </w:rPr>
        <w:t>比选申请</w:t>
      </w:r>
      <w:r>
        <w:rPr>
          <w:rFonts w:hint="eastAsia" w:ascii="宋体" w:hAnsi="宋体"/>
          <w:color w:val="auto"/>
          <w:kern w:val="0"/>
          <w:szCs w:val="21"/>
          <w:highlight w:val="none"/>
        </w:rPr>
        <w:t>函及</w:t>
      </w:r>
      <w:r>
        <w:rPr>
          <w:rFonts w:hint="eastAsia" w:ascii="宋体" w:hAnsi="宋体"/>
          <w:snapToGrid w:val="0"/>
          <w:color w:val="auto"/>
          <w:kern w:val="0"/>
          <w:highlight w:val="none"/>
          <w:lang w:eastAsia="zh-CN"/>
        </w:rPr>
        <w:t>比选申请</w:t>
      </w:r>
      <w:r>
        <w:rPr>
          <w:rFonts w:hint="eastAsia" w:ascii="宋体" w:hAnsi="宋体"/>
          <w:color w:val="auto"/>
          <w:kern w:val="0"/>
          <w:szCs w:val="21"/>
          <w:highlight w:val="none"/>
        </w:rPr>
        <w:t>函附录；</w:t>
      </w:r>
    </w:p>
    <w:p w14:paraId="0097395B">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（5）专用合同条款及其附件；</w:t>
      </w:r>
    </w:p>
    <w:p w14:paraId="0B245B2F">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（6）通用合同条款；</w:t>
      </w:r>
    </w:p>
    <w:p w14:paraId="099B4FAD">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w:t>
      </w:r>
      <w:r>
        <w:rPr>
          <w:rFonts w:hint="eastAsia" w:ascii="宋体" w:hAnsi="宋体"/>
          <w:snapToGrid w:val="0"/>
          <w:color w:val="auto"/>
          <w:kern w:val="0"/>
          <w:highlight w:val="none"/>
        </w:rPr>
        <w:t>竞争性比选文件</w:t>
      </w:r>
      <w:r>
        <w:rPr>
          <w:rFonts w:hint="eastAsia" w:ascii="宋体" w:hAnsi="宋体"/>
          <w:color w:val="auto"/>
          <w:kern w:val="0"/>
          <w:szCs w:val="21"/>
          <w:highlight w:val="none"/>
        </w:rPr>
        <w:t>及补遗文件；</w:t>
      </w:r>
    </w:p>
    <w:p w14:paraId="2556DA54">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（8）比选申请文件（含评标期间的澄清文件和补充资料）；</w:t>
      </w:r>
    </w:p>
    <w:p w14:paraId="7271580B">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）其他合同文件。</w:t>
      </w:r>
    </w:p>
    <w:p w14:paraId="49C31CE6">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19DE0C59">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2.上述合同文件互相补充和解释。如果合同文件之间存在矛盾或不一致之处，以上述文件的排列顺序在先者为准</w:t>
      </w:r>
      <w:r>
        <w:rPr>
          <w:rFonts w:hint="eastAsia" w:ascii="宋体" w:hAnsi="宋体"/>
          <w:color w:val="auto"/>
          <w:kern w:val="0"/>
          <w:szCs w:val="21"/>
          <w:highlight w:val="none"/>
        </w:rPr>
        <w:t>，但专用条款约定优先。</w:t>
      </w:r>
    </w:p>
    <w:p w14:paraId="3A41EBAF">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3.项目名称、投资及设计内容</w:t>
      </w:r>
      <w:r>
        <w:rPr>
          <w:rFonts w:hint="eastAsia" w:ascii="宋体" w:hAnsi="宋体"/>
          <w:color w:val="auto"/>
          <w:kern w:val="0"/>
          <w:szCs w:val="21"/>
          <w:highlight w:val="none"/>
        </w:rPr>
        <w:t>：</w:t>
      </w:r>
    </w:p>
    <w:p w14:paraId="2ADEC10E">
      <w:pPr>
        <w:tabs>
          <w:tab w:val="left" w:pos="9072"/>
          <w:tab w:val="left" w:pos="9230"/>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bCs/>
          <w:color w:val="auto"/>
          <w:kern w:val="0"/>
          <w:szCs w:val="21"/>
          <w:highlight w:val="none"/>
        </w:rPr>
        <w:t>①</w:t>
      </w:r>
      <w:r>
        <w:rPr>
          <w:rFonts w:ascii="宋体" w:hAnsi="宋体"/>
          <w:color w:val="auto"/>
          <w:kern w:val="0"/>
          <w:szCs w:val="21"/>
          <w:highlight w:val="none"/>
        </w:rPr>
        <w:t>项目</w:t>
      </w:r>
      <w:r>
        <w:rPr>
          <w:rFonts w:ascii="宋体" w:hAnsi="宋体"/>
          <w:bCs/>
          <w:color w:val="auto"/>
          <w:kern w:val="0"/>
          <w:szCs w:val="21"/>
          <w:highlight w:val="none"/>
        </w:rPr>
        <w:t>名称</w:t>
      </w:r>
      <w:r>
        <w:rPr>
          <w:rFonts w:ascii="宋体" w:hAnsi="宋体"/>
          <w:color w:val="auto"/>
          <w:kern w:val="0"/>
          <w:szCs w:val="21"/>
          <w:highlight w:val="none"/>
        </w:rPr>
        <w:t>：</w:t>
      </w:r>
      <w:r>
        <w:rPr>
          <w:rFonts w:hint="eastAsia" w:ascii="宋体" w:hAnsi="宋体"/>
          <w:color w:val="auto"/>
          <w:kern w:val="0"/>
          <w:szCs w:val="21"/>
          <w:highlight w:val="none"/>
          <w:u w:val="single"/>
        </w:rPr>
        <w:t>全区屋顶光伏项目设计服务</w:t>
      </w:r>
      <w:r>
        <w:rPr>
          <w:rFonts w:ascii="宋体" w:hAnsi="宋体"/>
          <w:color w:val="auto"/>
          <w:kern w:val="0"/>
          <w:szCs w:val="21"/>
          <w:highlight w:val="none"/>
        </w:rPr>
        <w:t>。</w:t>
      </w:r>
    </w:p>
    <w:p w14:paraId="03817EDF">
      <w:pPr>
        <w:spacing w:line="360" w:lineRule="auto"/>
        <w:ind w:firstLine="420" w:firstLineChars="200"/>
        <w:jc w:val="left"/>
        <w:rPr>
          <w:rFonts w:hint="eastAsia" w:ascii="宋体" w:hAnsi="宋体"/>
          <w:color w:val="auto"/>
          <w:kern w:val="0"/>
          <w:szCs w:val="21"/>
          <w:highlight w:val="none"/>
        </w:rPr>
      </w:pPr>
      <w:r>
        <w:rPr>
          <w:rFonts w:hint="eastAsia" w:ascii="宋体" w:hAnsi="宋体" w:cs="宋体"/>
          <w:bCs/>
          <w:color w:val="auto"/>
          <w:kern w:val="0"/>
          <w:szCs w:val="21"/>
          <w:highlight w:val="none"/>
        </w:rPr>
        <w:t>②</w:t>
      </w:r>
      <w:r>
        <w:rPr>
          <w:rFonts w:ascii="宋体" w:hAnsi="宋体"/>
          <w:color w:val="auto"/>
          <w:kern w:val="0"/>
          <w:szCs w:val="21"/>
          <w:highlight w:val="none"/>
        </w:rPr>
        <w:t>规模：</w:t>
      </w:r>
      <w:r>
        <w:rPr>
          <w:rFonts w:hint="eastAsia" w:ascii="宋体" w:hAnsi="宋体"/>
          <w:color w:val="auto"/>
          <w:kern w:val="0"/>
          <w:szCs w:val="21"/>
          <w:highlight w:val="none"/>
          <w:u w:val="singl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r>
        <w:rPr>
          <w:rFonts w:ascii="宋体" w:hAnsi="宋体"/>
          <w:color w:val="auto"/>
          <w:kern w:val="0"/>
          <w:szCs w:val="21"/>
          <w:highlight w:val="none"/>
        </w:rPr>
        <w:t>。</w:t>
      </w:r>
    </w:p>
    <w:p w14:paraId="4B23B0E4">
      <w:pPr>
        <w:tabs>
          <w:tab w:val="left" w:pos="9072"/>
          <w:tab w:val="left" w:pos="922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（以上内容须根据工程特点自行填写）</w:t>
      </w:r>
    </w:p>
    <w:p w14:paraId="4891F80A">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③</w:t>
      </w:r>
      <w:r>
        <w:rPr>
          <w:rFonts w:ascii="宋体" w:hAnsi="宋体"/>
          <w:color w:val="auto"/>
          <w:kern w:val="0"/>
          <w:szCs w:val="21"/>
          <w:highlight w:val="none"/>
        </w:rPr>
        <w:t>项目</w:t>
      </w:r>
      <w:r>
        <w:rPr>
          <w:rFonts w:ascii="宋体" w:hAnsi="宋体"/>
          <w:bCs/>
          <w:color w:val="auto"/>
          <w:kern w:val="0"/>
          <w:szCs w:val="21"/>
          <w:highlight w:val="none"/>
        </w:rPr>
        <w:t>地点：</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93892D6">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④</w:t>
      </w:r>
      <w:r>
        <w:rPr>
          <w:rFonts w:ascii="宋体" w:hAnsi="宋体"/>
          <w:color w:val="auto"/>
          <w:kern w:val="0"/>
          <w:szCs w:val="21"/>
          <w:highlight w:val="none"/>
        </w:rPr>
        <w:t>项目</w:t>
      </w:r>
      <w:r>
        <w:rPr>
          <w:rFonts w:ascii="宋体" w:hAnsi="宋体"/>
          <w:bCs/>
          <w:color w:val="auto"/>
          <w:kern w:val="0"/>
          <w:szCs w:val="21"/>
          <w:highlight w:val="none"/>
        </w:rPr>
        <w:t>立项：</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06818963">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⑤</w:t>
      </w:r>
      <w:r>
        <w:rPr>
          <w:rFonts w:ascii="宋体" w:hAnsi="宋体"/>
          <w:bCs/>
          <w:color w:val="auto"/>
          <w:kern w:val="0"/>
          <w:szCs w:val="21"/>
          <w:highlight w:val="none"/>
        </w:rPr>
        <w:t>资金来源：</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2FAD88D8">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⑥</w:t>
      </w:r>
      <w:r>
        <w:rPr>
          <w:rFonts w:ascii="宋体" w:hAnsi="宋体"/>
          <w:color w:val="auto"/>
          <w:kern w:val="0"/>
          <w:szCs w:val="21"/>
          <w:highlight w:val="none"/>
        </w:rPr>
        <w:t>工作内容</w:t>
      </w:r>
      <w:r>
        <w:rPr>
          <w:rFonts w:ascii="宋体" w:hAnsi="宋体"/>
          <w:bCs/>
          <w:color w:val="auto"/>
          <w:kern w:val="0"/>
          <w:szCs w:val="21"/>
          <w:highlight w:val="none"/>
        </w:rPr>
        <w:t>：</w:t>
      </w:r>
      <w:r>
        <w:rPr>
          <w:rFonts w:ascii="宋体" w:hAnsi="宋体"/>
          <w:color w:val="auto"/>
          <w:kern w:val="0"/>
          <w:szCs w:val="21"/>
          <w:highlight w:val="none"/>
          <w:u w:val="single"/>
        </w:rPr>
        <w:t xml:space="preserve">               </w:t>
      </w:r>
      <w:r>
        <w:rPr>
          <w:rFonts w:ascii="宋体" w:hAnsi="宋体"/>
          <w:bCs/>
          <w:color w:val="auto"/>
          <w:kern w:val="0"/>
          <w:szCs w:val="21"/>
          <w:highlight w:val="none"/>
        </w:rPr>
        <w:t xml:space="preserve">。 </w:t>
      </w:r>
    </w:p>
    <w:p w14:paraId="3152CA7B">
      <w:pPr>
        <w:tabs>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rPr>
        <w:t>暂定</w:t>
      </w:r>
      <w:r>
        <w:rPr>
          <w:rFonts w:ascii="宋体" w:hAnsi="宋体"/>
          <w:color w:val="auto"/>
          <w:kern w:val="0"/>
          <w:szCs w:val="21"/>
          <w:highlight w:val="none"/>
        </w:rPr>
        <w:t>签约合同价：人民币（大写）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，税率：    %。</w:t>
      </w:r>
    </w:p>
    <w:p w14:paraId="2BA27432">
      <w:pPr>
        <w:tabs>
          <w:tab w:val="left" w:pos="96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计取方式：。</w:t>
      </w:r>
    </w:p>
    <w:p w14:paraId="19905B49">
      <w:pPr>
        <w:tabs>
          <w:tab w:val="left" w:pos="9072"/>
          <w:tab w:val="left" w:pos="9640"/>
        </w:tabs>
        <w:spacing w:line="360" w:lineRule="auto"/>
        <w:ind w:firstLine="420" w:firstLineChars="200"/>
        <w:jc w:val="left"/>
        <w:rPr>
          <w:rFonts w:hint="eastAsia" w:ascii="宋体" w:hAnsi="宋体"/>
          <w:bCs/>
          <w:color w:val="auto"/>
          <w:kern w:val="0"/>
          <w:szCs w:val="21"/>
          <w:highlight w:val="none"/>
        </w:rPr>
      </w:pPr>
      <w:r>
        <w:rPr>
          <w:rFonts w:ascii="宋体" w:hAnsi="宋体"/>
          <w:color w:val="auto"/>
          <w:kern w:val="0"/>
          <w:szCs w:val="21"/>
          <w:highlight w:val="none"/>
        </w:rPr>
        <w:t>5.项目负责人：</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41A6E9BF">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6.设计工作质量符合的标准和要求：</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6AFB5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7.设计人承诺按合同约定承担工程的设计工作。</w:t>
      </w:r>
    </w:p>
    <w:p w14:paraId="7B528E2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8.发包人承诺按合同约定的条件、时间和方式向设计人支付合同价款。</w:t>
      </w:r>
    </w:p>
    <w:p w14:paraId="698CFD95">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9.设计人计划开始设计日期：</w:t>
      </w:r>
      <w:r>
        <w:rPr>
          <w:rFonts w:ascii="宋体" w:hAnsi="宋体"/>
          <w:color w:val="auto"/>
          <w:kern w:val="0"/>
          <w:szCs w:val="21"/>
          <w:highlight w:val="none"/>
          <w:u w:val="single"/>
        </w:rPr>
        <w:t xml:space="preserve">      </w:t>
      </w:r>
      <w:r>
        <w:rPr>
          <w:rFonts w:ascii="宋体" w:hAnsi="宋体"/>
          <w:color w:val="auto"/>
          <w:kern w:val="0"/>
          <w:szCs w:val="21"/>
          <w:highlight w:val="none"/>
        </w:rPr>
        <w:t>，实际日期</w:t>
      </w:r>
      <w:r>
        <w:rPr>
          <w:rFonts w:hint="eastAsia" w:ascii="宋体" w:hAnsi="宋体"/>
          <w:color w:val="auto"/>
          <w:kern w:val="0"/>
          <w:szCs w:val="21"/>
          <w:highlight w:val="none"/>
        </w:rPr>
        <w:t>以</w:t>
      </w:r>
      <w:r>
        <w:rPr>
          <w:rFonts w:ascii="宋体" w:hAnsi="宋体"/>
          <w:color w:val="auto"/>
          <w:kern w:val="0"/>
          <w:szCs w:val="21"/>
          <w:highlight w:val="none"/>
        </w:rPr>
        <w:t>发包人在开始设计通知中载明的开始设计日期为准。设计服务期限</w:t>
      </w:r>
      <w:r>
        <w:rPr>
          <w:rFonts w:hint="eastAsia" w:ascii="宋体" w:hAnsi="宋体"/>
          <w:color w:val="auto"/>
          <w:kern w:val="0"/>
          <w:szCs w:val="21"/>
          <w:highlight w:val="none"/>
        </w:rPr>
        <w:t>从</w:t>
      </w:r>
      <w:r>
        <w:rPr>
          <w:rFonts w:ascii="宋体" w:hAnsi="宋体"/>
          <w:color w:val="auto"/>
          <w:kern w:val="0"/>
          <w:szCs w:val="21"/>
          <w:highlight w:val="none"/>
        </w:rPr>
        <w:t>开始设计通知中载明的开始设计日期起至竣工验收合格之日止。</w:t>
      </w:r>
    </w:p>
    <w:p w14:paraId="5DBA7050">
      <w:pPr>
        <w:tabs>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10.合同生效：本合同自</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签章</w:t>
      </w:r>
      <w:r>
        <w:rPr>
          <w:rFonts w:ascii="宋体" w:hAnsi="宋体"/>
          <w:color w:val="auto"/>
          <w:kern w:val="0"/>
          <w:szCs w:val="21"/>
          <w:highlight w:val="none"/>
          <w:u w:val="single"/>
        </w:rPr>
        <w:t xml:space="preserve">完成   </w:t>
      </w:r>
      <w:r>
        <w:rPr>
          <w:rFonts w:ascii="宋体" w:hAnsi="宋体"/>
          <w:color w:val="auto"/>
          <w:kern w:val="0"/>
          <w:szCs w:val="21"/>
          <w:highlight w:val="none"/>
        </w:rPr>
        <w:t>生效。</w:t>
      </w:r>
    </w:p>
    <w:p w14:paraId="15894C69">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11.本合同协议书一式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6</w:t>
      </w:r>
      <w:r>
        <w:rPr>
          <w:rFonts w:ascii="宋体" w:hAnsi="宋体"/>
          <w:color w:val="auto"/>
          <w:kern w:val="0"/>
          <w:szCs w:val="21"/>
          <w:highlight w:val="none"/>
          <w:u w:val="single"/>
        </w:rPr>
        <w:t xml:space="preserve"> </w:t>
      </w:r>
      <w:r>
        <w:rPr>
          <w:rFonts w:ascii="宋体" w:hAnsi="宋体"/>
          <w:color w:val="auto"/>
          <w:kern w:val="0"/>
          <w:szCs w:val="21"/>
          <w:highlight w:val="none"/>
        </w:rPr>
        <w:t>份，</w:t>
      </w:r>
      <w:r>
        <w:rPr>
          <w:rFonts w:hint="eastAsia" w:ascii="宋体" w:hAnsi="宋体"/>
          <w:color w:val="auto"/>
          <w:kern w:val="0"/>
          <w:szCs w:val="21"/>
          <w:highlight w:val="none"/>
        </w:rPr>
        <w:t>发包人</w:t>
      </w:r>
      <w:r>
        <w:rPr>
          <w:rFonts w:ascii="宋体" w:hAnsi="宋体"/>
          <w:color w:val="auto"/>
          <w:kern w:val="0"/>
          <w:szCs w:val="21"/>
          <w:highlight w:val="none"/>
        </w:rPr>
        <w:t>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2</w:t>
      </w:r>
      <w:r>
        <w:rPr>
          <w:rFonts w:ascii="宋体" w:hAnsi="宋体"/>
          <w:color w:val="auto"/>
          <w:kern w:val="0"/>
          <w:szCs w:val="21"/>
          <w:highlight w:val="none"/>
          <w:u w:val="single"/>
        </w:rPr>
        <w:t xml:space="preserve">  </w:t>
      </w:r>
      <w:r>
        <w:rPr>
          <w:rFonts w:ascii="宋体" w:hAnsi="宋体"/>
          <w:color w:val="auto"/>
          <w:kern w:val="0"/>
          <w:szCs w:val="21"/>
          <w:highlight w:val="none"/>
        </w:rPr>
        <w:t>份，设计人执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4</w:t>
      </w:r>
      <w:r>
        <w:rPr>
          <w:rFonts w:ascii="宋体" w:hAnsi="宋体"/>
          <w:color w:val="auto"/>
          <w:kern w:val="0"/>
          <w:szCs w:val="21"/>
          <w:highlight w:val="none"/>
          <w:u w:val="single"/>
        </w:rPr>
        <w:t xml:space="preserve">  </w:t>
      </w:r>
      <w:r>
        <w:rPr>
          <w:rFonts w:ascii="宋体" w:hAnsi="宋体"/>
          <w:color w:val="auto"/>
          <w:kern w:val="0"/>
          <w:szCs w:val="21"/>
          <w:highlight w:val="none"/>
        </w:rPr>
        <w:t>份。</w:t>
      </w:r>
    </w:p>
    <w:p w14:paraId="01956C5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合同未尽事宜，双方另行签订补充协议。补充协议是合同的组成部分。</w:t>
      </w:r>
      <w:r>
        <w:rPr>
          <w:rFonts w:hint="eastAsia" w:ascii="宋体" w:hAnsi="宋体"/>
          <w:color w:val="auto"/>
          <w:kern w:val="0"/>
          <w:szCs w:val="21"/>
          <w:highlight w:val="none"/>
        </w:rPr>
        <w:t>本合同正文若出现手写内容，手写内容未经双方盖章确认则无效。本合同载明的委托代理人未经书面授权，仅代表在本合同签名，其他单方承诺或认可内容无效。</w:t>
      </w:r>
    </w:p>
    <w:p w14:paraId="72DB6371">
      <w:pPr>
        <w:pStyle w:val="2"/>
        <w:rPr>
          <w:color w:val="auto"/>
          <w:highlight w:val="none"/>
        </w:rPr>
      </w:pPr>
    </w:p>
    <w:p w14:paraId="0FF36E87">
      <w:pPr>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发包人：     （盖单位章）                 设计人：         （盖单位章）</w:t>
      </w:r>
    </w:p>
    <w:p w14:paraId="668B70E4">
      <w:pPr>
        <w:pStyle w:val="2"/>
        <w:rPr>
          <w:color w:val="auto"/>
          <w:highlight w:val="none"/>
        </w:rPr>
      </w:pPr>
    </w:p>
    <w:p w14:paraId="5BB813D8">
      <w:pPr>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法定代表人或其委托代理人：                法定代表人或其委托代理人：</w:t>
      </w:r>
    </w:p>
    <w:p w14:paraId="4D5F8649">
      <w:pPr>
        <w:tabs>
          <w:tab w:val="left" w:pos="9072"/>
          <w:tab w:val="left" w:pos="9781"/>
        </w:tabs>
        <w:spacing w:line="360" w:lineRule="auto"/>
        <w:ind w:left="2289" w:leftChars="240" w:right="120" w:rightChars="57" w:hanging="1785" w:hangingChars="850"/>
        <w:jc w:val="left"/>
        <w:rPr>
          <w:rFonts w:hint="eastAsia"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签名</w:t>
      </w:r>
      <w:r>
        <w:rPr>
          <w:rFonts w:ascii="宋体" w:hAnsi="宋体"/>
          <w:color w:val="auto"/>
          <w:kern w:val="0"/>
          <w:szCs w:val="21"/>
          <w:highlight w:val="none"/>
        </w:rPr>
        <w:t>）                                    （</w:t>
      </w:r>
      <w:r>
        <w:rPr>
          <w:rFonts w:hint="eastAsia" w:ascii="宋体" w:hAnsi="宋体"/>
          <w:color w:val="auto"/>
          <w:kern w:val="0"/>
          <w:szCs w:val="21"/>
          <w:highlight w:val="none"/>
        </w:rPr>
        <w:t>签名</w:t>
      </w:r>
      <w:r>
        <w:rPr>
          <w:rFonts w:ascii="宋体" w:hAnsi="宋体"/>
          <w:color w:val="auto"/>
          <w:kern w:val="0"/>
          <w:szCs w:val="21"/>
          <w:highlight w:val="none"/>
        </w:rPr>
        <w:t>）</w:t>
      </w:r>
    </w:p>
    <w:p w14:paraId="182E1EA3">
      <w:pPr>
        <w:tabs>
          <w:tab w:val="left" w:pos="4410"/>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统一社会信用代码：</w:t>
      </w:r>
      <w:r>
        <w:rPr>
          <w:rFonts w:ascii="宋体" w:hAnsi="宋体"/>
          <w:color w:val="auto"/>
          <w:kern w:val="0"/>
          <w:szCs w:val="21"/>
          <w:highlight w:val="none"/>
          <w:u w:val="single"/>
        </w:rPr>
        <w:t>  </w:t>
      </w:r>
      <w:r>
        <w:rPr>
          <w:rFonts w:ascii="宋体" w:hAnsi="宋体"/>
          <w:color w:val="auto"/>
          <w:kern w:val="0"/>
          <w:szCs w:val="21"/>
          <w:highlight w:val="none"/>
        </w:rPr>
        <w:t xml:space="preserve">                统一社会信用代码：</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w:t>
      </w:r>
    </w:p>
    <w:p w14:paraId="581E9677">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地  址：</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地  址：</w:t>
      </w:r>
      <w:r>
        <w:rPr>
          <w:rFonts w:ascii="宋体" w:hAnsi="宋体"/>
          <w:color w:val="auto"/>
          <w:kern w:val="0"/>
          <w:szCs w:val="21"/>
          <w:highlight w:val="none"/>
          <w:u w:val="single"/>
        </w:rPr>
        <w:t xml:space="preserve">         </w:t>
      </w:r>
    </w:p>
    <w:p w14:paraId="2AEAC9B4">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 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r>
        <w:rPr>
          <w:rFonts w:ascii="宋体" w:hAnsi="宋体"/>
          <w:color w:val="auto"/>
          <w:kern w:val="0"/>
          <w:szCs w:val="21"/>
          <w:highlight w:val="none"/>
          <w:u w:val="single"/>
        </w:rPr>
        <w:t xml:space="preserve">    </w:t>
      </w:r>
    </w:p>
    <w:p w14:paraId="35948F4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  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  话：</w:t>
      </w:r>
      <w:r>
        <w:rPr>
          <w:rFonts w:ascii="宋体" w:hAnsi="宋体"/>
          <w:color w:val="auto"/>
          <w:kern w:val="0"/>
          <w:szCs w:val="21"/>
          <w:highlight w:val="none"/>
          <w:u w:val="single"/>
        </w:rPr>
        <w:t xml:space="preserve">       </w:t>
      </w:r>
    </w:p>
    <w:p w14:paraId="702D8593">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传  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传  真：</w:t>
      </w:r>
      <w:r>
        <w:rPr>
          <w:rFonts w:ascii="宋体" w:hAnsi="宋体"/>
          <w:color w:val="auto"/>
          <w:kern w:val="0"/>
          <w:szCs w:val="21"/>
          <w:highlight w:val="none"/>
          <w:u w:val="single"/>
        </w:rPr>
        <w:t xml:space="preserve">       </w:t>
      </w:r>
    </w:p>
    <w:p w14:paraId="13B6CE6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电子信箱：</w:t>
      </w:r>
      <w:r>
        <w:rPr>
          <w:rFonts w:ascii="宋体" w:hAnsi="宋体"/>
          <w:color w:val="auto"/>
          <w:kern w:val="0"/>
          <w:szCs w:val="21"/>
          <w:highlight w:val="none"/>
          <w:u w:val="single"/>
        </w:rPr>
        <w:t xml:space="preserve">     </w:t>
      </w:r>
    </w:p>
    <w:p w14:paraId="594E7ADA">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开户银行：</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开户银行：</w:t>
      </w:r>
      <w:r>
        <w:rPr>
          <w:rFonts w:ascii="宋体" w:hAnsi="宋体"/>
          <w:color w:val="auto"/>
          <w:kern w:val="0"/>
          <w:szCs w:val="21"/>
          <w:highlight w:val="none"/>
          <w:u w:val="single"/>
        </w:rPr>
        <w:t xml:space="preserve">     </w:t>
      </w:r>
    </w:p>
    <w:p w14:paraId="05F832D4">
      <w:pPr>
        <w:spacing w:line="360" w:lineRule="auto"/>
        <w:jc w:val="left"/>
        <w:rPr>
          <w:rFonts w:hint="eastAsia" w:ascii="宋体" w:hAnsi="宋体"/>
          <w:color w:val="auto"/>
          <w:kern w:val="0"/>
          <w:szCs w:val="21"/>
          <w:highlight w:val="none"/>
          <w:u w:val="single"/>
        </w:rPr>
      </w:pPr>
      <w:r>
        <w:rPr>
          <w:rFonts w:ascii="宋体" w:hAnsi="宋体"/>
          <w:color w:val="auto"/>
          <w:kern w:val="0"/>
          <w:szCs w:val="21"/>
          <w:highlight w:val="none"/>
        </w:rPr>
        <w:t>账  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账  号：</w:t>
      </w:r>
      <w:r>
        <w:rPr>
          <w:rFonts w:ascii="宋体" w:hAnsi="宋体"/>
          <w:color w:val="auto"/>
          <w:kern w:val="0"/>
          <w:szCs w:val="21"/>
          <w:highlight w:val="none"/>
          <w:u w:val="single"/>
        </w:rPr>
        <w:t xml:space="preserve">       </w:t>
      </w:r>
    </w:p>
    <w:p w14:paraId="560DD0BF">
      <w:pPr>
        <w:spacing w:line="360" w:lineRule="auto"/>
        <w:ind w:firstLine="210" w:firstLineChars="100"/>
        <w:rPr>
          <w:rFonts w:hint="eastAsia" w:ascii="宋体" w:hAnsi="宋体"/>
          <w:snapToGrid w:val="0"/>
          <w:color w:val="auto"/>
          <w:kern w:val="0"/>
          <w:szCs w:val="21"/>
          <w:highlight w:val="none"/>
        </w:rPr>
      </w:pPr>
      <w:r>
        <w:rPr>
          <w:rFonts w:ascii="宋体" w:hAnsi="宋体"/>
          <w:color w:val="auto"/>
          <w:kern w:val="0"/>
          <w:szCs w:val="21"/>
          <w:highlight w:val="none"/>
        </w:rPr>
        <w:t>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                   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B108D7A">
      <w:pPr>
        <w:pStyle w:val="3"/>
        <w:rPr>
          <w:rFonts w:hint="eastAsia" w:ascii="宋体" w:hAnsi="宋体"/>
          <w:color w:val="auto"/>
          <w:sz w:val="21"/>
          <w:szCs w:val="21"/>
          <w:highlight w:val="none"/>
        </w:rPr>
      </w:pPr>
      <w:r>
        <w:rPr>
          <w:rFonts w:hint="eastAsia" w:ascii="宋体" w:hAnsi="宋体"/>
          <w:snapToGrid w:val="0"/>
          <w:color w:val="auto"/>
          <w:sz w:val="21"/>
          <w:szCs w:val="21"/>
          <w:highlight w:val="none"/>
          <w:lang w:val="zh-CN"/>
        </w:rPr>
        <w:br w:type="page"/>
      </w:r>
      <w:bookmarkStart w:id="35" w:name="_Toc532375586"/>
      <w:bookmarkStart w:id="36" w:name="_Toc532377179"/>
      <w:bookmarkStart w:id="37" w:name="_Toc529388289"/>
      <w:bookmarkStart w:id="38" w:name="_Toc7544"/>
      <w:bookmarkStart w:id="39" w:name="_Toc20744"/>
      <w:r>
        <w:rPr>
          <w:rFonts w:hint="eastAsia" w:ascii="宋体" w:hAnsi="宋体"/>
          <w:color w:val="auto"/>
          <w:kern w:val="0"/>
          <w:sz w:val="28"/>
          <w:szCs w:val="28"/>
          <w:highlight w:val="none"/>
        </w:rPr>
        <w:t>第二部分 通用合同条款</w:t>
      </w:r>
      <w:bookmarkEnd w:id="35"/>
      <w:bookmarkEnd w:id="36"/>
      <w:bookmarkEnd w:id="37"/>
      <w:bookmarkEnd w:id="38"/>
      <w:bookmarkEnd w:id="39"/>
    </w:p>
    <w:p w14:paraId="64797968">
      <w:pPr>
        <w:pStyle w:val="4"/>
        <w:spacing w:before="0" w:after="0" w:line="360" w:lineRule="auto"/>
        <w:rPr>
          <w:rFonts w:hint="eastAsia" w:ascii="宋体" w:hAnsi="宋体"/>
          <w:b w:val="0"/>
          <w:snapToGrid w:val="0"/>
          <w:color w:val="auto"/>
          <w:sz w:val="24"/>
          <w:szCs w:val="24"/>
          <w:highlight w:val="none"/>
        </w:rPr>
      </w:pPr>
      <w:bookmarkStart w:id="40" w:name="_Toc26810"/>
      <w:bookmarkStart w:id="41" w:name="_Toc532384164"/>
      <w:bookmarkStart w:id="42" w:name="_Toc531632599"/>
      <w:r>
        <w:rPr>
          <w:rFonts w:ascii="宋体" w:hAnsi="宋体"/>
          <w:b w:val="0"/>
          <w:snapToGrid w:val="0"/>
          <w:color w:val="auto"/>
          <w:sz w:val="24"/>
          <w:szCs w:val="24"/>
          <w:highlight w:val="none"/>
        </w:rPr>
        <w:t>1.一般约定</w:t>
      </w:r>
      <w:bookmarkEnd w:id="40"/>
      <w:bookmarkEnd w:id="41"/>
      <w:bookmarkEnd w:id="42"/>
    </w:p>
    <w:p w14:paraId="394E4DD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 词语定义</w:t>
      </w:r>
    </w:p>
    <w:p w14:paraId="595D3B1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通用合同条款、专用合同条款中的下列词语应具有本款所赋予的含义。</w:t>
      </w:r>
    </w:p>
    <w:p w14:paraId="383FC0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 合同</w:t>
      </w:r>
    </w:p>
    <w:p w14:paraId="0412B42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合同文件（或称合同）：是指根据法律规定和合同当事人约定具有约束力的文件，构成合同的文件包括合同协议书、专用合同条款及其附件、通用合同条款、</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函及其附录（如果有）、发包人要求、技术标准、发包人提供的上一阶段图纸（如果有）以及其他构成合同组成部分的文件。</w:t>
      </w:r>
    </w:p>
    <w:p w14:paraId="383C86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合同协议书：指发包人和设计人共同签署的合同协议书。</w:t>
      </w:r>
    </w:p>
    <w:p w14:paraId="35074CE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1.1.1.3 </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通知书：指发包人通知设计人</w:t>
      </w:r>
      <w:r>
        <w:rPr>
          <w:rFonts w:hint="eastAsia" w:ascii="宋体" w:hAnsi="宋体"/>
          <w:color w:val="auto"/>
          <w:kern w:val="0"/>
          <w:szCs w:val="21"/>
          <w:highlight w:val="none"/>
          <w:lang w:eastAsia="zh-CN"/>
        </w:rPr>
        <w:t>中选</w:t>
      </w:r>
      <w:r>
        <w:rPr>
          <w:rFonts w:ascii="宋体" w:hAnsi="宋体"/>
          <w:color w:val="auto"/>
          <w:kern w:val="0"/>
          <w:szCs w:val="21"/>
          <w:highlight w:val="none"/>
        </w:rPr>
        <w:t>的函件。</w:t>
      </w:r>
    </w:p>
    <w:p w14:paraId="356B3C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1.1.1.4 </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函：指由设计人填写并签署的，名为“</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函”的函件。</w:t>
      </w:r>
    </w:p>
    <w:p w14:paraId="5D2046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1.1.1.5 </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函附录：指由设计人填写并签署的、附在</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函后，名为“</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函附录”的函件。</w:t>
      </w:r>
    </w:p>
    <w:p w14:paraId="4EDB1AD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1.1.1.6 发包人要求：指合同文件中名为“发包人要求”的文件。</w:t>
      </w:r>
    </w:p>
    <w:p w14:paraId="57DEC20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1.1.1.7 技术标准：是指构成合同的设计应当遵守的或指导设计的国家、行业或地方的技术标准和要求，以及合同约定的技术标准和要求。</w:t>
      </w:r>
    </w:p>
    <w:p w14:paraId="2AADC8E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设计方案：指设计人提供的方案设计文件。</w:t>
      </w:r>
    </w:p>
    <w:p w14:paraId="11D831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1.1.1.9 设计费用清单：指设计人在</w:t>
      </w:r>
      <w:r>
        <w:rPr>
          <w:rFonts w:hint="eastAsia" w:ascii="宋体" w:hAnsi="宋体"/>
          <w:color w:val="auto"/>
          <w:kern w:val="0"/>
          <w:szCs w:val="21"/>
          <w:highlight w:val="none"/>
          <w:lang w:eastAsia="zh-CN"/>
        </w:rPr>
        <w:t>比选申请</w:t>
      </w:r>
      <w:r>
        <w:rPr>
          <w:rFonts w:hint="eastAsia" w:ascii="宋体" w:hAnsi="宋体"/>
          <w:color w:val="auto"/>
          <w:kern w:val="0"/>
          <w:szCs w:val="21"/>
          <w:highlight w:val="none"/>
        </w:rPr>
        <w:t>文件中的设计费用清单。</w:t>
      </w:r>
    </w:p>
    <w:p w14:paraId="1088742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1.1.1.10 其他合同文件：指经合同双方当事人确认构成合同文件的其他文件。</w:t>
      </w:r>
    </w:p>
    <w:p w14:paraId="7CA56D2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 合同当事人和人员</w:t>
      </w:r>
    </w:p>
    <w:p w14:paraId="2BC9D95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合同当事人：指发包人和（或）设计人。</w:t>
      </w:r>
    </w:p>
    <w:p w14:paraId="25C7860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发包人：指与设计人签订合同协议书的当事人，及其合法继承人。</w:t>
      </w:r>
    </w:p>
    <w:p w14:paraId="21FDB30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1.1.2.3 设计人：指与发包人签订合同协议书的当事人，及其合法继承人。</w:t>
      </w:r>
    </w:p>
    <w:p w14:paraId="36FDF7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1.1.2.4 发包人代表：指由发包人任命，并在授权范围和期限内代表发包人行使权利和履行义务的全权负责人。</w:t>
      </w:r>
    </w:p>
    <w:p w14:paraId="48653F0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1.1.2.5 项目负责人：指由设计人任命，代表设计人行使权利和履行义务的全权负责人。</w:t>
      </w:r>
    </w:p>
    <w:p w14:paraId="2B0D347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1.1.2.6项目协调人：指由设计人任命，并由项目负责人书面授权，代表项目负责人负责行使现场联络、协调工作等。</w:t>
      </w:r>
    </w:p>
    <w:p w14:paraId="798CFD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1.1.2.7 分包人：是指按照法律规定和合同约定，分包部分工程设计工作，并与设计人签订分包合同的具有相应资质的法人。</w:t>
      </w:r>
    </w:p>
    <w:p w14:paraId="524166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1.1.2.8 联合体：是指两个以上设计人联合，以一个设计人身份为发包人提供工程设计服务的临时性组织。</w:t>
      </w:r>
    </w:p>
    <w:p w14:paraId="51027B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 工程和设计</w:t>
      </w:r>
    </w:p>
    <w:p w14:paraId="0B5C76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工程：指专用合同条款中指明</w:t>
      </w:r>
      <w:r>
        <w:rPr>
          <w:rFonts w:hint="eastAsia" w:ascii="宋体" w:hAnsi="宋体"/>
          <w:color w:val="auto"/>
          <w:kern w:val="0"/>
          <w:szCs w:val="21"/>
          <w:highlight w:val="none"/>
        </w:rPr>
        <w:t>进行设计</w:t>
      </w:r>
      <w:r>
        <w:rPr>
          <w:rFonts w:ascii="宋体" w:hAnsi="宋体"/>
          <w:color w:val="auto"/>
          <w:kern w:val="0"/>
          <w:szCs w:val="21"/>
          <w:highlight w:val="none"/>
        </w:rPr>
        <w:t>的工程。</w:t>
      </w:r>
    </w:p>
    <w:p w14:paraId="768918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设计服务：指设计人按照合同约定履行的服务，包括编制设计文件和设计概算、预算、提供技术交底、施工配合、参加竣工验收或发包人委托的其他服务。</w:t>
      </w:r>
    </w:p>
    <w:p w14:paraId="0D02D41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暂停设计：是指不能按照合同约定履行全部或部分义务情形而暂时中止设计服务的行为。</w:t>
      </w:r>
    </w:p>
    <w:p w14:paraId="24CC62C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43" w:name="page50"/>
      <w:bookmarkEnd w:id="43"/>
      <w:r>
        <w:rPr>
          <w:rFonts w:ascii="宋体" w:hAnsi="宋体"/>
          <w:color w:val="auto"/>
          <w:kern w:val="0"/>
          <w:szCs w:val="21"/>
          <w:highlight w:val="none"/>
        </w:rPr>
        <w:t>1.1.3.4 设计资料：是发包人按合同约定向设计人提供的，用于完成设计服务范围与内容所需要的资料。</w:t>
      </w:r>
    </w:p>
    <w:p w14:paraId="7B9C718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1.1.3.5 设计文件：指设计人按合同约定向发包人提交的设计说明、图纸、图板、模型、计算书、软件和其他文件等，包括阶段性文件和最终文件，且应当采用合同中双方约定的格式和载体。</w:t>
      </w:r>
    </w:p>
    <w:p w14:paraId="5DC3C48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 日期</w:t>
      </w:r>
    </w:p>
    <w:p w14:paraId="1C91FC1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1.1.4.1 开始设计通知：指发包人按第 6.1 款通知设计人开始设计的函件。</w:t>
      </w:r>
    </w:p>
    <w:p w14:paraId="261C3AF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1.1.4.2 开始设计日期：指发包人按第 6.1 款发出的开始设计通知中写明的开始设计日期。</w:t>
      </w:r>
    </w:p>
    <w:p w14:paraId="3E3B4EA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1.1.4.3 设计服务期限：指设计人在</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函中承诺的完成合同设计服务所需的期限，包括按第 6.2 款、第 6.4 款和第 6.6 款约定所作的调整。</w:t>
      </w:r>
    </w:p>
    <w:p w14:paraId="643EE8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1.1.4.4 完成设计日期：指第 1.1.4.3 目约定设计服务期限届满时的日期。</w:t>
      </w:r>
    </w:p>
    <w:p w14:paraId="2D7202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1.1.4.5 基准日：指</w:t>
      </w:r>
      <w:r>
        <w:rPr>
          <w:rFonts w:hint="eastAsia" w:ascii="宋体" w:hAnsi="宋体"/>
          <w:color w:val="auto"/>
          <w:kern w:val="0"/>
          <w:szCs w:val="21"/>
          <w:highlight w:val="none"/>
          <w:lang w:eastAsia="zh-CN"/>
        </w:rPr>
        <w:t>比选申请</w:t>
      </w:r>
      <w:r>
        <w:rPr>
          <w:rFonts w:ascii="宋体" w:hAnsi="宋体"/>
          <w:color w:val="auto"/>
          <w:kern w:val="0"/>
          <w:szCs w:val="21"/>
          <w:highlight w:val="none"/>
        </w:rPr>
        <w:t>截止时间前 28 天的日期。</w:t>
      </w:r>
    </w:p>
    <w:p w14:paraId="32DF324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1.1.4.6 天：除特别指明外，指日历天。合同中按天计算时间的，开始当天不计入，从次日开始计算。期限最后一天的截止时间为当天 24:00。</w:t>
      </w:r>
    </w:p>
    <w:p w14:paraId="019923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 合同价格和费用</w:t>
      </w:r>
    </w:p>
    <w:p w14:paraId="4B1A30D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1.1.5.1 签约合同价：指签订合同时合同协议书中写明的设计费用总金额。</w:t>
      </w:r>
    </w:p>
    <w:p w14:paraId="4FEFA3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1.1.5.2 合同价格：指设计人按合同约定完成了全部设计工作后，发包人应付给设计人的金额，包括在履行合同过程中按合同约定进行的变更和调整。</w:t>
      </w:r>
    </w:p>
    <w:p w14:paraId="6A07EB8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1.1.5.3 费用：指为履行合同所发生的或将要发生的所有合理开支，包括管理费和应分摊的其他费用，但不包括利润。</w:t>
      </w:r>
    </w:p>
    <w:p w14:paraId="711AAD8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1.1.5.4 暂列金额：指暂时未定的，包括在合同中，并在报价清单汇总表中以此名称标明的金额，用于进行本工程可能发生的额外设计工作或作为不可预见费用，按照合同条款第 12.5 款的规定使用。</w:t>
      </w:r>
    </w:p>
    <w:p w14:paraId="6374672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 其他</w:t>
      </w:r>
    </w:p>
    <w:p w14:paraId="4731CB6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1.1.6.1 书面形式：指合同文件、信件和数据电文（包括电报、电传、传真、电子数据交换和电子邮件）等可以有形地表现所载内容的形式。</w:t>
      </w:r>
    </w:p>
    <w:p w14:paraId="478F37C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 语言文字</w:t>
      </w:r>
    </w:p>
    <w:p w14:paraId="70DEAD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46D1CCF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 适用法律</w:t>
      </w:r>
    </w:p>
    <w:p w14:paraId="76C812A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适用于合同的法律包括中华人民共和国法律、行政法规、部门规章，以及工程所在地的地方法规、自治条例、单行条例和地方政府规章。</w:t>
      </w:r>
    </w:p>
    <w:p w14:paraId="721FACF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本合同适用的其他规范性文件，可在专用合同条款中约定。</w:t>
      </w:r>
    </w:p>
    <w:p w14:paraId="3F56906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43FBB35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 适用于现行有效的国家标准、行业标准、工程所在地的地方性标准，以及相应的规范、规程等，合同当事人有特别要求的，应在专用合同条款中约定。</w:t>
      </w:r>
    </w:p>
    <w:p w14:paraId="098A412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 发包人要求使用国外技术标准的，发包人与设计人在专用合同条款中约定原文版本和中文译本提供方及提供标准的名称、份数、时间及费用承担等事项。</w:t>
      </w:r>
    </w:p>
    <w:p w14:paraId="00FA799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F5AAD24">
      <w:pPr>
        <w:keepNext/>
        <w:keepLines/>
        <w:spacing w:before="120" w:after="120" w:line="360" w:lineRule="auto"/>
        <w:ind w:firstLine="420" w:firstLineChars="200"/>
        <w:outlineLvl w:val="4"/>
        <w:rPr>
          <w:rFonts w:hint="eastAsia" w:ascii="宋体" w:hAnsi="宋体"/>
          <w:bCs/>
          <w:color w:val="auto"/>
          <w:szCs w:val="21"/>
          <w:highlight w:val="none"/>
        </w:rPr>
      </w:pPr>
      <w:bookmarkStart w:id="44" w:name="page51"/>
      <w:bookmarkEnd w:id="44"/>
      <w:r>
        <w:rPr>
          <w:rFonts w:ascii="宋体" w:hAnsi="宋体"/>
          <w:bCs/>
          <w:color w:val="auto"/>
          <w:szCs w:val="21"/>
          <w:highlight w:val="none"/>
        </w:rPr>
        <w:t>1.5 合同文件的优先顺序</w:t>
      </w:r>
    </w:p>
    <w:p w14:paraId="1ADD18B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组成合同的各项文件应互相解释，互为说明。除专用合同条款另有约定外，解释合同文件的优先顺序如下：</w:t>
      </w:r>
    </w:p>
    <w:p w14:paraId="35657029">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（1）合同协议书及补充协议（如果有）；</w:t>
      </w:r>
    </w:p>
    <w:p w14:paraId="24520AF8">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w:t>
      </w:r>
    </w:p>
    <w:p w14:paraId="23283647">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函及</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w:t>
      </w:r>
    </w:p>
    <w:p w14:paraId="116D0B2A">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（4）专用合同条款及其附件；</w:t>
      </w:r>
    </w:p>
    <w:p w14:paraId="62577E3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（5）通用合同条款；</w:t>
      </w:r>
    </w:p>
    <w:p w14:paraId="146D931D">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rPr>
        <w:t>比选申请</w:t>
      </w:r>
      <w:r>
        <w:rPr>
          <w:rFonts w:ascii="宋体" w:hAnsi="宋体"/>
          <w:color w:val="auto"/>
          <w:kern w:val="0"/>
          <w:szCs w:val="21"/>
          <w:highlight w:val="none"/>
        </w:rPr>
        <w:t>文件（含评标期间的澄清文件和补充资料）；</w:t>
      </w:r>
    </w:p>
    <w:p w14:paraId="03F63A4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w:t>
      </w:r>
      <w:r>
        <w:rPr>
          <w:rFonts w:hint="eastAsia" w:ascii="宋体" w:hAnsi="宋体"/>
          <w:snapToGrid w:val="0"/>
          <w:color w:val="auto"/>
          <w:kern w:val="0"/>
          <w:highlight w:val="none"/>
        </w:rPr>
        <w:t>竞争性比选文件</w:t>
      </w:r>
      <w:r>
        <w:rPr>
          <w:rFonts w:ascii="宋体" w:hAnsi="宋体"/>
          <w:color w:val="auto"/>
          <w:kern w:val="0"/>
          <w:szCs w:val="21"/>
          <w:highlight w:val="none"/>
        </w:rPr>
        <w:t>及补遗文件；</w:t>
      </w:r>
    </w:p>
    <w:p w14:paraId="444EF3C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8</w:t>
      </w:r>
      <w:r>
        <w:rPr>
          <w:rFonts w:ascii="宋体" w:hAnsi="宋体"/>
          <w:color w:val="auto"/>
          <w:kern w:val="0"/>
          <w:szCs w:val="21"/>
          <w:highlight w:val="none"/>
        </w:rPr>
        <w:t>）其他合同文件。</w:t>
      </w:r>
    </w:p>
    <w:p w14:paraId="2F195B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74C9EBA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1.6 合同协议书</w:t>
      </w:r>
      <w:r>
        <w:rPr>
          <w:rFonts w:ascii="宋体" w:hAnsi="宋体"/>
          <w:bCs/>
          <w:color w:val="auto"/>
          <w:szCs w:val="21"/>
          <w:highlight w:val="none"/>
        </w:rPr>
        <w:tab/>
      </w:r>
    </w:p>
    <w:p w14:paraId="3C10517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设计人按</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通知书规定的时间与发包人签订合同协议书。除法律另有规定或合同另有约定外，发包人和设计人的法定代表人或其委托代理人在合同协议书上</w:t>
      </w:r>
      <w:r>
        <w:rPr>
          <w:rFonts w:hint="eastAsia" w:ascii="宋体" w:hAnsi="宋体"/>
          <w:color w:val="auto"/>
          <w:kern w:val="0"/>
          <w:szCs w:val="21"/>
          <w:highlight w:val="none"/>
        </w:rPr>
        <w:t>签名</w:t>
      </w:r>
      <w:r>
        <w:rPr>
          <w:rFonts w:ascii="宋体" w:hAnsi="宋体"/>
          <w:color w:val="auto"/>
          <w:kern w:val="0"/>
          <w:szCs w:val="21"/>
          <w:highlight w:val="none"/>
        </w:rPr>
        <w:t>并盖合同专用章或法定名称章，依法生效。</w:t>
      </w:r>
    </w:p>
    <w:p w14:paraId="59985C2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 文件的提供</w:t>
      </w:r>
    </w:p>
    <w:p w14:paraId="7F5F9DC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1.7.1 设计文件的提供</w:t>
      </w:r>
    </w:p>
    <w:p w14:paraId="67570173">
      <w:pPr>
        <w:tabs>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除专用合同条款另有约定外，设计人应在合理的期限内按照合同约定向发包人提供设计文件。合同约定设计文件应经发包人批复的，发包人应当在合同约定的期限内批复或提出修改意见。</w:t>
      </w:r>
    </w:p>
    <w:p w14:paraId="2186A93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0590B28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按专用合同条款约定由发包人提供的文件，包括基础资料、勘察报告、设计任务书等，发包人应按约定的数量和期限交给设计人。由于发包人未按时提供文件造成设计服务期限延误的，按第 6.2 款约定执行。</w:t>
      </w:r>
    </w:p>
    <w:p w14:paraId="60D07C9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1.7.3 文件错误的通知</w:t>
      </w:r>
    </w:p>
    <w:p w14:paraId="3FDDEC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任何一方当事人发现文件中存在的明显错误或疏忽，均应及时通知对方当事人，并应立即采取适当的措施防止损失扩大。</w:t>
      </w:r>
    </w:p>
    <w:p w14:paraId="4FB20BDB">
      <w:pPr>
        <w:keepNext/>
        <w:keepLines/>
        <w:spacing w:before="120" w:after="120" w:line="360" w:lineRule="auto"/>
        <w:ind w:firstLine="420" w:firstLineChars="200"/>
        <w:outlineLvl w:val="4"/>
        <w:rPr>
          <w:rFonts w:hint="eastAsia" w:ascii="宋体" w:hAnsi="宋体"/>
          <w:bCs/>
          <w:color w:val="auto"/>
          <w:szCs w:val="21"/>
          <w:highlight w:val="none"/>
        </w:rPr>
      </w:pPr>
      <w:bookmarkStart w:id="45" w:name="page52"/>
      <w:bookmarkEnd w:id="45"/>
      <w:r>
        <w:rPr>
          <w:rFonts w:ascii="宋体" w:hAnsi="宋体"/>
          <w:bCs/>
          <w:color w:val="auto"/>
          <w:szCs w:val="21"/>
          <w:highlight w:val="none"/>
        </w:rPr>
        <w:t>1.8 联络</w:t>
      </w:r>
    </w:p>
    <w:p w14:paraId="294BA2A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1.8.1 与合同有关的通知、批准、证明、证书、指示、要求、请求、同意、确定和决定等，均应采用书面形式，并应在合同约定的期限内送达接收人和送达地点。</w:t>
      </w:r>
    </w:p>
    <w:p w14:paraId="5CD8F58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6B9B6C9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1.8.3 发包人和设计人应当及时签收另一方送达至送达地点和指定接收人的来往信函，如确有充分证据证明一方无正当理由拒不签收的，视为拒绝签收一方认可往来信函的内容。</w:t>
      </w:r>
    </w:p>
    <w:p w14:paraId="62CDC79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 转让</w:t>
      </w:r>
    </w:p>
    <w:p w14:paraId="4DF7342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除专用合同条款另有约定外，未经对方当事人同意，一方当事人不得将合同权利全部或部分转让给第三人，也不得全部或部分转移合同义务。</w:t>
      </w:r>
    </w:p>
    <w:p w14:paraId="09C749B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1.10 严禁贿赂</w:t>
      </w:r>
    </w:p>
    <w:p w14:paraId="58CD548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合同双方当事人不得以贿赂或变相贿赂的方式，谋取不当利益或损害对方权益。因贿赂造成对方当事人损失的，行为人应当赔偿损失，并承担相应的法律责任。</w:t>
      </w:r>
    </w:p>
    <w:p w14:paraId="57C9000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知识产权</w:t>
      </w:r>
    </w:p>
    <w:p w14:paraId="6883CF9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8555F4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E58185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1.11.3设计人在从事设计活动时，不得侵犯他人的知识产权。因侵犯专利权或其他知识产权所引起的责任，由设计人自行承担。因发包人提供的设计资料导致侵权的，由发包人承担责任。 </w:t>
      </w:r>
    </w:p>
    <w:p w14:paraId="31E92A3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 设计人在</w:t>
      </w:r>
      <w:r>
        <w:rPr>
          <w:rFonts w:hint="eastAsia" w:ascii="宋体" w:hAnsi="宋体"/>
          <w:color w:val="auto"/>
          <w:kern w:val="0"/>
          <w:szCs w:val="21"/>
          <w:highlight w:val="none"/>
        </w:rPr>
        <w:t>设计</w:t>
      </w:r>
      <w:r>
        <w:rPr>
          <w:rFonts w:ascii="宋体" w:hAnsi="宋体"/>
          <w:color w:val="auto"/>
          <w:kern w:val="0"/>
          <w:szCs w:val="21"/>
          <w:highlight w:val="none"/>
        </w:rPr>
        <w:t>文件中采用专利技术、专有技术的，相应的使用费视为已包含在合同价格之中。</w:t>
      </w:r>
    </w:p>
    <w:p w14:paraId="3DE8C08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文件及信息的保密</w:t>
      </w:r>
    </w:p>
    <w:p w14:paraId="07B3F1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未经对方同意，任何一方当事人不得将有关文件、技术秘密、需要保密的资料和信息泄露给他人或公开发表与引用。</w:t>
      </w:r>
    </w:p>
    <w:p w14:paraId="44472CF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1.13发包人要求</w:t>
      </w:r>
    </w:p>
    <w:p w14:paraId="6D71EF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设计人应认真阅读、复核发包人要求，发现错误的，应及时书面通知发包人。无论是否存在错误，发包人均有权修改发包人要求，并在修改后 3 日内通知设计人。除专用合同条</w:t>
      </w:r>
      <w:bookmarkStart w:id="46" w:name="page53"/>
      <w:bookmarkEnd w:id="46"/>
      <w:r>
        <w:rPr>
          <w:rFonts w:ascii="宋体" w:hAnsi="宋体"/>
          <w:color w:val="auto"/>
          <w:kern w:val="0"/>
          <w:szCs w:val="21"/>
          <w:highlight w:val="none"/>
        </w:rPr>
        <w:t>款另有约定外，由此导致设计人周期延误的，发包人应当相应地延长周期。</w:t>
      </w:r>
    </w:p>
    <w:p w14:paraId="13E2C13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2595A9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发包人要求采用国外规范和标准进行设计时，应由发包人负责提供该规范和标准的外国文本和中文译本，提供的时间、份数和其他要求在专用合同条款中约定。</w:t>
      </w:r>
    </w:p>
    <w:p w14:paraId="138F54D6">
      <w:pPr>
        <w:pStyle w:val="4"/>
        <w:spacing w:before="0" w:after="0" w:line="360" w:lineRule="auto"/>
        <w:rPr>
          <w:rFonts w:hint="eastAsia" w:ascii="宋体" w:hAnsi="宋体"/>
          <w:b w:val="0"/>
          <w:snapToGrid w:val="0"/>
          <w:color w:val="auto"/>
          <w:sz w:val="24"/>
          <w:szCs w:val="24"/>
          <w:highlight w:val="none"/>
        </w:rPr>
      </w:pPr>
      <w:bookmarkStart w:id="47" w:name="_Toc531632600"/>
      <w:bookmarkStart w:id="48" w:name="_Toc31250"/>
      <w:bookmarkStart w:id="49" w:name="_Toc532384165"/>
      <w:r>
        <w:rPr>
          <w:rFonts w:ascii="宋体" w:hAnsi="宋体"/>
          <w:b w:val="0"/>
          <w:snapToGrid w:val="0"/>
          <w:color w:val="auto"/>
          <w:sz w:val="24"/>
          <w:szCs w:val="24"/>
          <w:highlight w:val="none"/>
        </w:rPr>
        <w:t>2.发包人义务</w:t>
      </w:r>
      <w:bookmarkEnd w:id="47"/>
      <w:bookmarkEnd w:id="48"/>
      <w:bookmarkEnd w:id="49"/>
    </w:p>
    <w:p w14:paraId="7E56050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2.1 遵守法律</w:t>
      </w:r>
    </w:p>
    <w:p w14:paraId="26F50A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发包人在履行合同过程中应遵守法律，并保证设计人免于承担因发包人违反法律而引起的任何责任。</w:t>
      </w:r>
    </w:p>
    <w:p w14:paraId="3511184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2.2 发出开始设计通知</w:t>
      </w:r>
    </w:p>
    <w:p w14:paraId="086360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6.1 款的约定向设计人发出开始设计通知。</w:t>
      </w:r>
    </w:p>
    <w:p w14:paraId="34299FD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 办理证件和批件</w:t>
      </w:r>
    </w:p>
    <w:p w14:paraId="418A0C2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03B69F1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2.4 支付合同价款</w:t>
      </w:r>
    </w:p>
    <w:p w14:paraId="49ABF0B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发包人应按合同约定向设计人及时支付合同价款。</w:t>
      </w:r>
    </w:p>
    <w:p w14:paraId="20CAF02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2.5 提供设计资料</w:t>
      </w:r>
    </w:p>
    <w:p w14:paraId="41926E5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1.7.2 项的约定向设计人提供设计资料。</w:t>
      </w:r>
    </w:p>
    <w:p w14:paraId="7C1CF98D">
      <w:pPr>
        <w:keepNext/>
        <w:keepLines/>
        <w:spacing w:before="120" w:after="120" w:line="360" w:lineRule="auto"/>
        <w:ind w:firstLine="420" w:firstLineChars="200"/>
        <w:outlineLvl w:val="4"/>
        <w:rPr>
          <w:rFonts w:hint="eastAsia" w:ascii="宋体" w:hAnsi="宋体"/>
          <w:bCs/>
          <w:color w:val="auto"/>
          <w:szCs w:val="21"/>
          <w:highlight w:val="none"/>
        </w:rPr>
      </w:pPr>
      <w:bookmarkStart w:id="50" w:name="page54"/>
      <w:bookmarkEnd w:id="50"/>
      <w:r>
        <w:rPr>
          <w:rFonts w:ascii="宋体" w:hAnsi="宋体"/>
          <w:bCs/>
          <w:color w:val="auto"/>
          <w:szCs w:val="21"/>
          <w:highlight w:val="none"/>
        </w:rPr>
        <w:t>2.6 其他义务</w:t>
      </w:r>
    </w:p>
    <w:p w14:paraId="499B8CD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发包人应履行合同约定的其他义务。</w:t>
      </w:r>
    </w:p>
    <w:p w14:paraId="3C1513E9">
      <w:pPr>
        <w:pStyle w:val="4"/>
        <w:spacing w:before="0" w:after="0" w:line="360" w:lineRule="auto"/>
        <w:rPr>
          <w:rFonts w:hint="eastAsia" w:ascii="宋体" w:hAnsi="宋体"/>
          <w:b w:val="0"/>
          <w:snapToGrid w:val="0"/>
          <w:color w:val="auto"/>
          <w:sz w:val="24"/>
          <w:szCs w:val="24"/>
          <w:highlight w:val="none"/>
        </w:rPr>
      </w:pPr>
      <w:bookmarkStart w:id="51" w:name="_Toc29791"/>
      <w:bookmarkStart w:id="52" w:name="_Toc532384166"/>
      <w:bookmarkStart w:id="53" w:name="_Toc531632601"/>
      <w:r>
        <w:rPr>
          <w:rFonts w:ascii="宋体" w:hAnsi="宋体"/>
          <w:b w:val="0"/>
          <w:snapToGrid w:val="0"/>
          <w:color w:val="auto"/>
          <w:sz w:val="24"/>
          <w:szCs w:val="24"/>
          <w:highlight w:val="none"/>
        </w:rPr>
        <w:t>3.发包人管理</w:t>
      </w:r>
      <w:bookmarkEnd w:id="51"/>
      <w:bookmarkEnd w:id="52"/>
      <w:bookmarkEnd w:id="53"/>
    </w:p>
    <w:p w14:paraId="4482607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508473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5DBC160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color w:val="auto"/>
          <w:kern w:val="0"/>
          <w:szCs w:val="21"/>
          <w:highlight w:val="none"/>
        </w:rPr>
        <w:t>项执行。发包人不同意更换发包人代表的，设计人须继续履行合同义务。</w:t>
      </w:r>
    </w:p>
    <w:p w14:paraId="775AC5B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3.1.3 发包人更换发包人代表的，应提前 14 天将更换人员的姓名、职务、联系方式、授权范围和授权期限书面通知设计人。</w:t>
      </w:r>
    </w:p>
    <w:p w14:paraId="279A076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4F8F021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3.2 监理人</w:t>
      </w:r>
    </w:p>
    <w:p w14:paraId="14229D2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3D517FB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3.2.2 合同约定应由设计人承担的义务和责任，不因监理人对设计文件的审查或批准，以及为实施监理作出的指示等职务行为而减轻或解除。</w:t>
      </w:r>
    </w:p>
    <w:p w14:paraId="1CC65CA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0D6F961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3.3.1 发包人应按合同约定向设计人发出指示，发包人的指示应盖有发包人单位法定名称章，并由发包人代表</w:t>
      </w:r>
      <w:r>
        <w:rPr>
          <w:rFonts w:hint="eastAsia" w:ascii="宋体" w:hAnsi="宋体"/>
          <w:color w:val="auto"/>
          <w:kern w:val="0"/>
          <w:szCs w:val="21"/>
          <w:highlight w:val="none"/>
        </w:rPr>
        <w:t>签名</w:t>
      </w:r>
      <w:r>
        <w:rPr>
          <w:rFonts w:ascii="宋体" w:hAnsi="宋体"/>
          <w:color w:val="auto"/>
          <w:kern w:val="0"/>
          <w:szCs w:val="21"/>
          <w:highlight w:val="none"/>
        </w:rPr>
        <w:t>确认。</w:t>
      </w:r>
    </w:p>
    <w:p w14:paraId="3ABD162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54" w:name="page55"/>
      <w:bookmarkEnd w:id="54"/>
      <w:r>
        <w:rPr>
          <w:rFonts w:ascii="宋体" w:hAnsi="宋体"/>
          <w:color w:val="auto"/>
          <w:kern w:val="0"/>
          <w:szCs w:val="21"/>
          <w:highlight w:val="none"/>
        </w:rPr>
        <w:t xml:space="preserve">3.3.2 设计人收到发包人作出的指示后应遵照执行。指示构成变更的，应按第 11 条执行。 </w:t>
      </w:r>
    </w:p>
    <w:p w14:paraId="24AB8C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2D5D648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3.3.4 除专用合同条款另有约定外，设计人只从发包人代表或按第 3.1.4 项约定的被授权人员处取得指示。</w:t>
      </w:r>
    </w:p>
    <w:p w14:paraId="0937E7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3.3.5 由于发包人未能按合同约定发出指示、指示延误或指示错误而导致设计人周期延误的，发包人应承担由此增加的周期延误。</w:t>
      </w:r>
    </w:p>
    <w:p w14:paraId="7E274F8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4370D8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3.4.1 发包人在法律允许的范围内有权对设计人的设计工作</w:t>
      </w:r>
      <w:r>
        <w:rPr>
          <w:rFonts w:hint="eastAsia" w:ascii="宋体" w:hAnsi="宋体"/>
          <w:color w:val="auto"/>
          <w:kern w:val="0"/>
          <w:szCs w:val="21"/>
          <w:highlight w:val="none"/>
        </w:rPr>
        <w:t>和（或）</w:t>
      </w:r>
      <w:r>
        <w:rPr>
          <w:rFonts w:ascii="宋体" w:hAnsi="宋体"/>
          <w:color w:val="auto"/>
          <w:kern w:val="0"/>
          <w:szCs w:val="21"/>
          <w:highlight w:val="none"/>
        </w:rPr>
        <w:t>设计文件作出处理决定，设计人应按照发包人的决定执行，涉及设计服务期限或设计费用等问题按第 11 条的约定处理。</w:t>
      </w:r>
    </w:p>
    <w:p w14:paraId="21C3BEE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 发包人应在专用合同条款约定的时间之内，对设计人书面提出的事项作出书面答复；逾期没有做出答复的，视为已获得发包人的批准。</w:t>
      </w:r>
    </w:p>
    <w:p w14:paraId="3C202690">
      <w:pPr>
        <w:pStyle w:val="4"/>
        <w:spacing w:before="0" w:after="0" w:line="360" w:lineRule="auto"/>
        <w:rPr>
          <w:rFonts w:hint="eastAsia" w:ascii="宋体" w:hAnsi="宋体"/>
          <w:b w:val="0"/>
          <w:snapToGrid w:val="0"/>
          <w:color w:val="auto"/>
          <w:sz w:val="24"/>
          <w:szCs w:val="24"/>
          <w:highlight w:val="none"/>
        </w:rPr>
      </w:pPr>
      <w:bookmarkStart w:id="55" w:name="_Toc9064"/>
      <w:bookmarkStart w:id="56" w:name="_Toc532384167"/>
      <w:bookmarkStart w:id="57" w:name="_Toc531632602"/>
      <w:r>
        <w:rPr>
          <w:rFonts w:ascii="宋体" w:hAnsi="宋体"/>
          <w:b w:val="0"/>
          <w:snapToGrid w:val="0"/>
          <w:color w:val="auto"/>
          <w:sz w:val="24"/>
          <w:szCs w:val="24"/>
          <w:highlight w:val="none"/>
        </w:rPr>
        <w:t>4.设计人义务</w:t>
      </w:r>
      <w:bookmarkEnd w:id="55"/>
      <w:bookmarkEnd w:id="56"/>
      <w:bookmarkEnd w:id="57"/>
    </w:p>
    <w:p w14:paraId="2CBCC02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4.1 设计人的一般义务</w:t>
      </w:r>
    </w:p>
    <w:p w14:paraId="363F8A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4.1.1 遵守法律</w:t>
      </w:r>
    </w:p>
    <w:p w14:paraId="19DB72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设计人在履行合同过程中应遵守法律，并保证发包人免于承担因设计人违反法律而引起的任何责任。</w:t>
      </w:r>
    </w:p>
    <w:p w14:paraId="3FB70B4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4.1.2 依法纳税</w:t>
      </w:r>
    </w:p>
    <w:p w14:paraId="5A757AB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设计人应按有关法律规定纳税，应缴纳的税金（含增值税）包括在合同价格之中。</w:t>
      </w:r>
    </w:p>
    <w:p w14:paraId="07E342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4.1.3 完成全部设计工作</w:t>
      </w:r>
    </w:p>
    <w:p w14:paraId="3CA573F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设计人应按合同约定以及发包人要求，完成合同约定的全部工作，并对工作中的任何缺陷进行整改、完善和修补，使其满足合同约定的目的。设计人应按合同约定提供设计文件及相关服务等。</w:t>
      </w:r>
    </w:p>
    <w:p w14:paraId="23B1AAA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 其他义务</w:t>
      </w:r>
    </w:p>
    <w:p w14:paraId="46B61C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设计人应履行合同约定的其他义务。</w:t>
      </w:r>
    </w:p>
    <w:p w14:paraId="67E12145">
      <w:pPr>
        <w:keepNext/>
        <w:keepLines/>
        <w:spacing w:before="120" w:after="120" w:line="360" w:lineRule="auto"/>
        <w:ind w:firstLine="420" w:firstLineChars="200"/>
        <w:outlineLvl w:val="4"/>
        <w:rPr>
          <w:rFonts w:hint="eastAsia" w:ascii="宋体" w:hAnsi="宋体"/>
          <w:bCs/>
          <w:color w:val="auto"/>
          <w:szCs w:val="21"/>
          <w:highlight w:val="none"/>
        </w:rPr>
      </w:pPr>
      <w:bookmarkStart w:id="58" w:name="page56"/>
      <w:bookmarkEnd w:id="58"/>
      <w:r>
        <w:rPr>
          <w:rFonts w:ascii="宋体" w:hAnsi="宋体"/>
          <w:bCs/>
          <w:color w:val="auto"/>
          <w:szCs w:val="21"/>
          <w:highlight w:val="none"/>
        </w:rPr>
        <w:t>4.2履约保证金</w:t>
      </w:r>
    </w:p>
    <w:p w14:paraId="0278BE1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w:t>
      </w:r>
      <w:r>
        <w:rPr>
          <w:rFonts w:hint="eastAsia" w:ascii="宋体" w:hAnsi="宋体"/>
          <w:color w:val="auto"/>
          <w:kern w:val="0"/>
          <w:szCs w:val="21"/>
          <w:highlight w:val="none"/>
        </w:rPr>
        <w:t>履约保证金</w:t>
      </w:r>
      <w:r>
        <w:rPr>
          <w:rFonts w:ascii="宋体" w:hAnsi="宋体"/>
          <w:color w:val="auto"/>
          <w:kern w:val="0"/>
          <w:szCs w:val="21"/>
          <w:highlight w:val="none"/>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318CA9D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2A8D3CB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4.3.1 设计人不得将其设计的全部工作转包给第三人。</w:t>
      </w:r>
    </w:p>
    <w:p w14:paraId="743B96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4.3.2 设计人不得将设计的主体、关键性工作分包给第三人。除专用合同条款另有约定外，未经发包人同意，设计人也不得将非主体、非关键性工作分包给第三人。</w:t>
      </w:r>
    </w:p>
    <w:p w14:paraId="10579F1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4.3.3 发包人同意设计人分包工作的，设计人应向发包人提交 1 份分包合同副本</w:t>
      </w:r>
      <w:r>
        <w:rPr>
          <w:rFonts w:hint="eastAsia" w:ascii="宋体" w:hAnsi="宋体"/>
          <w:color w:val="auto"/>
          <w:kern w:val="0"/>
          <w:szCs w:val="21"/>
          <w:highlight w:val="none"/>
        </w:rPr>
        <w:t>，并</w:t>
      </w:r>
      <w:r>
        <w:rPr>
          <w:rFonts w:ascii="宋体" w:hAnsi="宋体"/>
          <w:color w:val="auto"/>
          <w:kern w:val="0"/>
          <w:szCs w:val="21"/>
          <w:highlight w:val="none"/>
        </w:rPr>
        <w:t>对分包设计工作质量承担连带责任。分包人不得再行分包</w:t>
      </w:r>
      <w:r>
        <w:rPr>
          <w:rFonts w:hint="eastAsia" w:ascii="宋体" w:hAnsi="宋体"/>
          <w:color w:val="auto"/>
          <w:kern w:val="0"/>
          <w:szCs w:val="21"/>
          <w:highlight w:val="none"/>
        </w:rPr>
        <w:t>或转包</w:t>
      </w:r>
      <w:r>
        <w:rPr>
          <w:rFonts w:ascii="宋体" w:hAnsi="宋体"/>
          <w:color w:val="auto"/>
          <w:kern w:val="0"/>
          <w:szCs w:val="21"/>
          <w:highlight w:val="none"/>
        </w:rPr>
        <w:t>设计工作。除专用合同条款另有约定外，分包人的设计费用由设计人</w:t>
      </w:r>
      <w:r>
        <w:rPr>
          <w:rFonts w:hint="eastAsia" w:ascii="宋体" w:hAnsi="宋体"/>
          <w:color w:val="auto"/>
          <w:kern w:val="0"/>
          <w:szCs w:val="21"/>
          <w:highlight w:val="none"/>
        </w:rPr>
        <w:t>向分包人自行支付</w:t>
      </w:r>
      <w:r>
        <w:rPr>
          <w:rFonts w:ascii="宋体" w:hAnsi="宋体"/>
          <w:color w:val="auto"/>
          <w:kern w:val="0"/>
          <w:szCs w:val="21"/>
          <w:highlight w:val="none"/>
        </w:rPr>
        <w:t>。</w:t>
      </w:r>
    </w:p>
    <w:p w14:paraId="34AD5B8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4.3.4 分包人的资格能力应与其分包工作的标准和规模相适应，包括必要的企业资质、人员、设备和类似业绩等。</w:t>
      </w:r>
    </w:p>
    <w:p w14:paraId="0D3DCA4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4.3.5分包工程设计费</w:t>
      </w:r>
    </w:p>
    <w:p w14:paraId="49E5AF0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（1）除本项第（2）目约定的情况或专用合同条款另有约定外，分包工程设计费由设计人与分包人结算，未经设计人同意，发包人不得向分包人支付分包工程设计费；</w:t>
      </w:r>
    </w:p>
    <w:p w14:paraId="4B7F83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（2）生效的法院判决书或仲裁裁决书要求发包人向分包人支付分包工程设计费的，发包人有权从应付设计人合同价款中扣除该部分费用。</w:t>
      </w:r>
    </w:p>
    <w:p w14:paraId="6A47F14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7E672C8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4.4.1 联合体各方应共同与发包人签订合同。联合体各方应为履行合同承担连带责任。</w:t>
      </w:r>
    </w:p>
    <w:p w14:paraId="5BDEA9A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4.4.2 联合体协议经发包人确认后作为合同附件。在履行合同过程中，未经发包人同意，不得修改联合体协议。</w:t>
      </w:r>
    </w:p>
    <w:p w14:paraId="5180FA8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4.4.3 联合体牵头人或联合体授权的代表负责与发包人联系，并接受指示，负责组织联合体各成员全面履行合同。</w:t>
      </w:r>
    </w:p>
    <w:p w14:paraId="66685A7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0B04F1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2DE069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895649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4.5.3 设计人为履行合同发出的一切函件均应盖有设计人单位法定名称章，并由设计人的项目负责人</w:t>
      </w:r>
      <w:bookmarkStart w:id="59" w:name="page57"/>
      <w:bookmarkEnd w:id="59"/>
      <w:r>
        <w:rPr>
          <w:rFonts w:hint="eastAsia" w:ascii="宋体" w:hAnsi="宋体"/>
          <w:color w:val="auto"/>
          <w:kern w:val="0"/>
          <w:szCs w:val="21"/>
          <w:highlight w:val="none"/>
        </w:rPr>
        <w:t>签名</w:t>
      </w:r>
      <w:r>
        <w:rPr>
          <w:rFonts w:ascii="宋体" w:hAnsi="宋体"/>
          <w:color w:val="auto"/>
          <w:kern w:val="0"/>
          <w:szCs w:val="21"/>
          <w:highlight w:val="none"/>
        </w:rPr>
        <w:t>确认。</w:t>
      </w:r>
    </w:p>
    <w:p w14:paraId="020EBAF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 按照专用合同条款约定，项目负责人可以授权</w:t>
      </w:r>
      <w:r>
        <w:rPr>
          <w:rFonts w:hint="eastAsia" w:ascii="宋体" w:hAnsi="宋体"/>
          <w:color w:val="auto"/>
          <w:kern w:val="0"/>
          <w:szCs w:val="21"/>
          <w:highlight w:val="none"/>
        </w:rPr>
        <w:t>其下属</w:t>
      </w:r>
      <w:r>
        <w:rPr>
          <w:rFonts w:ascii="宋体" w:hAnsi="宋体"/>
          <w:color w:val="auto"/>
          <w:kern w:val="0"/>
          <w:szCs w:val="21"/>
          <w:highlight w:val="none"/>
        </w:rPr>
        <w:t xml:space="preserve">人员履行其某项职责，但事先应将这些人员的姓名和授权范围书面通知发包人。 </w:t>
      </w:r>
    </w:p>
    <w:p w14:paraId="1D056DB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133B68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07D84C0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4.6.2 除专用合同条款另有约定外，主要设计人员包括项目负责人、专业负责人、审核人、审定人、项目协调人等；其他人员包括各专业的设计人员、管理人员等。</w:t>
      </w:r>
    </w:p>
    <w:p w14:paraId="79B992F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4.6.3 设计人应保证其主要设计人员（含分包人）在合同期限内的任何时候，都能按时参加发包人组织的工作会议。</w:t>
      </w:r>
    </w:p>
    <w:p w14:paraId="7B5424C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4.6.4 国家规定应当持证上岗的工作人员均应持有相应的资格证明，发包人有权随时检查。发包人认为有必要时，可以进行现场考核。</w:t>
      </w:r>
    </w:p>
    <w:p w14:paraId="6FA1347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4.7 撤换项目负责人和其他人员</w:t>
      </w:r>
    </w:p>
    <w:p w14:paraId="34828A0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设计人应对其项目负责人和其他人员进行有效管理。发包人要求撤换不能胜任本职工作、行为不端或玩忽职守的项目负责人和其他人员的，设计人应予以撤换。</w:t>
      </w:r>
    </w:p>
    <w:p w14:paraId="4133A42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4.8 保障人员的合法权益</w:t>
      </w:r>
    </w:p>
    <w:p w14:paraId="599B0FE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4.8.1 设计人应与其雇佣的人员签订劳动合同，并按时发放工资。</w:t>
      </w:r>
    </w:p>
    <w:p w14:paraId="43B5FB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4.8.2 设计人应按劳动法的规定安排工作时间，保证其雇佣人员享有休息和休假的权利。因设计需要占用休假日或延长工作时间的，应不超过法律规定的限度，并按法律规定给予补休或付酬。</w:t>
      </w:r>
    </w:p>
    <w:p w14:paraId="475F9D0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4.8.3 设计人应按有关法律规定和合同约定，为其雇佣人员办理保险。</w:t>
      </w:r>
    </w:p>
    <w:p w14:paraId="7508804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4.9 合同价款应专款专用</w:t>
      </w:r>
    </w:p>
    <w:p w14:paraId="76FF89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发包人按合同约定支付给设计人的各项价款，应专用于合同设计工作。</w:t>
      </w:r>
    </w:p>
    <w:p w14:paraId="71540EDE">
      <w:pPr>
        <w:pStyle w:val="4"/>
        <w:spacing w:before="0" w:after="0" w:line="360" w:lineRule="auto"/>
        <w:rPr>
          <w:rFonts w:hint="eastAsia" w:ascii="宋体" w:hAnsi="宋体"/>
          <w:b w:val="0"/>
          <w:snapToGrid w:val="0"/>
          <w:color w:val="auto"/>
          <w:sz w:val="24"/>
          <w:szCs w:val="24"/>
          <w:highlight w:val="none"/>
        </w:rPr>
      </w:pPr>
      <w:bookmarkStart w:id="60" w:name="page58"/>
      <w:bookmarkEnd w:id="60"/>
      <w:bookmarkStart w:id="61" w:name="_Toc430"/>
      <w:bookmarkStart w:id="62" w:name="_Toc532384168"/>
      <w:bookmarkStart w:id="63" w:name="_Toc531632603"/>
      <w:r>
        <w:rPr>
          <w:rFonts w:ascii="宋体" w:hAnsi="宋体"/>
          <w:b w:val="0"/>
          <w:snapToGrid w:val="0"/>
          <w:color w:val="auto"/>
          <w:sz w:val="24"/>
          <w:szCs w:val="24"/>
          <w:highlight w:val="none"/>
        </w:rPr>
        <w:t>5.设计要求</w:t>
      </w:r>
      <w:bookmarkEnd w:id="61"/>
      <w:bookmarkEnd w:id="62"/>
      <w:bookmarkEnd w:id="63"/>
    </w:p>
    <w:p w14:paraId="56A0D03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55AE3C9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5.1.1 发包人应当遵守法律和规范标准，不得以任何理由要求设计人违反法律和工程质量、安全标准进行设计服务，降低工程质量。</w:t>
      </w:r>
    </w:p>
    <w:p w14:paraId="24D44D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5.1.2 设计人应按照法律规定，以及国家、行业和地方的规范和标准完成设计工作，并应符合发包人要求。各项规范、标准和发包人要求之间如对同一内容的描述不一致时，应以描述更为严格的内容为准。</w:t>
      </w:r>
    </w:p>
    <w:p w14:paraId="5352F20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4A0CBD0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5.1.4 设计人在设计服务中选用的材料、设备，应当注明其规格、型号、性能等技术指标及适应性，</w:t>
      </w:r>
      <w:r>
        <w:rPr>
          <w:rFonts w:hint="eastAsia" w:ascii="宋体" w:hAnsi="宋体"/>
          <w:color w:val="auto"/>
          <w:kern w:val="0"/>
          <w:szCs w:val="21"/>
          <w:highlight w:val="none"/>
        </w:rPr>
        <w:t>但不得指定生产厂、供应商和产品品牌，</w:t>
      </w:r>
      <w:r>
        <w:rPr>
          <w:rFonts w:ascii="宋体" w:hAnsi="宋体"/>
          <w:color w:val="auto"/>
          <w:kern w:val="0"/>
          <w:szCs w:val="21"/>
          <w:highlight w:val="none"/>
        </w:rPr>
        <w:t>满足质量、安全、节能、环保等要求。</w:t>
      </w:r>
    </w:p>
    <w:p w14:paraId="45BA49E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5.2 设计依据</w:t>
      </w:r>
    </w:p>
    <w:p w14:paraId="52E5E7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除专用合同条款另有约定外，本工程的设计依据如下：</w:t>
      </w:r>
    </w:p>
    <w:p w14:paraId="05AF962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（1）适用的法律、行政法规及部门规章；</w:t>
      </w:r>
    </w:p>
    <w:p w14:paraId="4F5A224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（2）与工程有关的规范、标准、规程；</w:t>
      </w:r>
    </w:p>
    <w:p w14:paraId="49A5733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（3）工程基础资料及其他文件；</w:t>
      </w:r>
    </w:p>
    <w:p w14:paraId="150A5B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（4）本设计服务合同及补充合同；</w:t>
      </w:r>
    </w:p>
    <w:p w14:paraId="4EDDFBD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（5）本工程勘察文件和施工需求；</w:t>
      </w:r>
    </w:p>
    <w:p w14:paraId="5BCFFA9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（6）合同履行中与设计服务有关的来往函件；</w:t>
      </w:r>
    </w:p>
    <w:p w14:paraId="1EA9555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（7）其他设计依据。</w:t>
      </w:r>
    </w:p>
    <w:p w14:paraId="15C3166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5.3 设计范围</w:t>
      </w:r>
    </w:p>
    <w:p w14:paraId="5999D00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5.3.1 本合同的设计范围包括工程范围、阶段范围和工作范围，具体设计范围应当根据三者之间的关联内容进行确定。</w:t>
      </w:r>
    </w:p>
    <w:p w14:paraId="7BE08E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5.3.2 工程范围指所设计工程的建设内容，具体范围在专用合同条款中约定。</w:t>
      </w:r>
    </w:p>
    <w:p w14:paraId="7CCEEB6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64" w:name="page59"/>
      <w:bookmarkEnd w:id="64"/>
      <w:r>
        <w:rPr>
          <w:rFonts w:ascii="宋体" w:hAnsi="宋体"/>
          <w:color w:val="auto"/>
          <w:kern w:val="0"/>
          <w:szCs w:val="21"/>
          <w:highlight w:val="none"/>
        </w:rPr>
        <w:t>5.3.3 阶段范围指工程建设程序中的方案设计、初步设计、扩大初步</w:t>
      </w:r>
      <w:r>
        <w:rPr>
          <w:rFonts w:hint="eastAsia" w:ascii="宋体" w:hAnsi="宋体"/>
          <w:color w:val="auto"/>
          <w:kern w:val="0"/>
          <w:szCs w:val="21"/>
          <w:highlight w:val="none"/>
        </w:rPr>
        <w:t>（技术）</w:t>
      </w:r>
      <w:r>
        <w:rPr>
          <w:rFonts w:ascii="宋体" w:hAnsi="宋体"/>
          <w:color w:val="auto"/>
          <w:kern w:val="0"/>
          <w:szCs w:val="21"/>
          <w:highlight w:val="none"/>
        </w:rPr>
        <w:t>设计、施工图设计等阶段中的一个或者多个阶段，具体范围在专用合同条款中约定。</w:t>
      </w:r>
    </w:p>
    <w:p w14:paraId="0A9EAFA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5.3.4 工作范围指编制设计文件、编制设计概算、预算、提供技术交底、施工配合、参加试车（试运行）、编制竣工图、竣工验收和发包人委托的其他服务中的一项或者多项工作，具体范围在专用合同条款中约定。</w:t>
      </w:r>
    </w:p>
    <w:p w14:paraId="49A0B13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15C3621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5.4.1 设计文件的编制应符合法律法规、规范标准的强制性规定和发包人要求，相关设计依据应完整、准确、可靠，设计方案论证充分，计算成果规范可靠，并能够实施。</w:t>
      </w:r>
    </w:p>
    <w:p w14:paraId="2CCD87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w:t>
      </w:r>
      <w:r>
        <w:rPr>
          <w:rFonts w:hint="eastAsia" w:ascii="宋体" w:hAnsi="宋体"/>
          <w:color w:val="auto"/>
          <w:kern w:val="0"/>
          <w:szCs w:val="21"/>
          <w:highlight w:val="none"/>
        </w:rPr>
        <w:t>的</w:t>
      </w:r>
      <w:r>
        <w:rPr>
          <w:rFonts w:ascii="宋体" w:hAnsi="宋体"/>
          <w:color w:val="auto"/>
          <w:kern w:val="0"/>
          <w:szCs w:val="21"/>
          <w:highlight w:val="none"/>
        </w:rPr>
        <w:t>合理使用寿命年限，并在设计文件中予以注明。</w:t>
      </w:r>
    </w:p>
    <w:p w14:paraId="7036D72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 设计文件的深度应满足本合同相应设计阶段的规定要求，满足发包人的下步工作需要，并应符合国家和行业现行规定。</w:t>
      </w:r>
    </w:p>
    <w:p w14:paraId="413BF2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5.4.4 设计文件必须保证工程质量和施工安全等方面的要求，按照有关法律法规规定在设计文件中提出保障施工作业人员安全和预防生产安全事故的措施建议。</w:t>
      </w:r>
    </w:p>
    <w:p w14:paraId="1DE51817">
      <w:pPr>
        <w:pStyle w:val="4"/>
        <w:spacing w:before="0" w:after="0" w:line="360" w:lineRule="auto"/>
        <w:rPr>
          <w:rFonts w:hint="eastAsia" w:ascii="宋体" w:hAnsi="宋体"/>
          <w:b w:val="0"/>
          <w:snapToGrid w:val="0"/>
          <w:color w:val="auto"/>
          <w:sz w:val="24"/>
          <w:szCs w:val="24"/>
          <w:highlight w:val="none"/>
        </w:rPr>
      </w:pPr>
      <w:bookmarkStart w:id="65" w:name="_Toc5417"/>
      <w:bookmarkStart w:id="66" w:name="_Toc532384169"/>
      <w:bookmarkStart w:id="67" w:name="_Toc531632604"/>
      <w:r>
        <w:rPr>
          <w:rFonts w:ascii="宋体" w:hAnsi="宋体"/>
          <w:b w:val="0"/>
          <w:snapToGrid w:val="0"/>
          <w:color w:val="auto"/>
          <w:sz w:val="24"/>
          <w:szCs w:val="24"/>
          <w:highlight w:val="none"/>
        </w:rPr>
        <w:t>6.开始设计和完成设计</w:t>
      </w:r>
      <w:bookmarkEnd w:id="65"/>
      <w:bookmarkEnd w:id="66"/>
      <w:bookmarkEnd w:id="67"/>
    </w:p>
    <w:p w14:paraId="18D8876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4BE028F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 符合专用合同条款约定的开始设计条件的，发包人应提前 7 天向设计人发出开始设计通知。设计服务期限自开始设计通知中载明的开始设计日期起计算。</w:t>
      </w:r>
    </w:p>
    <w:p w14:paraId="43074D6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6.1.2 除专用合同条款另有约定外，因发包人原因造成合同签订之日起 90 天内未能发出开始设计通知的，设计人有权提出价格调整要求，或者解除合同。发包人应当承担由此增加的费用和（或）周期延误。</w:t>
      </w:r>
    </w:p>
    <w:p w14:paraId="7574952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6.2 发包人引起的周期延误</w:t>
      </w:r>
    </w:p>
    <w:p w14:paraId="33E84BA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在履行合同过程中，由于发包人的下列原因造成设计服务期限延误的，发包人应当延长设计服务期限，具体方法在专用合同条款中约定。</w:t>
      </w:r>
    </w:p>
    <w:p w14:paraId="294384B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（1）合同变更；</w:t>
      </w:r>
    </w:p>
    <w:p w14:paraId="0BE954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（2）未按合同约定期限及时答复设计事项；</w:t>
      </w:r>
    </w:p>
    <w:p w14:paraId="2973464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（3）因发包人原因导致的暂停设计；</w:t>
      </w:r>
    </w:p>
    <w:p w14:paraId="73F1EA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68" w:name="page60"/>
      <w:bookmarkEnd w:id="68"/>
      <w:r>
        <w:rPr>
          <w:rFonts w:ascii="宋体" w:hAnsi="宋体"/>
          <w:color w:val="auto"/>
          <w:kern w:val="0"/>
          <w:szCs w:val="21"/>
          <w:highlight w:val="none"/>
        </w:rPr>
        <w:t>（4）未按合同约定及时支付设计费用；</w:t>
      </w:r>
    </w:p>
    <w:p w14:paraId="6562A31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（5）发包人提供的基准资料错误；</w:t>
      </w:r>
    </w:p>
    <w:p w14:paraId="1275FA5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（6）未及时按照合同约定履行相关义务；</w:t>
      </w:r>
    </w:p>
    <w:p w14:paraId="1B93254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（7）未能按照合同约定期限对设计文件进行审查；</w:t>
      </w:r>
    </w:p>
    <w:p w14:paraId="1380B8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（8）发包人造成周期延误的其他原因。</w:t>
      </w:r>
    </w:p>
    <w:p w14:paraId="6C52FD8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6.3 设计人引起的周期延误</w:t>
      </w:r>
    </w:p>
    <w:p w14:paraId="27EF8B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由于设计人原因造成周期延误，设计人应支付逾期违约金。逾期违约金的计算方法和最高限额在专用合同条款中约定。</w:t>
      </w:r>
    </w:p>
    <w:p w14:paraId="1D9A957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6.4 第三人引起的周期延误</w:t>
      </w:r>
    </w:p>
    <w:p w14:paraId="4E7972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由于行政管理部门审查或其他第三人原因造成周期延误的，由发包人承担。</w:t>
      </w:r>
    </w:p>
    <w:p w14:paraId="3D5DC11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6.5 完成设计</w:t>
      </w:r>
    </w:p>
    <w:p w14:paraId="4BB4A4C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6.5.1 设计人完成设计服务之后，应当根据法律、规范标准、合同约定和发包人要求编制设计文件。</w:t>
      </w:r>
    </w:p>
    <w:p w14:paraId="37B9384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6.5.2 设计文件是工程设计的最终成果和施工的重要依据，应当根据本工程的设计内容和不同阶段的设计任务、目的和要求等进行编制。设计文件的内容和深度应当满足对应阶段的规范要求。</w:t>
      </w:r>
    </w:p>
    <w:p w14:paraId="435673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50E437D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2F1843E8">
      <w:pPr>
        <w:tabs>
          <w:tab w:val="left" w:pos="9072"/>
          <w:tab w:val="left" w:pos="9781"/>
          <w:tab w:val="left" w:pos="10065"/>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w:t>
      </w:r>
    </w:p>
    <w:p w14:paraId="3FD8A2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6.6.2 发包人要求提前完成设计但设计人认为无法实施的，应在收到发包人书面指示后 7 天内提出异议，说明不能提前完成的理由。发包人应在收到异议后 7 天内予以答复。</w:t>
      </w:r>
      <w:bookmarkStart w:id="69" w:name="page61"/>
      <w:bookmarkEnd w:id="69"/>
    </w:p>
    <w:p w14:paraId="6ED643D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 由于设计人提前完成设计而给发包人带来经济效益的，发包人可以在专用合同条款中约定设计人因此获得的奖励内容。</w:t>
      </w:r>
    </w:p>
    <w:p w14:paraId="66AF234A">
      <w:pPr>
        <w:pStyle w:val="4"/>
        <w:spacing w:before="0" w:after="0" w:line="360" w:lineRule="auto"/>
        <w:rPr>
          <w:rFonts w:hint="eastAsia" w:ascii="宋体" w:hAnsi="宋体"/>
          <w:b w:val="0"/>
          <w:snapToGrid w:val="0"/>
          <w:color w:val="auto"/>
          <w:sz w:val="24"/>
          <w:szCs w:val="24"/>
          <w:highlight w:val="none"/>
        </w:rPr>
      </w:pPr>
      <w:bookmarkStart w:id="70" w:name="_Toc532384170"/>
      <w:bookmarkStart w:id="71" w:name="_Toc531632605"/>
      <w:bookmarkStart w:id="72" w:name="_Toc16003"/>
      <w:r>
        <w:rPr>
          <w:rFonts w:ascii="宋体" w:hAnsi="宋体"/>
          <w:b w:val="0"/>
          <w:snapToGrid w:val="0"/>
          <w:color w:val="auto"/>
          <w:sz w:val="24"/>
          <w:szCs w:val="24"/>
          <w:highlight w:val="none"/>
        </w:rPr>
        <w:t>7.暂停设计</w:t>
      </w:r>
      <w:bookmarkEnd w:id="70"/>
      <w:bookmarkEnd w:id="71"/>
      <w:bookmarkEnd w:id="72"/>
    </w:p>
    <w:p w14:paraId="5469234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7.1 发包人原因暂停设计</w:t>
      </w:r>
    </w:p>
    <w:p w14:paraId="72AE261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天内仍不履行合同义务时，设计人有权暂停设计并通知发包人；发包人应承担由此导致的周期延误。</w:t>
      </w:r>
    </w:p>
    <w:p w14:paraId="66186CD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（1）发包人确定暂停设计；</w:t>
      </w:r>
    </w:p>
    <w:p w14:paraId="31C2443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（2）合同约定由发包人承担责任的其他情形。</w:t>
      </w:r>
    </w:p>
    <w:p w14:paraId="38A2A8D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7.2 设计人原因暂停设计</w:t>
      </w:r>
    </w:p>
    <w:p w14:paraId="770E278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合同履行中发生下列情形之一的，发包人可向设计人发出通知暂停设计，由此造成费用的增加和（或）周期延误由设计人承担：</w:t>
      </w:r>
    </w:p>
    <w:p w14:paraId="0594FAC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 设计人违约；</w:t>
      </w:r>
    </w:p>
    <w:p w14:paraId="78FFD9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 设计人擅自暂停设计；</w:t>
      </w:r>
    </w:p>
    <w:p w14:paraId="18769DD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 合同约定由设计人承担责任的其他情形。</w:t>
      </w:r>
    </w:p>
    <w:p w14:paraId="12E1E40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7.3 暂停期间的文件照管</w:t>
      </w:r>
    </w:p>
    <w:p w14:paraId="1A304CC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不论由于何种原因引起暂停设计的，暂停期间设计人应负责妥善保护已完部分的设计文件，由此增加的费用由责任方承担。</w:t>
      </w:r>
    </w:p>
    <w:p w14:paraId="5F9DF9B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7.4暂停设计后的复工</w:t>
      </w:r>
    </w:p>
    <w:p w14:paraId="0A337CD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暂停设计后，发包人和设计人应采取有效措施积极消除暂停设计的影响。当工程具备复工条件时，发包人向设计人发出复工通知，设计人应按照复工通知要求复工。</w:t>
      </w:r>
    </w:p>
    <w:p w14:paraId="6185BF5B">
      <w:pPr>
        <w:pStyle w:val="4"/>
        <w:spacing w:before="0" w:after="0" w:line="360" w:lineRule="auto"/>
        <w:rPr>
          <w:rFonts w:hint="eastAsia" w:ascii="宋体" w:hAnsi="宋体"/>
          <w:b w:val="0"/>
          <w:snapToGrid w:val="0"/>
          <w:color w:val="auto"/>
          <w:sz w:val="24"/>
          <w:szCs w:val="24"/>
          <w:highlight w:val="none"/>
        </w:rPr>
      </w:pPr>
      <w:bookmarkStart w:id="73" w:name="_Toc2818"/>
      <w:bookmarkStart w:id="74" w:name="_Toc531632606"/>
      <w:bookmarkStart w:id="75" w:name="_Toc532384171"/>
      <w:r>
        <w:rPr>
          <w:rFonts w:ascii="宋体" w:hAnsi="宋体"/>
          <w:b w:val="0"/>
          <w:snapToGrid w:val="0"/>
          <w:color w:val="auto"/>
          <w:sz w:val="24"/>
          <w:szCs w:val="24"/>
          <w:highlight w:val="none"/>
        </w:rPr>
        <w:t>8.设计文件</w:t>
      </w:r>
      <w:bookmarkEnd w:id="73"/>
      <w:bookmarkEnd w:id="74"/>
      <w:bookmarkEnd w:id="75"/>
    </w:p>
    <w:p w14:paraId="259FD47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5297366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8.1.1 发包人应当及时接收设计人提交的设计文件。如无正当理由拒收的，视为发包人已经接收设计文件。</w:t>
      </w:r>
    </w:p>
    <w:p w14:paraId="2DED625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76" w:name="page62"/>
      <w:bookmarkEnd w:id="76"/>
      <w:r>
        <w:rPr>
          <w:rFonts w:ascii="宋体" w:hAnsi="宋体"/>
          <w:color w:val="auto"/>
          <w:kern w:val="0"/>
          <w:szCs w:val="21"/>
          <w:highlight w:val="none"/>
        </w:rPr>
        <w:t>8.1.2 发包人接收设计文件时，应向设计人出具文件签收凭证，凭证内容包括图纸名称、图纸内容、图纸形式、份数、提交和接收日期、提交人与接收人的亲笔签名等。</w:t>
      </w:r>
    </w:p>
    <w:p w14:paraId="17918CE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设计文件提交的份数、内容、纸幅、装订格式、电子文件、展板、模型、沙盘、动画等要求，在专用合同条款中约定。</w:t>
      </w:r>
    </w:p>
    <w:p w14:paraId="6ECE79B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114B5EA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345E46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8.2.2 除专用合同条款另有约定外，发包人对于设计文件的审查期限，自文件接收之日起不应超过 </w:t>
      </w:r>
      <w:r>
        <w:rPr>
          <w:rFonts w:hint="eastAsia" w:ascii="宋体" w:hAnsi="宋体"/>
          <w:color w:val="auto"/>
          <w:kern w:val="0"/>
          <w:szCs w:val="21"/>
          <w:highlight w:val="none"/>
        </w:rPr>
        <w:t>28</w:t>
      </w:r>
      <w:r>
        <w:rPr>
          <w:rFonts w:ascii="宋体" w:hAnsi="宋体"/>
          <w:color w:val="auto"/>
          <w:kern w:val="0"/>
          <w:szCs w:val="21"/>
          <w:highlight w:val="none"/>
        </w:rPr>
        <w:t xml:space="preserve"> 天。发包人逾期未做出审查结论且未提出异议的，视为设计人的设计文件已经通过发包人审查。</w:t>
      </w:r>
    </w:p>
    <w:p w14:paraId="0625D66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8.2.3 发包人审查后不同意设计文件的，应以书面形式通知设计人，说明审查不通过的理由及其具体内容。设计人应根据发包人的审查意见修改完善设计文件，并重新报送发包人审查，审查期限重新起算。</w:t>
      </w:r>
    </w:p>
    <w:p w14:paraId="5BBB12D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8.3 审查机构审查设计文件</w:t>
      </w:r>
    </w:p>
    <w:p w14:paraId="1B2FB30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6B8D37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3543EAA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8.3.3 由于自身原因造成设计文件未通过审查机构审查的，设计人应当承担违约责任，采取补救措施直至达到合同约定的质量标准，并自行承担由此导致的费用增加和（或）周期延误。</w:t>
      </w:r>
    </w:p>
    <w:p w14:paraId="4CA4FA87">
      <w:pPr>
        <w:pStyle w:val="4"/>
        <w:spacing w:before="0" w:after="0" w:line="360" w:lineRule="auto"/>
        <w:rPr>
          <w:rFonts w:hint="eastAsia" w:ascii="宋体" w:hAnsi="宋体"/>
          <w:b w:val="0"/>
          <w:snapToGrid w:val="0"/>
          <w:color w:val="auto"/>
          <w:sz w:val="24"/>
          <w:szCs w:val="24"/>
          <w:highlight w:val="none"/>
        </w:rPr>
      </w:pPr>
      <w:bookmarkStart w:id="77" w:name="_Toc12305"/>
      <w:bookmarkStart w:id="78" w:name="_Toc532384172"/>
      <w:bookmarkStart w:id="79" w:name="_Toc531632607"/>
      <w:r>
        <w:rPr>
          <w:rFonts w:ascii="宋体" w:hAnsi="宋体"/>
          <w:b w:val="0"/>
          <w:snapToGrid w:val="0"/>
          <w:color w:val="auto"/>
          <w:sz w:val="24"/>
          <w:szCs w:val="24"/>
          <w:highlight w:val="none"/>
        </w:rPr>
        <w:t>9.设计责任与保险</w:t>
      </w:r>
      <w:bookmarkEnd w:id="77"/>
      <w:bookmarkEnd w:id="78"/>
      <w:bookmarkEnd w:id="79"/>
    </w:p>
    <w:p w14:paraId="596710D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9.1 工作质量责任</w:t>
      </w:r>
    </w:p>
    <w:p w14:paraId="646E7AD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9.1.1 设计工作质量应满足法律规定、规范标准、合同约定和发包人要求等。</w:t>
      </w:r>
    </w:p>
    <w:p w14:paraId="7A5D11C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9.1.2 设计人应做好设计服务的质量与技术管理工作，建立健全内部质量管理体系和质量责</w:t>
      </w:r>
      <w:bookmarkStart w:id="80" w:name="page63"/>
      <w:bookmarkEnd w:id="80"/>
      <w:r>
        <w:rPr>
          <w:rFonts w:ascii="宋体" w:hAnsi="宋体"/>
          <w:color w:val="auto"/>
          <w:kern w:val="0"/>
          <w:szCs w:val="21"/>
          <w:highlight w:val="none"/>
        </w:rPr>
        <w:t>任制度，加强设计服务全过程的质量控制，建立完整的设计文件的设计、复核、审核、会签和批准制度，明确各阶段的责任人。</w:t>
      </w:r>
    </w:p>
    <w:p w14:paraId="6281024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9.1.3 设计人应按合同约定对设计服务进行全过程的质量检查和检验，并作详细记录。</w:t>
      </w:r>
    </w:p>
    <w:p w14:paraId="085955A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46CE6A1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9.2 设计文件错误责任</w:t>
      </w:r>
    </w:p>
    <w:p w14:paraId="0313BEF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4CDA2FC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9.2.2 因设计人原因造成设计文件不合格的，发包人有权要求设计人采取补救措施，直至达到合同要求的质量标准，并按第 14.1 款的约定承担责任。</w:t>
      </w:r>
    </w:p>
    <w:p w14:paraId="4B99B12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9.2.3 因发包人原因造成设计文件不合格的，设计人应当采取补救措施，直至达到合同要求的质量标准，由此造成的设计费用增加和（或）设计服务期限延误由发包人承担。</w:t>
      </w:r>
    </w:p>
    <w:p w14:paraId="23ED38C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9.3 设计责任主体</w:t>
      </w:r>
    </w:p>
    <w:p w14:paraId="4FF97C7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9.3.1 设计人应运用一切合理的专业技术、知识技能和项目经验，按照职业道德准则和行业公认标准尽其全部职责，勤勉、谨慎、公正地履行其在本合同项下的责任和义务。</w:t>
      </w:r>
    </w:p>
    <w:p w14:paraId="6D2333A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9.3.2 设计责任为设计单位项目负责人终身责任制。项目负责人应当保证设计文件符合法律法规和工程建设强制性标准的要求，对因设计导致的工程质量事故或质量问题承担责任。</w:t>
      </w:r>
    </w:p>
    <w:p w14:paraId="1FE526A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9.3.3 项目负责人应当在办理工程质量监督手续前签署工程质量终身责任承诺书，连同法定代表人出具的授权书，报工程质量监督机构备案。</w:t>
      </w:r>
    </w:p>
    <w:p w14:paraId="2B3F0F6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3B4893B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5FF7882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9.4.2 工程设计责任险的保险范围，应当包括由于设计人的疏忽或过失而造成的工程质量事故损失，以及由于事故引发的第三者人身伤亡、财产损失或费用赔偿等。</w:t>
      </w:r>
    </w:p>
    <w:p w14:paraId="0E79C12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81" w:name="page64"/>
      <w:bookmarkEnd w:id="81"/>
      <w:r>
        <w:rPr>
          <w:rFonts w:ascii="宋体" w:hAnsi="宋体"/>
          <w:color w:val="auto"/>
          <w:kern w:val="0"/>
          <w:szCs w:val="21"/>
          <w:highlight w:val="none"/>
        </w:rPr>
        <w:t>9.4.3 发生工程设计保险事故后，设计人应按保险人要求进行报告，并负责办理保险理赔业务；保险金不足以补偿损失的，由设计人自行补偿。</w:t>
      </w:r>
    </w:p>
    <w:p w14:paraId="1A1B8211">
      <w:pPr>
        <w:pStyle w:val="4"/>
        <w:spacing w:before="0" w:after="0" w:line="360" w:lineRule="auto"/>
        <w:rPr>
          <w:rFonts w:hint="eastAsia" w:ascii="宋体" w:hAnsi="宋体"/>
          <w:b w:val="0"/>
          <w:snapToGrid w:val="0"/>
          <w:color w:val="auto"/>
          <w:sz w:val="24"/>
          <w:szCs w:val="24"/>
          <w:highlight w:val="none"/>
        </w:rPr>
      </w:pPr>
      <w:bookmarkStart w:id="82" w:name="_Toc532384173"/>
      <w:bookmarkStart w:id="83" w:name="_Toc13482"/>
      <w:bookmarkStart w:id="84" w:name="_Toc531632608"/>
      <w:r>
        <w:rPr>
          <w:rFonts w:ascii="宋体" w:hAnsi="宋体"/>
          <w:b w:val="0"/>
          <w:snapToGrid w:val="0"/>
          <w:color w:val="auto"/>
          <w:sz w:val="24"/>
          <w:szCs w:val="24"/>
          <w:highlight w:val="none"/>
        </w:rPr>
        <w:t>10.施工期间配合</w:t>
      </w:r>
      <w:bookmarkEnd w:id="82"/>
      <w:bookmarkEnd w:id="83"/>
      <w:bookmarkEnd w:id="84"/>
    </w:p>
    <w:p w14:paraId="46B771F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10.1 施工配合指设计人配合施工承包人，在施工期间提供的设计服务或其他配合工作，直至工程通过竣工验收为止。</w:t>
      </w:r>
    </w:p>
    <w:p w14:paraId="3061574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10.2 除专用合同条款另有约定外，发包人应为设计人派赴施工现场的工作人员提供便利，包括在施工期间提供办公房间、办公桌椅、互联网接口、冷暖设施、生活设施、进出现场交通服务和其他便利条件。</w:t>
      </w:r>
    </w:p>
    <w:p w14:paraId="59D1369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10.3 设计人应在本工程的施工期间，积极提供设计配合服务，包括并不限于设计技术交底、施工现场服务、参与施工过程验收、参与投产试车（试运行）、参与工程竣工验收等工作。</w:t>
      </w:r>
    </w:p>
    <w:p w14:paraId="0E8343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10.4 发包人应当组织设计技术交底会，由设计人向发包人、监理人和施工承包人等进行设计交底，对本工程的设计意图、设计文件和施工要求等进行系统地说明和解释。</w:t>
      </w:r>
    </w:p>
    <w:p w14:paraId="7C92C3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3443C7F5">
      <w:pPr>
        <w:pStyle w:val="4"/>
        <w:spacing w:before="0" w:after="0" w:line="360" w:lineRule="auto"/>
        <w:rPr>
          <w:rFonts w:hint="eastAsia" w:ascii="宋体" w:hAnsi="宋体"/>
          <w:b w:val="0"/>
          <w:snapToGrid w:val="0"/>
          <w:color w:val="auto"/>
          <w:sz w:val="24"/>
          <w:szCs w:val="24"/>
          <w:highlight w:val="none"/>
        </w:rPr>
      </w:pPr>
      <w:bookmarkStart w:id="85" w:name="_Toc531632609"/>
      <w:bookmarkStart w:id="86" w:name="_Toc20799"/>
      <w:bookmarkStart w:id="87" w:name="_Toc532384174"/>
      <w:r>
        <w:rPr>
          <w:rFonts w:ascii="宋体" w:hAnsi="宋体"/>
          <w:b w:val="0"/>
          <w:snapToGrid w:val="0"/>
          <w:color w:val="auto"/>
          <w:sz w:val="24"/>
          <w:szCs w:val="24"/>
          <w:highlight w:val="none"/>
        </w:rPr>
        <w:t>11.合同变更</w:t>
      </w:r>
      <w:bookmarkEnd w:id="85"/>
      <w:bookmarkEnd w:id="86"/>
      <w:bookmarkEnd w:id="87"/>
    </w:p>
    <w:p w14:paraId="5D994C4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760353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合同履行中发生下述情形时，合同一方均可向对方提出变更请求，经双方协商一致后进行变更，设计服务期限和设计费用的调整方法在专用合同条款中约定。</w:t>
      </w:r>
    </w:p>
    <w:p w14:paraId="605866C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（1）设计范围、内容、标准发生变化；</w:t>
      </w:r>
    </w:p>
    <w:p w14:paraId="55E7769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（2）除不可抗力外，非设计人的原因引起的周期延误；</w:t>
      </w:r>
    </w:p>
    <w:p w14:paraId="76423C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（3）非设计人的原因，对工程同一部分重复进行设计；</w:t>
      </w:r>
    </w:p>
    <w:p w14:paraId="6EB390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（4）非设计人的原因，对工程暂停设计及恢复设计。</w:t>
      </w:r>
    </w:p>
    <w:p w14:paraId="41B4B88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基准日后，因颁布新的或修订原有法律、法规、规范和标准等引发合同变更情形的，按照上述约定进行调整。</w:t>
      </w:r>
    </w:p>
    <w:p w14:paraId="47BF95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w:t>
      </w:r>
      <w:r>
        <w:rPr>
          <w:rFonts w:ascii="宋体" w:hAnsi="宋体"/>
          <w:color w:val="auto"/>
          <w:kern w:val="0"/>
          <w:szCs w:val="21"/>
          <w:highlight w:val="none"/>
        </w:rPr>
        <w:t>合同双方必须严格执行经批准的设计文件，不得擅自变更。确需变更设计的，应按照相关主管部门规定办理，经批准后方可实施，重大设计变更、投资超概等应按程序报批。</w:t>
      </w:r>
    </w:p>
    <w:p w14:paraId="287EE69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68EF47F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合同履行中，设计人可对发包人要求提出合理化建议。合理化建议应以书面形式提交发包人，被发包人采纳并构成变更的，执行第 11.1 款约定。</w:t>
      </w:r>
    </w:p>
    <w:p w14:paraId="0B8C826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设计人提出的合理化建议降低了工程投资、缩短了施工期限或者提高了工程经济效益的，发包人应按专用合同条款中的约定给予奖励。</w:t>
      </w:r>
    </w:p>
    <w:p w14:paraId="64EFEB3E">
      <w:pPr>
        <w:pStyle w:val="4"/>
        <w:spacing w:before="0" w:after="0" w:line="360" w:lineRule="auto"/>
        <w:rPr>
          <w:rFonts w:hint="eastAsia" w:ascii="宋体" w:hAnsi="宋体"/>
          <w:b w:val="0"/>
          <w:snapToGrid w:val="0"/>
          <w:color w:val="auto"/>
          <w:sz w:val="24"/>
          <w:szCs w:val="24"/>
          <w:highlight w:val="none"/>
        </w:rPr>
      </w:pPr>
      <w:bookmarkStart w:id="88" w:name="_Toc11091"/>
      <w:bookmarkStart w:id="89" w:name="_Toc532384175"/>
      <w:bookmarkStart w:id="90" w:name="_Toc531632610"/>
      <w:r>
        <w:rPr>
          <w:rFonts w:ascii="宋体" w:hAnsi="宋体"/>
          <w:b w:val="0"/>
          <w:snapToGrid w:val="0"/>
          <w:color w:val="auto"/>
          <w:sz w:val="24"/>
          <w:szCs w:val="24"/>
          <w:highlight w:val="none"/>
        </w:rPr>
        <w:t>12.合同价格与支付</w:t>
      </w:r>
      <w:bookmarkEnd w:id="88"/>
      <w:bookmarkEnd w:id="89"/>
      <w:bookmarkEnd w:id="90"/>
    </w:p>
    <w:p w14:paraId="5211758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12.1 合同价格</w:t>
      </w:r>
    </w:p>
    <w:p w14:paraId="2C492EE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 本合同的价款计算方式、支付方式、调整方式和风险范围划分，在专用合同条款中约定。</w:t>
      </w:r>
    </w:p>
    <w:p w14:paraId="4CB9682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 本合同的价款实行分阶段支付，即设计人完成阶段设计文件后，发包人按专用条款约定方式支付。</w:t>
      </w:r>
    </w:p>
    <w:p w14:paraId="36D06F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12.1.3 除专用合同条款另有约定外，合同设计费应当包括收集资料、踏勘现场、设计、编制设计文件、施工配合等合同约定范围内的设计工作费用和国家规定的增值税税金。</w:t>
      </w:r>
    </w:p>
    <w:p w14:paraId="0F6C25D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12.1.4除专用合同条款另有约定外，发包人要求设计人进行外出考察、试验检测、专项咨询或专家评审时，相应费用不含在合同价格之中，由发包人另行支付。</w:t>
      </w:r>
    </w:p>
    <w:p w14:paraId="168F0D7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12.2 定金或预付款</w:t>
      </w:r>
    </w:p>
    <w:p w14:paraId="266E83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12.2.1 定金或预付款应专用于本工程的设计。定金或预付款的额度、支付方式及抵扣方式在专用合同条款中约定。</w:t>
      </w:r>
    </w:p>
    <w:p w14:paraId="6AF6F1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12.2.2 发包人应在收到定金或预付款支付申请后 28 天内，将定金或预付款支付给设计人；设计人应当提供等额的增值税发票。</w:t>
      </w:r>
    </w:p>
    <w:p w14:paraId="5F96628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12.2.3 设计服务完成之前，由于不可抗力或其他非设计人的原因解除合同时，定金不予退还。</w:t>
      </w:r>
    </w:p>
    <w:p w14:paraId="07EDD65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12.3 中期支付</w:t>
      </w:r>
    </w:p>
    <w:p w14:paraId="77E8374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12.3.1 设计人应按发包人批准或专用合同条款约定的格式及份数，向发包人提交中期支付申请，并附相应的支持性证明文件。</w:t>
      </w:r>
    </w:p>
    <w:p w14:paraId="30C27DD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12.3.2 发包人应在收到中期支付申请后的 28 天内，将应付款项支付给设计人；设计人应当</w:t>
      </w:r>
      <w:bookmarkStart w:id="91" w:name="page66"/>
      <w:bookmarkEnd w:id="91"/>
      <w:r>
        <w:rPr>
          <w:rFonts w:ascii="宋体" w:hAnsi="宋体"/>
          <w:color w:val="auto"/>
          <w:kern w:val="0"/>
          <w:szCs w:val="21"/>
          <w:highlight w:val="none"/>
        </w:rPr>
        <w:t>提供等额的增值税发票。发包人未能在前述时间内完成审批或不予答复的，视为发包人同意中期支付申请。发包人不按期支付的，按专用合同条款的约定支付逾期付款违约金。</w:t>
      </w:r>
    </w:p>
    <w:p w14:paraId="441214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12.3.3 中期支付涉及政府投资资金的，按照国库集中支付等国家相关规定和专用合同条款的约定执行。</w:t>
      </w:r>
    </w:p>
    <w:p w14:paraId="70EA400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 费用结算</w:t>
      </w:r>
    </w:p>
    <w:p w14:paraId="59C622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12.4.1 合同工作完成后，设计人可按专用合同条款约定的份数和期限，向发包人提交设计费用结算申请，并提供相关证明材料。</w:t>
      </w:r>
    </w:p>
    <w:p w14:paraId="2037B01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442CC96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12.4.3 发包人对费用结算申请内容有异议的，有权要求设计人进行修正和提供补充资料，由设计人重新提交。设计人对此有异议的，按第 15 条的约定执行。</w:t>
      </w:r>
    </w:p>
    <w:p w14:paraId="03DED64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12.4.4 最终结清付款涉及政府投资资金的，按第 12.3.3 项的约定执行。</w:t>
      </w:r>
    </w:p>
    <w:p w14:paraId="4597B2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 暂列金额</w:t>
      </w:r>
    </w:p>
    <w:p w14:paraId="58D6E0C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本合同的暂列金额在专用合同条款中约定。暂列金额应按发包人的书面指示全部或部分地使用，或根本不予动用。</w:t>
      </w:r>
    </w:p>
    <w:p w14:paraId="14AF696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12.5.2 如果使用暂列金额进行某项额外设计工作、专题研究、审查和会务工作，其费用应按实际发生的工作费用经发包人核实后支付。</w:t>
      </w:r>
    </w:p>
    <w:p w14:paraId="0F8D1B2C">
      <w:pPr>
        <w:pStyle w:val="4"/>
        <w:spacing w:before="0" w:after="0" w:line="360" w:lineRule="auto"/>
        <w:rPr>
          <w:rFonts w:hint="eastAsia" w:ascii="宋体" w:hAnsi="宋体"/>
          <w:b w:val="0"/>
          <w:snapToGrid w:val="0"/>
          <w:color w:val="auto"/>
          <w:sz w:val="24"/>
          <w:szCs w:val="24"/>
          <w:highlight w:val="none"/>
        </w:rPr>
      </w:pPr>
      <w:bookmarkStart w:id="92" w:name="_Toc531632611"/>
      <w:bookmarkStart w:id="93" w:name="_Toc16589"/>
      <w:bookmarkStart w:id="94" w:name="_Toc532384176"/>
      <w:r>
        <w:rPr>
          <w:rFonts w:ascii="宋体" w:hAnsi="宋体"/>
          <w:b w:val="0"/>
          <w:snapToGrid w:val="0"/>
          <w:color w:val="auto"/>
          <w:sz w:val="24"/>
          <w:szCs w:val="24"/>
          <w:highlight w:val="none"/>
        </w:rPr>
        <w:t>13.不可抗力</w:t>
      </w:r>
      <w:bookmarkEnd w:id="92"/>
      <w:bookmarkEnd w:id="93"/>
      <w:bookmarkEnd w:id="94"/>
    </w:p>
    <w:p w14:paraId="5673C01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 不可抗力的确认</w:t>
      </w:r>
    </w:p>
    <w:p w14:paraId="1387919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2826D6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13.1.2 不可抗力发生后，发包人和设计人应及时认真统计所造成的损失，收集不可抗力造成损失的证据。合同双方对是否属于不可抗力或其损失的意见不一致的，由合同双方协商确定。</w:t>
      </w:r>
    </w:p>
    <w:p w14:paraId="5AB34C1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13.2 不可抗力的通知</w:t>
      </w:r>
    </w:p>
    <w:p w14:paraId="7CE67A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13.2.1 合同一方当事人遇到不可抗力事件，使其履行合同义务受到阻碍时，应立即通知合同另一方当事人，书面说明不可抗力和受阻碍的详细情况，并提供必要的证明。</w:t>
      </w:r>
    </w:p>
    <w:p w14:paraId="561F6C6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13.2.2 如不可抗力持续发生，合同一方当事人应及时向合同另一方当事人提交中间报告，说明不可抗力和履行合同受阻的情况，并于不可抗力事件结束后 28 天内提交最终报告及有关资料。</w:t>
      </w:r>
    </w:p>
    <w:p w14:paraId="3EBDAA29">
      <w:pPr>
        <w:keepNext/>
        <w:keepLines/>
        <w:spacing w:before="120" w:after="120" w:line="360" w:lineRule="auto"/>
        <w:ind w:firstLine="420" w:firstLineChars="200"/>
        <w:outlineLvl w:val="4"/>
        <w:rPr>
          <w:rFonts w:hint="eastAsia" w:ascii="宋体" w:hAnsi="宋体"/>
          <w:bCs/>
          <w:color w:val="auto"/>
          <w:szCs w:val="21"/>
          <w:highlight w:val="none"/>
        </w:rPr>
      </w:pPr>
      <w:bookmarkStart w:id="95" w:name="page67"/>
      <w:bookmarkEnd w:id="95"/>
      <w:r>
        <w:rPr>
          <w:rFonts w:ascii="宋体" w:hAnsi="宋体"/>
          <w:bCs/>
          <w:color w:val="auto"/>
          <w:szCs w:val="21"/>
          <w:highlight w:val="none"/>
        </w:rPr>
        <w:t>13.3 不可抗力后果及其处理</w:t>
      </w:r>
    </w:p>
    <w:p w14:paraId="3816554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13.3.1 不可抗力引起的后果及其损失，应由合同当事人依据法律规定各自承担。不可抗力发生前已完成的设计工作，应当按照合同约定进行支付。</w:t>
      </w:r>
    </w:p>
    <w:p w14:paraId="13A437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13.3.2 不可抗力发生后，合同当事人应当采取有效措施避免损失进一步扩大，如未采取有效措施致使损失扩大的，应当自行承担扩大部分的损失。</w:t>
      </w:r>
    </w:p>
    <w:p w14:paraId="406D50D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13.3.3 因一方当事人迟延履行合同义务，致使迟延履行期间遭遇不可抗力的，应由该当事人承担全部损失。</w:t>
      </w:r>
    </w:p>
    <w:p w14:paraId="62196EDE">
      <w:pPr>
        <w:pStyle w:val="4"/>
        <w:spacing w:before="0" w:after="0" w:line="360" w:lineRule="auto"/>
        <w:rPr>
          <w:rFonts w:hint="eastAsia" w:ascii="宋体" w:hAnsi="宋体"/>
          <w:b w:val="0"/>
          <w:snapToGrid w:val="0"/>
          <w:color w:val="auto"/>
          <w:sz w:val="24"/>
          <w:szCs w:val="24"/>
          <w:highlight w:val="none"/>
        </w:rPr>
      </w:pPr>
      <w:bookmarkStart w:id="96" w:name="_Toc532384177"/>
      <w:bookmarkStart w:id="97" w:name="_Toc531632612"/>
      <w:bookmarkStart w:id="98" w:name="_Toc15275"/>
      <w:r>
        <w:rPr>
          <w:rFonts w:ascii="宋体" w:hAnsi="宋体"/>
          <w:b w:val="0"/>
          <w:snapToGrid w:val="0"/>
          <w:color w:val="auto"/>
          <w:sz w:val="24"/>
          <w:szCs w:val="24"/>
          <w:highlight w:val="none"/>
        </w:rPr>
        <w:t>14.违约</w:t>
      </w:r>
      <w:bookmarkEnd w:id="96"/>
      <w:bookmarkEnd w:id="97"/>
      <w:bookmarkEnd w:id="98"/>
    </w:p>
    <w:p w14:paraId="34F0235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3D46DF2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14.1.1合同履行中发生下列情况之一的，属设计人违约：</w:t>
      </w:r>
    </w:p>
    <w:p w14:paraId="7E4590A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（1）设计文件不符合法律、行政法规等规定；</w:t>
      </w:r>
    </w:p>
    <w:p w14:paraId="78A5EFA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（2）设计文件不符合合同约定； </w:t>
      </w:r>
    </w:p>
    <w:p w14:paraId="39E5024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（3）设计人转包、违法分包或者未经发包人同意擅自分包；</w:t>
      </w:r>
    </w:p>
    <w:p w14:paraId="049436F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（4）设计人未按合同计划完成设计，从而造成工程损失；</w:t>
      </w:r>
    </w:p>
    <w:p w14:paraId="338514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（5）设计人无故停止履行合同的；</w:t>
      </w:r>
    </w:p>
    <w:p w14:paraId="1E0034D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（6）因设计人原因，导致合同无法继续履行；</w:t>
      </w:r>
    </w:p>
    <w:p w14:paraId="020FD7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（7）设计人不履行合同约定的其他义务。</w:t>
      </w:r>
    </w:p>
    <w:p w14:paraId="64E902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14.1.2 </w:t>
      </w:r>
      <w:r>
        <w:rPr>
          <w:rFonts w:hint="eastAsia" w:ascii="宋体" w:hAnsi="宋体"/>
          <w:color w:val="auto"/>
          <w:kern w:val="0"/>
          <w:szCs w:val="21"/>
          <w:highlight w:val="none"/>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等。设计人向发包人支付的违约金在专用合同条款中约定</w:t>
      </w:r>
      <w:r>
        <w:rPr>
          <w:rFonts w:ascii="宋体" w:hAnsi="宋体"/>
          <w:color w:val="auto"/>
          <w:kern w:val="0"/>
          <w:szCs w:val="21"/>
          <w:highlight w:val="none"/>
        </w:rPr>
        <w:t>。</w:t>
      </w:r>
    </w:p>
    <w:p w14:paraId="6CFC4C9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14.1.3合同生效后，设计人因自身原因要求终止或解除合同，设计人应按发包人已支付的定金金额双倍返还给发包人。</w:t>
      </w:r>
    </w:p>
    <w:p w14:paraId="238C29E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0CE9A2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14.2.1 合同履行中发生下列情况之一的，属发包人违约：</w:t>
      </w:r>
    </w:p>
    <w:p w14:paraId="793DC7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（1）发包人要求违反法律规定；</w:t>
      </w:r>
    </w:p>
    <w:p w14:paraId="6BC6CD7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（2）发包人未按合同约定支付设计费用；</w:t>
      </w:r>
    </w:p>
    <w:p w14:paraId="1DC06D9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（3）发包人原因造成设计停止；</w:t>
      </w:r>
    </w:p>
    <w:p w14:paraId="6A7EE5C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（4）因发包人原因，导致合同无法继续履行；</w:t>
      </w:r>
    </w:p>
    <w:p w14:paraId="7038A4B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（5）发包人不履行合同约定的其他义务。</w:t>
      </w:r>
    </w:p>
    <w:p w14:paraId="4C89B9E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14.2.2 发包人发生违约情况时，设计人可向发包人发出履约通知，要求其在限定期限内履行合同；限期内仍未履行合同的，设计人有权解除合同并向发包人发出解除合同通知。发包人应当承担由于违约所造成的周期延误等。</w:t>
      </w:r>
    </w:p>
    <w:p w14:paraId="071E20E8">
      <w:pPr>
        <w:keepNext/>
        <w:keepLines/>
        <w:spacing w:before="120" w:after="120" w:line="360" w:lineRule="auto"/>
        <w:ind w:firstLine="420" w:firstLineChars="200"/>
        <w:outlineLvl w:val="4"/>
        <w:rPr>
          <w:rFonts w:hint="eastAsia" w:ascii="宋体" w:hAnsi="宋体"/>
          <w:bCs/>
          <w:color w:val="auto"/>
          <w:szCs w:val="21"/>
          <w:highlight w:val="none"/>
        </w:rPr>
      </w:pPr>
      <w:bookmarkStart w:id="99" w:name="page68"/>
      <w:bookmarkEnd w:id="99"/>
      <w:r>
        <w:rPr>
          <w:rFonts w:ascii="宋体" w:hAnsi="宋体"/>
          <w:bCs/>
          <w:color w:val="auto"/>
          <w:szCs w:val="21"/>
          <w:highlight w:val="none"/>
        </w:rPr>
        <w:t>14.3 第三人造成的违约</w:t>
      </w:r>
    </w:p>
    <w:p w14:paraId="4357C92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1B605B2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14.4任何一方按照前述约定行使合同解除权的，应提前30天书面通知对方。</w:t>
      </w:r>
    </w:p>
    <w:p w14:paraId="68E0AC09">
      <w:pPr>
        <w:pStyle w:val="4"/>
        <w:spacing w:before="0" w:after="0" w:line="360" w:lineRule="auto"/>
        <w:rPr>
          <w:rFonts w:hint="eastAsia" w:ascii="宋体" w:hAnsi="宋体"/>
          <w:b w:val="0"/>
          <w:snapToGrid w:val="0"/>
          <w:color w:val="auto"/>
          <w:sz w:val="24"/>
          <w:szCs w:val="24"/>
          <w:highlight w:val="none"/>
        </w:rPr>
      </w:pPr>
      <w:bookmarkStart w:id="100" w:name="_Toc26078"/>
      <w:bookmarkStart w:id="101" w:name="_Toc531632613"/>
      <w:r>
        <w:rPr>
          <w:rFonts w:ascii="宋体" w:hAnsi="宋体"/>
          <w:b w:val="0"/>
          <w:snapToGrid w:val="0"/>
          <w:color w:val="auto"/>
          <w:sz w:val="24"/>
          <w:szCs w:val="24"/>
          <w:highlight w:val="none"/>
        </w:rPr>
        <w:t>15.争议的解决</w:t>
      </w:r>
      <w:bookmarkEnd w:id="100"/>
      <w:bookmarkEnd w:id="101"/>
    </w:p>
    <w:p w14:paraId="4EAA58C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发包人和设计人在履行合同中发生争议的，可以友好协商解决。合同当事人友好协商解决不成的，可在专用合同条款中约定下列一种方式解决：</w:t>
      </w:r>
    </w:p>
    <w:p w14:paraId="410896E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（1）向约定的仲裁委员会申请仲裁；</w:t>
      </w:r>
    </w:p>
    <w:p w14:paraId="189BA3A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（2）向有管辖权的人民法院提起诉讼。</w:t>
      </w:r>
    </w:p>
    <w:p w14:paraId="17FB4170">
      <w:pPr>
        <w:keepNext/>
        <w:keepLines/>
        <w:snapToGrid w:val="0"/>
        <w:spacing w:before="260" w:after="260" w:line="360" w:lineRule="auto"/>
        <w:outlineLvl w:val="2"/>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p w14:paraId="3A59FFC5">
      <w:pPr>
        <w:pStyle w:val="3"/>
        <w:rPr>
          <w:rFonts w:hint="eastAsia" w:ascii="宋体" w:hAnsi="宋体"/>
          <w:color w:val="auto"/>
          <w:kern w:val="0"/>
          <w:sz w:val="28"/>
          <w:szCs w:val="28"/>
          <w:highlight w:val="none"/>
        </w:rPr>
      </w:pPr>
      <w:bookmarkStart w:id="102" w:name="_Toc8464"/>
      <w:bookmarkStart w:id="103" w:name="_Toc529388290"/>
      <w:bookmarkStart w:id="104" w:name="_Toc532375607"/>
      <w:bookmarkStart w:id="105" w:name="_Toc28878"/>
      <w:bookmarkStart w:id="106" w:name="_Toc532377320"/>
      <w:r>
        <w:rPr>
          <w:rFonts w:hint="eastAsia" w:ascii="宋体" w:hAnsi="宋体"/>
          <w:color w:val="auto"/>
          <w:kern w:val="0"/>
          <w:sz w:val="28"/>
          <w:szCs w:val="28"/>
          <w:highlight w:val="none"/>
        </w:rPr>
        <w:t>第三部分 专用合同条款</w:t>
      </w:r>
      <w:bookmarkEnd w:id="102"/>
      <w:bookmarkEnd w:id="103"/>
      <w:bookmarkEnd w:id="104"/>
      <w:bookmarkEnd w:id="105"/>
      <w:bookmarkEnd w:id="106"/>
    </w:p>
    <w:p w14:paraId="45830A5E">
      <w:pPr>
        <w:pStyle w:val="4"/>
        <w:spacing w:before="0" w:after="0" w:line="360" w:lineRule="auto"/>
        <w:rPr>
          <w:rFonts w:hint="eastAsia" w:ascii="宋体" w:hAnsi="宋体"/>
          <w:b w:val="0"/>
          <w:snapToGrid w:val="0"/>
          <w:color w:val="auto"/>
          <w:sz w:val="24"/>
          <w:szCs w:val="24"/>
          <w:highlight w:val="none"/>
        </w:rPr>
      </w:pPr>
      <w:bookmarkStart w:id="107" w:name="_Toc532384179"/>
      <w:bookmarkStart w:id="108" w:name="_Toc531632615"/>
      <w:bookmarkStart w:id="109" w:name="_Toc26009"/>
      <w:r>
        <w:rPr>
          <w:rFonts w:ascii="宋体" w:hAnsi="宋体"/>
          <w:b w:val="0"/>
          <w:snapToGrid w:val="0"/>
          <w:color w:val="auto"/>
          <w:sz w:val="24"/>
          <w:szCs w:val="24"/>
          <w:highlight w:val="none"/>
        </w:rPr>
        <w:t>1.一般约定</w:t>
      </w:r>
      <w:bookmarkEnd w:id="107"/>
      <w:bookmarkEnd w:id="108"/>
      <w:bookmarkEnd w:id="109"/>
    </w:p>
    <w:p w14:paraId="249130A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1.1词语定义</w:t>
      </w:r>
    </w:p>
    <w:p w14:paraId="4599F8D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工程名称：</w:t>
      </w:r>
      <w:r>
        <w:rPr>
          <w:rFonts w:ascii="宋体" w:hAnsi="宋体"/>
          <w:color w:val="auto"/>
          <w:kern w:val="0"/>
          <w:szCs w:val="21"/>
          <w:highlight w:val="none"/>
          <w:u w:val="single"/>
        </w:rPr>
        <w:tab/>
      </w:r>
      <w:r>
        <w:rPr>
          <w:rFonts w:ascii="宋体" w:hAnsi="宋体"/>
          <w:color w:val="auto"/>
          <w:kern w:val="0"/>
          <w:szCs w:val="21"/>
          <w:highlight w:val="none"/>
        </w:rPr>
        <w:t>。</w:t>
      </w:r>
    </w:p>
    <w:p w14:paraId="0E203A9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w:t>
      </w:r>
      <w:r>
        <w:rPr>
          <w:rFonts w:hint="eastAsia"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37448FF">
      <w:pPr>
        <w:tabs>
          <w:tab w:val="left" w:pos="9072"/>
          <w:tab w:val="left" w:pos="9781"/>
        </w:tabs>
        <w:spacing w:line="360" w:lineRule="auto"/>
        <w:ind w:firstLine="420" w:firstLineChars="200"/>
        <w:jc w:val="left"/>
        <w:outlineLvl w:val="4"/>
        <w:rPr>
          <w:rFonts w:hint="eastAsia" w:ascii="宋体" w:hAnsi="宋体"/>
          <w:color w:val="auto"/>
          <w:kern w:val="0"/>
          <w:szCs w:val="21"/>
          <w:highlight w:val="none"/>
        </w:rPr>
      </w:pPr>
      <w:r>
        <w:rPr>
          <w:rFonts w:ascii="宋体" w:hAnsi="宋体"/>
          <w:bCs/>
          <w:color w:val="auto"/>
          <w:szCs w:val="21"/>
          <w:highlight w:val="none"/>
        </w:rPr>
        <w:t>1.3适用法律</w:t>
      </w:r>
      <w:r>
        <w:rPr>
          <w:rFonts w:ascii="宋体" w:hAnsi="宋体"/>
          <w:color w:val="auto"/>
          <w:kern w:val="0"/>
          <w:szCs w:val="21"/>
          <w:highlight w:val="none"/>
        </w:rPr>
        <w:t>：</w:t>
      </w:r>
      <w:r>
        <w:rPr>
          <w:rFonts w:hint="eastAsia" w:ascii="宋体" w:hAnsi="宋体"/>
          <w:color w:val="auto"/>
          <w:kern w:val="0"/>
          <w:szCs w:val="21"/>
          <w:highlight w:val="none"/>
          <w:u w:val="single"/>
        </w:rPr>
        <w:t>《中华人民共和国民法典》《中华人民共和国建筑法》《建设工程勘察设计合同条例》</w:t>
      </w:r>
      <w:r>
        <w:rPr>
          <w:rFonts w:ascii="宋体" w:hAnsi="宋体"/>
          <w:color w:val="auto"/>
          <w:kern w:val="0"/>
          <w:szCs w:val="21"/>
          <w:highlight w:val="none"/>
        </w:rPr>
        <w:t>。</w:t>
      </w:r>
    </w:p>
    <w:p w14:paraId="26EF18A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59F9EDD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ascii="宋体" w:hAnsi="宋体"/>
          <w:color w:val="auto"/>
          <w:kern w:val="0"/>
          <w:szCs w:val="21"/>
          <w:highlight w:val="none"/>
          <w:u w:val="single"/>
        </w:rPr>
        <w:t>（本工程的国家标准、行业标准、工程所在地的地方性标准等</w:t>
      </w:r>
      <w:r>
        <w:rPr>
          <w:rFonts w:hint="eastAsia" w:ascii="宋体" w:hAnsi="宋体"/>
          <w:color w:val="auto"/>
          <w:kern w:val="0"/>
          <w:szCs w:val="21"/>
          <w:highlight w:val="none"/>
          <w:u w:val="single"/>
        </w:rPr>
        <w:t>及发包人提出的设计要求进行工程设计</w:t>
      </w:r>
      <w:r>
        <w:rPr>
          <w:rFonts w:ascii="宋体" w:hAnsi="宋体"/>
          <w:color w:val="auto"/>
          <w:kern w:val="0"/>
          <w:szCs w:val="21"/>
          <w:highlight w:val="none"/>
          <w:u w:val="single"/>
        </w:rPr>
        <w:t>）</w:t>
      </w:r>
      <w:r>
        <w:rPr>
          <w:rFonts w:ascii="宋体" w:hAnsi="宋体"/>
          <w:color w:val="auto"/>
          <w:kern w:val="0"/>
          <w:szCs w:val="21"/>
          <w:highlight w:val="none"/>
        </w:rPr>
        <w:t>。</w:t>
      </w:r>
    </w:p>
    <w:p w14:paraId="7BEA034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1.4.2：国外技术标准原文版本和中文译本的提供方：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80E9213">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76C6D8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提供国外技术标准的份数：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60996A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提供国外技术标准的时间：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C7F9F2C">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提供国外技术标准的费用承担：</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95B4E4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w:t>
      </w:r>
      <w:r>
        <w:rPr>
          <w:rFonts w:ascii="宋体" w:hAnsi="宋体"/>
          <w:color w:val="auto"/>
          <w:kern w:val="0"/>
          <w:szCs w:val="21"/>
          <w:highlight w:val="none"/>
          <w:u w:val="single"/>
        </w:rPr>
        <w:t>（本工程的特殊技术标准、功能要求）</w:t>
      </w:r>
      <w:r>
        <w:rPr>
          <w:rFonts w:ascii="宋体" w:hAnsi="宋体"/>
          <w:color w:val="auto"/>
          <w:kern w:val="0"/>
          <w:szCs w:val="21"/>
          <w:highlight w:val="none"/>
          <w:u w:val="single"/>
        </w:rPr>
        <w:tab/>
      </w:r>
      <w:r>
        <w:rPr>
          <w:rFonts w:ascii="宋体" w:hAnsi="宋体"/>
          <w:color w:val="auto"/>
          <w:kern w:val="0"/>
          <w:szCs w:val="21"/>
          <w:highlight w:val="none"/>
        </w:rPr>
        <w:t>。</w:t>
      </w:r>
    </w:p>
    <w:p w14:paraId="39BF306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1.7文件的提供</w:t>
      </w:r>
    </w:p>
    <w:p w14:paraId="548313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08DE88F9">
      <w:pPr>
        <w:tabs>
          <w:tab w:val="left" w:pos="9072"/>
          <w:tab w:val="left" w:pos="9781"/>
        </w:tabs>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发包人提供的文件名称、份数、提交时间见下表：</w:t>
      </w:r>
    </w:p>
    <w:tbl>
      <w:tblPr>
        <w:tblStyle w:val="4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6F2A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A273228">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3436" w:type="dxa"/>
            <w:vAlign w:val="center"/>
          </w:tcPr>
          <w:p w14:paraId="1B310DEF">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发包人提供的文件名称</w:t>
            </w:r>
          </w:p>
        </w:tc>
        <w:tc>
          <w:tcPr>
            <w:tcW w:w="1134" w:type="dxa"/>
            <w:vAlign w:val="center"/>
          </w:tcPr>
          <w:p w14:paraId="781BD4F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2609" w:type="dxa"/>
            <w:vAlign w:val="center"/>
          </w:tcPr>
          <w:p w14:paraId="21AABD6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提交时间</w:t>
            </w:r>
          </w:p>
        </w:tc>
        <w:tc>
          <w:tcPr>
            <w:tcW w:w="1371" w:type="dxa"/>
            <w:vAlign w:val="center"/>
          </w:tcPr>
          <w:p w14:paraId="27F76A8D">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41AA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69DB4F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3436" w:type="dxa"/>
            <w:vAlign w:val="center"/>
          </w:tcPr>
          <w:p w14:paraId="6988769E">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项目立项报告和审批文件</w:t>
            </w:r>
          </w:p>
        </w:tc>
        <w:tc>
          <w:tcPr>
            <w:tcW w:w="1134" w:type="dxa"/>
            <w:vAlign w:val="center"/>
          </w:tcPr>
          <w:p w14:paraId="686B8D7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19B56845">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1724F243">
            <w:pPr>
              <w:tabs>
                <w:tab w:val="left" w:pos="9072"/>
                <w:tab w:val="left" w:pos="9781"/>
              </w:tabs>
              <w:spacing w:line="360" w:lineRule="auto"/>
              <w:jc w:val="center"/>
              <w:rPr>
                <w:rFonts w:hint="eastAsia" w:ascii="宋体" w:hAnsi="宋体"/>
                <w:color w:val="auto"/>
                <w:kern w:val="0"/>
                <w:szCs w:val="21"/>
                <w:highlight w:val="none"/>
              </w:rPr>
            </w:pPr>
          </w:p>
        </w:tc>
      </w:tr>
      <w:tr w14:paraId="7E58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BABECF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3436" w:type="dxa"/>
            <w:vAlign w:val="center"/>
          </w:tcPr>
          <w:p w14:paraId="109FDB4A">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发包人要求即设计任务书（含对工艺、土建、设备等专业的具体要求）</w:t>
            </w:r>
          </w:p>
        </w:tc>
        <w:tc>
          <w:tcPr>
            <w:tcW w:w="1134" w:type="dxa"/>
            <w:vAlign w:val="center"/>
          </w:tcPr>
          <w:p w14:paraId="12F30A3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3A7F4CB3">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10F818BC">
            <w:pPr>
              <w:tabs>
                <w:tab w:val="left" w:pos="9072"/>
                <w:tab w:val="left" w:pos="9781"/>
              </w:tabs>
              <w:spacing w:line="360" w:lineRule="auto"/>
              <w:jc w:val="center"/>
              <w:rPr>
                <w:rFonts w:hint="eastAsia" w:ascii="宋体" w:hAnsi="宋体"/>
                <w:color w:val="auto"/>
                <w:kern w:val="0"/>
                <w:szCs w:val="21"/>
                <w:highlight w:val="none"/>
              </w:rPr>
            </w:pPr>
          </w:p>
        </w:tc>
      </w:tr>
      <w:tr w14:paraId="722E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0C20F0B1">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3436" w:type="dxa"/>
            <w:vAlign w:val="center"/>
          </w:tcPr>
          <w:p w14:paraId="531BE26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厂址选择报告、土地使用协议、建筑红线图，建筑钉桩图</w:t>
            </w:r>
          </w:p>
        </w:tc>
        <w:tc>
          <w:tcPr>
            <w:tcW w:w="1134" w:type="dxa"/>
            <w:vAlign w:val="center"/>
          </w:tcPr>
          <w:p w14:paraId="1217518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30EF38E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62E9C669">
            <w:pPr>
              <w:tabs>
                <w:tab w:val="left" w:pos="9072"/>
                <w:tab w:val="left" w:pos="9781"/>
              </w:tabs>
              <w:spacing w:line="360" w:lineRule="auto"/>
              <w:jc w:val="center"/>
              <w:rPr>
                <w:rFonts w:hint="eastAsia" w:ascii="宋体" w:hAnsi="宋体"/>
                <w:color w:val="auto"/>
                <w:kern w:val="0"/>
                <w:szCs w:val="21"/>
                <w:highlight w:val="none"/>
              </w:rPr>
            </w:pPr>
          </w:p>
        </w:tc>
      </w:tr>
      <w:tr w14:paraId="19B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12A10F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3436" w:type="dxa"/>
            <w:vAlign w:val="center"/>
          </w:tcPr>
          <w:p w14:paraId="7EFF753C">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当地规划部门的规划意见书</w:t>
            </w:r>
          </w:p>
        </w:tc>
        <w:tc>
          <w:tcPr>
            <w:tcW w:w="1134" w:type="dxa"/>
            <w:vAlign w:val="center"/>
          </w:tcPr>
          <w:p w14:paraId="2EA5C606">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1EB0319">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7F84A041">
            <w:pPr>
              <w:tabs>
                <w:tab w:val="left" w:pos="9072"/>
                <w:tab w:val="left" w:pos="9781"/>
              </w:tabs>
              <w:spacing w:line="360" w:lineRule="auto"/>
              <w:jc w:val="center"/>
              <w:rPr>
                <w:rFonts w:hint="eastAsia" w:ascii="宋体" w:hAnsi="宋体"/>
                <w:color w:val="auto"/>
                <w:kern w:val="0"/>
                <w:szCs w:val="21"/>
                <w:highlight w:val="none"/>
              </w:rPr>
            </w:pPr>
          </w:p>
        </w:tc>
      </w:tr>
      <w:tr w14:paraId="1C2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96B61B0">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3436" w:type="dxa"/>
            <w:vAlign w:val="center"/>
          </w:tcPr>
          <w:p w14:paraId="4AF66D4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自然资源、气象条件、地形地貌、水文及工程详细地质勘察报告</w:t>
            </w:r>
          </w:p>
        </w:tc>
        <w:tc>
          <w:tcPr>
            <w:tcW w:w="1134" w:type="dxa"/>
            <w:vAlign w:val="center"/>
          </w:tcPr>
          <w:p w14:paraId="3C7F0B0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7D6AFDF3">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5E1BDDD8">
            <w:pPr>
              <w:tabs>
                <w:tab w:val="left" w:pos="9072"/>
                <w:tab w:val="left" w:pos="9781"/>
              </w:tabs>
              <w:spacing w:line="360" w:lineRule="auto"/>
              <w:jc w:val="center"/>
              <w:rPr>
                <w:rFonts w:hint="eastAsia" w:ascii="宋体" w:hAnsi="宋体"/>
                <w:color w:val="auto"/>
                <w:kern w:val="0"/>
                <w:szCs w:val="21"/>
                <w:highlight w:val="none"/>
              </w:rPr>
            </w:pPr>
          </w:p>
        </w:tc>
      </w:tr>
      <w:tr w14:paraId="4973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6723CD2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3436" w:type="dxa"/>
            <w:vAlign w:val="center"/>
          </w:tcPr>
          <w:p w14:paraId="63F5D74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各阶段主管部门的审批意见</w:t>
            </w:r>
          </w:p>
        </w:tc>
        <w:tc>
          <w:tcPr>
            <w:tcW w:w="1134" w:type="dxa"/>
            <w:vAlign w:val="center"/>
          </w:tcPr>
          <w:p w14:paraId="771ABD86">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ED6652B">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99BF27E">
            <w:pPr>
              <w:tabs>
                <w:tab w:val="left" w:pos="9072"/>
                <w:tab w:val="left" w:pos="9781"/>
              </w:tabs>
              <w:spacing w:line="360" w:lineRule="auto"/>
              <w:jc w:val="center"/>
              <w:rPr>
                <w:rFonts w:hint="eastAsia" w:ascii="宋体" w:hAnsi="宋体"/>
                <w:color w:val="auto"/>
                <w:kern w:val="0"/>
                <w:szCs w:val="21"/>
                <w:highlight w:val="none"/>
              </w:rPr>
            </w:pPr>
          </w:p>
        </w:tc>
      </w:tr>
      <w:tr w14:paraId="3582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78DBB0CB">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3436" w:type="dxa"/>
            <w:vAlign w:val="center"/>
          </w:tcPr>
          <w:p w14:paraId="0168478E">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初步设计确认单</w:t>
            </w:r>
          </w:p>
        </w:tc>
        <w:tc>
          <w:tcPr>
            <w:tcW w:w="1134" w:type="dxa"/>
            <w:vAlign w:val="center"/>
          </w:tcPr>
          <w:p w14:paraId="245BC18B">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00D56255">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02B8CD4A">
            <w:pPr>
              <w:tabs>
                <w:tab w:val="left" w:pos="9072"/>
                <w:tab w:val="left" w:pos="9781"/>
              </w:tabs>
              <w:spacing w:line="360" w:lineRule="auto"/>
              <w:jc w:val="center"/>
              <w:rPr>
                <w:rFonts w:hint="eastAsia" w:ascii="宋体" w:hAnsi="宋体"/>
                <w:color w:val="auto"/>
                <w:kern w:val="0"/>
                <w:szCs w:val="21"/>
                <w:highlight w:val="none"/>
              </w:rPr>
            </w:pPr>
          </w:p>
        </w:tc>
      </w:tr>
      <w:tr w14:paraId="2993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746E2E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8</w:t>
            </w:r>
          </w:p>
        </w:tc>
        <w:tc>
          <w:tcPr>
            <w:tcW w:w="3436" w:type="dxa"/>
            <w:vAlign w:val="center"/>
          </w:tcPr>
          <w:p w14:paraId="7A3C8392">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工程所在地地形图（1/500）电子版及区域位置图</w:t>
            </w:r>
          </w:p>
        </w:tc>
        <w:tc>
          <w:tcPr>
            <w:tcW w:w="1134" w:type="dxa"/>
            <w:vAlign w:val="center"/>
          </w:tcPr>
          <w:p w14:paraId="7F106417">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B48F660">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40C019C9">
            <w:pPr>
              <w:tabs>
                <w:tab w:val="left" w:pos="9072"/>
                <w:tab w:val="left" w:pos="9781"/>
              </w:tabs>
              <w:spacing w:line="360" w:lineRule="auto"/>
              <w:jc w:val="center"/>
              <w:rPr>
                <w:rFonts w:hint="eastAsia" w:ascii="宋体" w:hAnsi="宋体"/>
                <w:color w:val="auto"/>
                <w:kern w:val="0"/>
                <w:szCs w:val="21"/>
                <w:highlight w:val="none"/>
              </w:rPr>
            </w:pPr>
          </w:p>
        </w:tc>
      </w:tr>
      <w:tr w14:paraId="158E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2B77B03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9</w:t>
            </w:r>
          </w:p>
        </w:tc>
        <w:tc>
          <w:tcPr>
            <w:tcW w:w="3436" w:type="dxa"/>
            <w:vAlign w:val="center"/>
          </w:tcPr>
          <w:p w14:paraId="6710640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交通、原料、外部供水、排水、供电、电信等位置、标高、坐标、管径或能力等资料</w:t>
            </w:r>
          </w:p>
        </w:tc>
        <w:tc>
          <w:tcPr>
            <w:tcW w:w="1134" w:type="dxa"/>
            <w:vAlign w:val="center"/>
          </w:tcPr>
          <w:p w14:paraId="3DABD5C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3648268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630FECB5">
            <w:pPr>
              <w:tabs>
                <w:tab w:val="left" w:pos="9072"/>
                <w:tab w:val="left" w:pos="9781"/>
              </w:tabs>
              <w:spacing w:line="360" w:lineRule="auto"/>
              <w:jc w:val="center"/>
              <w:rPr>
                <w:rFonts w:hint="eastAsia" w:ascii="宋体" w:hAnsi="宋体"/>
                <w:color w:val="auto"/>
                <w:kern w:val="0"/>
                <w:szCs w:val="21"/>
                <w:highlight w:val="none"/>
              </w:rPr>
            </w:pPr>
          </w:p>
        </w:tc>
      </w:tr>
      <w:tr w14:paraId="4731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FDBC86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3436" w:type="dxa"/>
            <w:vAlign w:val="center"/>
          </w:tcPr>
          <w:p w14:paraId="2F68B661">
            <w:pPr>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0A6D84F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7552124D">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CFDFEE5">
            <w:pPr>
              <w:tabs>
                <w:tab w:val="left" w:pos="9072"/>
                <w:tab w:val="left" w:pos="9781"/>
              </w:tabs>
              <w:spacing w:line="360" w:lineRule="auto"/>
              <w:jc w:val="center"/>
              <w:rPr>
                <w:rFonts w:hint="eastAsia" w:ascii="宋体" w:hAnsi="宋体"/>
                <w:color w:val="auto"/>
                <w:kern w:val="0"/>
                <w:szCs w:val="21"/>
                <w:highlight w:val="none"/>
              </w:rPr>
            </w:pPr>
          </w:p>
        </w:tc>
      </w:tr>
      <w:tr w14:paraId="3222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CED567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11</w:t>
            </w:r>
          </w:p>
        </w:tc>
        <w:tc>
          <w:tcPr>
            <w:tcW w:w="3436" w:type="dxa"/>
            <w:vAlign w:val="center"/>
          </w:tcPr>
          <w:p w14:paraId="018C6081">
            <w:pPr>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1A70A002">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5B9952A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52789CD">
            <w:pPr>
              <w:tabs>
                <w:tab w:val="left" w:pos="9072"/>
                <w:tab w:val="left" w:pos="9781"/>
              </w:tabs>
              <w:spacing w:line="360" w:lineRule="auto"/>
              <w:jc w:val="center"/>
              <w:rPr>
                <w:rFonts w:hint="eastAsia" w:ascii="宋体" w:hAnsi="宋体"/>
                <w:color w:val="auto"/>
                <w:kern w:val="0"/>
                <w:szCs w:val="21"/>
                <w:highlight w:val="none"/>
              </w:rPr>
            </w:pPr>
          </w:p>
        </w:tc>
      </w:tr>
      <w:tr w14:paraId="4F62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1BCF3EC">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12</w:t>
            </w:r>
          </w:p>
        </w:tc>
        <w:tc>
          <w:tcPr>
            <w:tcW w:w="3436" w:type="dxa"/>
            <w:vAlign w:val="center"/>
          </w:tcPr>
          <w:p w14:paraId="4EF26679">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1C535CBC">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2BACD7C6">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54E2722E">
            <w:pPr>
              <w:tabs>
                <w:tab w:val="left" w:pos="9072"/>
                <w:tab w:val="left" w:pos="9781"/>
              </w:tabs>
              <w:spacing w:line="360" w:lineRule="auto"/>
              <w:jc w:val="center"/>
              <w:rPr>
                <w:rFonts w:hint="eastAsia" w:ascii="宋体" w:hAnsi="宋体"/>
                <w:color w:val="auto"/>
                <w:kern w:val="0"/>
                <w:szCs w:val="21"/>
                <w:highlight w:val="none"/>
              </w:rPr>
            </w:pPr>
          </w:p>
        </w:tc>
      </w:tr>
      <w:tr w14:paraId="47A1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0F25D67D">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550" w:type="dxa"/>
            <w:gridSpan w:val="4"/>
          </w:tcPr>
          <w:p w14:paraId="2632DF66">
            <w:pPr>
              <w:tabs>
                <w:tab w:val="left" w:pos="9072"/>
                <w:tab w:val="left" w:pos="9781"/>
              </w:tabs>
              <w:spacing w:line="360" w:lineRule="auto"/>
              <w:jc w:val="left"/>
              <w:rPr>
                <w:rFonts w:hint="eastAsia" w:ascii="宋体" w:hAnsi="宋体"/>
                <w:color w:val="auto"/>
                <w:kern w:val="0"/>
                <w:szCs w:val="21"/>
                <w:highlight w:val="none"/>
              </w:rPr>
            </w:pPr>
          </w:p>
        </w:tc>
      </w:tr>
    </w:tbl>
    <w:p w14:paraId="2AC9454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（上表内容仅供参考，发包人和设计人应当根据项目具体情况详细列举）</w:t>
      </w:r>
    </w:p>
    <w:p w14:paraId="5BF7B6F2">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注：</w:t>
      </w:r>
      <w:r>
        <w:rPr>
          <w:rFonts w:ascii="宋体" w:hAnsi="宋体"/>
          <w:b/>
          <w:bCs/>
          <w:color w:val="auto"/>
          <w:kern w:val="0"/>
          <w:szCs w:val="21"/>
          <w:highlight w:val="none"/>
        </w:rPr>
        <w:t>以上资料</w:t>
      </w:r>
      <w:r>
        <w:rPr>
          <w:rFonts w:hint="eastAsia" w:ascii="宋体" w:hAnsi="宋体"/>
          <w:b/>
          <w:bCs/>
          <w:color w:val="auto"/>
          <w:kern w:val="0"/>
          <w:szCs w:val="21"/>
          <w:highlight w:val="none"/>
        </w:rPr>
        <w:t>发包人</w:t>
      </w:r>
      <w:r>
        <w:rPr>
          <w:rFonts w:ascii="宋体" w:hAnsi="宋体"/>
          <w:b/>
          <w:bCs/>
          <w:color w:val="auto"/>
          <w:kern w:val="0"/>
          <w:szCs w:val="21"/>
          <w:highlight w:val="none"/>
        </w:rPr>
        <w:t>如有时，设计人向发包人处索取</w:t>
      </w:r>
      <w:r>
        <w:rPr>
          <w:rFonts w:hint="eastAsia" w:ascii="宋体" w:hAnsi="宋体"/>
          <w:b/>
          <w:bCs/>
          <w:color w:val="auto"/>
          <w:kern w:val="0"/>
          <w:szCs w:val="21"/>
          <w:highlight w:val="none"/>
        </w:rPr>
        <w:t>。若发包人已书面告知设计人部分资料无法提供或已经提供完毕，设计人未提出异议，则视为发包人已经提供完整有效的资料，设计人应按期履行完义务。</w:t>
      </w:r>
    </w:p>
    <w:p w14:paraId="6FE9E1D2">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1.8 联络</w:t>
      </w:r>
    </w:p>
    <w:p w14:paraId="59C84E8C">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1.8.2发包人指定的接收人：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AAB0EC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87C2E3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1.8.3 上述地址为双方履行合同义务、解决合同争议时接收其他方文件信函或司法机关（法院、仲裁机构）诉讼、仲裁文书的唯一送达地址及联系方式。若一方送达地址、联系人、联系电话发生变更，应书面告知另一方。变更通知送达前，另一方按前述方式送达的文书均视为有效送达，并产生相应法律效力。按照前述方式送达时，自寄出五日起，则视为有效送达。在因本合同及本合同相关事宜发生诉讼/仲裁的情形下，上述约定的各方地址，同时作为各方的诉讼/仲裁文书送达地址，该通讯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05137A9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1.8.4若地址为空白，则以国家企业信用信息公示系统查询的住所作为通讯地址。</w:t>
      </w:r>
    </w:p>
    <w:p w14:paraId="5568992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w:t>
      </w:r>
      <w:r>
        <w:rPr>
          <w:rFonts w:hint="eastAsia" w:ascii="宋体" w:hAnsi="宋体"/>
          <w:bCs/>
          <w:color w:val="auto"/>
          <w:szCs w:val="21"/>
          <w:highlight w:val="none"/>
        </w:rPr>
        <w:t xml:space="preserve"> 转让</w:t>
      </w:r>
    </w:p>
    <w:p w14:paraId="482011D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设计人不得将合同义务转让给第三人。</w:t>
      </w:r>
      <w:bookmarkStart w:id="110" w:name="_Toc531632616"/>
    </w:p>
    <w:p w14:paraId="2E6EE5F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1.11知识产权</w:t>
      </w:r>
    </w:p>
    <w:p w14:paraId="1446C87C">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1.11.1关于发包人提供给设计人的图纸、发包人为实施工程自行编制或委托编制的技术规格以及反映发包人关于合同要求或其他类似性质的文件的著作权的归属：</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957C6CF">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关于发包人提供的上述文件的使用限制的要求：</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至</w:t>
      </w:r>
      <w:r>
        <w:rPr>
          <w:rFonts w:ascii="宋体" w:hAnsi="宋体"/>
          <w:color w:val="auto"/>
          <w:kern w:val="0"/>
          <w:szCs w:val="21"/>
          <w:highlight w:val="none"/>
          <w:u w:val="single"/>
        </w:rPr>
        <w:t xml:space="preserve">本工程竣工验收备案止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ADB5E7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1.11.2关于设计人为实施工程所编制文件的著作权的归属：</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429ACED">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关于设计人提供的上述文件的使用限制的要求：</w:t>
      </w:r>
      <w:r>
        <w:rPr>
          <w:rFonts w:ascii="宋体" w:hAnsi="宋体"/>
          <w:color w:val="auto"/>
          <w:kern w:val="0"/>
          <w:szCs w:val="21"/>
          <w:highlight w:val="none"/>
          <w:u w:val="single"/>
        </w:rPr>
        <w:t></w:t>
      </w:r>
      <w:r>
        <w:rPr>
          <w:rFonts w:hint="eastAsia" w:ascii="宋体" w:hAnsi="宋体"/>
          <w:color w:val="auto"/>
          <w:kern w:val="0"/>
          <w:szCs w:val="21"/>
          <w:highlight w:val="none"/>
          <w:u w:val="single"/>
        </w:rPr>
        <w:t>发包人可</w:t>
      </w:r>
      <w:r>
        <w:rPr>
          <w:rFonts w:ascii="宋体" w:hAnsi="宋体"/>
          <w:color w:val="auto"/>
          <w:kern w:val="0"/>
          <w:szCs w:val="21"/>
          <w:highlight w:val="none"/>
          <w:u w:val="single"/>
        </w:rPr>
        <w:t xml:space="preserve">长期使用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54BD7B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1.11.4设计人在设计过程中所采用的专利、专有技术的使用费的承担方式：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由设计人承担  </w:t>
      </w:r>
      <w:r>
        <w:rPr>
          <w:rFonts w:ascii="宋体" w:hAnsi="宋体"/>
          <w:color w:val="auto"/>
          <w:kern w:val="0"/>
          <w:szCs w:val="21"/>
          <w:highlight w:val="none"/>
        </w:rPr>
        <w:t>。</w:t>
      </w:r>
    </w:p>
    <w:p w14:paraId="50C89AB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1.12文件及信息的保密</w:t>
      </w:r>
    </w:p>
    <w:p w14:paraId="26291F5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保密期限：</w:t>
      </w:r>
      <w:r>
        <w:rPr>
          <w:rFonts w:ascii="宋体" w:hAnsi="宋体"/>
          <w:color w:val="auto"/>
          <w:kern w:val="0"/>
          <w:szCs w:val="21"/>
          <w:highlight w:val="none"/>
          <w:u w:val="single"/>
        </w:rPr>
        <w:t xml:space="preserve">   （根据项目情况设置） </w:t>
      </w:r>
      <w:r>
        <w:rPr>
          <w:rFonts w:ascii="宋体" w:hAnsi="宋体"/>
          <w:color w:val="auto"/>
          <w:kern w:val="0"/>
          <w:szCs w:val="21"/>
          <w:highlight w:val="none"/>
        </w:rPr>
        <w:t>年，保密费已包含在合同价格中。</w:t>
      </w:r>
    </w:p>
    <w:p w14:paraId="7F20883B">
      <w:pPr>
        <w:pStyle w:val="4"/>
        <w:spacing w:before="0" w:after="0" w:line="360" w:lineRule="auto"/>
        <w:rPr>
          <w:rFonts w:hint="eastAsia" w:ascii="宋体" w:hAnsi="宋体"/>
          <w:b w:val="0"/>
          <w:snapToGrid w:val="0"/>
          <w:color w:val="auto"/>
          <w:sz w:val="24"/>
          <w:szCs w:val="24"/>
          <w:highlight w:val="none"/>
        </w:rPr>
      </w:pPr>
      <w:bookmarkStart w:id="111" w:name="_Toc28628"/>
      <w:bookmarkStart w:id="112" w:name="_Toc532384180"/>
      <w:r>
        <w:rPr>
          <w:rFonts w:ascii="宋体" w:hAnsi="宋体"/>
          <w:b w:val="0"/>
          <w:snapToGrid w:val="0"/>
          <w:color w:val="auto"/>
          <w:sz w:val="24"/>
          <w:szCs w:val="24"/>
          <w:highlight w:val="none"/>
        </w:rPr>
        <w:t>2.发包人义务</w:t>
      </w:r>
      <w:bookmarkEnd w:id="110"/>
      <w:bookmarkEnd w:id="111"/>
      <w:bookmarkEnd w:id="112"/>
    </w:p>
    <w:p w14:paraId="7DB6413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2.3办理证件和批件：</w:t>
      </w:r>
    </w:p>
    <w:p w14:paraId="6144DBE6">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发包人应遵守法律法规等规定，并办理规定由其办理的许可、核准或备案，包括但不限于</w:t>
      </w:r>
      <w:r>
        <w:rPr>
          <w:rFonts w:hint="eastAsia" w:ascii="宋体" w:hAnsi="宋体"/>
          <w:color w:val="auto"/>
          <w:kern w:val="0"/>
          <w:szCs w:val="21"/>
          <w:highlight w:val="none"/>
        </w:rPr>
        <w:t>(</w:t>
      </w:r>
      <w:r>
        <w:rPr>
          <w:rFonts w:ascii="宋体" w:hAnsi="宋体"/>
          <w:color w:val="auto"/>
          <w:kern w:val="0"/>
          <w:szCs w:val="21"/>
          <w:highlight w:val="none"/>
          <w:u w:val="single"/>
        </w:rPr>
        <w:t>建设用地规划许可证、建设工程规划许可证、建设工程方案设计批准、施工图设计审查</w:t>
      </w:r>
      <w:r>
        <w:rPr>
          <w:rFonts w:hint="eastAsia" w:ascii="宋体" w:hAnsi="宋体"/>
          <w:color w:val="auto"/>
          <w:kern w:val="0"/>
          <w:szCs w:val="21"/>
          <w:highlight w:val="none"/>
          <w:u w:val="single"/>
        </w:rPr>
        <w:t>)</w:t>
      </w:r>
      <w:r>
        <w:rPr>
          <w:rFonts w:ascii="宋体" w:hAnsi="宋体"/>
          <w:color w:val="auto"/>
          <w:kern w:val="0"/>
          <w:szCs w:val="21"/>
          <w:highlight w:val="none"/>
        </w:rPr>
        <w:t>等许可、核准或备案。</w:t>
      </w:r>
    </w:p>
    <w:p w14:paraId="2EFF025D">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发包人负责本项目各阶段设计文件向规划设计管理部门的送审报批工作，并负责将报批结果书面通知设计人，设计人无条件配合发包人办理。</w:t>
      </w:r>
    </w:p>
    <w:p w14:paraId="13E1782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2.6 其他义务</w:t>
      </w:r>
    </w:p>
    <w:p w14:paraId="70A582C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2.6.1合同期内，发包人应提前(</w:t>
      </w:r>
      <w:r>
        <w:rPr>
          <w:rFonts w:hint="eastAsia" w:ascii="宋体" w:hAnsi="宋体"/>
          <w:color w:val="auto"/>
          <w:kern w:val="0"/>
          <w:szCs w:val="21"/>
          <w:highlight w:val="none"/>
          <w:u w:val="single"/>
        </w:rPr>
        <w:t xml:space="preserve"> 6 </w:t>
      </w:r>
      <w:r>
        <w:rPr>
          <w:rFonts w:ascii="宋体" w:hAnsi="宋体"/>
          <w:color w:val="auto"/>
          <w:kern w:val="0"/>
          <w:szCs w:val="21"/>
          <w:highlight w:val="none"/>
          <w:u w:val="single"/>
        </w:rPr>
        <w:t>)</w:t>
      </w:r>
      <w:r>
        <w:rPr>
          <w:rFonts w:ascii="宋体" w:hAnsi="宋体"/>
          <w:color w:val="auto"/>
          <w:kern w:val="0"/>
          <w:szCs w:val="21"/>
          <w:highlight w:val="none"/>
        </w:rPr>
        <w:t xml:space="preserve">小时通知设计人到达现场或会场。 </w:t>
      </w:r>
    </w:p>
    <w:p w14:paraId="4A02D03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2.6.2合同期内，如需更换主要设计人员，发包人应提前</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 5 </w:t>
      </w:r>
      <w:r>
        <w:rPr>
          <w:rFonts w:ascii="宋体" w:hAnsi="宋体"/>
          <w:color w:val="auto"/>
          <w:kern w:val="0"/>
          <w:szCs w:val="21"/>
          <w:highlight w:val="none"/>
          <w:u w:val="single"/>
        </w:rPr>
        <w:t>)</w:t>
      </w:r>
      <w:r>
        <w:rPr>
          <w:rFonts w:ascii="宋体" w:hAnsi="宋体"/>
          <w:color w:val="auto"/>
          <w:kern w:val="0"/>
          <w:szCs w:val="21"/>
          <w:highlight w:val="none"/>
        </w:rPr>
        <w:t>天通知。</w:t>
      </w:r>
    </w:p>
    <w:p w14:paraId="684C316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2.6.3合同期内，发包人为设计人派赴现场的设计服务人员，提供必要的工作方便（含沟通、协调等）条件。</w:t>
      </w:r>
    </w:p>
    <w:p w14:paraId="495D746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2.6.4发包人按本合同规定的内容，在规定的时间内向设计人提交资料及文件，并对其完整性、正确性、及时性负责，发包人不得要求设计人违反国家有关标准进行设计。 </w:t>
      </w:r>
    </w:p>
    <w:p w14:paraId="3579913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2.6.5发包人应组织专家或委托咨询单位对设计文件和为了满足设计需要而进行的各种研究试验成果进行审查，并负责设计文件的报审工作，向设计人提供行业主管部门对设计文件进行审查后的批复意见。对设计人在贯彻落实审查意见时提出的有关问题应及时予以认真解答，但并不免除设计人根据本合同规定应负的责任。</w:t>
      </w:r>
    </w:p>
    <w:p w14:paraId="72D909B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2.6.6发包人不应对设计人提出不符合工程安全生产法律、法规和工程建设强制性标准规定的要求。发包人不应随意压缩合同规定的设计周期。</w:t>
      </w:r>
    </w:p>
    <w:p w14:paraId="3285955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2.6.7由于执行发包人的书面指令而造成的设计质量事故应由发包人承担责任。但不免除设计人根据《建设工程勘察设计管理条例》及相关规定应负的责任。</w:t>
      </w:r>
    </w:p>
    <w:p w14:paraId="619DE9C8">
      <w:pPr>
        <w:pStyle w:val="4"/>
        <w:spacing w:before="0" w:after="0" w:line="360" w:lineRule="auto"/>
        <w:rPr>
          <w:rFonts w:hint="eastAsia" w:ascii="宋体" w:hAnsi="宋体"/>
          <w:b w:val="0"/>
          <w:snapToGrid w:val="0"/>
          <w:color w:val="auto"/>
          <w:sz w:val="24"/>
          <w:szCs w:val="24"/>
          <w:highlight w:val="none"/>
        </w:rPr>
      </w:pPr>
      <w:bookmarkStart w:id="113" w:name="_Toc23291"/>
      <w:bookmarkStart w:id="114" w:name="_Toc532384181"/>
      <w:bookmarkStart w:id="115" w:name="_Toc531632617"/>
      <w:r>
        <w:rPr>
          <w:rFonts w:ascii="宋体" w:hAnsi="宋体"/>
          <w:b w:val="0"/>
          <w:snapToGrid w:val="0"/>
          <w:color w:val="auto"/>
          <w:sz w:val="24"/>
          <w:szCs w:val="24"/>
          <w:highlight w:val="none"/>
        </w:rPr>
        <w:t>3.发包人管理</w:t>
      </w:r>
      <w:bookmarkEnd w:id="113"/>
      <w:bookmarkEnd w:id="114"/>
      <w:bookmarkEnd w:id="115"/>
    </w:p>
    <w:p w14:paraId="2707644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7B2CA97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E0F0F0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    务：</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5F86B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EAE27C8">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9E141D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3E264D4">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3.1.1发包人对发包人代表的授权范围及授权期限如下：</w:t>
      </w:r>
      <w:r>
        <w:rPr>
          <w:rFonts w:ascii="宋体" w:hAnsi="宋体"/>
          <w:color w:val="auto"/>
          <w:kern w:val="0"/>
          <w:szCs w:val="21"/>
          <w:highlight w:val="none"/>
          <w:u w:val="single"/>
        </w:rPr>
        <w:t xml:space="preserve">业务沟通、提供资料、发布指示指令、解决设计问题等  </w:t>
      </w:r>
      <w:r>
        <w:rPr>
          <w:rFonts w:ascii="宋体" w:hAnsi="宋体"/>
          <w:color w:val="auto"/>
          <w:kern w:val="0"/>
          <w:szCs w:val="21"/>
          <w:highlight w:val="none"/>
        </w:rPr>
        <w:t>。</w:t>
      </w:r>
    </w:p>
    <w:p w14:paraId="552F20E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3.2 监理人</w:t>
      </w:r>
      <w:r>
        <w:rPr>
          <w:rFonts w:ascii="宋体" w:hAnsi="宋体"/>
          <w:color w:val="auto"/>
          <w:kern w:val="0"/>
          <w:szCs w:val="21"/>
          <w:highlight w:val="none"/>
        </w:rPr>
        <w:t xml:space="preserve">（如有）： </w:t>
      </w:r>
    </w:p>
    <w:p w14:paraId="08C5DA9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总监理工程师：</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4CA015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080E1E8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712D9C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6AC888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3E8DF1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16D0242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监理范围：</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74BACBD">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职责权限：</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F4359C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296098AC">
      <w:pPr>
        <w:tabs>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3.3.4监理人（如有）指示：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50434C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32A6FFC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3.4.2发包人应在</w:t>
      </w:r>
      <w:r>
        <w:rPr>
          <w:rFonts w:hint="eastAsia" w:ascii="宋体" w:hAnsi="宋体"/>
          <w:color w:val="auto"/>
          <w:kern w:val="0"/>
          <w:szCs w:val="21"/>
          <w:highlight w:val="none"/>
        </w:rPr>
        <w:t>（7）</w:t>
      </w:r>
      <w:r>
        <w:rPr>
          <w:rFonts w:ascii="宋体" w:hAnsi="宋体"/>
          <w:color w:val="auto"/>
          <w:kern w:val="0"/>
          <w:szCs w:val="21"/>
          <w:highlight w:val="none"/>
        </w:rPr>
        <w:t>日内，对设计人书面提出的事项作出明确答复</w:t>
      </w:r>
      <w:r>
        <w:rPr>
          <w:rFonts w:hint="eastAsia" w:ascii="宋体" w:hAnsi="宋体"/>
          <w:color w:val="auto"/>
          <w:kern w:val="0"/>
          <w:szCs w:val="21"/>
          <w:highlight w:val="none"/>
        </w:rPr>
        <w:t>。</w:t>
      </w:r>
    </w:p>
    <w:p w14:paraId="34213708">
      <w:pPr>
        <w:pStyle w:val="4"/>
        <w:spacing w:before="0" w:after="0" w:line="360" w:lineRule="auto"/>
        <w:rPr>
          <w:rFonts w:hint="eastAsia" w:ascii="宋体" w:hAnsi="宋体"/>
          <w:b w:val="0"/>
          <w:snapToGrid w:val="0"/>
          <w:color w:val="auto"/>
          <w:sz w:val="24"/>
          <w:szCs w:val="24"/>
          <w:highlight w:val="none"/>
        </w:rPr>
      </w:pPr>
      <w:bookmarkStart w:id="116" w:name="_Toc532384182"/>
      <w:bookmarkStart w:id="117" w:name="_Toc28910"/>
      <w:bookmarkStart w:id="118" w:name="_Toc531632618"/>
      <w:r>
        <w:rPr>
          <w:rFonts w:ascii="宋体" w:hAnsi="宋体"/>
          <w:b w:val="0"/>
          <w:snapToGrid w:val="0"/>
          <w:color w:val="auto"/>
          <w:sz w:val="24"/>
          <w:szCs w:val="24"/>
          <w:highlight w:val="none"/>
        </w:rPr>
        <w:t>4.设计人义务</w:t>
      </w:r>
      <w:bookmarkEnd w:id="116"/>
      <w:bookmarkEnd w:id="117"/>
      <w:bookmarkEnd w:id="118"/>
    </w:p>
    <w:p w14:paraId="05322239">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4.1.4其他义务</w:t>
      </w:r>
    </w:p>
    <w:p w14:paraId="1410B52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4.1.4.1设计人应在满足国家技术规范、标准、规程及地方的设计规范基础上，根据发包人提出的设计要求，进行工程设计提交全部设计成果，并对其及时性、规范性、完整性、准确性、真实性负责。</w:t>
      </w:r>
    </w:p>
    <w:p w14:paraId="4052966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4.1.4.2在设计过程中，设计人应</w:t>
      </w:r>
      <w:r>
        <w:rPr>
          <w:rFonts w:hint="eastAsia" w:ascii="宋体" w:hAnsi="宋体" w:cs="Arial"/>
          <w:color w:val="auto"/>
          <w:kern w:val="0"/>
          <w:szCs w:val="21"/>
          <w:highlight w:val="none"/>
        </w:rPr>
        <w:t>积极配合并协助发包人</w:t>
      </w:r>
      <w:r>
        <w:rPr>
          <w:rFonts w:ascii="宋体" w:hAnsi="宋体"/>
          <w:color w:val="auto"/>
          <w:kern w:val="0"/>
          <w:szCs w:val="21"/>
          <w:highlight w:val="none"/>
        </w:rPr>
        <w:t xml:space="preserve">与项目相干扰的铁路、航道、水利、管线、电力电信及其他相关建筑设施或特殊保护区域的主管部门进行协商，获得项目相干扰部门的认同意见、协议、批准文件或纪要等，以确保本项目顺利实施。 </w:t>
      </w:r>
    </w:p>
    <w:p w14:paraId="7ECEB8A9">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4.1.4.3设计人在进行设计时，应采取相应的安全、保卫和环境保护措施</w:t>
      </w:r>
      <w:r>
        <w:rPr>
          <w:rFonts w:hint="eastAsia" w:ascii="宋体" w:hAnsi="宋体"/>
          <w:color w:val="auto"/>
          <w:kern w:val="0"/>
          <w:szCs w:val="21"/>
          <w:highlight w:val="none"/>
        </w:rPr>
        <w:t>。对于设计人在设计过程中发生的人员伤亡或财产损失，或造成第三方的人员伤亡、财产损失，或由此而引起的其他一切损害和损失，发包人均不承担责任。</w:t>
      </w:r>
    </w:p>
    <w:p w14:paraId="0A43A02A">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4.1.4.4设计人为</w:t>
      </w:r>
      <w:r>
        <w:rPr>
          <w:rFonts w:hint="eastAsia" w:ascii="宋体" w:hAnsi="宋体"/>
          <w:color w:val="auto"/>
          <w:kern w:val="0"/>
          <w:szCs w:val="21"/>
          <w:highlight w:val="none"/>
        </w:rPr>
        <w:t>完成设计任务</w:t>
      </w:r>
      <w:r>
        <w:rPr>
          <w:rFonts w:ascii="宋体" w:hAnsi="宋体"/>
          <w:color w:val="auto"/>
          <w:kern w:val="0"/>
          <w:szCs w:val="21"/>
          <w:highlight w:val="none"/>
        </w:rPr>
        <w:t>，应</w:t>
      </w:r>
      <w:r>
        <w:rPr>
          <w:rFonts w:hint="eastAsia" w:ascii="宋体" w:hAnsi="宋体"/>
          <w:color w:val="auto"/>
          <w:kern w:val="0"/>
          <w:szCs w:val="21"/>
          <w:highlight w:val="none"/>
        </w:rPr>
        <w:t>购买</w:t>
      </w:r>
      <w:r>
        <w:rPr>
          <w:rFonts w:ascii="宋体" w:hAnsi="宋体"/>
          <w:color w:val="auto"/>
          <w:kern w:val="0"/>
          <w:szCs w:val="21"/>
          <w:highlight w:val="none"/>
        </w:rPr>
        <w:t>发包人</w:t>
      </w:r>
      <w:r>
        <w:rPr>
          <w:rFonts w:hint="eastAsia" w:ascii="宋体" w:hAnsi="宋体"/>
          <w:color w:val="auto"/>
          <w:kern w:val="0"/>
          <w:szCs w:val="21"/>
          <w:highlight w:val="none"/>
        </w:rPr>
        <w:t>所投保险以外的</w:t>
      </w:r>
      <w:r>
        <w:rPr>
          <w:rFonts w:ascii="宋体" w:hAnsi="宋体"/>
          <w:color w:val="auto"/>
          <w:kern w:val="0"/>
          <w:szCs w:val="21"/>
          <w:highlight w:val="none"/>
        </w:rPr>
        <w:t>其他有关的雇主责任保险，以使</w:t>
      </w:r>
      <w:r>
        <w:rPr>
          <w:rFonts w:hint="eastAsia" w:ascii="宋体" w:hAnsi="宋体"/>
          <w:color w:val="auto"/>
          <w:kern w:val="0"/>
          <w:szCs w:val="21"/>
          <w:highlight w:val="none"/>
        </w:rPr>
        <w:t>设计任务</w:t>
      </w:r>
      <w:r>
        <w:rPr>
          <w:rFonts w:ascii="宋体" w:hAnsi="宋体"/>
          <w:color w:val="auto"/>
          <w:kern w:val="0"/>
          <w:szCs w:val="21"/>
          <w:highlight w:val="none"/>
        </w:rPr>
        <w:t xml:space="preserve">顺利进行。设计人将全部保险费（如工程设计的人身安全险和设备险等）计入合同报价中，发包人不另行支付。 </w:t>
      </w:r>
    </w:p>
    <w:p w14:paraId="1C8D84F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4.1.4.5施工服务期内，设计人指定现场设计服务人员，定期负责到施工现场提供设计技术服务；积极配合解决施工中涉及的设计问题和现场的相关技术问题。</w:t>
      </w:r>
    </w:p>
    <w:p w14:paraId="6ADCC1F4">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4.1.4.6项目负责人在施工关键节点和出现关键性技术问题时，应及时赶到现场。</w:t>
      </w:r>
    </w:p>
    <w:p w14:paraId="45F4A05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4.1.4.7设计开始至保修期内，设计人须配合工程建设的有关检查、审查、稽察、审计、事故调查处理、后评估等；</w:t>
      </w:r>
    </w:p>
    <w:p w14:paraId="26D860A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8设计人交付设计资料及文件后，按规定参加有关的设计审查，并根据审查结论负责对不超出原定范围的内容做必要调整补充。设计人按合同规定时限交付设计资料及文件。配合发包人</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采购并做好</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采购方面的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答疑；负责向发包人及施工单位进行设计交底、处理有关设计问题和参加竣工验收。</w:t>
      </w:r>
    </w:p>
    <w:p w14:paraId="519E3BF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4.1.4.9设计人应充分依据项目实际情况开展设计工作，对设计成果的质量及可实施性负责。设计人应负责根据工程现场情况按发包人要求对设计文件修改、设计变更等工作，该工作不得影响工程施工进度。一次或多次设计修改，已包含在合同金额内不再另行收设计费。 若设计质量出现较大问题，设计人按照本合同14.1.2.3条对发包人承担违约责任。</w:t>
      </w:r>
    </w:p>
    <w:p w14:paraId="6C2CC52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10设计人应当依照法律法规、设计规范和概算文件，履行概算控制责任。初步设计及概算应当符合可行性研究报告批复文件的要求，并达到相应的深度和质量要求。初步设计及概算批复核定后，项目实行限额设计的，施工图设计应当符合初步设计及概算，若设计成果超出委托人设计限额的，设计人应无条件修订设计成果文件直至满足设计限额要求，且设计周期不延长，造成委托人经济损失的应承担违约责任。</w:t>
      </w:r>
    </w:p>
    <w:p w14:paraId="1DFF5BFB">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11</w:t>
      </w:r>
      <w:r>
        <w:rPr>
          <w:rFonts w:ascii="宋体" w:hAnsi="宋体"/>
          <w:color w:val="auto"/>
          <w:kern w:val="0"/>
          <w:szCs w:val="21"/>
          <w:highlight w:val="none"/>
        </w:rPr>
        <w:t>发包人在办理专用合同条款的相关证件和批件时，设计人应履行协助义务</w:t>
      </w:r>
      <w:r>
        <w:rPr>
          <w:rFonts w:hint="eastAsia" w:ascii="宋体" w:hAnsi="宋体"/>
          <w:color w:val="auto"/>
          <w:kern w:val="0"/>
          <w:szCs w:val="21"/>
          <w:highlight w:val="none"/>
        </w:rPr>
        <w:t>。</w:t>
      </w:r>
    </w:p>
    <w:p w14:paraId="59F5BDB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4.1.4.12若发包人申报项目所需资料与本合同服务有关，则由设计人免费向发包人提供，若设计人未提供，则发包人有权委托第三人提供，委托第三人产生的费用由设计人承担。</w:t>
      </w:r>
    </w:p>
    <w:p w14:paraId="71697D3C">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4.1.4.13本合同履行过程中，设计人为履行本合同所安排员工的安全责任由设计人承担，若发包人承担责任，有权向设计人追偿。</w:t>
      </w:r>
    </w:p>
    <w:p w14:paraId="6DD9D5C1">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4.1.4.14发包人有权要求设计人更换为履行本合同义务所安排的员工，未更换，则视为设计人违约。</w:t>
      </w:r>
    </w:p>
    <w:p w14:paraId="281101D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4.1.4.15若出现设计人员工因欠付工资向发包人讨薪或信访、上访情形的，视为设计人违约，同时，发包人有权选择将设计人欠付的工资支付并有权从应支付给设计人的费用中扣除。</w:t>
      </w:r>
    </w:p>
    <w:p w14:paraId="1E440EA2">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4.1.4.16对于发包人提出的合理整改意见，设计人应进行整改，未整改，则视为设计人违约。</w:t>
      </w:r>
    </w:p>
    <w:p w14:paraId="221AF87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4.1.4.17设计人对设计文件出现的遗漏或错误或不合格负责修改或补充。由于设计人设计错误造成工程质量事故损失，设计人除负责采取补救措施外，应免收受损失部分的设计费，并根据损失程度向发包人支付赔偿金。若设计人未进行修改或补充，则视为设计人违约。</w:t>
      </w:r>
    </w:p>
    <w:p w14:paraId="0A7F707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4.1.4.18设计人免费向发包人提供口头或现场咨询服务，否则视为设计人违约。</w:t>
      </w:r>
    </w:p>
    <w:p w14:paraId="314C48B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4.1.4.19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w:t>
      </w:r>
    </w:p>
    <w:p w14:paraId="2D94859B">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4.1.4.20设计人不得将本合同权利义务部分或者全部转让给第三方，否则视为设计人违约。</w:t>
      </w:r>
    </w:p>
    <w:p w14:paraId="21CF10D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4.1.4.21设计人保证为履行本合同形成的知识成果归发包人所有，并保证未侵害第三方权益，否则视为设计人违约</w:t>
      </w:r>
      <w:r>
        <w:rPr>
          <w:rFonts w:ascii="宋体" w:hAnsi="宋体"/>
          <w:color w:val="auto"/>
          <w:kern w:val="0"/>
          <w:szCs w:val="21"/>
          <w:highlight w:val="none"/>
        </w:rPr>
        <w:t>。</w:t>
      </w:r>
    </w:p>
    <w:p w14:paraId="0CAE811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4.2履约保证金</w:t>
      </w:r>
    </w:p>
    <w:p w14:paraId="5C7D5C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w:t>
      </w:r>
      <w:r>
        <w:rPr>
          <w:rFonts w:ascii="宋体" w:hAnsi="宋体"/>
          <w:color w:val="auto"/>
          <w:kern w:val="0"/>
          <w:szCs w:val="21"/>
          <w:highlight w:val="none"/>
        </w:rPr>
        <w:t>形式：</w:t>
      </w:r>
      <w:r>
        <w:rPr>
          <w:rFonts w:hint="eastAsia" w:ascii="宋体" w:hAnsi="宋体"/>
          <w:color w:val="auto"/>
          <w:kern w:val="0"/>
          <w:szCs w:val="21"/>
          <w:highlight w:val="none"/>
        </w:rPr>
        <w:t>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保函包括银行保函、保证保险和担保保函；采用银行保函形式的，保函必须为发包人认可的担保公司提供的不可撤销且见索即付</w:t>
      </w:r>
      <w:r>
        <w:rPr>
          <w:rFonts w:ascii="宋体" w:hAnsi="宋体"/>
          <w:color w:val="auto"/>
          <w:kern w:val="0"/>
          <w:szCs w:val="21"/>
          <w:highlight w:val="none"/>
        </w:rPr>
        <w:t>。</w:t>
      </w:r>
    </w:p>
    <w:p w14:paraId="23B9629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w:t>
      </w:r>
      <w:r>
        <w:rPr>
          <w:rFonts w:ascii="宋体" w:hAnsi="宋体"/>
          <w:color w:val="auto"/>
          <w:kern w:val="0"/>
          <w:szCs w:val="21"/>
          <w:highlight w:val="none"/>
        </w:rPr>
        <w:t>保证</w:t>
      </w:r>
      <w:r>
        <w:rPr>
          <w:rFonts w:hint="eastAsia" w:ascii="宋体" w:hAnsi="宋体"/>
          <w:color w:val="auto"/>
          <w:kern w:val="0"/>
          <w:szCs w:val="21"/>
          <w:highlight w:val="none"/>
        </w:rPr>
        <w:t>金的</w:t>
      </w:r>
      <w:r>
        <w:rPr>
          <w:rFonts w:ascii="宋体" w:hAnsi="宋体"/>
          <w:color w:val="auto"/>
          <w:kern w:val="0"/>
          <w:szCs w:val="21"/>
          <w:highlight w:val="none"/>
        </w:rPr>
        <w:t>金额：为</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 xml:space="preserve"> 10 </w:t>
      </w:r>
      <w:r>
        <w:rPr>
          <w:rFonts w:ascii="宋体" w:hAnsi="宋体"/>
          <w:color w:val="auto"/>
          <w:kern w:val="0"/>
          <w:szCs w:val="21"/>
          <w:highlight w:val="none"/>
        </w:rPr>
        <w:t>%。</w:t>
      </w:r>
    </w:p>
    <w:p w14:paraId="140C59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履约保证金的提交</w:t>
      </w:r>
      <w:r>
        <w:rPr>
          <w:rFonts w:ascii="宋体" w:hAnsi="宋体"/>
          <w:color w:val="auto"/>
          <w:kern w:val="0"/>
          <w:szCs w:val="21"/>
          <w:highlight w:val="none"/>
        </w:rPr>
        <w:t>时间：</w:t>
      </w:r>
      <w:r>
        <w:rPr>
          <w:rFonts w:hint="eastAsia" w:ascii="宋体" w:hAnsi="宋体"/>
          <w:color w:val="auto"/>
          <w:kern w:val="0"/>
          <w:szCs w:val="21"/>
          <w:highlight w:val="none"/>
          <w:u w:val="single"/>
          <w:lang w:eastAsia="zh-CN"/>
        </w:rPr>
        <w:t>中选</w:t>
      </w:r>
      <w:r>
        <w:rPr>
          <w:rFonts w:ascii="宋体" w:hAnsi="宋体"/>
          <w:color w:val="auto"/>
          <w:kern w:val="0"/>
          <w:szCs w:val="21"/>
          <w:highlight w:val="none"/>
          <w:u w:val="single"/>
        </w:rPr>
        <w:t>通知书送达之日起</w:t>
      </w:r>
      <w:r>
        <w:rPr>
          <w:rFonts w:hint="eastAsia" w:ascii="宋体" w:hAnsi="宋体"/>
          <w:color w:val="auto"/>
          <w:kern w:val="0"/>
          <w:szCs w:val="21"/>
          <w:highlight w:val="none"/>
          <w:u w:val="single"/>
        </w:rPr>
        <w:t>10</w:t>
      </w:r>
      <w:r>
        <w:rPr>
          <w:rFonts w:ascii="宋体" w:hAnsi="宋体"/>
          <w:color w:val="auto"/>
          <w:kern w:val="0"/>
          <w:szCs w:val="21"/>
          <w:highlight w:val="none"/>
          <w:u w:val="single"/>
        </w:rPr>
        <w:t>天内/合同签订</w:t>
      </w:r>
      <w:r>
        <w:rPr>
          <w:rFonts w:hint="eastAsia" w:ascii="宋体" w:hAnsi="宋体"/>
          <w:color w:val="auto"/>
          <w:kern w:val="0"/>
          <w:szCs w:val="21"/>
          <w:highlight w:val="none"/>
          <w:u w:val="single"/>
        </w:rPr>
        <w:t>前</w:t>
      </w:r>
      <w:r>
        <w:rPr>
          <w:rFonts w:ascii="宋体" w:hAnsi="宋体"/>
          <w:color w:val="auto"/>
          <w:kern w:val="0"/>
          <w:szCs w:val="21"/>
          <w:highlight w:val="none"/>
        </w:rPr>
        <w:t>。</w:t>
      </w:r>
    </w:p>
    <w:p w14:paraId="249A3C49">
      <w:pPr>
        <w:tabs>
          <w:tab w:val="left" w:pos="9072"/>
          <w:tab w:val="left" w:pos="9660"/>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履约保证金的期限</w:t>
      </w:r>
      <w:r>
        <w:rPr>
          <w:rFonts w:ascii="宋体" w:hAnsi="宋体"/>
          <w:color w:val="auto"/>
          <w:kern w:val="0"/>
          <w:szCs w:val="21"/>
          <w:highlight w:val="none"/>
        </w:rPr>
        <w:t>：</w:t>
      </w:r>
      <w:r>
        <w:rPr>
          <w:rFonts w:hint="eastAsia" w:ascii="宋体" w:hAnsi="宋体"/>
          <w:color w:val="auto"/>
          <w:kern w:val="0"/>
          <w:szCs w:val="21"/>
          <w:highlight w:val="none"/>
          <w:u w:val="single"/>
        </w:rPr>
        <w:t>自本合同加盖公章之日起至通过</w:t>
      </w:r>
      <w:r>
        <w:rPr>
          <w:rFonts w:hint="eastAsia" w:ascii="宋体" w:hAnsi="宋体"/>
          <w:color w:val="auto"/>
          <w:kern w:val="0"/>
          <w:szCs w:val="21"/>
          <w:highlight w:val="none"/>
          <w:u w:val="single"/>
          <w:lang w:val="en-US" w:eastAsia="zh-CN"/>
        </w:rPr>
        <w:t>施工图</w:t>
      </w:r>
      <w:r>
        <w:rPr>
          <w:rFonts w:hint="eastAsia" w:ascii="宋体" w:hAnsi="宋体"/>
          <w:color w:val="auto"/>
          <w:kern w:val="0"/>
          <w:szCs w:val="21"/>
          <w:highlight w:val="none"/>
          <w:u w:val="single"/>
        </w:rPr>
        <w:t>设计审查合格之日。</w:t>
      </w:r>
    </w:p>
    <w:p w14:paraId="321391BC">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履约保证金的退还时间：</w:t>
      </w:r>
    </w:p>
    <w:p w14:paraId="6EF9C6FD">
      <w:pPr>
        <w:pStyle w:val="78"/>
        <w:widowControl/>
        <w:tabs>
          <w:tab w:val="left" w:pos="9072"/>
          <w:tab w:val="left" w:pos="9781"/>
        </w:tabs>
        <w:jc w:val="left"/>
        <w:rPr>
          <w:rFonts w:hint="eastAsia" w:ascii="宋体" w:hAnsi="宋体"/>
          <w:color w:val="auto"/>
          <w:kern w:val="0"/>
          <w:szCs w:val="21"/>
          <w:highlight w:val="none"/>
        </w:rPr>
      </w:pPr>
      <w:r>
        <w:rPr>
          <w:rFonts w:hint="eastAsia" w:ascii="宋体" w:hAnsi="宋体" w:eastAsia="宋体" w:cs="宋体"/>
          <w:color w:val="auto"/>
          <w:kern w:val="0"/>
          <w:szCs w:val="21"/>
          <w:highlight w:val="none"/>
        </w:rPr>
        <w:t>①</w:t>
      </w:r>
      <w:r>
        <w:rPr>
          <w:rFonts w:ascii="宋体" w:hAnsi="宋体"/>
          <w:color w:val="auto"/>
          <w:kern w:val="0"/>
          <w:szCs w:val="21"/>
          <w:highlight w:val="none"/>
        </w:rPr>
        <w:t>现金担保，合同履行期间设计人无违约，通过</w:t>
      </w:r>
      <w:r>
        <w:rPr>
          <w:rFonts w:hint="eastAsia"/>
          <w:color w:val="auto"/>
          <w:highlight w:val="none"/>
        </w:rPr>
        <w:t>通过施工图设计审查合格</w:t>
      </w:r>
      <w:r>
        <w:rPr>
          <w:rFonts w:ascii="宋体" w:hAnsi="宋体"/>
          <w:color w:val="auto"/>
          <w:kern w:val="0"/>
          <w:szCs w:val="21"/>
          <w:highlight w:val="none"/>
        </w:rPr>
        <w:t>之日起28日内无息退还。</w:t>
      </w:r>
    </w:p>
    <w:p w14:paraId="53F75B31">
      <w:pPr>
        <w:pStyle w:val="78"/>
        <w:widowControl/>
        <w:tabs>
          <w:tab w:val="left" w:pos="9072"/>
          <w:tab w:val="left" w:pos="9781"/>
        </w:tabs>
        <w:spacing w:line="360" w:lineRule="auto"/>
        <w:ind w:left="420" w:firstLine="0" w:firstLineChars="0"/>
        <w:jc w:val="left"/>
        <w:rPr>
          <w:rFonts w:hint="eastAsia" w:ascii="宋体" w:hAnsi="宋体"/>
          <w:color w:val="auto"/>
          <w:kern w:val="0"/>
          <w:szCs w:val="21"/>
          <w:highlight w:val="none"/>
        </w:rPr>
      </w:pPr>
      <w:r>
        <w:rPr>
          <w:rFonts w:hint="eastAsia" w:ascii="宋体" w:hAnsi="宋体" w:eastAsia="宋体" w:cs="宋体"/>
          <w:color w:val="auto"/>
          <w:kern w:val="0"/>
          <w:szCs w:val="21"/>
          <w:highlight w:val="none"/>
        </w:rPr>
        <w:t>②</w:t>
      </w:r>
      <w:r>
        <w:rPr>
          <w:rFonts w:ascii="宋体" w:hAnsi="宋体"/>
          <w:color w:val="auto"/>
          <w:kern w:val="0"/>
          <w:szCs w:val="21"/>
          <w:highlight w:val="none"/>
        </w:rPr>
        <w:t>保函担保，合同履行期间设计人无违约，通过</w:t>
      </w:r>
      <w:r>
        <w:rPr>
          <w:rFonts w:hint="eastAsia"/>
          <w:color w:val="auto"/>
          <w:highlight w:val="none"/>
        </w:rPr>
        <w:t>通过施工图设计审查合格</w:t>
      </w:r>
      <w:r>
        <w:rPr>
          <w:rFonts w:ascii="宋体" w:hAnsi="宋体"/>
          <w:color w:val="auto"/>
          <w:kern w:val="0"/>
          <w:szCs w:val="21"/>
          <w:highlight w:val="none"/>
        </w:rPr>
        <w:t>之日起 28 日后失效。</w:t>
      </w:r>
    </w:p>
    <w:p w14:paraId="1AA3DBDA">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p>
    <w:p w14:paraId="1BAA111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04F3F2A0">
      <w:pPr>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4.3.2禁止分包的工程设计包括：</w:t>
      </w:r>
      <w:r>
        <w:rPr>
          <w:rFonts w:hint="eastAsia" w:ascii="宋体" w:hAnsi="宋体"/>
          <w:color w:val="auto"/>
          <w:kern w:val="0"/>
          <w:szCs w:val="21"/>
          <w:highlight w:val="none"/>
          <w:u w:val="single"/>
        </w:rPr>
        <w:t>全部设计内容</w:t>
      </w:r>
      <w:r>
        <w:rPr>
          <w:rFonts w:hint="eastAsia" w:ascii="宋体" w:hAnsi="宋体"/>
          <w:color w:val="auto"/>
          <w:kern w:val="0"/>
          <w:szCs w:val="21"/>
          <w:highlight w:val="none"/>
        </w:rPr>
        <w:t>。</w:t>
      </w:r>
    </w:p>
    <w:p w14:paraId="7CDEEF05">
      <w:pPr>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主体结构、关键性工作的范围：</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76D0729E">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4.3.3允许分包的专业工程设计包括：</w:t>
      </w:r>
      <w:r>
        <w:rPr>
          <w:rFonts w:hint="eastAsia" w:ascii="宋体" w:hAnsi="宋体"/>
          <w:color w:val="auto"/>
          <w:kern w:val="0"/>
          <w:szCs w:val="21"/>
          <w:highlight w:val="none"/>
          <w:u w:val="single"/>
        </w:rPr>
        <w:t>不允许</w:t>
      </w:r>
      <w:r>
        <w:rPr>
          <w:rFonts w:hint="eastAsia" w:ascii="宋体" w:hAnsi="宋体"/>
          <w:color w:val="auto"/>
          <w:kern w:val="0"/>
          <w:szCs w:val="21"/>
          <w:highlight w:val="none"/>
        </w:rPr>
        <w:t>。</w:t>
      </w:r>
    </w:p>
    <w:p w14:paraId="18AB723D">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其他关于分包的约定：</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1FF18B2C">
      <w:pPr>
        <w:tabs>
          <w:tab w:val="left" w:pos="876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分包工程设计费支付方式：</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5EEDA427">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4.3.4设计人向发包人提交有关分包人资料包括：</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17EDBD9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7CC3A97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4.4.4发包人向联合体支付设计费用的方式：</w:t>
      </w:r>
      <w:r>
        <w:rPr>
          <w:rFonts w:ascii="宋体" w:hAnsi="宋体"/>
          <w:color w:val="auto"/>
          <w:kern w:val="0"/>
          <w:szCs w:val="21"/>
          <w:highlight w:val="none"/>
          <w:u w:val="single"/>
        </w:rPr>
        <w:t xml:space="preserve">(此处由发包人结合项目实际情况自行确定向联合体牵头人或成员支付设计费用)。   </w:t>
      </w:r>
    </w:p>
    <w:p w14:paraId="16183B1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38400BC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83CAFC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C5FDE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职称及专业：</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FDDA7E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95DF1E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65B981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w:t>
      </w:r>
      <w:r>
        <w:rPr>
          <w:rFonts w:ascii="宋体" w:hAnsi="宋体"/>
          <w:color w:val="auto"/>
          <w:kern w:val="0"/>
          <w:szCs w:val="21"/>
          <w:highlight w:val="none"/>
        </w:rPr>
        <w:t>；</w:t>
      </w:r>
    </w:p>
    <w:p w14:paraId="3E79C3D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71CF6FF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2AE4CE1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 设计人应按合同协议书的约定指派项目负责人，并在约定的期限内到职。设计人更换项目负责人应事先征得发包人同意，并应在更换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rPr>
        <w:t>天前将拟更换的项目负责人的姓名和详细资料提交发包人。项目负责人连续</w:t>
      </w:r>
      <w:r>
        <w:rPr>
          <w:rFonts w:hint="eastAsia" w:ascii="宋体" w:hAnsi="宋体"/>
          <w:color w:val="auto"/>
          <w:kern w:val="0"/>
          <w:szCs w:val="21"/>
          <w:highlight w:val="none"/>
          <w:u w:val="single"/>
        </w:rPr>
        <w:t>（</w:t>
      </w:r>
      <w:r>
        <w:rPr>
          <w:rFonts w:ascii="宋体" w:hAnsi="宋体"/>
          <w:color w:val="auto"/>
          <w:kern w:val="0"/>
          <w:szCs w:val="21"/>
          <w:highlight w:val="none"/>
          <w:u w:val="single"/>
        </w:rPr>
        <w:t>2</w:t>
      </w:r>
      <w:r>
        <w:rPr>
          <w:rFonts w:hint="eastAsia" w:ascii="宋体" w:hAnsi="宋体"/>
          <w:color w:val="auto"/>
          <w:kern w:val="0"/>
          <w:szCs w:val="21"/>
          <w:highlight w:val="none"/>
          <w:u w:val="single"/>
        </w:rPr>
        <w:t>）</w:t>
      </w:r>
      <w:r>
        <w:rPr>
          <w:rFonts w:ascii="宋体" w:hAnsi="宋体"/>
          <w:color w:val="auto"/>
          <w:kern w:val="0"/>
          <w:szCs w:val="21"/>
          <w:highlight w:val="none"/>
        </w:rPr>
        <w:t>天不能履行职责的，应事先征得发包人同意，并委派代表代行其职责。项目负责人连续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u w:val="single"/>
        </w:rPr>
        <w:t xml:space="preserve"> </w:t>
      </w:r>
      <w:r>
        <w:rPr>
          <w:rFonts w:ascii="宋体" w:hAnsi="宋体"/>
          <w:color w:val="auto"/>
          <w:kern w:val="0"/>
          <w:szCs w:val="21"/>
          <w:highlight w:val="none"/>
        </w:rPr>
        <w:t>天不能履行职责的，发包人可以要求设计人更换项目负责人。项目负责人连续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（5）</w:t>
      </w:r>
      <w:r>
        <w:rPr>
          <w:rFonts w:ascii="宋体" w:hAnsi="宋体"/>
          <w:color w:val="auto"/>
          <w:kern w:val="0"/>
          <w:szCs w:val="21"/>
          <w:highlight w:val="none"/>
          <w:u w:val="single"/>
        </w:rPr>
        <w:t xml:space="preserve"> </w:t>
      </w:r>
      <w:r>
        <w:rPr>
          <w:rFonts w:ascii="宋体" w:hAnsi="宋体"/>
          <w:color w:val="auto"/>
          <w:kern w:val="0"/>
          <w:szCs w:val="21"/>
          <w:highlight w:val="none"/>
        </w:rPr>
        <w:t>天及以上不能履行职责，且设计人不更换项目负责人的，该状态每持续</w:t>
      </w:r>
      <w:r>
        <w:rPr>
          <w:rFonts w:hint="eastAsia" w:ascii="宋体" w:hAnsi="宋体"/>
          <w:color w:val="auto"/>
          <w:kern w:val="0"/>
          <w:szCs w:val="21"/>
          <w:highlight w:val="none"/>
          <w:u w:val="single"/>
        </w:rPr>
        <w:t>（</w:t>
      </w:r>
      <w:r>
        <w:rPr>
          <w:rFonts w:ascii="宋体" w:hAnsi="宋体"/>
          <w:color w:val="auto"/>
          <w:kern w:val="0"/>
          <w:szCs w:val="21"/>
          <w:highlight w:val="none"/>
          <w:u w:val="single"/>
        </w:rPr>
        <w:t>1</w:t>
      </w:r>
      <w:r>
        <w:rPr>
          <w:rFonts w:hint="eastAsia" w:ascii="宋体" w:hAnsi="宋体"/>
          <w:color w:val="auto"/>
          <w:kern w:val="0"/>
          <w:szCs w:val="21"/>
          <w:highlight w:val="none"/>
          <w:u w:val="single"/>
        </w:rPr>
        <w:t>）</w:t>
      </w:r>
      <w:r>
        <w:rPr>
          <w:rFonts w:ascii="宋体" w:hAnsi="宋体"/>
          <w:color w:val="auto"/>
          <w:kern w:val="0"/>
          <w:szCs w:val="21"/>
          <w:highlight w:val="none"/>
        </w:rPr>
        <w:t>天，设计人减收</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0.2%</w:t>
      </w:r>
      <w:r>
        <w:rPr>
          <w:rFonts w:ascii="宋体" w:hAnsi="宋体"/>
          <w:color w:val="auto"/>
          <w:kern w:val="0"/>
          <w:szCs w:val="21"/>
          <w:highlight w:val="none"/>
        </w:rPr>
        <w:t>)。该状态持续</w:t>
      </w:r>
      <w:r>
        <w:rPr>
          <w:rFonts w:hint="eastAsia" w:ascii="宋体" w:hAnsi="宋体"/>
          <w:color w:val="auto"/>
          <w:kern w:val="0"/>
          <w:szCs w:val="21"/>
          <w:highlight w:val="none"/>
          <w:u w:val="single"/>
        </w:rPr>
        <w:t>（7）</w:t>
      </w:r>
      <w:r>
        <w:rPr>
          <w:rFonts w:ascii="宋体" w:hAnsi="宋体"/>
          <w:color w:val="auto"/>
          <w:kern w:val="0"/>
          <w:szCs w:val="21"/>
          <w:highlight w:val="none"/>
        </w:rPr>
        <w:t>天以上时，发包人有权解除本合同，设计人应当赔偿发包人因此所遭受的损失。</w:t>
      </w:r>
    </w:p>
    <w:p w14:paraId="369207D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4.5.4项目负责人不可以授权其他人员履行的职责：</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D6AA47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0AB7A2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设计人员基本情况表</w:t>
      </w: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24972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vAlign w:val="center"/>
          </w:tcPr>
          <w:p w14:paraId="5B8AA766">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1241" w:type="dxa"/>
            <w:vAlign w:val="center"/>
          </w:tcPr>
          <w:p w14:paraId="5EB32690">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姓名</w:t>
            </w:r>
          </w:p>
        </w:tc>
        <w:tc>
          <w:tcPr>
            <w:tcW w:w="1241" w:type="dxa"/>
            <w:vAlign w:val="center"/>
          </w:tcPr>
          <w:p w14:paraId="1A376A14">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性别</w:t>
            </w:r>
          </w:p>
        </w:tc>
        <w:tc>
          <w:tcPr>
            <w:tcW w:w="1020" w:type="dxa"/>
            <w:vAlign w:val="center"/>
          </w:tcPr>
          <w:p w14:paraId="26634FAA">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专业</w:t>
            </w:r>
          </w:p>
        </w:tc>
        <w:tc>
          <w:tcPr>
            <w:tcW w:w="993" w:type="dxa"/>
            <w:vAlign w:val="center"/>
          </w:tcPr>
          <w:p w14:paraId="1A8BD25B">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职务</w:t>
            </w:r>
          </w:p>
        </w:tc>
        <w:tc>
          <w:tcPr>
            <w:tcW w:w="2042" w:type="dxa"/>
            <w:vAlign w:val="center"/>
          </w:tcPr>
          <w:p w14:paraId="280D3CEA">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注 册 情 况</w:t>
            </w:r>
          </w:p>
          <w:p w14:paraId="5DA9BD75">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 称 情 况</w:t>
            </w:r>
          </w:p>
        </w:tc>
        <w:tc>
          <w:tcPr>
            <w:tcW w:w="971" w:type="dxa"/>
            <w:vAlign w:val="center"/>
          </w:tcPr>
          <w:p w14:paraId="13E6312F">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联系电话</w:t>
            </w:r>
          </w:p>
        </w:tc>
        <w:tc>
          <w:tcPr>
            <w:tcW w:w="1169" w:type="dxa"/>
            <w:vAlign w:val="center"/>
          </w:tcPr>
          <w:p w14:paraId="7293ECF8">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本项目</w:t>
            </w:r>
          </w:p>
          <w:p w14:paraId="4A63CAA3">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拟任职务</w:t>
            </w:r>
          </w:p>
        </w:tc>
      </w:tr>
      <w:tr w14:paraId="35784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13D35062">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4A03F30F">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09B72CF9">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7FD9A9BE">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668AA887">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227BAAFC">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053EE125">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261DA628">
            <w:pPr>
              <w:tabs>
                <w:tab w:val="left" w:pos="9072"/>
              </w:tabs>
              <w:spacing w:line="360" w:lineRule="auto"/>
              <w:jc w:val="center"/>
              <w:rPr>
                <w:rFonts w:hint="eastAsia" w:ascii="宋体" w:hAnsi="宋体"/>
                <w:color w:val="auto"/>
                <w:kern w:val="0"/>
                <w:szCs w:val="21"/>
                <w:highlight w:val="none"/>
              </w:rPr>
            </w:pPr>
          </w:p>
        </w:tc>
      </w:tr>
      <w:tr w14:paraId="0F0F0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4807B85A">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3823954E">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01F1EE45">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5345C3E0">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07AB3CFA">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7F280531">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480BC002">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1EC9908D">
            <w:pPr>
              <w:tabs>
                <w:tab w:val="left" w:pos="9072"/>
              </w:tabs>
              <w:spacing w:line="360" w:lineRule="auto"/>
              <w:jc w:val="center"/>
              <w:rPr>
                <w:rFonts w:hint="eastAsia" w:ascii="宋体" w:hAnsi="宋体"/>
                <w:color w:val="auto"/>
                <w:kern w:val="0"/>
                <w:szCs w:val="21"/>
                <w:highlight w:val="none"/>
              </w:rPr>
            </w:pPr>
          </w:p>
        </w:tc>
      </w:tr>
      <w:tr w14:paraId="614FF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4D2A2447">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2350AB12">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68C88EE4">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77D6239C">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5DFAEE0A">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68F22F49">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30BC8615">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60721001">
            <w:pPr>
              <w:tabs>
                <w:tab w:val="left" w:pos="9072"/>
              </w:tabs>
              <w:spacing w:line="360" w:lineRule="auto"/>
              <w:jc w:val="center"/>
              <w:rPr>
                <w:rFonts w:hint="eastAsia" w:ascii="宋体" w:hAnsi="宋体"/>
                <w:color w:val="auto"/>
                <w:kern w:val="0"/>
                <w:szCs w:val="21"/>
                <w:highlight w:val="none"/>
              </w:rPr>
            </w:pPr>
          </w:p>
        </w:tc>
      </w:tr>
    </w:tbl>
    <w:p w14:paraId="6047AC0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设计项目机构组成人员可按照合同约定进行更换，但更换后人员不得低于设计人合同签订时</w:t>
      </w:r>
      <w:r>
        <w:rPr>
          <w:rFonts w:hint="eastAsia" w:ascii="宋体" w:hAnsi="宋体"/>
          <w:color w:val="auto"/>
          <w:kern w:val="0"/>
          <w:szCs w:val="21"/>
          <w:highlight w:val="none"/>
        </w:rPr>
        <w:t>提供的设计</w:t>
      </w:r>
      <w:r>
        <w:rPr>
          <w:rFonts w:ascii="宋体" w:hAnsi="宋体"/>
          <w:color w:val="auto"/>
          <w:kern w:val="0"/>
          <w:szCs w:val="21"/>
          <w:highlight w:val="none"/>
        </w:rPr>
        <w:t>人员资质和技术水平。</w:t>
      </w:r>
    </w:p>
    <w:p w14:paraId="7C9B7EC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4.6.5施工服务期内，设计人指定一名项目协调人，根据发包人需求，定期负责到现场提供设计技术、协调等服务。</w:t>
      </w:r>
    </w:p>
    <w:p w14:paraId="23EB6FEC">
      <w:pPr>
        <w:pStyle w:val="4"/>
        <w:spacing w:before="0" w:after="0" w:line="360" w:lineRule="auto"/>
        <w:rPr>
          <w:rFonts w:hint="eastAsia" w:ascii="宋体" w:hAnsi="宋体"/>
          <w:b w:val="0"/>
          <w:snapToGrid w:val="0"/>
          <w:color w:val="auto"/>
          <w:sz w:val="24"/>
          <w:szCs w:val="24"/>
          <w:highlight w:val="none"/>
        </w:rPr>
      </w:pPr>
      <w:bookmarkStart w:id="119" w:name="_Toc532384183"/>
      <w:bookmarkStart w:id="120" w:name="_Toc2578"/>
      <w:r>
        <w:rPr>
          <w:rFonts w:ascii="宋体" w:hAnsi="宋体"/>
          <w:b w:val="0"/>
          <w:snapToGrid w:val="0"/>
          <w:color w:val="auto"/>
          <w:sz w:val="24"/>
          <w:szCs w:val="24"/>
          <w:highlight w:val="none"/>
        </w:rPr>
        <w:t>5.设计要求</w:t>
      </w:r>
      <w:bookmarkEnd w:id="119"/>
      <w:bookmarkEnd w:id="120"/>
    </w:p>
    <w:p w14:paraId="018DBFE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771092B0">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5.1.3</w:t>
      </w:r>
      <w:r>
        <w:rPr>
          <w:rFonts w:ascii="宋体" w:hAnsi="宋体"/>
          <w:color w:val="auto"/>
          <w:kern w:val="0"/>
          <w:szCs w:val="21"/>
          <w:highlight w:val="none"/>
          <w:u w:val="single"/>
        </w:rPr>
        <w:t>设计人向发包人提出遵守新规定的建议，</w:t>
      </w:r>
      <w:r>
        <w:rPr>
          <w:rFonts w:hint="eastAsia" w:ascii="宋体" w:hAnsi="宋体"/>
          <w:color w:val="auto"/>
          <w:kern w:val="0"/>
          <w:szCs w:val="21"/>
          <w:highlight w:val="none"/>
          <w:u w:val="single"/>
        </w:rPr>
        <w:t>自</w:t>
      </w:r>
      <w:r>
        <w:rPr>
          <w:rFonts w:ascii="宋体" w:hAnsi="宋体"/>
          <w:color w:val="auto"/>
          <w:kern w:val="0"/>
          <w:szCs w:val="21"/>
          <w:highlight w:val="none"/>
          <w:u w:val="single"/>
        </w:rPr>
        <w:t>发包人收到建议函后7 天内未发出指示的，默认同意遵守新规定。</w:t>
      </w:r>
    </w:p>
    <w:p w14:paraId="1622F44F">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5.2 设计依据：</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4F12EC66">
      <w:pPr>
        <w:tabs>
          <w:tab w:val="left" w:pos="9072"/>
          <w:tab w:val="left" w:pos="9781"/>
        </w:tabs>
        <w:spacing w:before="120" w:after="120" w:line="360" w:lineRule="auto"/>
        <w:ind w:firstLine="420" w:firstLineChars="200"/>
        <w:jc w:val="left"/>
        <w:rPr>
          <w:rFonts w:hint="eastAsia" w:ascii="宋体" w:hAnsi="宋体"/>
          <w:bCs/>
          <w:color w:val="auto"/>
          <w:szCs w:val="21"/>
          <w:highlight w:val="none"/>
        </w:rPr>
      </w:pPr>
      <w:r>
        <w:rPr>
          <w:rFonts w:ascii="宋体" w:hAnsi="宋体"/>
          <w:bCs/>
          <w:color w:val="auto"/>
          <w:szCs w:val="21"/>
          <w:highlight w:val="none"/>
        </w:rPr>
        <w:t>5.3 设计范围</w:t>
      </w:r>
    </w:p>
    <w:p w14:paraId="15C10A99">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5.3.2工程</w:t>
      </w:r>
      <w:r>
        <w:rPr>
          <w:rFonts w:ascii="宋体" w:hAnsi="宋体"/>
          <w:color w:val="auto"/>
          <w:kern w:val="0"/>
          <w:szCs w:val="21"/>
          <w:highlight w:val="none"/>
        </w:rPr>
        <w:t>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3BCBB54B">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w:t>
      </w:r>
      <w:r>
        <w:rPr>
          <w:rFonts w:ascii="宋体" w:hAnsi="宋体"/>
          <w:color w:val="auto"/>
          <w:kern w:val="0"/>
          <w:szCs w:val="21"/>
          <w:highlight w:val="none"/>
        </w:rPr>
        <w:t>阶段范围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19030C73">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5.3.4</w:t>
      </w:r>
      <w:r>
        <w:rPr>
          <w:rFonts w:ascii="宋体" w:hAnsi="宋体"/>
          <w:color w:val="auto"/>
          <w:kern w:val="0"/>
          <w:szCs w:val="21"/>
          <w:highlight w:val="none"/>
        </w:rPr>
        <w:t>工作范围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55FA2D6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1B19317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设计服务应当根据法律、规范标准和发包人要求，保证工程的设计合理使用寿命年限</w:t>
      </w:r>
      <w:r>
        <w:rPr>
          <w:rFonts w:ascii="宋体" w:hAnsi="宋体"/>
          <w:color w:val="auto"/>
          <w:kern w:val="0"/>
          <w:szCs w:val="21"/>
          <w:highlight w:val="none"/>
          <w:u w:val="single"/>
        </w:rPr>
        <w:t xml:space="preserve">    </w:t>
      </w:r>
      <w:r>
        <w:rPr>
          <w:rFonts w:ascii="宋体" w:hAnsi="宋体"/>
          <w:color w:val="auto"/>
          <w:kern w:val="0"/>
          <w:szCs w:val="21"/>
          <w:highlight w:val="none"/>
        </w:rPr>
        <w:t>年，并在设计文件中予以注明。</w:t>
      </w:r>
    </w:p>
    <w:p w14:paraId="76BA976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w:t>
      </w:r>
      <w:r>
        <w:rPr>
          <w:rFonts w:ascii="宋体" w:hAnsi="宋体"/>
          <w:color w:val="auto"/>
          <w:kern w:val="0"/>
          <w:szCs w:val="21"/>
          <w:highlight w:val="none"/>
          <w:u w:val="single"/>
        </w:rPr>
        <w:t>（设计文件的深度，根据工程特点填写，并以最新规范为准，以下供参考）《建筑工程设计文件编制深度规定》（2016年版）</w:t>
      </w:r>
      <w:r>
        <w:rPr>
          <w:rFonts w:ascii="宋体" w:hAnsi="宋体"/>
          <w:color w:val="auto"/>
          <w:kern w:val="0"/>
          <w:szCs w:val="21"/>
          <w:highlight w:val="none"/>
        </w:rPr>
        <w:t>。</w:t>
      </w:r>
    </w:p>
    <w:p w14:paraId="11ED9BA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5.4.5设计人应在设计文件中注明涉及危大工程的重点部位和环节，提出保障工程周边环境安全和工程施工安全的意见，必要时进行专项设计。</w:t>
      </w:r>
    </w:p>
    <w:p w14:paraId="6DB94B1B">
      <w:pPr>
        <w:keepNext/>
        <w:keepLines/>
        <w:spacing w:before="120" w:after="120" w:line="360" w:lineRule="auto"/>
        <w:ind w:firstLine="420" w:firstLineChars="200"/>
        <w:outlineLvl w:val="4"/>
        <w:rPr>
          <w:rFonts w:hint="eastAsia" w:ascii="宋体" w:hAnsi="宋体"/>
          <w:bCs/>
          <w:color w:val="auto"/>
          <w:szCs w:val="21"/>
          <w:highlight w:val="none"/>
        </w:rPr>
      </w:pPr>
      <w:bookmarkStart w:id="121" w:name="_Toc532383285"/>
      <w:r>
        <w:rPr>
          <w:rFonts w:ascii="宋体" w:hAnsi="宋体"/>
          <w:bCs/>
          <w:color w:val="auto"/>
          <w:szCs w:val="21"/>
          <w:highlight w:val="none"/>
        </w:rPr>
        <w:t>5.5设计成果获奖要求及奖励：</w:t>
      </w:r>
      <w:r>
        <w:rPr>
          <w:rFonts w:ascii="宋体" w:hAnsi="宋体"/>
          <w:bCs/>
          <w:color w:val="auto"/>
          <w:szCs w:val="21"/>
          <w:highlight w:val="none"/>
          <w:u w:val="single"/>
        </w:rPr>
        <w:t xml:space="preserve">                          </w:t>
      </w:r>
      <w:r>
        <w:rPr>
          <w:rFonts w:ascii="宋体" w:hAnsi="宋体"/>
          <w:bCs/>
          <w:color w:val="auto"/>
          <w:szCs w:val="21"/>
          <w:highlight w:val="none"/>
          <w:u w:val="single"/>
        </w:rPr>
        <w:tab/>
      </w:r>
      <w:r>
        <w:rPr>
          <w:rFonts w:ascii="宋体" w:hAnsi="宋体"/>
          <w:bCs/>
          <w:color w:val="auto"/>
          <w:szCs w:val="21"/>
          <w:highlight w:val="none"/>
        </w:rPr>
        <w:t>。</w:t>
      </w:r>
      <w:bookmarkEnd w:id="121"/>
    </w:p>
    <w:p w14:paraId="7ED63E69">
      <w:pPr>
        <w:pStyle w:val="4"/>
        <w:spacing w:before="0" w:after="0" w:line="360" w:lineRule="auto"/>
        <w:rPr>
          <w:rFonts w:hint="eastAsia" w:ascii="宋体" w:hAnsi="宋体"/>
          <w:b w:val="0"/>
          <w:snapToGrid w:val="0"/>
          <w:color w:val="auto"/>
          <w:sz w:val="24"/>
          <w:szCs w:val="24"/>
          <w:highlight w:val="none"/>
        </w:rPr>
      </w:pPr>
      <w:bookmarkStart w:id="122" w:name="_Toc18975"/>
      <w:bookmarkStart w:id="123" w:name="_Toc531632619"/>
      <w:bookmarkStart w:id="124" w:name="_Toc532384184"/>
      <w:r>
        <w:rPr>
          <w:rFonts w:ascii="宋体" w:hAnsi="宋体"/>
          <w:b w:val="0"/>
          <w:snapToGrid w:val="0"/>
          <w:color w:val="auto"/>
          <w:sz w:val="24"/>
          <w:szCs w:val="24"/>
          <w:highlight w:val="none"/>
        </w:rPr>
        <w:t>6.开始设计和完成设计</w:t>
      </w:r>
      <w:bookmarkEnd w:id="122"/>
      <w:bookmarkEnd w:id="123"/>
      <w:bookmarkEnd w:id="124"/>
    </w:p>
    <w:p w14:paraId="6450582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74940C8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w:t>
      </w:r>
      <w:r>
        <w:rPr>
          <w:rFonts w:hint="eastAsia" w:ascii="宋体" w:hAnsi="宋体"/>
          <w:color w:val="auto"/>
          <w:kern w:val="0"/>
          <w:szCs w:val="21"/>
          <w:highlight w:val="none"/>
        </w:rPr>
        <w:t>开始设计条件：</w:t>
      </w:r>
      <w:r>
        <w:rPr>
          <w:rFonts w:hint="eastAsia" w:ascii="宋体" w:hAnsi="宋体"/>
          <w:color w:val="auto"/>
          <w:kern w:val="0"/>
          <w:szCs w:val="21"/>
          <w:highlight w:val="none"/>
          <w:u w:val="single"/>
        </w:rPr>
        <w:t>设计人收到发包人提供的合同约定的设计基础资料</w:t>
      </w:r>
      <w:r>
        <w:rPr>
          <w:rFonts w:ascii="宋体" w:hAnsi="宋体"/>
          <w:color w:val="auto"/>
          <w:kern w:val="0"/>
          <w:szCs w:val="21"/>
          <w:highlight w:val="none"/>
        </w:rPr>
        <w:t>。</w:t>
      </w:r>
    </w:p>
    <w:p w14:paraId="6336EA4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6.3 设计人引起的周期延误</w:t>
      </w:r>
      <w:r>
        <w:rPr>
          <w:rFonts w:ascii="宋体" w:hAnsi="宋体"/>
          <w:color w:val="auto"/>
          <w:kern w:val="0"/>
          <w:szCs w:val="21"/>
          <w:highlight w:val="none"/>
        </w:rPr>
        <w:t>：由于设计人原因，延误了设计文件交付时间，按专用合同条款执行。</w:t>
      </w:r>
    </w:p>
    <w:p w14:paraId="492E53E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56CC3A8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6.6.1 </w:t>
      </w:r>
      <w:r>
        <w:rPr>
          <w:rFonts w:ascii="宋体" w:hAnsi="宋体"/>
          <w:color w:val="auto"/>
          <w:kern w:val="0"/>
          <w:szCs w:val="21"/>
          <w:highlight w:val="none"/>
          <w:u w:val="single"/>
        </w:rPr>
        <w:t>提前完成设计</w:t>
      </w:r>
      <w:r>
        <w:rPr>
          <w:rFonts w:hint="eastAsia" w:ascii="宋体" w:hAnsi="宋体"/>
          <w:color w:val="auto"/>
          <w:kern w:val="0"/>
          <w:szCs w:val="21"/>
          <w:highlight w:val="none"/>
          <w:u w:val="single"/>
        </w:rPr>
        <w:t>不</w:t>
      </w:r>
      <w:r>
        <w:rPr>
          <w:rFonts w:ascii="宋体" w:hAnsi="宋体"/>
          <w:color w:val="auto"/>
          <w:kern w:val="0"/>
          <w:szCs w:val="21"/>
          <w:highlight w:val="none"/>
          <w:u w:val="single"/>
        </w:rPr>
        <w:t>否调整设计费用</w:t>
      </w:r>
      <w:r>
        <w:rPr>
          <w:rFonts w:ascii="宋体" w:hAnsi="宋体"/>
          <w:color w:val="auto"/>
          <w:kern w:val="0"/>
          <w:szCs w:val="21"/>
          <w:highlight w:val="none"/>
        </w:rPr>
        <w:t>。</w:t>
      </w:r>
    </w:p>
    <w:p w14:paraId="4F7E60F1">
      <w:pPr>
        <w:tabs>
          <w:tab w:val="left" w:pos="5218"/>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6.6.3设计人提前完成设计奖励：</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19910953">
      <w:pPr>
        <w:pStyle w:val="4"/>
        <w:spacing w:before="0" w:after="0" w:line="360" w:lineRule="auto"/>
        <w:rPr>
          <w:rFonts w:hint="eastAsia" w:ascii="宋体" w:hAnsi="宋体"/>
          <w:b w:val="0"/>
          <w:snapToGrid w:val="0"/>
          <w:color w:val="auto"/>
          <w:sz w:val="24"/>
          <w:szCs w:val="24"/>
          <w:highlight w:val="none"/>
        </w:rPr>
      </w:pPr>
      <w:bookmarkStart w:id="125" w:name="_Toc532384185"/>
      <w:bookmarkStart w:id="126" w:name="_Toc531632620"/>
      <w:bookmarkStart w:id="127" w:name="_Toc21049"/>
      <w:r>
        <w:rPr>
          <w:rFonts w:ascii="宋体" w:hAnsi="宋体"/>
          <w:b w:val="0"/>
          <w:snapToGrid w:val="0"/>
          <w:color w:val="auto"/>
          <w:sz w:val="24"/>
          <w:szCs w:val="24"/>
          <w:highlight w:val="none"/>
        </w:rPr>
        <w:t>8.设计文件</w:t>
      </w:r>
      <w:bookmarkEnd w:id="125"/>
      <w:bookmarkEnd w:id="126"/>
      <w:bookmarkEnd w:id="127"/>
    </w:p>
    <w:p w14:paraId="7088183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4671845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设计文件包括纸质文件和电子文件两种形式。提交文件名称、份数和时间见下表：</w:t>
      </w:r>
    </w:p>
    <w:p w14:paraId="672A46B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计划开始设计日期：20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6D6061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计划完成设计日期：20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tbl>
      <w:tblPr>
        <w:tblStyle w:val="4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1238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F05ED6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2631" w:type="dxa"/>
            <w:vAlign w:val="center"/>
          </w:tcPr>
          <w:p w14:paraId="4ACFA92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资料及文件名称</w:t>
            </w:r>
          </w:p>
        </w:tc>
        <w:tc>
          <w:tcPr>
            <w:tcW w:w="900" w:type="dxa"/>
            <w:vAlign w:val="center"/>
          </w:tcPr>
          <w:p w14:paraId="14E76849">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3982" w:type="dxa"/>
            <w:vAlign w:val="center"/>
          </w:tcPr>
          <w:p w14:paraId="19786670">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提交日期</w:t>
            </w:r>
          </w:p>
        </w:tc>
        <w:tc>
          <w:tcPr>
            <w:tcW w:w="706" w:type="dxa"/>
            <w:vAlign w:val="center"/>
          </w:tcPr>
          <w:p w14:paraId="6C866BDF">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5786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E2DDA78">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2631" w:type="dxa"/>
            <w:vAlign w:val="center"/>
          </w:tcPr>
          <w:p w14:paraId="67C5DCF5">
            <w:pPr>
              <w:tabs>
                <w:tab w:val="left" w:pos="9072"/>
                <w:tab w:val="left" w:pos="9781"/>
              </w:tabs>
              <w:spacing w:line="360"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电力接入方案</w:t>
            </w:r>
          </w:p>
        </w:tc>
        <w:tc>
          <w:tcPr>
            <w:tcW w:w="900" w:type="dxa"/>
            <w:vAlign w:val="center"/>
          </w:tcPr>
          <w:p w14:paraId="23FAF251">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561C3580">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tcPr>
          <w:p w14:paraId="0C9ABE68">
            <w:pPr>
              <w:tabs>
                <w:tab w:val="left" w:pos="9072"/>
                <w:tab w:val="left" w:pos="9781"/>
              </w:tabs>
              <w:spacing w:line="360" w:lineRule="auto"/>
              <w:jc w:val="center"/>
              <w:rPr>
                <w:rFonts w:hint="eastAsia" w:ascii="宋体" w:hAnsi="宋体"/>
                <w:color w:val="auto"/>
                <w:kern w:val="0"/>
                <w:szCs w:val="21"/>
                <w:highlight w:val="none"/>
              </w:rPr>
            </w:pPr>
          </w:p>
        </w:tc>
      </w:tr>
      <w:tr w14:paraId="4C35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816798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2631" w:type="dxa"/>
            <w:vAlign w:val="center"/>
          </w:tcPr>
          <w:p w14:paraId="57B734C3">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正式施工图设计（含加固设计）及预算</w:t>
            </w:r>
          </w:p>
        </w:tc>
        <w:tc>
          <w:tcPr>
            <w:tcW w:w="900" w:type="dxa"/>
            <w:vAlign w:val="center"/>
          </w:tcPr>
          <w:p w14:paraId="2908F51D">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6CA634BA">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tcPr>
          <w:p w14:paraId="095559F5">
            <w:pPr>
              <w:tabs>
                <w:tab w:val="left" w:pos="9072"/>
                <w:tab w:val="left" w:pos="9781"/>
              </w:tabs>
              <w:spacing w:line="360" w:lineRule="auto"/>
              <w:jc w:val="center"/>
              <w:rPr>
                <w:rFonts w:hint="eastAsia" w:ascii="宋体" w:hAnsi="宋体"/>
                <w:color w:val="auto"/>
                <w:kern w:val="0"/>
                <w:szCs w:val="21"/>
                <w:highlight w:val="none"/>
              </w:rPr>
            </w:pPr>
          </w:p>
        </w:tc>
      </w:tr>
      <w:tr w14:paraId="0DA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27AA371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2631" w:type="dxa"/>
            <w:vAlign w:val="center"/>
          </w:tcPr>
          <w:p w14:paraId="57E123E4">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电子版</w:t>
            </w:r>
            <w:r>
              <w:rPr>
                <w:rFonts w:ascii="宋体" w:hAnsi="宋体"/>
                <w:color w:val="auto"/>
                <w:kern w:val="0"/>
                <w:szCs w:val="21"/>
                <w:highlight w:val="none"/>
              </w:rPr>
              <w:t>（光盘）</w:t>
            </w:r>
          </w:p>
        </w:tc>
        <w:tc>
          <w:tcPr>
            <w:tcW w:w="900" w:type="dxa"/>
            <w:vAlign w:val="center"/>
          </w:tcPr>
          <w:p w14:paraId="4CF3E44A">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0A476661">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同设计文件</w:t>
            </w:r>
          </w:p>
        </w:tc>
        <w:tc>
          <w:tcPr>
            <w:tcW w:w="706" w:type="dxa"/>
          </w:tcPr>
          <w:p w14:paraId="521D6D6E">
            <w:pPr>
              <w:tabs>
                <w:tab w:val="left" w:pos="9072"/>
                <w:tab w:val="left" w:pos="9781"/>
              </w:tabs>
              <w:spacing w:line="360" w:lineRule="auto"/>
              <w:jc w:val="center"/>
              <w:rPr>
                <w:rFonts w:hint="eastAsia" w:ascii="宋体" w:hAnsi="宋体"/>
                <w:color w:val="auto"/>
                <w:kern w:val="0"/>
                <w:szCs w:val="21"/>
                <w:highlight w:val="none"/>
              </w:rPr>
            </w:pPr>
          </w:p>
        </w:tc>
      </w:tr>
      <w:tr w14:paraId="24A6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6B259BF1">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2631" w:type="dxa"/>
            <w:vAlign w:val="center"/>
          </w:tcPr>
          <w:p w14:paraId="60BB4027">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5DFDA19E">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0F6D2291">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5E20FF66">
            <w:pPr>
              <w:tabs>
                <w:tab w:val="left" w:pos="9072"/>
                <w:tab w:val="left" w:pos="9781"/>
              </w:tabs>
              <w:spacing w:line="360" w:lineRule="auto"/>
              <w:rPr>
                <w:rFonts w:hint="eastAsia" w:ascii="宋体" w:hAnsi="宋体"/>
                <w:color w:val="auto"/>
                <w:kern w:val="0"/>
                <w:szCs w:val="21"/>
                <w:highlight w:val="none"/>
              </w:rPr>
            </w:pPr>
          </w:p>
        </w:tc>
      </w:tr>
      <w:tr w14:paraId="68D6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777D5CF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2631" w:type="dxa"/>
            <w:vAlign w:val="center"/>
          </w:tcPr>
          <w:p w14:paraId="1E06C4AF">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57282BBB">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4E7E607E">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0A873E26">
            <w:pPr>
              <w:tabs>
                <w:tab w:val="left" w:pos="9072"/>
                <w:tab w:val="left" w:pos="9781"/>
              </w:tabs>
              <w:spacing w:line="360" w:lineRule="auto"/>
              <w:jc w:val="center"/>
              <w:rPr>
                <w:rFonts w:hint="eastAsia" w:ascii="宋体" w:hAnsi="宋体"/>
                <w:color w:val="auto"/>
                <w:kern w:val="0"/>
                <w:szCs w:val="21"/>
                <w:highlight w:val="none"/>
              </w:rPr>
            </w:pPr>
          </w:p>
        </w:tc>
      </w:tr>
      <w:tr w14:paraId="7199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621F187B">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2631" w:type="dxa"/>
            <w:vAlign w:val="center"/>
          </w:tcPr>
          <w:p w14:paraId="232276F1">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1F5A291C">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3418CB24">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34B08760">
            <w:pPr>
              <w:tabs>
                <w:tab w:val="left" w:pos="9072"/>
                <w:tab w:val="left" w:pos="9781"/>
              </w:tabs>
              <w:spacing w:line="360" w:lineRule="auto"/>
              <w:jc w:val="center"/>
              <w:rPr>
                <w:rFonts w:hint="eastAsia" w:ascii="宋体" w:hAnsi="宋体"/>
                <w:color w:val="auto"/>
                <w:kern w:val="0"/>
                <w:szCs w:val="21"/>
                <w:highlight w:val="none"/>
              </w:rPr>
            </w:pPr>
          </w:p>
        </w:tc>
      </w:tr>
      <w:tr w14:paraId="2A0F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73A2043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2631" w:type="dxa"/>
            <w:vAlign w:val="center"/>
          </w:tcPr>
          <w:p w14:paraId="63836CB4">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7159D15F">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17221C4D">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0A242323">
            <w:pPr>
              <w:tabs>
                <w:tab w:val="left" w:pos="9072"/>
                <w:tab w:val="left" w:pos="9781"/>
              </w:tabs>
              <w:spacing w:line="360" w:lineRule="auto"/>
              <w:jc w:val="center"/>
              <w:rPr>
                <w:rFonts w:hint="eastAsia" w:ascii="宋体" w:hAnsi="宋体"/>
                <w:color w:val="auto"/>
                <w:kern w:val="0"/>
                <w:szCs w:val="21"/>
                <w:highlight w:val="none"/>
              </w:rPr>
            </w:pPr>
          </w:p>
        </w:tc>
      </w:tr>
      <w:tr w14:paraId="66C1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14:paraId="79DD5B4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219" w:type="dxa"/>
            <w:gridSpan w:val="4"/>
          </w:tcPr>
          <w:p w14:paraId="77AAD7F9">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1.纸质文件应当加盖单位法定名称章、单位设计资质章和规定的注册执业印章；电子文件中的文字为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Word、Excle和PDF</w:t>
            </w:r>
            <w:r>
              <w:rPr>
                <w:rFonts w:ascii="宋体" w:hAnsi="宋体"/>
                <w:color w:val="auto"/>
                <w:kern w:val="0"/>
                <w:szCs w:val="21"/>
                <w:highlight w:val="none"/>
                <w:u w:val="single"/>
              </w:rPr>
              <w:t xml:space="preserve">  </w:t>
            </w:r>
            <w:r>
              <w:rPr>
                <w:rFonts w:ascii="宋体" w:hAnsi="宋体"/>
                <w:color w:val="auto"/>
                <w:kern w:val="0"/>
                <w:szCs w:val="21"/>
                <w:highlight w:val="none"/>
              </w:rPr>
              <w:t>格式、图形为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CAD和PDF</w:t>
            </w:r>
            <w:r>
              <w:rPr>
                <w:rFonts w:ascii="宋体" w:hAnsi="宋体"/>
                <w:color w:val="auto"/>
                <w:kern w:val="0"/>
                <w:szCs w:val="21"/>
                <w:highlight w:val="none"/>
                <w:u w:val="single"/>
              </w:rPr>
              <w:t xml:space="preserve">  </w:t>
            </w:r>
            <w:r>
              <w:rPr>
                <w:rFonts w:ascii="宋体" w:hAnsi="宋体"/>
                <w:color w:val="auto"/>
                <w:kern w:val="0"/>
                <w:szCs w:val="21"/>
                <w:highlight w:val="none"/>
              </w:rPr>
              <w:t>格式，并应使用光盘和 U 盘分别贮存。</w:t>
            </w:r>
          </w:p>
          <w:p w14:paraId="1984BC29">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2.在发包人所提供的设计资料（含设计确认单、规划部门批文、政府各部门批文等）能满足设计人进行各阶段设计的前提下开始计算各阶段的设计时间。</w:t>
            </w:r>
          </w:p>
          <w:p w14:paraId="4CEBFA4A">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3.如发包人要求提供超过合同约定份数的工程设计文件，则设计人仍应按发包人的要求</w:t>
            </w:r>
            <w:r>
              <w:rPr>
                <w:rFonts w:hint="eastAsia" w:ascii="宋体" w:hAnsi="宋体"/>
                <w:color w:val="auto"/>
                <w:kern w:val="0"/>
                <w:szCs w:val="21"/>
                <w:highlight w:val="none"/>
              </w:rPr>
              <w:t>免费</w:t>
            </w:r>
            <w:r>
              <w:rPr>
                <w:rFonts w:ascii="宋体" w:hAnsi="宋体"/>
                <w:color w:val="auto"/>
                <w:kern w:val="0"/>
                <w:szCs w:val="21"/>
                <w:highlight w:val="none"/>
              </w:rPr>
              <w:t>提供。</w:t>
            </w:r>
          </w:p>
        </w:tc>
      </w:tr>
    </w:tbl>
    <w:p w14:paraId="4FCEEB6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8.1.4设计文件纸质版的送达时间：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CB626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设计文件电子版的送达时间：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A32B24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到达指定地点或邮箱，对双方具有约束力。</w:t>
      </w:r>
    </w:p>
    <w:p w14:paraId="32191C2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指定联系人：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电话：</w:t>
      </w:r>
      <w:r>
        <w:rPr>
          <w:rFonts w:ascii="宋体" w:hAnsi="宋体"/>
          <w:color w:val="auto"/>
          <w:kern w:val="0"/>
          <w:szCs w:val="21"/>
          <w:highlight w:val="none"/>
          <w:u w:val="single"/>
        </w:rPr>
        <w:t xml:space="preserve">       </w:t>
      </w:r>
      <w:r>
        <w:rPr>
          <w:rFonts w:ascii="宋体" w:hAnsi="宋体"/>
          <w:color w:val="auto"/>
          <w:kern w:val="0"/>
          <w:szCs w:val="21"/>
          <w:highlight w:val="none"/>
        </w:rPr>
        <w:t>通讯地址：</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邮箱：</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B543EE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46AD1E1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8.2.1发包人接收设计文件之后，可以自行或者组织专家会或者</w:t>
      </w:r>
      <w:r>
        <w:rPr>
          <w:rFonts w:hint="eastAsia" w:ascii="宋体" w:hAnsi="宋体"/>
          <w:color w:val="auto"/>
          <w:kern w:val="0"/>
          <w:szCs w:val="21"/>
          <w:highlight w:val="none"/>
        </w:rPr>
        <w:t>委托第三方进行审查，设计人应当给予配合。审查范围、内容：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设计</w:t>
      </w:r>
      <w:r>
        <w:rPr>
          <w:rFonts w:ascii="宋体" w:hAnsi="宋体"/>
          <w:color w:val="auto"/>
          <w:kern w:val="0"/>
          <w:szCs w:val="21"/>
          <w:highlight w:val="none"/>
          <w:u w:val="single"/>
        </w:rPr>
        <w:t xml:space="preserve">全部文件 </w:t>
      </w:r>
      <w:r>
        <w:rPr>
          <w:rFonts w:hint="eastAsia" w:ascii="宋体" w:hAnsi="宋体"/>
          <w:color w:val="auto"/>
          <w:kern w:val="0"/>
          <w:szCs w:val="21"/>
          <w:highlight w:val="none"/>
        </w:rPr>
        <w:t>，费用由</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发包人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承担。</w:t>
      </w:r>
    </w:p>
    <w:p w14:paraId="3E7025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8.2.2发包人对于设计文件的审查期限，自文件送达之日起不应超过</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28</w:t>
      </w:r>
      <w:r>
        <w:rPr>
          <w:rFonts w:ascii="宋体" w:hAnsi="宋体"/>
          <w:color w:val="auto"/>
          <w:kern w:val="0"/>
          <w:szCs w:val="21"/>
          <w:highlight w:val="none"/>
          <w:u w:val="single"/>
        </w:rPr>
        <w:t xml:space="preserve">  </w:t>
      </w:r>
      <w:r>
        <w:rPr>
          <w:rFonts w:ascii="宋体" w:hAnsi="宋体"/>
          <w:color w:val="auto"/>
          <w:kern w:val="0"/>
          <w:szCs w:val="21"/>
          <w:highlight w:val="none"/>
        </w:rPr>
        <w:t>天。</w:t>
      </w:r>
      <w:bookmarkStart w:id="128" w:name="_Toc531632621"/>
      <w:r>
        <w:rPr>
          <w:rFonts w:ascii="宋体" w:hAnsi="宋体"/>
          <w:color w:val="auto"/>
          <w:kern w:val="0"/>
          <w:szCs w:val="21"/>
          <w:highlight w:val="none"/>
        </w:rPr>
        <w:t>因发包人委托第三方对设计文件进行审查，需延期提供审查意见的，发包人应书面通知设计人。具体延长时间以发包人书面通知为准。</w:t>
      </w:r>
    </w:p>
    <w:p w14:paraId="2FCBC7CD">
      <w:pPr>
        <w:pStyle w:val="4"/>
        <w:spacing w:before="0" w:after="0" w:line="360" w:lineRule="auto"/>
        <w:rPr>
          <w:rFonts w:hint="eastAsia" w:ascii="宋体" w:hAnsi="宋体"/>
          <w:b w:val="0"/>
          <w:snapToGrid w:val="0"/>
          <w:color w:val="auto"/>
          <w:sz w:val="24"/>
          <w:szCs w:val="24"/>
          <w:highlight w:val="none"/>
        </w:rPr>
      </w:pPr>
      <w:bookmarkStart w:id="129" w:name="_Toc24860"/>
      <w:bookmarkStart w:id="130" w:name="_Toc532384186"/>
      <w:r>
        <w:rPr>
          <w:rFonts w:ascii="宋体" w:hAnsi="宋体"/>
          <w:b w:val="0"/>
          <w:snapToGrid w:val="0"/>
          <w:color w:val="auto"/>
          <w:sz w:val="24"/>
          <w:szCs w:val="24"/>
          <w:highlight w:val="none"/>
        </w:rPr>
        <w:t>9.设计责任与保险</w:t>
      </w:r>
      <w:bookmarkEnd w:id="128"/>
      <w:bookmarkEnd w:id="129"/>
      <w:bookmarkEnd w:id="130"/>
    </w:p>
    <w:p w14:paraId="34445CB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2A36686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9.4.1设计人购买保险类型：</w:t>
      </w:r>
      <w:r>
        <w:rPr>
          <w:rFonts w:ascii="宋体" w:hAnsi="宋体"/>
          <w:color w:val="auto"/>
          <w:kern w:val="0"/>
          <w:szCs w:val="21"/>
          <w:highlight w:val="none"/>
          <w:u w:val="single"/>
        </w:rPr>
        <w:t>（单位险/项目险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0CC34CF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发包人购买保险类型：</w:t>
      </w:r>
      <w:r>
        <w:rPr>
          <w:rFonts w:ascii="宋体" w:hAnsi="宋体"/>
          <w:color w:val="auto"/>
          <w:kern w:val="0"/>
          <w:szCs w:val="21"/>
          <w:highlight w:val="none"/>
          <w:u w:val="single"/>
        </w:rPr>
        <w:t xml:space="preserve">     （项目险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 xml:space="preserve">）       </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7D79C141">
      <w:pPr>
        <w:pStyle w:val="4"/>
        <w:spacing w:before="0" w:after="0" w:line="360" w:lineRule="auto"/>
        <w:rPr>
          <w:rFonts w:hint="eastAsia" w:ascii="宋体" w:hAnsi="宋体"/>
          <w:b w:val="0"/>
          <w:snapToGrid w:val="0"/>
          <w:color w:val="auto"/>
          <w:sz w:val="24"/>
          <w:szCs w:val="24"/>
          <w:highlight w:val="none"/>
        </w:rPr>
      </w:pPr>
      <w:bookmarkStart w:id="131" w:name="_Toc32526"/>
      <w:bookmarkStart w:id="132" w:name="_Toc532384187"/>
      <w:bookmarkStart w:id="133" w:name="_Toc531632622"/>
      <w:r>
        <w:rPr>
          <w:rFonts w:ascii="宋体" w:hAnsi="宋体"/>
          <w:b w:val="0"/>
          <w:snapToGrid w:val="0"/>
          <w:color w:val="auto"/>
          <w:sz w:val="24"/>
          <w:szCs w:val="24"/>
          <w:highlight w:val="none"/>
        </w:rPr>
        <w:t>10.施工期间配合</w:t>
      </w:r>
      <w:bookmarkEnd w:id="131"/>
      <w:bookmarkEnd w:id="132"/>
      <w:bookmarkEnd w:id="133"/>
    </w:p>
    <w:p w14:paraId="2C0C00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10.6 施工过程中、缺陷责任期、工程的合理设计使用寿命年限内，因设计缺陷或设计原因导致的安全事故责任，由设计人承担。</w:t>
      </w:r>
    </w:p>
    <w:p w14:paraId="257C924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10.7设计人应积极配合发包人进行各项</w:t>
      </w:r>
      <w:r>
        <w:rPr>
          <w:rFonts w:hint="eastAsia" w:ascii="宋体" w:hAnsi="宋体"/>
          <w:color w:val="auto"/>
          <w:kern w:val="0"/>
          <w:szCs w:val="21"/>
          <w:highlight w:val="none"/>
          <w:lang w:eastAsia="zh-CN"/>
        </w:rPr>
        <w:t>比选</w:t>
      </w:r>
      <w:r>
        <w:rPr>
          <w:rFonts w:ascii="宋体" w:hAnsi="宋体"/>
          <w:color w:val="auto"/>
          <w:kern w:val="0"/>
          <w:szCs w:val="21"/>
          <w:highlight w:val="none"/>
        </w:rPr>
        <w:t>工作，按发包人规定的时间提供各标段施工</w:t>
      </w:r>
      <w:r>
        <w:rPr>
          <w:rFonts w:hint="eastAsia" w:ascii="宋体" w:hAnsi="宋体"/>
          <w:color w:val="auto"/>
          <w:kern w:val="0"/>
          <w:szCs w:val="21"/>
          <w:highlight w:val="none"/>
          <w:lang w:eastAsia="zh-CN"/>
        </w:rPr>
        <w:t>比选</w:t>
      </w:r>
      <w:r>
        <w:rPr>
          <w:rFonts w:ascii="宋体" w:hAnsi="宋体"/>
          <w:color w:val="auto"/>
          <w:kern w:val="0"/>
          <w:szCs w:val="21"/>
          <w:highlight w:val="none"/>
        </w:rPr>
        <w:t>资格预审所需的工程说明；按发包人规定的时间提供各标段的施工</w:t>
      </w:r>
      <w:r>
        <w:rPr>
          <w:rFonts w:hint="eastAsia" w:ascii="宋体" w:hAnsi="宋体"/>
          <w:color w:val="auto"/>
          <w:kern w:val="0"/>
          <w:szCs w:val="21"/>
          <w:highlight w:val="none"/>
          <w:lang w:eastAsia="zh-CN"/>
        </w:rPr>
        <w:t>比选</w:t>
      </w:r>
      <w:r>
        <w:rPr>
          <w:rFonts w:ascii="宋体" w:hAnsi="宋体"/>
          <w:color w:val="auto"/>
          <w:kern w:val="0"/>
          <w:szCs w:val="21"/>
          <w:highlight w:val="none"/>
        </w:rPr>
        <w:t>图纸和参考资料；按发包人要求安排相关人员参加标前会，就有关设计问题进行答疑。</w:t>
      </w:r>
    </w:p>
    <w:p w14:paraId="396E5EF8">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10.8本项目设计变更的设计由设计人承担，设计人应及时完成设计，提交设计变更文件，并对设计变更文件承担相应责任。</w:t>
      </w:r>
      <w:r>
        <w:rPr>
          <w:rFonts w:hint="eastAsia" w:ascii="宋体" w:hAnsi="宋体"/>
          <w:color w:val="auto"/>
          <w:kern w:val="0"/>
          <w:szCs w:val="21"/>
          <w:highlight w:val="none"/>
        </w:rPr>
        <w:t>除本合同第11条规定之外的设计变更，其设计费用应视为已含入合同价格中，发包人不再另行支付。</w:t>
      </w:r>
    </w:p>
    <w:p w14:paraId="001C246E">
      <w:pPr>
        <w:pStyle w:val="4"/>
        <w:spacing w:before="0" w:after="0" w:line="360" w:lineRule="auto"/>
        <w:rPr>
          <w:rFonts w:hint="eastAsia" w:ascii="宋体" w:hAnsi="宋体"/>
          <w:b w:val="0"/>
          <w:snapToGrid w:val="0"/>
          <w:color w:val="auto"/>
          <w:sz w:val="24"/>
          <w:szCs w:val="24"/>
          <w:highlight w:val="none"/>
        </w:rPr>
      </w:pPr>
      <w:bookmarkStart w:id="134" w:name="_Toc531632623"/>
      <w:bookmarkStart w:id="135" w:name="_Toc17627"/>
      <w:bookmarkStart w:id="136" w:name="_Toc532384188"/>
      <w:r>
        <w:rPr>
          <w:rFonts w:ascii="宋体" w:hAnsi="宋体"/>
          <w:b w:val="0"/>
          <w:snapToGrid w:val="0"/>
          <w:color w:val="auto"/>
          <w:sz w:val="24"/>
          <w:szCs w:val="24"/>
          <w:highlight w:val="none"/>
        </w:rPr>
        <w:t>11.合同变更</w:t>
      </w:r>
      <w:bookmarkEnd w:id="134"/>
      <w:bookmarkEnd w:id="135"/>
      <w:bookmarkEnd w:id="136"/>
    </w:p>
    <w:p w14:paraId="4CFD5DC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7F448A40">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11.1.1设计服务期和设计费用的调整方法：</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0BB5D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77A836C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设计人提出的合理化建议降低了工程投资、缩短了施工期限或者提高了工程经济效益的奖励的方法和金额为：</w:t>
      </w:r>
      <w:r>
        <w:rPr>
          <w:rFonts w:ascii="宋体" w:hAnsi="宋体"/>
          <w:color w:val="auto"/>
          <w:kern w:val="0"/>
          <w:szCs w:val="21"/>
          <w:highlight w:val="none"/>
          <w:u w:val="single"/>
        </w:rPr>
        <w:tab/>
      </w:r>
    </w:p>
    <w:p w14:paraId="6DD9CEE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4FF5755">
      <w:pPr>
        <w:pStyle w:val="4"/>
        <w:spacing w:before="0" w:after="0" w:line="360" w:lineRule="auto"/>
        <w:rPr>
          <w:rFonts w:hint="eastAsia" w:ascii="宋体" w:hAnsi="宋体"/>
          <w:b w:val="0"/>
          <w:snapToGrid w:val="0"/>
          <w:color w:val="auto"/>
          <w:sz w:val="24"/>
          <w:szCs w:val="24"/>
          <w:highlight w:val="none"/>
        </w:rPr>
      </w:pPr>
      <w:bookmarkStart w:id="137" w:name="_Toc532384189"/>
      <w:bookmarkStart w:id="138" w:name="_Toc531632624"/>
      <w:bookmarkStart w:id="139" w:name="_Toc22069"/>
      <w:r>
        <w:rPr>
          <w:rFonts w:ascii="宋体" w:hAnsi="宋体"/>
          <w:b w:val="0"/>
          <w:snapToGrid w:val="0"/>
          <w:color w:val="auto"/>
          <w:sz w:val="24"/>
          <w:szCs w:val="24"/>
          <w:highlight w:val="none"/>
        </w:rPr>
        <w:t>12.合同价格与支付</w:t>
      </w:r>
      <w:bookmarkEnd w:id="137"/>
      <w:bookmarkEnd w:id="138"/>
      <w:bookmarkEnd w:id="139"/>
    </w:p>
    <w:p w14:paraId="357CA0AF">
      <w:pPr>
        <w:keepNext/>
        <w:keepLines/>
        <w:spacing w:before="120" w:after="120" w:line="360" w:lineRule="auto"/>
        <w:ind w:firstLine="420" w:firstLineChars="200"/>
        <w:outlineLvl w:val="4"/>
        <w:rPr>
          <w:rFonts w:hint="eastAsia" w:ascii="宋体" w:hAnsi="宋体" w:cs="Arial"/>
          <w:bCs/>
          <w:color w:val="auto"/>
          <w:szCs w:val="21"/>
          <w:highlight w:val="none"/>
        </w:rPr>
      </w:pPr>
      <w:r>
        <w:rPr>
          <w:rFonts w:ascii="宋体" w:hAnsi="宋体"/>
          <w:bCs/>
          <w:color w:val="auto"/>
          <w:szCs w:val="21"/>
          <w:highlight w:val="none"/>
        </w:rPr>
        <w:t>12.1 合同价格</w:t>
      </w:r>
    </w:p>
    <w:p w14:paraId="349E96C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12.1.1合同价格：总价包干结算。双方商定，设计费按</w:t>
      </w:r>
      <w:r>
        <w:rPr>
          <w:rFonts w:ascii="宋体" w:hAnsi="宋体"/>
          <w:color w:val="auto"/>
          <w:kern w:val="0"/>
          <w:szCs w:val="21"/>
          <w:highlight w:val="none"/>
          <w:u w:val="single"/>
        </w:rPr>
        <w:t xml:space="preserve">     </w:t>
      </w:r>
      <w:r>
        <w:rPr>
          <w:rFonts w:ascii="宋体" w:hAnsi="宋体"/>
          <w:color w:val="auto"/>
          <w:kern w:val="0"/>
          <w:szCs w:val="21"/>
          <w:highlight w:val="none"/>
        </w:rPr>
        <w:t>元（大写：人民币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元）包干使用。最终结算价=签约合同价±合同约定的其他费用。除此之外，发包人不再支付其他费用。</w:t>
      </w:r>
    </w:p>
    <w:p w14:paraId="113A2664">
      <w:pPr>
        <w:tabs>
          <w:tab w:val="left" w:pos="9072"/>
          <w:tab w:val="left" w:pos="9781"/>
        </w:tabs>
        <w:spacing w:line="360" w:lineRule="auto"/>
        <w:ind w:firstLine="420" w:firstLineChars="200"/>
        <w:jc w:val="left"/>
        <w:rPr>
          <w:color w:val="auto"/>
          <w:highlight w:val="none"/>
        </w:rPr>
      </w:pPr>
      <w:r>
        <w:rPr>
          <w:rFonts w:hint="eastAsia"/>
          <w:color w:val="auto"/>
          <w:highlight w:val="none"/>
        </w:rPr>
        <w:t>方式四：</w:t>
      </w:r>
      <w:r>
        <w:rPr>
          <w:rFonts w:ascii="宋体" w:hAnsi="宋体"/>
          <w:color w:val="auto"/>
          <w:kern w:val="0"/>
          <w:szCs w:val="21"/>
          <w:highlight w:val="none"/>
          <w:u w:val="single"/>
        </w:rPr>
        <w:t xml:space="preserve">     </w:t>
      </w:r>
    </w:p>
    <w:p w14:paraId="629D71F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w:t>
      </w:r>
      <w:r>
        <w:rPr>
          <w:rFonts w:hint="eastAsia" w:ascii="宋体" w:hAnsi="宋体"/>
          <w:color w:val="auto"/>
          <w:kern w:val="0"/>
          <w:szCs w:val="21"/>
          <w:highlight w:val="none"/>
        </w:rPr>
        <w:t xml:space="preserve"> 本合同设计费按以下阶段分批次支付：</w:t>
      </w:r>
    </w:p>
    <w:p w14:paraId="338A022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本项结算及支付的签约合同价应扣除暂列金额。</w:t>
      </w:r>
    </w:p>
    <w:p w14:paraId="3772B89B">
      <w:pPr>
        <w:tabs>
          <w:tab w:val="left" w:pos="9072"/>
          <w:tab w:val="left" w:pos="9781"/>
        </w:tabs>
        <w:spacing w:line="360" w:lineRule="auto"/>
        <w:ind w:firstLine="420" w:firstLineChars="200"/>
        <w:jc w:val="left"/>
        <w:rPr>
          <w:rFonts w:hint="eastAsia"/>
          <w:color w:val="auto"/>
          <w:highlight w:val="none"/>
        </w:rPr>
      </w:pPr>
      <w:r>
        <w:rPr>
          <w:rFonts w:hint="eastAsia"/>
          <w:color w:val="auto"/>
          <w:highlight w:val="none"/>
        </w:rPr>
        <w:t>提交经</w:t>
      </w:r>
      <w:r>
        <w:rPr>
          <w:rFonts w:hint="eastAsia"/>
          <w:color w:val="auto"/>
          <w:highlight w:val="none"/>
          <w:lang w:val="en-US" w:eastAsia="zh-CN"/>
        </w:rPr>
        <w:t>甲方</w:t>
      </w:r>
      <w:r>
        <w:rPr>
          <w:rFonts w:hint="eastAsia"/>
          <w:color w:val="auto"/>
          <w:highlight w:val="none"/>
        </w:rPr>
        <w:t>认可</w:t>
      </w:r>
      <w:r>
        <w:rPr>
          <w:rFonts w:hint="eastAsia"/>
          <w:color w:val="auto"/>
          <w:highlight w:val="none"/>
          <w:lang w:eastAsia="zh-CN"/>
        </w:rPr>
        <w:t>的电力接入方案支付</w:t>
      </w:r>
      <w:r>
        <w:rPr>
          <w:rFonts w:hint="eastAsia"/>
          <w:color w:val="auto"/>
          <w:highlight w:val="none"/>
        </w:rPr>
        <w:t>合同总金额的20%；</w:t>
      </w:r>
    </w:p>
    <w:p w14:paraId="2A3D5B15">
      <w:pPr>
        <w:tabs>
          <w:tab w:val="left" w:pos="9072"/>
          <w:tab w:val="left" w:pos="9781"/>
        </w:tabs>
        <w:spacing w:line="360" w:lineRule="auto"/>
        <w:ind w:firstLine="420" w:firstLineChars="200"/>
        <w:jc w:val="left"/>
        <w:rPr>
          <w:rFonts w:hint="eastAsia"/>
          <w:color w:val="auto"/>
          <w:highlight w:val="none"/>
        </w:rPr>
      </w:pPr>
      <w:r>
        <w:rPr>
          <w:rFonts w:hint="eastAsia"/>
          <w:color w:val="auto"/>
          <w:highlight w:val="none"/>
        </w:rPr>
        <w:t>提交经</w:t>
      </w:r>
      <w:r>
        <w:rPr>
          <w:rFonts w:hint="eastAsia"/>
          <w:color w:val="auto"/>
          <w:highlight w:val="none"/>
          <w:lang w:val="en-US" w:eastAsia="zh-CN"/>
        </w:rPr>
        <w:t>甲方</w:t>
      </w:r>
      <w:r>
        <w:rPr>
          <w:rFonts w:hint="eastAsia"/>
          <w:color w:val="auto"/>
          <w:highlight w:val="none"/>
        </w:rPr>
        <w:t>认可的认可的施工图设计（含加固设计）及预算支付至合同总金额的80%；</w:t>
      </w:r>
    </w:p>
    <w:p w14:paraId="76E7DD35">
      <w:pPr>
        <w:tabs>
          <w:tab w:val="left" w:pos="9072"/>
          <w:tab w:val="left" w:pos="9781"/>
        </w:tabs>
        <w:spacing w:line="360" w:lineRule="auto"/>
        <w:ind w:firstLine="420" w:firstLineChars="200"/>
        <w:jc w:val="left"/>
        <w:rPr>
          <w:color w:val="auto"/>
          <w:highlight w:val="none"/>
        </w:rPr>
      </w:pPr>
      <w:r>
        <w:rPr>
          <w:rFonts w:hint="eastAsia"/>
          <w:color w:val="auto"/>
          <w:highlight w:val="none"/>
        </w:rPr>
        <w:t>全容量并网发电支付剩余合同金额。</w:t>
      </w:r>
    </w:p>
    <w:p w14:paraId="6B95742F">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12.1.3本项目合同设计费包含：</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合同范围内所有工作费用，发包人不再另外支付任何费用</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94DB1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12.1.4发包人要求设计人进行外出考察、试验检测、专项咨询或专家评审的相应费用</w:t>
      </w:r>
      <w:r>
        <w:rPr>
          <w:rFonts w:ascii="宋体" w:hAnsi="宋体"/>
          <w:color w:val="auto"/>
          <w:kern w:val="0"/>
          <w:szCs w:val="21"/>
          <w:highlight w:val="none"/>
          <w:u w:val="single"/>
        </w:rPr>
        <w:t xml:space="preserve">  （是/否） </w:t>
      </w:r>
      <w:r>
        <w:rPr>
          <w:rFonts w:ascii="宋体" w:hAnsi="宋体"/>
          <w:color w:val="auto"/>
          <w:kern w:val="0"/>
          <w:szCs w:val="21"/>
          <w:highlight w:val="none"/>
        </w:rPr>
        <w:t>包含在本项目合同设计费中</w:t>
      </w:r>
      <w:r>
        <w:rPr>
          <w:rFonts w:hint="eastAsia" w:ascii="宋体" w:hAnsi="宋体"/>
          <w:color w:val="auto"/>
          <w:kern w:val="0"/>
          <w:szCs w:val="21"/>
          <w:highlight w:val="none"/>
        </w:rPr>
        <w:t>。</w:t>
      </w:r>
    </w:p>
    <w:p w14:paraId="44094049">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12.1.5若存在下列情形时，下列情形作为付款条件之一，同时适用，若涉及进度款则不包括下列情形第3种：</w:t>
      </w:r>
    </w:p>
    <w:p w14:paraId="5B76111E">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（1）每次付款前，设计人须向发包人提供有效等额增值税专用发票。未足额提供的发票的，委托人有权拒绝付款；</w:t>
      </w:r>
    </w:p>
    <w:p w14:paraId="591DDB1A">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（2）若本合同涉及财政资金或专项资金支持，在发包人未收到财政资金或专项资金的情形下，发包人有权迟延付款且不承担违约责任，在符合其他付款条件且收到财政资金或专项资金后付款；</w:t>
      </w:r>
    </w:p>
    <w:p w14:paraId="51F57AF5">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（3）若需对工程进行审计或财评，则在审计或财评结果未出之前，委托人有权迟延付款且不承担违约责任。</w:t>
      </w:r>
    </w:p>
    <w:p w14:paraId="4368451F">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本合同的审计包括发包人委托第三方审计、重庆市南岸区财政局审计或重庆市南岸区审计局审计，若需重庆市南岸区财政局审计或重庆市南岸区审计局审计，则以重庆市南岸区财政局审计或重庆市南岸区审计局审计结果为准</w:t>
      </w:r>
      <w:r>
        <w:rPr>
          <w:rFonts w:ascii="宋体" w:hAnsi="宋体"/>
          <w:b/>
          <w:bCs/>
          <w:color w:val="auto"/>
          <w:kern w:val="0"/>
          <w:szCs w:val="21"/>
          <w:highlight w:val="none"/>
        </w:rPr>
        <w:t>。</w:t>
      </w:r>
    </w:p>
    <w:p w14:paraId="279C482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w:t>
      </w:r>
      <w:r>
        <w:rPr>
          <w:rFonts w:hint="eastAsia" w:ascii="宋体" w:hAnsi="宋体"/>
          <w:bCs/>
          <w:color w:val="auto"/>
          <w:szCs w:val="21"/>
          <w:highlight w:val="none"/>
        </w:rPr>
        <w:t>费用结算</w:t>
      </w:r>
    </w:p>
    <w:p w14:paraId="4F6B884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12.4.2</w:t>
      </w:r>
      <w:r>
        <w:rPr>
          <w:rFonts w:ascii="宋体" w:hAnsi="宋体"/>
          <w:color w:val="auto"/>
          <w:kern w:val="0"/>
          <w:szCs w:val="21"/>
          <w:highlight w:val="none"/>
        </w:rPr>
        <w:t>双方约定按以下方式支付：</w:t>
      </w:r>
    </w:p>
    <w:p w14:paraId="5254059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发包人以</w:t>
      </w:r>
      <w:r>
        <w:rPr>
          <w:rFonts w:ascii="宋体" w:hAnsi="宋体"/>
          <w:color w:val="auto"/>
          <w:kern w:val="0"/>
          <w:szCs w:val="21"/>
          <w:highlight w:val="none"/>
          <w:u w:val="single"/>
        </w:rPr>
        <w:t>（</w:t>
      </w:r>
      <w:r>
        <w:rPr>
          <w:rFonts w:hint="eastAsia" w:ascii="宋体" w:hAnsi="宋体"/>
          <w:color w:val="auto"/>
          <w:kern w:val="0"/>
          <w:szCs w:val="21"/>
          <w:highlight w:val="none"/>
          <w:u w:val="single"/>
        </w:rPr>
        <w:t>承兑汇票/转账支票</w:t>
      </w:r>
      <w:r>
        <w:rPr>
          <w:rFonts w:ascii="宋体" w:hAnsi="宋体"/>
          <w:color w:val="auto"/>
          <w:kern w:val="0"/>
          <w:szCs w:val="21"/>
          <w:highlight w:val="none"/>
          <w:u w:val="single"/>
        </w:rPr>
        <w:t>）</w:t>
      </w:r>
      <w:r>
        <w:rPr>
          <w:rFonts w:ascii="宋体" w:hAnsi="宋体"/>
          <w:color w:val="auto"/>
          <w:kern w:val="0"/>
          <w:szCs w:val="21"/>
          <w:highlight w:val="none"/>
        </w:rPr>
        <w:t>支付给设计人，设计人应当于每次支付前向发包人提交增值税专用发票。否则，发包人有权延期付款，并不承担逾期付款的违约责任。同时，设计人不得以此为理由拒绝履行合同义务。</w:t>
      </w:r>
    </w:p>
    <w:p w14:paraId="38ADB9B0">
      <w:pPr>
        <w:keepNext/>
        <w:keepLines/>
        <w:spacing w:before="120" w:after="120" w:line="360" w:lineRule="auto"/>
        <w:ind w:firstLine="420" w:firstLineChars="200"/>
        <w:outlineLvl w:val="4"/>
        <w:rPr>
          <w:rFonts w:hint="eastAsia" w:ascii="宋体" w:hAnsi="宋体"/>
          <w:b/>
          <w:bCs/>
          <w:color w:val="auto"/>
          <w:szCs w:val="21"/>
          <w:highlight w:val="none"/>
        </w:rPr>
      </w:pPr>
      <w:r>
        <w:rPr>
          <w:rFonts w:ascii="宋体" w:hAnsi="宋体"/>
          <w:bCs/>
          <w:color w:val="auto"/>
          <w:szCs w:val="21"/>
          <w:highlight w:val="none"/>
        </w:rPr>
        <w:t xml:space="preserve">12.5 </w:t>
      </w:r>
      <w:r>
        <w:rPr>
          <w:rFonts w:hint="eastAsia" w:ascii="宋体" w:hAnsi="宋体"/>
          <w:bCs/>
          <w:color w:val="auto"/>
          <w:szCs w:val="21"/>
          <w:highlight w:val="none"/>
        </w:rPr>
        <w:t>暂列金额</w:t>
      </w:r>
    </w:p>
    <w:p w14:paraId="2FF1C91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本合同的暂列金额为</w:t>
      </w:r>
      <w:r>
        <w:rPr>
          <w:rFonts w:ascii="宋体" w:hAnsi="宋体"/>
          <w:color w:val="auto"/>
          <w:kern w:val="0"/>
          <w:szCs w:val="21"/>
          <w:highlight w:val="none"/>
          <w:u w:val="single"/>
        </w:rPr>
        <w:tab/>
      </w:r>
      <w:r>
        <w:rPr>
          <w:rFonts w:hint="eastAsia" w:ascii="宋体" w:hAnsi="宋体"/>
          <w:color w:val="auto"/>
          <w:kern w:val="0"/>
          <w:szCs w:val="21"/>
          <w:highlight w:val="none"/>
        </w:rPr>
        <w:t>。</w:t>
      </w:r>
    </w:p>
    <w:p w14:paraId="4EA720ED">
      <w:pPr>
        <w:pStyle w:val="4"/>
        <w:spacing w:before="0" w:after="0" w:line="360" w:lineRule="auto"/>
        <w:rPr>
          <w:rFonts w:hint="eastAsia" w:ascii="宋体" w:hAnsi="宋体"/>
          <w:b w:val="0"/>
          <w:snapToGrid w:val="0"/>
          <w:color w:val="auto"/>
          <w:sz w:val="24"/>
          <w:szCs w:val="24"/>
          <w:highlight w:val="none"/>
        </w:rPr>
      </w:pPr>
      <w:bookmarkStart w:id="140" w:name="_Toc29906"/>
      <w:bookmarkStart w:id="141" w:name="_Toc532384190"/>
      <w:r>
        <w:rPr>
          <w:rFonts w:ascii="宋体" w:hAnsi="宋体"/>
          <w:b w:val="0"/>
          <w:snapToGrid w:val="0"/>
          <w:color w:val="auto"/>
          <w:sz w:val="24"/>
          <w:szCs w:val="24"/>
          <w:highlight w:val="none"/>
        </w:rPr>
        <w:t>13.不可抗力</w:t>
      </w:r>
      <w:bookmarkEnd w:id="140"/>
      <w:bookmarkEnd w:id="141"/>
    </w:p>
    <w:p w14:paraId="5F140FD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13.1不可抗力的确认</w:t>
      </w:r>
    </w:p>
    <w:p w14:paraId="3F6F40D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除通用合同条款约定的不可抗力事件之外，视为不可抗力的其他情形：</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122503">
      <w:pPr>
        <w:pStyle w:val="4"/>
        <w:spacing w:before="0" w:after="0" w:line="360" w:lineRule="auto"/>
        <w:rPr>
          <w:rFonts w:hint="eastAsia" w:ascii="宋体" w:hAnsi="宋体"/>
          <w:b w:val="0"/>
          <w:snapToGrid w:val="0"/>
          <w:color w:val="auto"/>
          <w:sz w:val="24"/>
          <w:szCs w:val="24"/>
          <w:highlight w:val="none"/>
        </w:rPr>
      </w:pPr>
      <w:bookmarkStart w:id="142" w:name="_Toc28717"/>
      <w:bookmarkStart w:id="143" w:name="_Toc532384191"/>
      <w:bookmarkStart w:id="144" w:name="_Toc531632625"/>
      <w:r>
        <w:rPr>
          <w:rFonts w:ascii="宋体" w:hAnsi="宋体"/>
          <w:b w:val="0"/>
          <w:snapToGrid w:val="0"/>
          <w:color w:val="auto"/>
          <w:sz w:val="24"/>
          <w:szCs w:val="24"/>
          <w:highlight w:val="none"/>
        </w:rPr>
        <w:t>14.违约</w:t>
      </w:r>
      <w:bookmarkEnd w:id="142"/>
      <w:bookmarkEnd w:id="143"/>
      <w:bookmarkEnd w:id="144"/>
    </w:p>
    <w:p w14:paraId="2596FC4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691ED0A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设计人未按合同条款要求，发生违约情况时，将根据以下约定进行相应的处罚：</w:t>
      </w:r>
    </w:p>
    <w:p w14:paraId="7EABFA2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.1项目主要设计人员配备，违反合同文件及相关约定</w:t>
      </w:r>
    </w:p>
    <w:p w14:paraId="484B88A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未经发包人同意，擅自更换主要设计人员的，按照以下方式承担违约责任：</w:t>
      </w:r>
    </w:p>
    <w:p w14:paraId="2E268B0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擅自更换项目负责人的，设计人每更换一次向发包人支付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C18DB3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擅自更换除项目负责人外的其他主要设计人员的，每更换一人，设计人向发包人支付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23BF594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未经发包人同意，擅自更换项目主要设计人员超过三次的，发包人有权终止合同。设计人应承担由此给发包人造成的经济损失。</w:t>
      </w:r>
    </w:p>
    <w:p w14:paraId="2E0B02A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因下列原因之一，发包人有权要求更换项目主要设计人员。</w:t>
      </w:r>
    </w:p>
    <w:p w14:paraId="456717F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严重过失行为的；</w:t>
      </w:r>
      <w:r>
        <w:rPr>
          <w:rFonts w:hint="eastAsia" w:ascii="宋体" w:hAnsi="宋体" w:cs="宋体"/>
          <w:color w:val="auto"/>
          <w:kern w:val="0"/>
          <w:szCs w:val="21"/>
          <w:highlight w:val="none"/>
        </w:rPr>
        <w:t>②</w:t>
      </w:r>
      <w:r>
        <w:rPr>
          <w:rFonts w:ascii="宋体" w:hAnsi="宋体"/>
          <w:color w:val="auto"/>
          <w:kern w:val="0"/>
          <w:szCs w:val="21"/>
          <w:highlight w:val="none"/>
        </w:rPr>
        <w:t>有违法行为不能履行职责的；</w:t>
      </w:r>
      <w:r>
        <w:rPr>
          <w:rFonts w:hint="eastAsia" w:ascii="宋体" w:hAnsi="宋体" w:cs="宋体"/>
          <w:color w:val="auto"/>
          <w:kern w:val="0"/>
          <w:szCs w:val="21"/>
          <w:highlight w:val="none"/>
        </w:rPr>
        <w:t>③</w:t>
      </w:r>
      <w:r>
        <w:rPr>
          <w:rFonts w:ascii="宋体" w:hAnsi="宋体"/>
          <w:color w:val="auto"/>
          <w:kern w:val="0"/>
          <w:szCs w:val="21"/>
          <w:highlight w:val="none"/>
        </w:rPr>
        <w:t>涉嫌犯罪的；</w:t>
      </w:r>
      <w:r>
        <w:rPr>
          <w:rFonts w:hint="eastAsia" w:ascii="宋体" w:hAnsi="宋体" w:cs="宋体"/>
          <w:color w:val="auto"/>
          <w:kern w:val="0"/>
          <w:szCs w:val="21"/>
          <w:highlight w:val="none"/>
        </w:rPr>
        <w:t>④</w:t>
      </w:r>
      <w:r>
        <w:rPr>
          <w:rFonts w:ascii="宋体" w:hAnsi="宋体"/>
          <w:color w:val="auto"/>
          <w:kern w:val="0"/>
          <w:szCs w:val="21"/>
          <w:highlight w:val="none"/>
        </w:rPr>
        <w:t>不能胜任岗位职责的；</w:t>
      </w:r>
      <w:r>
        <w:rPr>
          <w:rFonts w:hint="eastAsia" w:ascii="宋体" w:hAnsi="宋体" w:cs="宋体"/>
          <w:color w:val="auto"/>
          <w:kern w:val="0"/>
          <w:szCs w:val="21"/>
          <w:highlight w:val="none"/>
        </w:rPr>
        <w:t>⑤</w:t>
      </w:r>
      <w:r>
        <w:rPr>
          <w:rFonts w:ascii="宋体" w:hAnsi="宋体"/>
          <w:color w:val="auto"/>
          <w:kern w:val="0"/>
          <w:szCs w:val="21"/>
          <w:highlight w:val="none"/>
        </w:rPr>
        <w:t>严重违反职业道德的；</w:t>
      </w:r>
      <w:r>
        <w:rPr>
          <w:rFonts w:hint="eastAsia" w:ascii="宋体" w:hAnsi="宋体" w:cs="宋体"/>
          <w:color w:val="auto"/>
          <w:kern w:val="0"/>
          <w:szCs w:val="21"/>
          <w:highlight w:val="none"/>
        </w:rPr>
        <w:t>⑥发包人提出整改意见未整改的人员；⑦</w:t>
      </w:r>
      <w:r>
        <w:rPr>
          <w:rFonts w:ascii="宋体" w:hAnsi="宋体"/>
          <w:color w:val="auto"/>
          <w:kern w:val="0"/>
          <w:szCs w:val="21"/>
          <w:highlight w:val="none"/>
        </w:rPr>
        <w:t>其他不能履约的情形；</w:t>
      </w:r>
    </w:p>
    <w:p w14:paraId="5FA6AB9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color w:val="auto"/>
          <w:highlight w:val="none"/>
        </w:rPr>
        <w:t>因以上原因导致更换设计人员的，设计人</w:t>
      </w:r>
      <w:r>
        <w:rPr>
          <w:rFonts w:ascii="宋体" w:hAnsi="宋体"/>
          <w:color w:val="auto"/>
          <w:kern w:val="0"/>
          <w:szCs w:val="21"/>
          <w:highlight w:val="none"/>
        </w:rPr>
        <w:t>应向发包人承担下述违约责任：</w:t>
      </w:r>
    </w:p>
    <w:p w14:paraId="473AC7D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更换项目负责人的，设计人每更换一次向发包人支付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3FCA5BC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更换除项目负责人外的其他主要设计人员的，每更换一名设计人向发包人支付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 xml:space="preserve">违约金； </w:t>
      </w:r>
    </w:p>
    <w:p w14:paraId="695B051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因设计人原因，导致发包人要求更换项目主要设计人员变更超过三次的，发包人有权终止合同。设计人应承担由此给发包人造成的经济损失。</w:t>
      </w:r>
    </w:p>
    <w:p w14:paraId="7E83D6F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.2 设计人提交设计成果，违反合同约定期限及相关规定</w:t>
      </w:r>
    </w:p>
    <w:p w14:paraId="7641F4C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因设计人原因，延迟提交设计成果或变更图纸及意见的，设计人应向发包人承担下述违约责任：</w:t>
      </w:r>
    </w:p>
    <w:p w14:paraId="13DBAEB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第一次延迟提交设计成果或变更图纸及意见的，每逾期一天设计人向发包人支付</w:t>
      </w:r>
      <w:r>
        <w:rPr>
          <w:rFonts w:ascii="宋体" w:hAnsi="宋体"/>
          <w:color w:val="auto"/>
          <w:kern w:val="0"/>
          <w:szCs w:val="21"/>
          <w:highlight w:val="none"/>
          <w:u w:val="single"/>
        </w:rPr>
        <w:t>签约合同价的0.2%</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违约金，且发包人有权要求设计人撤换项目负责人；</w:t>
      </w:r>
    </w:p>
    <w:p w14:paraId="46A4514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第二次及以上延迟提交设计成果或变更图纸及意见的，每逾期一天设计人向发包人支付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违约金；影响开工时间或工程进度的，可根据情况拒付全部或部分设计费用，同时发包人有权终止合同。</w:t>
      </w:r>
    </w:p>
    <w:p w14:paraId="18E918B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设计人出现设计成果文件未盖章、责任人未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不全、盖章不规范，设计人应向发包人承担下述违约责任：</w:t>
      </w:r>
    </w:p>
    <w:p w14:paraId="7D25FB28">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重新提交并向发包人支付</w:t>
      </w:r>
      <w:r>
        <w:rPr>
          <w:rFonts w:ascii="宋体" w:hAnsi="宋体"/>
          <w:color w:val="auto"/>
          <w:kern w:val="0"/>
          <w:szCs w:val="21"/>
          <w:highlight w:val="none"/>
          <w:u w:val="single"/>
        </w:rPr>
        <w:t>签约合同价的0.25%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3B64AF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两次重新提交并向发包人支付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A385C2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连续出现三次及以上出现设计成果文件未盖章、责任人未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不全、盖章不规范的情形，发包人有权终止合同；</w:t>
      </w:r>
    </w:p>
    <w:p w14:paraId="4621010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设计人对提交的设计成果弄虚作假、提供虚假成果资料，被查证属实：</w:t>
      </w:r>
    </w:p>
    <w:p w14:paraId="3785752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未造成不良后果，并限时纠正，设计人向发包人支付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341F063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造成不良后果，发包人有权要求撤换项目负责人，追究设计人责任，设计人向发包人支付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2B2143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因设计人过失引起的设计变更，造成工程投资增加超过</w:t>
      </w:r>
      <w:r>
        <w:rPr>
          <w:rFonts w:hint="eastAsia" w:ascii="宋体" w:hAnsi="宋体"/>
          <w:color w:val="auto"/>
          <w:kern w:val="0"/>
          <w:szCs w:val="21"/>
          <w:highlight w:val="none"/>
        </w:rPr>
        <w:t>概算</w:t>
      </w:r>
      <w:r>
        <w:rPr>
          <w:rFonts w:ascii="宋体" w:hAnsi="宋体"/>
          <w:color w:val="auto"/>
          <w:kern w:val="0"/>
          <w:szCs w:val="21"/>
          <w:highlight w:val="none"/>
        </w:rPr>
        <w:t>5%的，视情节轻重扣除（</w:t>
      </w:r>
      <w:r>
        <w:rPr>
          <w:rFonts w:ascii="宋体" w:hAnsi="宋体"/>
          <w:color w:val="auto"/>
          <w:kern w:val="0"/>
          <w:szCs w:val="21"/>
          <w:highlight w:val="none"/>
          <w:u w:val="single"/>
        </w:rPr>
        <w:t>30 %</w:t>
      </w:r>
      <w:r>
        <w:rPr>
          <w:rFonts w:ascii="宋体" w:hAnsi="宋体"/>
          <w:color w:val="auto"/>
          <w:kern w:val="0"/>
          <w:szCs w:val="21"/>
          <w:highlight w:val="none"/>
        </w:rPr>
        <w:t>）的设计费，并报主管部门予以处罚。</w:t>
      </w:r>
    </w:p>
    <w:p w14:paraId="2EBF786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设计人转包、违法分包或者未经发包人同意擅自分包的。一经查实，设计人的履约保证金不予退还，设计人另向发包人支付</w:t>
      </w:r>
      <w:r>
        <w:rPr>
          <w:rFonts w:hint="eastAsia" w:ascii="宋体" w:hAnsi="宋体"/>
          <w:color w:val="auto"/>
          <w:kern w:val="0"/>
          <w:szCs w:val="21"/>
          <w:highlight w:val="none"/>
        </w:rPr>
        <w:t>签约合同价</w:t>
      </w:r>
      <w:r>
        <w:rPr>
          <w:rFonts w:ascii="宋体" w:hAnsi="宋体"/>
          <w:color w:val="auto"/>
          <w:kern w:val="0"/>
          <w:szCs w:val="21"/>
          <w:highlight w:val="none"/>
        </w:rPr>
        <w:t>的（</w:t>
      </w:r>
      <w:r>
        <w:rPr>
          <w:rFonts w:ascii="宋体" w:hAnsi="宋体"/>
          <w:color w:val="auto"/>
          <w:kern w:val="0"/>
          <w:szCs w:val="21"/>
          <w:highlight w:val="none"/>
          <w:u w:val="single"/>
        </w:rPr>
        <w:t>30%</w:t>
      </w:r>
      <w:r>
        <w:rPr>
          <w:rFonts w:ascii="宋体" w:hAnsi="宋体"/>
          <w:color w:val="auto"/>
          <w:kern w:val="0"/>
          <w:szCs w:val="21"/>
          <w:highlight w:val="none"/>
        </w:rPr>
        <w:t>）违约金，同时发包人报请相关行政监管部门对设计人进行罚款、限制</w:t>
      </w:r>
      <w:r>
        <w:rPr>
          <w:rFonts w:hint="eastAsia" w:ascii="宋体" w:hAnsi="宋体"/>
          <w:color w:val="auto"/>
          <w:kern w:val="0"/>
          <w:szCs w:val="21"/>
          <w:highlight w:val="none"/>
          <w:lang w:eastAsia="zh-CN"/>
        </w:rPr>
        <w:t>比选申请</w:t>
      </w:r>
      <w:r>
        <w:rPr>
          <w:rFonts w:ascii="宋体" w:hAnsi="宋体"/>
          <w:color w:val="auto"/>
          <w:kern w:val="0"/>
          <w:szCs w:val="21"/>
          <w:highlight w:val="none"/>
        </w:rPr>
        <w:t>、降低资质等处罚、公开曝光，记入不良行为记录，且发包人有权单方解除合同。</w:t>
      </w:r>
    </w:p>
    <w:p w14:paraId="655D9BC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设计人串通或参与串通其他参建方，谋取非法利益的，由监察部门、主管部门给予处罚，构成犯罪的，移交司法机关处理。</w:t>
      </w:r>
    </w:p>
    <w:p w14:paraId="5D86922F">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工程设计资料及文件中，建筑材料、建筑构配件和设备，应当注明其规格、型号、性能等技术指标。除经发包人认可，设计人不得设定国内生产、供应商不足三家的技术指标。不得通过设定相关指标限制或指定生产、供应商。若出现以上情况，设计人应按发包人要求对设计文件进行无偿修改。设计人拒绝修改的，发包人有权解除合同，不支付设计费用，且设计人按照本合同总价10%/次向发包人承担违约金。</w:t>
      </w:r>
    </w:p>
    <w:p w14:paraId="71923A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.3设计人提交设计成果，存在明显不合理，较大缺漏项及设计错误</w:t>
      </w:r>
    </w:p>
    <w:p w14:paraId="54FA583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hint="eastAsia" w:ascii="宋体" w:hAnsi="宋体"/>
          <w:color w:val="auto"/>
          <w:kern w:val="0"/>
          <w:szCs w:val="21"/>
          <w:highlight w:val="none"/>
          <w:lang w:eastAsia="zh-CN"/>
        </w:rPr>
        <w:t>电力接入方案</w:t>
      </w:r>
      <w:r>
        <w:rPr>
          <w:rFonts w:ascii="宋体" w:hAnsi="宋体"/>
          <w:color w:val="auto"/>
          <w:kern w:val="0"/>
          <w:szCs w:val="21"/>
          <w:highlight w:val="none"/>
        </w:rPr>
        <w:t>阶段经专家评审时，发现设计有存在明显不合理或存在较大缺漏项及错误，导致</w:t>
      </w:r>
      <w:r>
        <w:rPr>
          <w:rFonts w:hint="eastAsia" w:ascii="宋体" w:hAnsi="宋体"/>
          <w:color w:val="auto"/>
          <w:kern w:val="0"/>
          <w:szCs w:val="21"/>
          <w:highlight w:val="none"/>
        </w:rPr>
        <w:t>送审的</w:t>
      </w:r>
      <w:r>
        <w:rPr>
          <w:rFonts w:ascii="宋体" w:hAnsi="宋体"/>
          <w:color w:val="auto"/>
          <w:kern w:val="0"/>
          <w:szCs w:val="21"/>
          <w:highlight w:val="none"/>
        </w:rPr>
        <w:t>设计方案调整较大，设计人负责补充或修改，最终概算调整超过上报概算5%的，且视情节轻重扣除该阶段（</w:t>
      </w:r>
      <w:r>
        <w:rPr>
          <w:rFonts w:ascii="宋体" w:hAnsi="宋体"/>
          <w:color w:val="auto"/>
          <w:kern w:val="0"/>
          <w:szCs w:val="21"/>
          <w:highlight w:val="none"/>
          <w:u w:val="single"/>
        </w:rPr>
        <w:t>30 %</w:t>
      </w:r>
      <w:r>
        <w:rPr>
          <w:rFonts w:ascii="宋体" w:hAnsi="宋体"/>
          <w:color w:val="auto"/>
          <w:kern w:val="0"/>
          <w:szCs w:val="21"/>
          <w:highlight w:val="none"/>
        </w:rPr>
        <w:t>）的设计费，并记入履约不良行为记录。</w:t>
      </w:r>
    </w:p>
    <w:p w14:paraId="46CE7CF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对审核通过的施工图纸进行定期抽查，发现仍有设计明显不合理或缺漏项及错误的，设计人负责补充或修改。同时，每发现一次，设计人向发包人支付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060D38C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因设计人原因，施工图与初步设计差异较大，最终清单控制价高于初步设计概算5%的，设计人负责补充或修改，应向发包人支付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违约金。未经业主同意，设计人私下调整施工图纸的，应向发包人支付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违约金，并接受主管部门的处理；情节严重的，发包人有权解除或终止合同。</w:t>
      </w:r>
    </w:p>
    <w:p w14:paraId="298A405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工程施工阶段，发现设计人的设计文件有缺漏项或设计错误的，设计人除负责补充或修改外，还应视情节严重程度，并接受违约处理：</w:t>
      </w:r>
    </w:p>
    <w:p w14:paraId="14B763F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施工图设计文件本身存在漏项、缺项、错误而产生设计变更，设计人负责补充修改，当设计变更造成</w:t>
      </w:r>
      <w:r>
        <w:rPr>
          <w:rFonts w:hint="eastAsia" w:ascii="宋体" w:hAnsi="宋体"/>
          <w:color w:val="auto"/>
          <w:kern w:val="0"/>
          <w:szCs w:val="21"/>
          <w:highlight w:val="none"/>
        </w:rPr>
        <w:t>工程造价</w:t>
      </w:r>
      <w:r>
        <w:rPr>
          <w:rFonts w:ascii="宋体" w:hAnsi="宋体"/>
          <w:color w:val="auto"/>
          <w:kern w:val="0"/>
          <w:szCs w:val="21"/>
          <w:highlight w:val="none"/>
        </w:rPr>
        <w:t>累计变更超过施工合同总价5%的，设计人向发包人支付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526A2A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由于设计人的原因，造成工程质量事故的，设计人除向发包人支付</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0%</w:t>
      </w:r>
      <w:r>
        <w:rPr>
          <w:rFonts w:hint="eastAsia" w:ascii="宋体" w:hAnsi="宋体"/>
          <w:color w:val="auto"/>
          <w:kern w:val="0"/>
          <w:szCs w:val="21"/>
          <w:highlight w:val="none"/>
        </w:rPr>
        <w:t>的</w:t>
      </w:r>
      <w:r>
        <w:rPr>
          <w:rFonts w:ascii="宋体" w:hAnsi="宋体"/>
          <w:color w:val="auto"/>
          <w:kern w:val="0"/>
          <w:szCs w:val="21"/>
          <w:highlight w:val="none"/>
        </w:rPr>
        <w:t>违约金、采取补救措施、向发包人承担直接经济损失外，还需按照相关规定承担其他法律责任。</w:t>
      </w:r>
    </w:p>
    <w:p w14:paraId="7C4F2B0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设计人应充分依据项目实际情况开展设计工作，对设计成果的质量及可实施性负责。因设计认未充分参照项目实际情况导致设计成果无法落地，引起设计变更、返工或未按期提交设计文件拖延工期造成损失，由设计单位继续完善设计任务，并应视造成的损失浪费大小或问题程度减收或免设计费，设计费扣减比例不得低于本合同费用的5%/次。对于因设计错误而造成工程重大质量事故者，设计单位除免收受损失部分的设计费外，还应付与直接受损失部分设计费相等的赔偿金。</w:t>
      </w:r>
    </w:p>
    <w:p w14:paraId="374664B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.4项目服务期内，设计人未按要求提供相应服务</w:t>
      </w:r>
    </w:p>
    <w:p w14:paraId="3B31B10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设计人须根据发包人要求，积极配合完成方案汇报及审批工作，专题会议项目负责人或专业负责人缺席参会的按照下列方式处理：</w:t>
      </w:r>
    </w:p>
    <w:p w14:paraId="0FA5ED4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spacing w:val="-6"/>
          <w:kern w:val="0"/>
          <w:szCs w:val="21"/>
          <w:highlight w:val="none"/>
        </w:rPr>
        <w:t>第一次缺席参会的，设计人应向发包人支付违约金(签约合同价的0.5%</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65ADF663">
      <w:pPr>
        <w:tabs>
          <w:tab w:val="left" w:pos="9072"/>
          <w:tab w:val="left" w:pos="9781"/>
        </w:tabs>
        <w:spacing w:line="360" w:lineRule="auto"/>
        <w:ind w:firstLine="396"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②</w:t>
      </w:r>
      <w:r>
        <w:rPr>
          <w:rFonts w:ascii="宋体" w:hAnsi="宋体"/>
          <w:color w:val="auto"/>
          <w:spacing w:val="-6"/>
          <w:kern w:val="0"/>
          <w:szCs w:val="21"/>
          <w:highlight w:val="none"/>
        </w:rPr>
        <w:t>第二次缺席参会的，设计人应向发包人支付违约金(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764005F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第三次缺席参会的，设计人除按照发包人要求更换项目负责人外，还应向发包人支付违约金(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w:t>
      </w:r>
      <w:r>
        <w:rPr>
          <w:rFonts w:hint="eastAsia" w:ascii="宋体" w:hAnsi="宋体"/>
          <w:color w:val="auto"/>
          <w:kern w:val="0"/>
          <w:szCs w:val="21"/>
          <w:highlight w:val="none"/>
          <w:u w:val="single"/>
        </w:rPr>
        <w:t>）</w:t>
      </w:r>
      <w:r>
        <w:rPr>
          <w:rFonts w:ascii="宋体" w:hAnsi="宋体"/>
          <w:color w:val="auto"/>
          <w:kern w:val="0"/>
          <w:szCs w:val="21"/>
          <w:highlight w:val="none"/>
        </w:rPr>
        <w:t>元。</w:t>
      </w:r>
    </w:p>
    <w:p w14:paraId="7B0D872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施工服务期内，设计人指定的现场设计服务人员达不到现场工作要求的，应在（</w:t>
      </w:r>
      <w:r>
        <w:rPr>
          <w:rFonts w:ascii="宋体" w:hAnsi="宋体"/>
          <w:color w:val="auto"/>
          <w:kern w:val="0"/>
          <w:szCs w:val="21"/>
          <w:highlight w:val="none"/>
          <w:u w:val="single"/>
        </w:rPr>
        <w:t>4</w:t>
      </w:r>
      <w:r>
        <w:rPr>
          <w:rFonts w:hint="eastAsia" w:ascii="宋体" w:hAnsi="宋体"/>
          <w:color w:val="auto"/>
          <w:kern w:val="0"/>
          <w:szCs w:val="21"/>
          <w:highlight w:val="none"/>
          <w:u w:val="single"/>
        </w:rPr>
        <w:t>~</w:t>
      </w:r>
      <w:r>
        <w:rPr>
          <w:rFonts w:ascii="宋体" w:hAnsi="宋体"/>
          <w:color w:val="auto"/>
          <w:kern w:val="0"/>
          <w:szCs w:val="21"/>
          <w:highlight w:val="none"/>
          <w:u w:val="single"/>
        </w:rPr>
        <w:t>24）</w:t>
      </w:r>
      <w:r>
        <w:rPr>
          <w:rFonts w:ascii="宋体" w:hAnsi="宋体"/>
          <w:color w:val="auto"/>
          <w:kern w:val="0"/>
          <w:szCs w:val="21"/>
          <w:highlight w:val="none"/>
        </w:rPr>
        <w:t>小时内另行指派能解决问题的现场设计服务人员到达现场，并向发包人支付违约金(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4EB3CE0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项目负责人在施工关键节点和出现关键性技术问题时，应及时赶到现场。否则，视为设计人违约，每发生一次设计人向发包人支付违约金(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476CE5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设计人现场勘查、交底、验收缺位的，应向发包人承担下述违约责任：</w:t>
      </w:r>
    </w:p>
    <w:p w14:paraId="5BFCB58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第一次不到位，设计人向发包人支付违约金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16A7D0B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20C4095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连续发生三次的将书面上报主管部门进行处理。</w:t>
      </w:r>
    </w:p>
    <w:p w14:paraId="3C4B130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设计人工程质量问题处理缺位的，应向发包人承担下述违约责任：</w:t>
      </w:r>
    </w:p>
    <w:p w14:paraId="281C119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未造成不良后果，记录在案，设计人向发包人支付</w:t>
      </w:r>
      <w:r>
        <w:rPr>
          <w:rFonts w:ascii="宋体" w:hAnsi="宋体"/>
          <w:color w:val="auto"/>
          <w:kern w:val="0"/>
          <w:szCs w:val="21"/>
          <w:highlight w:val="none"/>
          <w:u w:val="single"/>
        </w:rPr>
        <w:t>签约合同价的 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23E7773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造成不良后果，撤换项目负责人，设计人向发包人支付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p>
    <w:p w14:paraId="06C89BB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设计人未按照规定程序修改、变更设计文件的，应向发包人承担下述违约责任：</w:t>
      </w:r>
    </w:p>
    <w:p w14:paraId="495F050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未造成不良后果的，限时纠正，设计人向发包人支付</w:t>
      </w:r>
      <w:r>
        <w:rPr>
          <w:rFonts w:ascii="宋体" w:hAnsi="宋体"/>
          <w:color w:val="auto"/>
          <w:kern w:val="0"/>
          <w:szCs w:val="21"/>
          <w:highlight w:val="none"/>
          <w:u w:val="single"/>
        </w:rPr>
        <w:t>签约合同价的0.05%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CE6F4F2">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s="宋体"/>
          <w:color w:val="auto"/>
          <w:kern w:val="0"/>
          <w:szCs w:val="21"/>
          <w:highlight w:val="none"/>
        </w:rPr>
        <w:t>②</w:t>
      </w:r>
      <w:r>
        <w:rPr>
          <w:rFonts w:ascii="宋体" w:hAnsi="宋体"/>
          <w:color w:val="auto"/>
          <w:kern w:val="0"/>
          <w:szCs w:val="21"/>
          <w:highlight w:val="none"/>
        </w:rPr>
        <w:t>已造成不良后果的，变更不予认可，设计人向发包人支付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r>
        <w:rPr>
          <w:rFonts w:hint="eastAsia" w:ascii="宋体" w:hAnsi="宋体"/>
          <w:color w:val="auto"/>
          <w:kern w:val="0"/>
          <w:szCs w:val="21"/>
          <w:highlight w:val="none"/>
          <w:u w:val="single"/>
        </w:rPr>
        <w:t>。</w:t>
      </w:r>
    </w:p>
    <w:p w14:paraId="2C38427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14.1.3 合同生效后，设计人因自身原因要求终止或解除合同，设计人应按发包人已支付的定金金额双倍返还给发包人。若未约定定金，则按签约合同价20%向发包人支付违约金</w:t>
      </w:r>
      <w:r>
        <w:rPr>
          <w:rFonts w:hint="eastAsia" w:ascii="宋体" w:hAnsi="宋体"/>
          <w:color w:val="auto"/>
          <w:kern w:val="0"/>
          <w:szCs w:val="21"/>
          <w:highlight w:val="none"/>
        </w:rPr>
        <w:t>。</w:t>
      </w:r>
    </w:p>
    <w:p w14:paraId="6E8DE0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14.1.4除其他条款的约定外，若设计人违约，发包人有权解除本合同且要求设计人按照合同金额的30%向发包人承担违约金。</w:t>
      </w:r>
    </w:p>
    <w:p w14:paraId="4CD928F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14.1.5合同终止后2日内，设计人应退场，逾期退场，发包人有权强制设计人退场，若场地内留有设计人物品，视为遗弃物，发包人有权任意处置，处置费用由设计人承担，处置所得款项归发包人所有，场地内留有的设计人物品，委托人有权无偿使用；逾期退场，每逾期一日，设计人按照10000元/日向发包人承担损失。同时，合同终止后2日内，设计人负责将本合同有关资料整理一套交付发包人，逾期交付的，每逾期一日，监理人按照10000元/日向委托人承担损失。</w:t>
      </w:r>
    </w:p>
    <w:p w14:paraId="6A7A044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14.1.6设计人违约或因设计人原因造成发包人损失的，设计人应负责赔偿，赔偿范围包括但不限于违约金、赔偿金、律师费、诉讼费、财产保全费、财产保全担保费、差旅费、评估费、审计费、鉴定费、公证费、公告费等。</w:t>
      </w:r>
    </w:p>
    <w:p w14:paraId="0DCAFDB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14.1.7合同履行期间，在设计人无违约的情形下，发包人有权要求提前终止或解除合同且不承担任何违约责任，设计人未开始设计工作或涉设计工作未过半的，发包人不支付费用；已开始设计工作的，且工作量过半，发包人应根据设计人已进行的实际工作量，支付该阶段实际完成的设计费，支付费用前，设计人应先向发包人交付等额增值税专用发票，未收到发票，发包人有权拒绝付款，一切责任由设计人承担</w:t>
      </w:r>
      <w:r>
        <w:rPr>
          <w:rFonts w:ascii="宋体" w:hAnsi="宋体"/>
          <w:color w:val="auto"/>
          <w:kern w:val="0"/>
          <w:szCs w:val="21"/>
          <w:highlight w:val="none"/>
        </w:rPr>
        <w:t>。</w:t>
      </w:r>
    </w:p>
    <w:p w14:paraId="3F19F7F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4A04C43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14.2.3发包人违约其他情形</w:t>
      </w:r>
    </w:p>
    <w:p w14:paraId="07D6A8E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14.2.3.1发包人应按本合同规定的金额和日期向设计人支付设计费，</w:t>
      </w:r>
      <w:r>
        <w:rPr>
          <w:rFonts w:hint="eastAsia" w:ascii="宋体" w:hAnsi="宋体"/>
          <w:color w:val="auto"/>
          <w:kern w:val="0"/>
          <w:szCs w:val="21"/>
          <w:highlight w:val="none"/>
        </w:rPr>
        <w:t>逾期付款时承担逾期付款利息，逾期付款利息＝当期应付款总额×中国人民银行同期活期存款利息÷365天×拖延支付天数</w:t>
      </w:r>
      <w:r>
        <w:rPr>
          <w:rFonts w:ascii="宋体" w:hAnsi="宋体"/>
          <w:color w:val="auto"/>
          <w:kern w:val="0"/>
          <w:szCs w:val="21"/>
          <w:highlight w:val="none"/>
        </w:rPr>
        <w:t>。</w:t>
      </w:r>
    </w:p>
    <w:p w14:paraId="3D7B0F2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14.2.3.2在设计人已开始设计工作，因发包人原因，导致合同不能履行的，设计人已完成的设计工作不足该阶段的一半时，发包人按该阶段设计费的一半支付；超过一半时，发包人按该阶段设计费的全部支付。</w:t>
      </w:r>
    </w:p>
    <w:p w14:paraId="5E0FFC5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发包人需支付的设计费的计费依据按下列方式确定：</w:t>
      </w:r>
    </w:p>
    <w:p w14:paraId="4F5CC5D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合同价格采用总价包干形式的：</w:t>
      </w:r>
    </w:p>
    <w:p w14:paraId="7364557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以签约合同价格为依据。</w:t>
      </w:r>
    </w:p>
    <w:p w14:paraId="6B111B3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设计各阶段工作费用比例：</w:t>
      </w:r>
    </w:p>
    <w:p w14:paraId="39B881D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电力接入方案阶段</w:t>
      </w:r>
      <w:r>
        <w:rPr>
          <w:rFonts w:hint="eastAsia" w:ascii="宋体" w:hAnsi="宋体"/>
          <w:color w:val="auto"/>
          <w:kern w:val="0"/>
          <w:szCs w:val="21"/>
          <w:highlight w:val="none"/>
        </w:rPr>
        <w:t>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施工图设计阶段的设计费占本合同设计费总额的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，施工配合阶段的设计费占本合同设计费总额的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CEA8256">
      <w:pPr>
        <w:tabs>
          <w:tab w:val="left" w:pos="9072"/>
          <w:tab w:val="left" w:pos="9781"/>
        </w:tabs>
        <w:spacing w:line="360" w:lineRule="auto"/>
        <w:ind w:firstLine="420" w:firstLineChars="200"/>
        <w:rPr>
          <w:rFonts w:hint="eastAsia" w:ascii="宋体" w:hAnsi="宋体"/>
          <w:snapToGrid w:val="0"/>
          <w:color w:val="auto"/>
          <w:kern w:val="0"/>
          <w:szCs w:val="21"/>
          <w:highlight w:val="none"/>
        </w:rPr>
      </w:pPr>
      <w:r>
        <w:rPr>
          <w:rFonts w:ascii="宋体" w:hAnsi="宋体"/>
          <w:color w:val="auto"/>
          <w:kern w:val="0"/>
          <w:szCs w:val="21"/>
          <w:highlight w:val="none"/>
        </w:rPr>
        <w:t>14.2.3.3发包人逾期提交资料及文件的，超过的期限相应顺延，但不增加设计费用。若发包人提供的资料有误或违法违规要求造成设计修改，发包人应承担修改部分相应设计费（</w:t>
      </w:r>
      <w:r>
        <w:rPr>
          <w:rFonts w:ascii="宋体" w:hAnsi="宋体"/>
          <w:color w:val="auto"/>
          <w:kern w:val="0"/>
          <w:szCs w:val="21"/>
          <w:highlight w:val="none"/>
          <w:u w:val="single"/>
        </w:rPr>
        <w:t>70%</w:t>
      </w:r>
      <w:r>
        <w:rPr>
          <w:rFonts w:hint="eastAsia" w:ascii="宋体" w:hAnsi="宋体"/>
          <w:color w:val="auto"/>
          <w:kern w:val="0"/>
          <w:szCs w:val="21"/>
          <w:highlight w:val="none"/>
          <w:u w:val="single"/>
        </w:rPr>
        <w:t>~</w:t>
      </w:r>
      <w:r>
        <w:rPr>
          <w:rFonts w:ascii="宋体" w:hAnsi="宋体"/>
          <w:snapToGrid w:val="0"/>
          <w:color w:val="auto"/>
          <w:kern w:val="0"/>
          <w:szCs w:val="21"/>
          <w:highlight w:val="none"/>
          <w:u w:val="single"/>
        </w:rPr>
        <w:t>100%</w:t>
      </w:r>
      <w:r>
        <w:rPr>
          <w:rFonts w:ascii="宋体" w:hAnsi="宋体"/>
          <w:snapToGrid w:val="0"/>
          <w:color w:val="auto"/>
          <w:kern w:val="0"/>
          <w:szCs w:val="21"/>
          <w:highlight w:val="none"/>
        </w:rPr>
        <w:t>）,</w:t>
      </w:r>
      <w:r>
        <w:rPr>
          <w:rFonts w:ascii="宋体" w:hAnsi="宋体"/>
          <w:color w:val="auto"/>
          <w:kern w:val="0"/>
          <w:szCs w:val="21"/>
          <w:highlight w:val="none"/>
        </w:rPr>
        <w:t>超过的期限相应顺延</w:t>
      </w:r>
      <w:r>
        <w:rPr>
          <w:rFonts w:ascii="宋体" w:hAnsi="宋体"/>
          <w:snapToGrid w:val="0"/>
          <w:color w:val="auto"/>
          <w:kern w:val="0"/>
          <w:szCs w:val="21"/>
          <w:highlight w:val="none"/>
        </w:rPr>
        <w:t>。</w:t>
      </w:r>
    </w:p>
    <w:p w14:paraId="56F5A0C9">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14.2.3.4因发包人原因未能及时办理完毕专用合同条款2.3款的相关许可、核准或备案手续，导致设计工作量增加和（或）设计周期延长时，由发包人承担由此增加的设计费用和（或）延长的设计周期。</w:t>
      </w:r>
    </w:p>
    <w:p w14:paraId="5D67AA5F">
      <w:pPr>
        <w:pStyle w:val="4"/>
        <w:spacing w:before="0" w:after="0" w:line="360" w:lineRule="auto"/>
        <w:ind w:firstLine="420" w:firstLineChars="200"/>
        <w:rPr>
          <w:rFonts w:hint="eastAsia" w:ascii="宋体" w:hAnsi="宋体"/>
          <w:b w:val="0"/>
          <w:bCs w:val="0"/>
          <w:color w:val="auto"/>
          <w:kern w:val="0"/>
          <w:sz w:val="21"/>
          <w:szCs w:val="21"/>
          <w:highlight w:val="none"/>
        </w:rPr>
      </w:pPr>
      <w:bookmarkStart w:id="145" w:name="_Toc531632626"/>
      <w:bookmarkStart w:id="146" w:name="_Toc19191"/>
      <w:bookmarkStart w:id="147" w:name="_Toc532384192"/>
      <w:r>
        <w:rPr>
          <w:rFonts w:ascii="宋体" w:hAnsi="宋体"/>
          <w:b w:val="0"/>
          <w:bCs w:val="0"/>
          <w:color w:val="auto"/>
          <w:kern w:val="0"/>
          <w:sz w:val="21"/>
          <w:szCs w:val="21"/>
          <w:highlight w:val="none"/>
        </w:rPr>
        <w:t>15.</w:t>
      </w:r>
      <w:r>
        <w:rPr>
          <w:rFonts w:hint="eastAsia" w:ascii="宋体" w:hAnsi="宋体"/>
          <w:b w:val="0"/>
          <w:bCs w:val="0"/>
          <w:color w:val="auto"/>
          <w:kern w:val="0"/>
          <w:sz w:val="21"/>
          <w:szCs w:val="21"/>
          <w:highlight w:val="none"/>
        </w:rPr>
        <w:t>设计</w:t>
      </w:r>
      <w:r>
        <w:rPr>
          <w:rFonts w:ascii="宋体" w:hAnsi="宋体"/>
          <w:b w:val="0"/>
          <w:bCs w:val="0"/>
          <w:color w:val="auto"/>
          <w:kern w:val="0"/>
          <w:sz w:val="21"/>
          <w:szCs w:val="21"/>
          <w:highlight w:val="none"/>
        </w:rPr>
        <w:t>人承担建设智慧平台管理第三方单位管理培训费用人民币</w:t>
      </w:r>
      <w:r>
        <w:rPr>
          <w:rFonts w:hint="eastAsia" w:ascii="宋体" w:hAnsi="宋体"/>
          <w:b w:val="0"/>
          <w:bCs w:val="0"/>
          <w:color w:val="auto"/>
          <w:kern w:val="0"/>
          <w:sz w:val="21"/>
          <w:szCs w:val="21"/>
          <w:highlight w:val="none"/>
        </w:rPr>
        <w:t>500</w:t>
      </w:r>
      <w:r>
        <w:rPr>
          <w:rFonts w:ascii="宋体" w:hAnsi="宋体"/>
          <w:b w:val="0"/>
          <w:bCs w:val="0"/>
          <w:color w:val="auto"/>
          <w:kern w:val="0"/>
          <w:sz w:val="21"/>
          <w:szCs w:val="21"/>
          <w:highlight w:val="none"/>
        </w:rPr>
        <w:t>元（大写：</w:t>
      </w:r>
      <w:r>
        <w:rPr>
          <w:rFonts w:hint="eastAsia" w:ascii="宋体" w:hAnsi="宋体"/>
          <w:b w:val="0"/>
          <w:bCs w:val="0"/>
          <w:color w:val="auto"/>
          <w:kern w:val="0"/>
          <w:sz w:val="21"/>
          <w:szCs w:val="21"/>
          <w:highlight w:val="none"/>
        </w:rPr>
        <w:t>伍佰</w:t>
      </w:r>
      <w:r>
        <w:rPr>
          <w:rFonts w:ascii="宋体" w:hAnsi="宋体"/>
          <w:b w:val="0"/>
          <w:bCs w:val="0"/>
          <w:color w:val="auto"/>
          <w:kern w:val="0"/>
          <w:sz w:val="21"/>
          <w:szCs w:val="21"/>
          <w:highlight w:val="none"/>
        </w:rPr>
        <w:t>元整），签订合同后由</w:t>
      </w:r>
      <w:r>
        <w:rPr>
          <w:rFonts w:hint="eastAsia" w:ascii="宋体" w:hAnsi="宋体"/>
          <w:b w:val="0"/>
          <w:bCs w:val="0"/>
          <w:color w:val="auto"/>
          <w:kern w:val="0"/>
          <w:sz w:val="21"/>
          <w:szCs w:val="21"/>
          <w:highlight w:val="none"/>
        </w:rPr>
        <w:t>设计</w:t>
      </w:r>
      <w:r>
        <w:rPr>
          <w:rFonts w:ascii="宋体" w:hAnsi="宋体"/>
          <w:b w:val="0"/>
          <w:bCs w:val="0"/>
          <w:color w:val="auto"/>
          <w:kern w:val="0"/>
          <w:sz w:val="21"/>
          <w:szCs w:val="21"/>
          <w:highlight w:val="none"/>
        </w:rPr>
        <w:t>人一次性支付给平台第三方管理培训单位.</w:t>
      </w:r>
    </w:p>
    <w:p w14:paraId="6F1B01E5">
      <w:pPr>
        <w:pStyle w:val="4"/>
        <w:spacing w:before="0" w:after="0" w:line="360" w:lineRule="auto"/>
        <w:ind w:firstLine="480" w:firstLineChars="200"/>
        <w:rPr>
          <w:rFonts w:hint="eastAsia" w:ascii="宋体" w:hAnsi="宋体"/>
          <w:b w:val="0"/>
          <w:snapToGrid w:val="0"/>
          <w:color w:val="auto"/>
          <w:sz w:val="24"/>
          <w:szCs w:val="24"/>
          <w:highlight w:val="none"/>
        </w:rPr>
      </w:pPr>
      <w:r>
        <w:rPr>
          <w:rFonts w:hint="eastAsia" w:ascii="宋体" w:hAnsi="宋体"/>
          <w:b w:val="0"/>
          <w:snapToGrid w:val="0"/>
          <w:color w:val="auto"/>
          <w:sz w:val="24"/>
          <w:szCs w:val="24"/>
          <w:highlight w:val="none"/>
        </w:rPr>
        <w:t>16.</w:t>
      </w:r>
      <w:r>
        <w:rPr>
          <w:rFonts w:ascii="宋体" w:hAnsi="宋体"/>
          <w:b w:val="0"/>
          <w:snapToGrid w:val="0"/>
          <w:color w:val="auto"/>
          <w:sz w:val="24"/>
          <w:szCs w:val="24"/>
          <w:highlight w:val="none"/>
        </w:rPr>
        <w:t>争议的解决</w:t>
      </w:r>
      <w:bookmarkEnd w:id="145"/>
      <w:bookmarkEnd w:id="146"/>
      <w:bookmarkEnd w:id="147"/>
    </w:p>
    <w:p w14:paraId="051C785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因合同履行发生争议的，双方同意按下列第</w:t>
      </w:r>
      <w:r>
        <w:rPr>
          <w:rFonts w:ascii="宋体" w:hAnsi="宋体"/>
          <w:color w:val="auto"/>
          <w:kern w:val="0"/>
          <w:szCs w:val="21"/>
          <w:highlight w:val="none"/>
          <w:u w:val="single"/>
        </w:rPr>
        <w:t xml:space="preserve">     </w:t>
      </w:r>
      <w:r>
        <w:rPr>
          <w:rFonts w:ascii="宋体" w:hAnsi="宋体"/>
          <w:color w:val="auto"/>
          <w:kern w:val="0"/>
          <w:szCs w:val="21"/>
          <w:highlight w:val="none"/>
        </w:rPr>
        <w:t>种方式解决：</w:t>
      </w:r>
    </w:p>
    <w:p w14:paraId="758900C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仲裁委员会申请仲裁；</w:t>
      </w:r>
    </w:p>
    <w:p w14:paraId="1541442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人民法院起诉。</w:t>
      </w:r>
    </w:p>
    <w:p w14:paraId="16DF1E3F">
      <w:pPr>
        <w:autoSpaceDE w:val="0"/>
        <w:autoSpaceDN w:val="0"/>
        <w:adjustRightInd w:val="0"/>
        <w:spacing w:before="16" w:line="360" w:lineRule="auto"/>
        <w:jc w:val="left"/>
        <w:outlineLvl w:val="2"/>
        <w:rPr>
          <w:rFonts w:hint="eastAsia" w:ascii="宋体" w:hAnsi="宋体"/>
          <w:color w:val="auto"/>
          <w:kern w:val="0"/>
          <w:szCs w:val="21"/>
          <w:highlight w:val="none"/>
        </w:rPr>
      </w:pPr>
      <w:bookmarkStart w:id="148" w:name="_Toc532384193"/>
      <w:bookmarkStart w:id="149" w:name="_Toc531632627"/>
    </w:p>
    <w:p w14:paraId="56D70007">
      <w:pPr>
        <w:pStyle w:val="4"/>
        <w:spacing w:before="0" w:after="0" w:line="360" w:lineRule="auto"/>
        <w:rPr>
          <w:rFonts w:hint="eastAsia" w:ascii="宋体" w:hAnsi="宋体"/>
          <w:b w:val="0"/>
          <w:snapToGrid w:val="0"/>
          <w:color w:val="auto"/>
          <w:sz w:val="24"/>
          <w:szCs w:val="24"/>
          <w:highlight w:val="none"/>
        </w:rPr>
      </w:pPr>
      <w:bookmarkStart w:id="150" w:name="_Toc7353"/>
      <w:r>
        <w:rPr>
          <w:rFonts w:ascii="宋体" w:hAnsi="宋体"/>
          <w:b w:val="0"/>
          <w:snapToGrid w:val="0"/>
          <w:color w:val="auto"/>
          <w:sz w:val="24"/>
          <w:szCs w:val="24"/>
          <w:highlight w:val="none"/>
        </w:rPr>
        <w:t>合同附件</w:t>
      </w:r>
      <w:bookmarkEnd w:id="148"/>
      <w:bookmarkEnd w:id="149"/>
      <w:bookmarkEnd w:id="150"/>
    </w:p>
    <w:p w14:paraId="05D43AB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附件一：履约</w:t>
      </w:r>
      <w:r>
        <w:rPr>
          <w:rFonts w:hint="eastAsia" w:ascii="宋体" w:hAnsi="宋体"/>
          <w:color w:val="auto"/>
          <w:kern w:val="0"/>
          <w:szCs w:val="21"/>
          <w:highlight w:val="none"/>
        </w:rPr>
        <w:t>担保</w:t>
      </w:r>
      <w:r>
        <w:rPr>
          <w:rFonts w:ascii="宋体" w:hAnsi="宋体"/>
          <w:color w:val="auto"/>
          <w:kern w:val="0"/>
          <w:szCs w:val="21"/>
          <w:highlight w:val="none"/>
        </w:rPr>
        <w:t>格式</w:t>
      </w:r>
    </w:p>
    <w:p w14:paraId="73EB74D2">
      <w:pPr>
        <w:pStyle w:val="7"/>
        <w:spacing w:before="0" w:after="0" w:line="360" w:lineRule="auto"/>
        <w:ind w:firstLine="420" w:firstLineChars="200"/>
        <w:rPr>
          <w:color w:val="auto"/>
          <w:sz w:val="21"/>
          <w:szCs w:val="21"/>
          <w:highlight w:val="none"/>
        </w:rPr>
      </w:pPr>
      <w:r>
        <w:rPr>
          <w:b w:val="0"/>
          <w:bCs w:val="0"/>
          <w:color w:val="auto"/>
          <w:sz w:val="21"/>
          <w:szCs w:val="21"/>
          <w:highlight w:val="none"/>
        </w:rPr>
        <w:t>附件二：</w:t>
      </w:r>
      <w:r>
        <w:rPr>
          <w:rFonts w:hint="eastAsia"/>
          <w:b w:val="0"/>
          <w:bCs w:val="0"/>
          <w:color w:val="auto"/>
          <w:sz w:val="21"/>
          <w:szCs w:val="21"/>
          <w:highlight w:val="none"/>
        </w:rPr>
        <w:t>支付担保格式</w:t>
      </w:r>
    </w:p>
    <w:p w14:paraId="3C5A8B8F">
      <w:pPr>
        <w:pStyle w:val="7"/>
        <w:spacing w:before="0" w:after="0" w:line="360" w:lineRule="auto"/>
        <w:ind w:firstLine="420" w:firstLineChars="200"/>
        <w:rPr>
          <w:color w:val="auto"/>
          <w:sz w:val="21"/>
          <w:szCs w:val="21"/>
          <w:highlight w:val="none"/>
        </w:rPr>
      </w:pPr>
      <w:r>
        <w:rPr>
          <w:b w:val="0"/>
          <w:bCs w:val="0"/>
          <w:color w:val="auto"/>
          <w:sz w:val="21"/>
          <w:szCs w:val="21"/>
          <w:highlight w:val="none"/>
        </w:rPr>
        <w:t>附件</w:t>
      </w:r>
      <w:r>
        <w:rPr>
          <w:rFonts w:hint="eastAsia"/>
          <w:b w:val="0"/>
          <w:bCs w:val="0"/>
          <w:color w:val="auto"/>
          <w:sz w:val="21"/>
          <w:szCs w:val="21"/>
          <w:highlight w:val="none"/>
        </w:rPr>
        <w:t>三</w:t>
      </w:r>
      <w:r>
        <w:rPr>
          <w:b w:val="0"/>
          <w:bCs w:val="0"/>
          <w:color w:val="auto"/>
          <w:sz w:val="21"/>
          <w:szCs w:val="21"/>
          <w:highlight w:val="none"/>
        </w:rPr>
        <w:t>：廉洁从业合同</w:t>
      </w:r>
    </w:p>
    <w:p w14:paraId="1D991E27">
      <w:pPr>
        <w:spacing w:line="360" w:lineRule="auto"/>
        <w:rPr>
          <w:rFonts w:hint="eastAsia" w:ascii="宋体" w:hAnsi="宋体"/>
          <w:color w:val="auto"/>
          <w:szCs w:val="21"/>
          <w:highlight w:val="none"/>
        </w:rPr>
      </w:pPr>
      <w:bookmarkStart w:id="151" w:name="baidusnap3"/>
      <w:bookmarkEnd w:id="151"/>
      <w:bookmarkStart w:id="152" w:name="baidusnap7"/>
      <w:bookmarkEnd w:id="152"/>
      <w:r>
        <w:rPr>
          <w:rFonts w:hint="eastAsia" w:ascii="宋体" w:hAnsi="宋体"/>
          <w:color w:val="auto"/>
          <w:szCs w:val="21"/>
          <w:highlight w:val="none"/>
        </w:rPr>
        <w:br w:type="page"/>
      </w:r>
      <w:r>
        <w:rPr>
          <w:rFonts w:hint="eastAsia" w:ascii="宋体" w:hAnsi="宋体"/>
          <w:color w:val="auto"/>
          <w:szCs w:val="21"/>
          <w:highlight w:val="none"/>
        </w:rPr>
        <w:t>附</w:t>
      </w:r>
      <w:bookmarkStart w:id="153" w:name="_Toc296944565"/>
      <w:bookmarkStart w:id="154" w:name="_Toc296347225"/>
      <w:bookmarkStart w:id="155" w:name="_Toc296891054"/>
      <w:bookmarkStart w:id="156" w:name="_Toc296503226"/>
      <w:bookmarkStart w:id="157" w:name="_Toc296891266"/>
      <w:bookmarkStart w:id="158" w:name="_Toc267261693"/>
      <w:bookmarkStart w:id="159" w:name="_Toc296346727"/>
      <w:r>
        <w:rPr>
          <w:rFonts w:hint="eastAsia" w:ascii="宋体" w:hAnsi="宋体"/>
          <w:color w:val="auto"/>
          <w:szCs w:val="21"/>
          <w:highlight w:val="none"/>
        </w:rPr>
        <w:t>件1：</w:t>
      </w:r>
      <w:bookmarkEnd w:id="153"/>
      <w:bookmarkEnd w:id="154"/>
      <w:bookmarkEnd w:id="155"/>
      <w:bookmarkEnd w:id="156"/>
      <w:bookmarkEnd w:id="157"/>
      <w:bookmarkEnd w:id="158"/>
      <w:bookmarkEnd w:id="159"/>
    </w:p>
    <w:p w14:paraId="0618D394">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履约保函（如有）</w:t>
      </w:r>
    </w:p>
    <w:p w14:paraId="5C1B93E0">
      <w:pPr>
        <w:spacing w:line="360" w:lineRule="auto"/>
        <w:ind w:firstLine="420" w:firstLineChars="200"/>
        <w:rPr>
          <w:rFonts w:hint="eastAsia" w:ascii="宋体" w:hAnsi="宋体"/>
          <w:snapToGrid w:val="0"/>
          <w:color w:val="auto"/>
          <w:kern w:val="0"/>
          <w:szCs w:val="21"/>
          <w:highlight w:val="none"/>
        </w:rPr>
      </w:pPr>
      <w:r>
        <w:rPr>
          <w:rFonts w:hint="eastAsia" w:ascii="宋体" w:hAnsi="宋体"/>
          <w:color w:val="auto"/>
          <w:szCs w:val="21"/>
          <w:highlight w:val="none"/>
          <w:u w:val="single"/>
        </w:rPr>
        <w:t>[注：参照《建市〔2021〕11号 住房和城乡建设部关于印发工程保函示范文本的通知》中“履约保函示范文本（独立保函）”执行。]</w:t>
      </w:r>
    </w:p>
    <w:p w14:paraId="61484F58">
      <w:pPr>
        <w:jc w:val="left"/>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w:t>
      </w:r>
    </w:p>
    <w:p w14:paraId="14255206">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支付担保（如有）</w:t>
      </w:r>
    </w:p>
    <w:p w14:paraId="23E34623">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[注：参照《建市〔2021〕11号 住房和城乡建设部关于印发工程保函示范文本的通知》中“支付保函示范文本（独立保函）”执行。]</w:t>
      </w:r>
    </w:p>
    <w:p w14:paraId="4276B528">
      <w:pPr>
        <w:spacing w:line="360" w:lineRule="auto"/>
        <w:ind w:firstLine="420" w:firstLineChars="200"/>
        <w:jc w:val="right"/>
        <w:rPr>
          <w:rFonts w:hint="eastAsia" w:ascii="宋体" w:hAnsi="宋体"/>
          <w:color w:val="auto"/>
          <w:szCs w:val="21"/>
          <w:highlight w:val="none"/>
        </w:rPr>
      </w:pPr>
    </w:p>
    <w:p w14:paraId="451873EF">
      <w:pPr>
        <w:pStyle w:val="2"/>
        <w:rPr>
          <w:color w:val="auto"/>
          <w:highlight w:val="none"/>
        </w:rPr>
      </w:pPr>
      <w:r>
        <w:rPr>
          <w:color w:val="auto"/>
          <w:highlight w:val="none"/>
        </w:rPr>
        <w:br w:type="page"/>
      </w:r>
    </w:p>
    <w:p w14:paraId="375F3F1E">
      <w:pPr>
        <w:pStyle w:val="2"/>
        <w:rPr>
          <w:color w:val="auto"/>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w:t>
      </w:r>
    </w:p>
    <w:p w14:paraId="759EFF0A">
      <w:pPr>
        <w:spacing w:before="156" w:beforeLines="50" w:after="156" w:afterLines="50" w:line="440" w:lineRule="exact"/>
        <w:jc w:val="center"/>
        <w:rPr>
          <w:rFonts w:hint="eastAsia" w:ascii="宋体" w:hAnsi="宋体"/>
          <w:color w:val="auto"/>
          <w:szCs w:val="21"/>
          <w:highlight w:val="none"/>
        </w:rPr>
      </w:pPr>
      <w:bookmarkStart w:id="160" w:name="_Toc267261701"/>
      <w:r>
        <w:rPr>
          <w:rFonts w:ascii="宋体" w:hAnsi="宋体"/>
          <w:color w:val="auto"/>
          <w:szCs w:val="21"/>
          <w:highlight w:val="none"/>
        </w:rPr>
        <w:t>廉洁从业合同</w:t>
      </w:r>
    </w:p>
    <w:p w14:paraId="6798E83B">
      <w:pPr>
        <w:spacing w:line="360" w:lineRule="auto"/>
        <w:ind w:firstLine="420" w:firstLineChars="200"/>
        <w:jc w:val="left"/>
        <w:rPr>
          <w:rFonts w:hint="eastAsia" w:ascii="宋体" w:hAnsi="宋体"/>
          <w:color w:val="auto"/>
          <w:kern w:val="0"/>
          <w:szCs w:val="21"/>
          <w:highlight w:val="none"/>
        </w:rPr>
      </w:pPr>
    </w:p>
    <w:p w14:paraId="6805C97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w:t>
      </w:r>
    </w:p>
    <w:p w14:paraId="55D549E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w:t>
      </w:r>
    </w:p>
    <w:p w14:paraId="273D7A9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7D125DD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一、总则</w:t>
      </w:r>
    </w:p>
    <w:p w14:paraId="5C76DB3F">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1、应严格遵守国家关于市场准入、项目</w:t>
      </w:r>
      <w:r>
        <w:rPr>
          <w:rFonts w:hint="eastAsia" w:ascii="宋体" w:hAnsi="宋体"/>
          <w:color w:val="auto"/>
          <w:kern w:val="0"/>
          <w:szCs w:val="21"/>
          <w:highlight w:val="none"/>
          <w:lang w:eastAsia="zh-CN"/>
        </w:rPr>
        <w:t>比选比选申请</w:t>
      </w:r>
      <w:r>
        <w:rPr>
          <w:rFonts w:ascii="宋体" w:hAnsi="宋体"/>
          <w:color w:val="auto"/>
          <w:kern w:val="0"/>
          <w:szCs w:val="21"/>
          <w:highlight w:val="none"/>
        </w:rPr>
        <w:t>、工程设计和市场活动的有关法律、法规，相关政策，以及廉政建设的各项规定。</w:t>
      </w:r>
    </w:p>
    <w:p w14:paraId="2321F57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2、严格执行建设工程设计合同文件，自觉按合同办事。</w:t>
      </w:r>
    </w:p>
    <w:p w14:paraId="300A123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3、业务活动必须坚持公开、公平、公正、诚信、透明的原则（除法律法规另有规定者外），不得为获取不正当的利益，损害国家、集体和对方利益，不得违反工程建设管理、工程设计的规章制度。</w:t>
      </w:r>
    </w:p>
    <w:p w14:paraId="5EA2829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4、发现对方在业务活动中有违规、违纪、违法行为的，应及时提醒对方，情节严重的，应向其上级主管部门或纪检监察、司法等有关机关举报。</w:t>
      </w:r>
    </w:p>
    <w:p w14:paraId="6E37495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二、发包人的责任</w:t>
      </w:r>
    </w:p>
    <w:p w14:paraId="4B72C79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发包人的领导和从事该建设工程项目的工作人员在工程建设的事前、事中、事后应遵守以下规定：</w:t>
      </w:r>
    </w:p>
    <w:p w14:paraId="2F660F2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1、发包人及其工作人员不得索要或接受设计人的礼金、有价证券和贵重物品，不得在设计人报销任何应由发包人或个人支付的费用。</w:t>
      </w:r>
    </w:p>
    <w:p w14:paraId="43282A5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2、发包人工作人员不得参加设计人安排的宴请或可能对公正执行建设管理行为有影响的其他活动；不得接受设计人提供的通讯工具、交通工具和高档办公用品。</w:t>
      </w:r>
    </w:p>
    <w:p w14:paraId="38B410B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3、发包人及其工作人员不得要求或接受设计人为其住房装修、婚丧嫁娶活动、旅游等提供方便。</w:t>
      </w:r>
    </w:p>
    <w:p w14:paraId="6842956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4、发包人工作人员的家属、亲戚不得从事与发包人工程有关的材料设备供应、工程分包、劳务等经济活动。</w:t>
      </w:r>
    </w:p>
    <w:p w14:paraId="0C3A43B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三、 设计人的责任</w:t>
      </w:r>
    </w:p>
    <w:p w14:paraId="7BA682C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AAF02D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1、设计人不得以任何理由向发包人及其工作人员行贿或馈赠礼金、有价证券、贵重礼品。</w:t>
      </w:r>
    </w:p>
    <w:p w14:paraId="61EA3CF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2、设计人不得以任何名义为发包人及其工作人员报销应由发包人单位或个人支付的费用。</w:t>
      </w:r>
    </w:p>
    <w:p w14:paraId="215CF908">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3、设计人不得以任何理由邀请发包人工作人员外出旅游或安排发包人工作人员参加宴请、健身、娱乐等活动。</w:t>
      </w:r>
    </w:p>
    <w:p w14:paraId="53EE463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4、设计人不得与工程承包人联合作假，如计量、验收，提供虚假资料，接收好处或提成。</w:t>
      </w:r>
    </w:p>
    <w:p w14:paraId="5FD3FA2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5、设计人不得以任何理由索要或接受工程承包人的礼金、有价证券和贵重物品，不得在工程承包人报销任何应由设计人或个人支付的费用。</w:t>
      </w:r>
    </w:p>
    <w:p w14:paraId="00CD733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6、设计人不准参加有可能影响公正执行公务的工程承包人的宴请、健身、娱乐等活动。</w:t>
      </w:r>
    </w:p>
    <w:p w14:paraId="04D194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7、设计人及其工作人员不得要求或接受工程承包人为其住房装修、婚丧嫁娶活动、旅游等提供方便。</w:t>
      </w:r>
    </w:p>
    <w:p w14:paraId="037890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04C7A28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9、设计人及其工作人员应严格按设计规程办事，不得为谋取私利向发包人人员非法行贿，私下串通，损害发包人利益，同时必须履行向发包人承诺的上述其他的廉政义务。</w:t>
      </w:r>
    </w:p>
    <w:p w14:paraId="434819B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10、设计人如果发现发包人工作人员有违反廉政规定的行为，应向发包人组织或上级单位举报。发包人均不得找任何借口对设计人进行报复。</w:t>
      </w:r>
    </w:p>
    <w:p w14:paraId="3D67354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四、违约责任及相关处罚</w:t>
      </w:r>
    </w:p>
    <w:p w14:paraId="4CAC706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0827166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2、设计人工作人员有违反本合同第一、三条责任行为的，将自觉接受发包人相应的处罚，具体内容如下：</w:t>
      </w:r>
    </w:p>
    <w:p w14:paraId="22D7A02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2.1 发现设计人接受工程承包人的宴请或娱乐活动，第一次给予警告；发现第二次，参与宴请或娱乐活动的设计人员写出书面检查，并接受</w:t>
      </w:r>
      <w:r>
        <w:rPr>
          <w:rFonts w:ascii="宋体" w:hAnsi="宋体"/>
          <w:color w:val="auto"/>
          <w:kern w:val="0"/>
          <w:szCs w:val="21"/>
          <w:highlight w:val="none"/>
          <w:u w:val="single"/>
        </w:rPr>
        <w:t>500</w:t>
      </w:r>
      <w:r>
        <w:rPr>
          <w:rFonts w:ascii="宋体" w:hAnsi="宋体"/>
          <w:color w:val="auto"/>
          <w:kern w:val="0"/>
          <w:szCs w:val="21"/>
          <w:highlight w:val="none"/>
        </w:rPr>
        <w:t>元/人的经济处罚，设计项目负责人接受</w:t>
      </w:r>
      <w:r>
        <w:rPr>
          <w:rFonts w:ascii="宋体" w:hAnsi="宋体"/>
          <w:color w:val="auto"/>
          <w:kern w:val="0"/>
          <w:szCs w:val="21"/>
          <w:highlight w:val="none"/>
          <w:u w:val="single"/>
        </w:rPr>
        <w:t>1000</w:t>
      </w:r>
      <w:r>
        <w:rPr>
          <w:rFonts w:ascii="宋体" w:hAnsi="宋体"/>
          <w:color w:val="auto"/>
          <w:kern w:val="0"/>
          <w:szCs w:val="21"/>
          <w:highlight w:val="none"/>
        </w:rPr>
        <w:t>元的经济处罚；发现第三次，参与宴请或娱乐活动的设计人员清退出场，设计人接受</w:t>
      </w:r>
      <w:r>
        <w:rPr>
          <w:rFonts w:ascii="宋体" w:hAnsi="宋体"/>
          <w:color w:val="auto"/>
          <w:kern w:val="0"/>
          <w:szCs w:val="21"/>
          <w:highlight w:val="none"/>
          <w:u w:val="single"/>
        </w:rPr>
        <w:t>5000</w:t>
      </w:r>
      <w:r>
        <w:rPr>
          <w:rFonts w:ascii="宋体" w:hAnsi="宋体"/>
          <w:color w:val="auto"/>
          <w:kern w:val="0"/>
          <w:szCs w:val="21"/>
          <w:highlight w:val="none"/>
        </w:rPr>
        <w:t>元的经济处罚。</w:t>
      </w:r>
    </w:p>
    <w:p w14:paraId="49D2C19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2.2 发现设计人工作人员接受工程承包人为其住房装修、婚丧嫁娶活动、旅游等提供方便的行为，发现一次处罚一次。第一次发现，对设计人处以</w:t>
      </w:r>
      <w:r>
        <w:rPr>
          <w:rFonts w:ascii="宋体" w:hAnsi="宋体"/>
          <w:color w:val="auto"/>
          <w:kern w:val="0"/>
          <w:szCs w:val="21"/>
          <w:highlight w:val="none"/>
          <w:u w:val="single"/>
        </w:rPr>
        <w:t>2000</w:t>
      </w:r>
      <w:r>
        <w:rPr>
          <w:rFonts w:ascii="宋体" w:hAnsi="宋体"/>
          <w:color w:val="auto"/>
          <w:kern w:val="0"/>
          <w:szCs w:val="21"/>
          <w:highlight w:val="none"/>
        </w:rPr>
        <w:t>元的罚款，对设计人警告，相关人员写出书面检查；以后每发现一次，对设计人处以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元的罚款，清退相关设计人员。</w:t>
      </w:r>
    </w:p>
    <w:p w14:paraId="26B6A3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color w:val="auto"/>
          <w:kern w:val="0"/>
          <w:szCs w:val="21"/>
          <w:highlight w:val="none"/>
          <w:u w:val="single"/>
        </w:rPr>
        <w:t>1000</w:t>
      </w:r>
      <w:r>
        <w:rPr>
          <w:rFonts w:ascii="宋体" w:hAnsi="宋体"/>
          <w:color w:val="auto"/>
          <w:kern w:val="0"/>
          <w:szCs w:val="21"/>
          <w:highlight w:val="none"/>
        </w:rPr>
        <w:t xml:space="preserve">元的罚款，清退相关设计人员。 </w:t>
      </w:r>
    </w:p>
    <w:p w14:paraId="4661FBA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2.4 设计人不得介绍建筑材料或介绍劳务单位参与工程建设。若情况属实，发现一次处罚一次，每发现一次对设计人处以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w:t>
      </w:r>
    </w:p>
    <w:p w14:paraId="1E04B21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1487095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（以下无正文）</w:t>
      </w:r>
    </w:p>
    <w:p w14:paraId="670F3A1B">
      <w:pPr>
        <w:spacing w:line="360" w:lineRule="auto"/>
        <w:ind w:firstLine="420" w:firstLineChars="200"/>
        <w:jc w:val="left"/>
        <w:rPr>
          <w:rFonts w:hint="eastAsia" w:ascii="宋体" w:hAnsi="宋体"/>
          <w:color w:val="auto"/>
          <w:kern w:val="0"/>
          <w:szCs w:val="21"/>
          <w:highlight w:val="none"/>
        </w:rPr>
      </w:pPr>
    </w:p>
    <w:p w14:paraId="70C959C0">
      <w:pPr>
        <w:spacing w:line="360" w:lineRule="auto"/>
        <w:ind w:firstLine="420" w:firstLineChars="200"/>
        <w:jc w:val="left"/>
        <w:rPr>
          <w:rFonts w:hint="eastAsia" w:ascii="宋体" w:hAnsi="宋体"/>
          <w:color w:val="auto"/>
          <w:kern w:val="0"/>
          <w:szCs w:val="21"/>
          <w:highlight w:val="none"/>
        </w:rPr>
      </w:pPr>
    </w:p>
    <w:p w14:paraId="185D212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发包人：                                    设计人： </w:t>
      </w:r>
    </w:p>
    <w:p w14:paraId="4FC01E4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法定代表人                                  法定代表人</w:t>
      </w:r>
    </w:p>
    <w:p w14:paraId="082C4A6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或委托代理人：                              或委托代理人：</w:t>
      </w:r>
    </w:p>
    <w:p w14:paraId="2CD21198">
      <w:pPr>
        <w:spacing w:line="360" w:lineRule="auto"/>
        <w:ind w:firstLine="420" w:firstLineChars="200"/>
        <w:jc w:val="left"/>
        <w:rPr>
          <w:rFonts w:hint="eastAsia" w:ascii="宋体" w:hAnsi="宋体"/>
          <w:color w:val="auto"/>
          <w:kern w:val="0"/>
          <w:szCs w:val="21"/>
          <w:highlight w:val="none"/>
        </w:rPr>
      </w:pPr>
    </w:p>
    <w:p w14:paraId="1344DF4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联系人：                                    联系人：</w:t>
      </w:r>
    </w:p>
    <w:p w14:paraId="78C64BA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                                  联系电话：</w:t>
      </w:r>
    </w:p>
    <w:p w14:paraId="4F665451">
      <w:pPr>
        <w:jc w:val="right"/>
        <w:rPr>
          <w:rFonts w:hint="eastAsia" w:ascii="宋体" w:hAnsi="宋体"/>
          <w:color w:val="auto"/>
          <w:szCs w:val="21"/>
          <w:highlight w:val="none"/>
        </w:rPr>
      </w:pPr>
      <w:r>
        <w:rPr>
          <w:rFonts w:ascii="宋体" w:hAnsi="宋体"/>
          <w:color w:val="auto"/>
          <w:kern w:val="0"/>
          <w:szCs w:val="21"/>
          <w:highlight w:val="none"/>
        </w:rPr>
        <w:t>签约时间：    年   月   日</w:t>
      </w:r>
      <w:bookmarkEnd w:id="160"/>
    </w:p>
    <w:bookmarkEnd w:id="34"/>
    <w:p w14:paraId="3DF169E1">
      <w:pPr>
        <w:rPr>
          <w:color w:val="auto"/>
          <w:highlight w:val="none"/>
        </w:rPr>
      </w:pPr>
    </w:p>
    <w:p w14:paraId="08E02976">
      <w:pPr>
        <w:snapToGrid w:val="0"/>
        <w:spacing w:line="360" w:lineRule="auto"/>
        <w:jc w:val="center"/>
        <w:outlineLvl w:val="0"/>
        <w:rPr>
          <w:rStyle w:val="67"/>
          <w:rFonts w:hint="eastAsia" w:ascii="宋体" w:hAnsi="宋体" w:cs="宋体"/>
          <w:b/>
          <w:bCs/>
          <w:color w:val="auto"/>
          <w:sz w:val="36"/>
          <w:szCs w:val="36"/>
          <w:highlight w:val="none"/>
        </w:rPr>
      </w:pPr>
    </w:p>
    <w:p w14:paraId="131C25BF">
      <w:pPr>
        <w:pStyle w:val="5"/>
        <w:rPr>
          <w:rStyle w:val="67"/>
          <w:rFonts w:hint="eastAsia" w:ascii="宋体" w:hAnsi="宋体" w:cs="宋体"/>
          <w:color w:val="auto"/>
          <w:sz w:val="36"/>
          <w:szCs w:val="36"/>
          <w:highlight w:val="none"/>
        </w:rPr>
      </w:pPr>
    </w:p>
    <w:p w14:paraId="73A45CAE">
      <w:pPr>
        <w:rPr>
          <w:rStyle w:val="67"/>
          <w:rFonts w:hint="eastAsia" w:ascii="宋体" w:hAnsi="宋体" w:cs="宋体"/>
          <w:b/>
          <w:bCs/>
          <w:color w:val="auto"/>
          <w:sz w:val="36"/>
          <w:szCs w:val="36"/>
          <w:highlight w:val="none"/>
        </w:rPr>
      </w:pPr>
    </w:p>
    <w:p w14:paraId="063F69FC">
      <w:pPr>
        <w:rPr>
          <w:rStyle w:val="67"/>
          <w:rFonts w:hint="eastAsia" w:ascii="宋体" w:hAnsi="宋体" w:cs="宋体"/>
          <w:b/>
          <w:bCs/>
          <w:color w:val="auto"/>
          <w:sz w:val="36"/>
          <w:szCs w:val="36"/>
          <w:highlight w:val="none"/>
        </w:rPr>
      </w:pPr>
      <w:r>
        <w:rPr>
          <w:rStyle w:val="67"/>
          <w:rFonts w:ascii="宋体" w:hAnsi="宋体" w:cs="宋体"/>
          <w:b/>
          <w:bCs/>
          <w:color w:val="auto"/>
          <w:sz w:val="36"/>
          <w:szCs w:val="36"/>
          <w:highlight w:val="none"/>
        </w:rPr>
        <w:br w:type="page"/>
      </w:r>
    </w:p>
    <w:p w14:paraId="3CF116BD">
      <w:pPr>
        <w:snapToGrid w:val="0"/>
        <w:spacing w:line="360" w:lineRule="auto"/>
        <w:jc w:val="center"/>
        <w:outlineLvl w:val="0"/>
        <w:rPr>
          <w:rStyle w:val="67"/>
          <w:rFonts w:hint="eastAsia" w:ascii="宋体" w:hAnsi="宋体" w:cs="宋体"/>
          <w:b/>
          <w:bCs/>
          <w:color w:val="auto"/>
          <w:sz w:val="36"/>
          <w:szCs w:val="36"/>
          <w:highlight w:val="none"/>
        </w:rPr>
      </w:pPr>
      <w:bookmarkStart w:id="161" w:name="_Toc19324"/>
      <w:r>
        <w:rPr>
          <w:rStyle w:val="67"/>
          <w:rFonts w:hint="eastAsia" w:ascii="宋体" w:hAnsi="宋体" w:cs="宋体"/>
          <w:b/>
          <w:bCs/>
          <w:color w:val="auto"/>
          <w:sz w:val="36"/>
          <w:szCs w:val="36"/>
          <w:highlight w:val="none"/>
        </w:rPr>
        <w:t>第五章 发包人要求</w:t>
      </w:r>
      <w:bookmarkEnd w:id="161"/>
    </w:p>
    <w:p w14:paraId="20931998">
      <w:pPr>
        <w:jc w:val="center"/>
        <w:rPr>
          <w:rStyle w:val="67"/>
          <w:rFonts w:hint="eastAsia" w:ascii="宋体" w:hAnsi="宋体" w:eastAsia="宋体" w:cs="宋体"/>
          <w:b/>
          <w:bCs/>
          <w:color w:val="auto"/>
          <w:sz w:val="24"/>
          <w:szCs w:val="24"/>
          <w:highlight w:val="none"/>
          <w:lang w:val="en-US" w:eastAsia="zh-CN"/>
        </w:rPr>
      </w:pPr>
      <w:r>
        <w:rPr>
          <w:rStyle w:val="67"/>
          <w:rFonts w:hint="eastAsia" w:ascii="宋体" w:hAnsi="宋体" w:cs="宋体"/>
          <w:b/>
          <w:bCs/>
          <w:color w:val="auto"/>
          <w:sz w:val="24"/>
          <w:szCs w:val="24"/>
          <w:highlight w:val="none"/>
          <w:lang w:val="en-US" w:eastAsia="zh-CN"/>
        </w:rPr>
        <w:t>如有</w:t>
      </w:r>
    </w:p>
    <w:p w14:paraId="76DA699F">
      <w:pPr>
        <w:rPr>
          <w:rStyle w:val="67"/>
          <w:rFonts w:hint="eastAsia" w:ascii="宋体" w:hAnsi="宋体" w:cs="宋体"/>
          <w:b/>
          <w:bCs/>
          <w:color w:val="auto"/>
          <w:sz w:val="36"/>
          <w:szCs w:val="36"/>
          <w:highlight w:val="none"/>
        </w:rPr>
      </w:pPr>
      <w:bookmarkStart w:id="162" w:name="_Toc13920"/>
      <w:r>
        <w:rPr>
          <w:rStyle w:val="67"/>
          <w:rFonts w:hint="eastAsia" w:ascii="宋体" w:hAnsi="宋体" w:cs="宋体"/>
          <w:b/>
          <w:bCs/>
          <w:color w:val="auto"/>
          <w:sz w:val="36"/>
          <w:szCs w:val="36"/>
          <w:highlight w:val="none"/>
        </w:rPr>
        <w:br w:type="page"/>
      </w:r>
    </w:p>
    <w:p w14:paraId="5606F87A">
      <w:pPr>
        <w:snapToGrid w:val="0"/>
        <w:spacing w:line="360" w:lineRule="auto"/>
        <w:jc w:val="center"/>
        <w:outlineLvl w:val="0"/>
        <w:rPr>
          <w:rStyle w:val="67"/>
          <w:rFonts w:hint="eastAsia" w:ascii="宋体" w:hAnsi="宋体" w:cs="宋体"/>
          <w:b/>
          <w:bCs/>
          <w:color w:val="auto"/>
          <w:sz w:val="36"/>
          <w:szCs w:val="36"/>
          <w:highlight w:val="none"/>
        </w:rPr>
      </w:pPr>
      <w:r>
        <w:rPr>
          <w:rStyle w:val="67"/>
          <w:rFonts w:hint="eastAsia" w:ascii="宋体" w:hAnsi="宋体" w:cs="宋体"/>
          <w:b/>
          <w:bCs/>
          <w:color w:val="auto"/>
          <w:sz w:val="36"/>
          <w:szCs w:val="36"/>
          <w:highlight w:val="none"/>
        </w:rPr>
        <w:t>第六章  比选申请文件格式</w:t>
      </w:r>
      <w:bookmarkEnd w:id="162"/>
    </w:p>
    <w:p w14:paraId="3C171612">
      <w:pPr>
        <w:snapToGrid w:val="0"/>
        <w:spacing w:line="360" w:lineRule="auto"/>
        <w:rPr>
          <w:rStyle w:val="67"/>
          <w:rFonts w:hint="eastAsia" w:ascii="宋体" w:hAnsi="宋体" w:cs="宋体"/>
          <w:color w:val="auto"/>
          <w:sz w:val="32"/>
          <w:szCs w:val="32"/>
          <w:highlight w:val="none"/>
        </w:rPr>
      </w:pPr>
    </w:p>
    <w:p w14:paraId="61153479">
      <w:pPr>
        <w:snapToGrid w:val="0"/>
        <w:spacing w:line="360" w:lineRule="auto"/>
        <w:jc w:val="center"/>
        <w:rPr>
          <w:rFonts w:hint="eastAsia" w:ascii="宋体" w:hAnsi="宋体" w:cs="宋体"/>
          <w:b/>
          <w:i/>
          <w:caps/>
          <w:color w:val="auto"/>
          <w:highlight w:val="none"/>
        </w:rPr>
      </w:pPr>
    </w:p>
    <w:p w14:paraId="52DD3B5B">
      <w:pPr>
        <w:pStyle w:val="2"/>
        <w:rPr>
          <w:rFonts w:hint="eastAsia" w:ascii="宋体" w:hAnsi="宋体" w:cs="宋体"/>
          <w:color w:val="auto"/>
          <w:highlight w:val="none"/>
        </w:rPr>
      </w:pPr>
    </w:p>
    <w:p w14:paraId="1B04D5D5">
      <w:pPr>
        <w:snapToGrid w:val="0"/>
        <w:spacing w:line="360" w:lineRule="auto"/>
        <w:jc w:val="center"/>
        <w:rPr>
          <w:rStyle w:val="67"/>
          <w:rFonts w:hint="eastAsia" w:ascii="宋体" w:hAnsi="宋体" w:cs="宋体"/>
          <w:color w:val="auto"/>
          <w:szCs w:val="20"/>
          <w:highlight w:val="none"/>
        </w:rPr>
      </w:pPr>
      <w:r>
        <w:rPr>
          <w:rFonts w:hint="eastAsia" w:ascii="宋体" w:hAnsi="宋体" w:cs="宋体"/>
          <w:b/>
          <w:i/>
          <w:caps/>
          <w:color w:val="auto"/>
          <w:highlight w:val="none"/>
        </w:rPr>
        <w:br w:type="page"/>
      </w:r>
    </w:p>
    <w:p w14:paraId="67806B26">
      <w:pPr>
        <w:snapToGrid w:val="0"/>
        <w:spacing w:line="360" w:lineRule="auto"/>
        <w:jc w:val="center"/>
        <w:outlineLvl w:val="0"/>
        <w:rPr>
          <w:rStyle w:val="67"/>
          <w:rFonts w:hint="eastAsia" w:ascii="宋体" w:hAnsi="宋体" w:cs="宋体"/>
          <w:color w:val="auto"/>
          <w:sz w:val="36"/>
          <w:szCs w:val="36"/>
          <w:highlight w:val="none"/>
        </w:rPr>
      </w:pPr>
      <w:bookmarkStart w:id="163" w:name="_Toc18989"/>
      <w:bookmarkStart w:id="164" w:name="_Toc838"/>
      <w:r>
        <w:rPr>
          <w:rStyle w:val="67"/>
          <w:rFonts w:hint="eastAsia" w:ascii="宋体" w:hAnsi="宋体" w:cs="宋体"/>
          <w:color w:val="auto"/>
          <w:sz w:val="36"/>
          <w:szCs w:val="36"/>
          <w:highlight w:val="none"/>
        </w:rPr>
        <w:t>目  录</w:t>
      </w:r>
      <w:bookmarkEnd w:id="163"/>
      <w:bookmarkEnd w:id="164"/>
    </w:p>
    <w:p w14:paraId="76614DB4">
      <w:pPr>
        <w:snapToGrid w:val="0"/>
        <w:spacing w:line="360" w:lineRule="auto"/>
        <w:jc w:val="center"/>
        <w:rPr>
          <w:rStyle w:val="67"/>
          <w:rFonts w:hint="eastAsia" w:ascii="宋体" w:hAnsi="宋体" w:cs="宋体"/>
          <w:color w:val="auto"/>
          <w:szCs w:val="20"/>
          <w:highlight w:val="none"/>
        </w:rPr>
      </w:pPr>
    </w:p>
    <w:p w14:paraId="1DE66675">
      <w:pPr>
        <w:numPr>
          <w:ilvl w:val="0"/>
          <w:numId w:val="3"/>
        </w:numPr>
        <w:snapToGrid w:val="0"/>
        <w:spacing w:line="360" w:lineRule="auto"/>
        <w:outlineLvl w:val="0"/>
        <w:rPr>
          <w:rStyle w:val="67"/>
          <w:rFonts w:hint="eastAsia" w:ascii="宋体" w:hAnsi="宋体" w:cs="宋体"/>
          <w:b/>
          <w:color w:val="auto"/>
          <w:highlight w:val="none"/>
        </w:rPr>
      </w:pPr>
      <w:bookmarkStart w:id="165" w:name="_Toc11271"/>
      <w:bookmarkStart w:id="166" w:name="_Toc6286"/>
      <w:r>
        <w:rPr>
          <w:rStyle w:val="67"/>
          <w:rFonts w:hint="eastAsia" w:ascii="宋体" w:hAnsi="宋体" w:cs="宋体"/>
          <w:b/>
          <w:color w:val="auto"/>
          <w:highlight w:val="none"/>
          <w:lang w:eastAsia="zh-CN"/>
        </w:rPr>
        <w:t>比选申请</w:t>
      </w:r>
      <w:r>
        <w:rPr>
          <w:rStyle w:val="67"/>
          <w:rFonts w:hint="eastAsia" w:ascii="宋体" w:hAnsi="宋体" w:cs="宋体"/>
          <w:b/>
          <w:color w:val="auto"/>
          <w:highlight w:val="none"/>
        </w:rPr>
        <w:t>函部分</w:t>
      </w:r>
      <w:bookmarkEnd w:id="165"/>
      <w:bookmarkEnd w:id="166"/>
    </w:p>
    <w:p w14:paraId="71DD2D20">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p>
    <w:p w14:paraId="12302B1C">
      <w:pPr>
        <w:adjustRightInd w:val="0"/>
        <w:spacing w:line="360" w:lineRule="auto"/>
        <w:ind w:firstLine="420" w:firstLineChars="200"/>
        <w:rPr>
          <w:color w:val="auto"/>
          <w:highlight w:val="none"/>
        </w:rPr>
      </w:pPr>
      <w:r>
        <w:rPr>
          <w:rFonts w:hint="eastAsia"/>
          <w:color w:val="auto"/>
          <w:highlight w:val="none"/>
        </w:rPr>
        <w:t>（二）</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r>
        <w:rPr>
          <w:rFonts w:ascii="宋体" w:hAnsi="宋体"/>
          <w:color w:val="auto"/>
          <w:kern w:val="0"/>
          <w:sz w:val="24"/>
          <w:highlight w:val="none"/>
        </w:rPr>
        <w:t>附录</w:t>
      </w:r>
    </w:p>
    <w:p w14:paraId="454FF6A0">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（三）法定代表人身份证明或附有法定代表人身份证明的授权委托书</w:t>
      </w:r>
      <w:bookmarkStart w:id="167" w:name="_Toc4772"/>
    </w:p>
    <w:p w14:paraId="568EE777">
      <w:pPr>
        <w:pStyle w:val="66"/>
        <w:snapToGrid w:val="0"/>
        <w:outlineLvl w:val="0"/>
        <w:rPr>
          <w:rStyle w:val="67"/>
          <w:rFonts w:hint="eastAsia" w:ascii="宋体" w:hAnsi="宋体" w:cs="宋体"/>
          <w:b/>
          <w:bCs/>
          <w:color w:val="auto"/>
          <w:highlight w:val="none"/>
        </w:rPr>
      </w:pPr>
      <w:bookmarkStart w:id="168" w:name="_Toc14978"/>
      <w:r>
        <w:rPr>
          <w:rStyle w:val="67"/>
          <w:rFonts w:hint="eastAsia" w:ascii="宋体" w:hAnsi="宋体" w:cs="宋体"/>
          <w:b/>
          <w:bCs/>
          <w:color w:val="auto"/>
          <w:highlight w:val="none"/>
        </w:rPr>
        <w:t>二、技术部分</w:t>
      </w:r>
      <w:bookmarkEnd w:id="167"/>
      <w:bookmarkEnd w:id="168"/>
    </w:p>
    <w:p w14:paraId="180B0BD7">
      <w:pPr>
        <w:snapToGrid w:val="0"/>
        <w:spacing w:line="360" w:lineRule="auto"/>
        <w:outlineLvl w:val="0"/>
        <w:rPr>
          <w:rStyle w:val="67"/>
          <w:rFonts w:hint="eastAsia" w:ascii="宋体" w:hAnsi="宋体" w:cs="宋体"/>
          <w:b/>
          <w:color w:val="auto"/>
          <w:highlight w:val="none"/>
        </w:rPr>
      </w:pPr>
      <w:bookmarkStart w:id="169" w:name="_Toc16734"/>
      <w:bookmarkStart w:id="170" w:name="_Toc28174"/>
      <w:r>
        <w:rPr>
          <w:rStyle w:val="67"/>
          <w:rFonts w:hint="eastAsia" w:ascii="宋体" w:hAnsi="宋体" w:cs="宋体"/>
          <w:b/>
          <w:color w:val="auto"/>
          <w:highlight w:val="none"/>
        </w:rPr>
        <w:t>三、资格审查部分</w:t>
      </w:r>
      <w:bookmarkEnd w:id="169"/>
      <w:bookmarkEnd w:id="170"/>
    </w:p>
    <w:p w14:paraId="70F77FF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（一）法定代表人身份证明或附有法定代表人身份证明的授权委托书</w:t>
      </w:r>
    </w:p>
    <w:p w14:paraId="11AA0E6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（二）比选申请人基本情况表</w:t>
      </w:r>
    </w:p>
    <w:p w14:paraId="0BB7497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（三）项目负责人简历</w:t>
      </w:r>
    </w:p>
    <w:p w14:paraId="7A63F04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（四）承诺</w:t>
      </w:r>
    </w:p>
    <w:p w14:paraId="009D915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（五）其他资料</w:t>
      </w:r>
    </w:p>
    <w:p w14:paraId="0DA7A6B8">
      <w:pPr>
        <w:pStyle w:val="2"/>
        <w:rPr>
          <w:rFonts w:hint="eastAsia" w:ascii="宋体" w:hAnsi="宋体" w:cs="宋体"/>
          <w:color w:val="auto"/>
          <w:highlight w:val="none"/>
        </w:rPr>
      </w:pPr>
    </w:p>
    <w:p w14:paraId="29F3D8E0">
      <w:pPr>
        <w:snapToGrid w:val="0"/>
        <w:spacing w:line="276" w:lineRule="auto"/>
        <w:ind w:right="-23"/>
        <w:jc w:val="left"/>
        <w:rPr>
          <w:rStyle w:val="67"/>
          <w:rFonts w:hint="eastAsia" w:ascii="宋体" w:hAnsi="宋体" w:cs="宋体"/>
          <w:b/>
          <w:color w:val="auto"/>
          <w:kern w:val="0"/>
          <w:sz w:val="24"/>
          <w:highlight w:val="none"/>
        </w:rPr>
      </w:pPr>
    </w:p>
    <w:p w14:paraId="25178A33">
      <w:pPr>
        <w:pStyle w:val="72"/>
        <w:snapToGrid w:val="0"/>
        <w:spacing w:line="360" w:lineRule="auto"/>
        <w:jc w:val="center"/>
        <w:outlineLvl w:val="0"/>
        <w:rPr>
          <w:rStyle w:val="67"/>
          <w:rFonts w:hint="eastAsia" w:ascii="宋体" w:hAnsi="宋体" w:cs="宋体"/>
          <w:color w:val="auto"/>
          <w:sz w:val="44"/>
          <w:szCs w:val="44"/>
          <w:highlight w:val="none"/>
        </w:rPr>
      </w:pPr>
      <w:r>
        <w:rPr>
          <w:rStyle w:val="67"/>
          <w:rFonts w:hint="eastAsia" w:ascii="宋体" w:hAnsi="宋体" w:cs="宋体"/>
          <w:color w:val="auto"/>
          <w:sz w:val="44"/>
          <w:szCs w:val="44"/>
          <w:highlight w:val="none"/>
        </w:rPr>
        <w:br w:type="page"/>
      </w:r>
      <w:bookmarkStart w:id="171" w:name="_Toc15854"/>
      <w:bookmarkStart w:id="172" w:name="_Toc1316"/>
      <w:r>
        <w:rPr>
          <w:rStyle w:val="67"/>
          <w:rFonts w:hint="eastAsia" w:ascii="宋体" w:hAnsi="宋体" w:cs="宋体"/>
          <w:color w:val="auto"/>
          <w:sz w:val="44"/>
          <w:szCs w:val="44"/>
          <w:highlight w:val="none"/>
        </w:rPr>
        <w:t>一、</w:t>
      </w:r>
      <w:r>
        <w:rPr>
          <w:rStyle w:val="67"/>
          <w:rFonts w:hint="eastAsia" w:ascii="宋体" w:hAnsi="宋体" w:cs="宋体"/>
          <w:color w:val="auto"/>
          <w:sz w:val="44"/>
          <w:szCs w:val="44"/>
          <w:highlight w:val="none"/>
          <w:lang w:eastAsia="zh-CN"/>
        </w:rPr>
        <w:t>比选申请</w:t>
      </w:r>
      <w:r>
        <w:rPr>
          <w:rStyle w:val="67"/>
          <w:rFonts w:hint="eastAsia" w:ascii="宋体" w:hAnsi="宋体" w:cs="宋体"/>
          <w:color w:val="auto"/>
          <w:sz w:val="44"/>
          <w:szCs w:val="44"/>
          <w:highlight w:val="none"/>
        </w:rPr>
        <w:t>函部分</w:t>
      </w:r>
      <w:bookmarkEnd w:id="171"/>
      <w:bookmarkEnd w:id="172"/>
    </w:p>
    <w:p w14:paraId="6F93C158">
      <w:pPr>
        <w:tabs>
          <w:tab w:val="left" w:pos="2580"/>
          <w:tab w:val="left" w:pos="5940"/>
        </w:tabs>
        <w:snapToGrid w:val="0"/>
        <w:spacing w:line="360" w:lineRule="auto"/>
        <w:ind w:firstLine="2940"/>
        <w:jc w:val="center"/>
        <w:rPr>
          <w:rStyle w:val="67"/>
          <w:rFonts w:hint="eastAsia" w:ascii="宋体" w:hAnsi="宋体" w:cs="宋体"/>
          <w:color w:val="auto"/>
          <w:kern w:val="0"/>
          <w:sz w:val="28"/>
          <w:szCs w:val="28"/>
          <w:highlight w:val="none"/>
        </w:rPr>
      </w:pPr>
    </w:p>
    <w:p w14:paraId="63766C4E">
      <w:pPr>
        <w:pStyle w:val="2"/>
        <w:rPr>
          <w:rFonts w:hint="eastAsia" w:ascii="宋体" w:hAnsi="宋体" w:cs="宋体"/>
          <w:color w:val="auto"/>
          <w:highlight w:val="none"/>
        </w:rPr>
      </w:pPr>
    </w:p>
    <w:p w14:paraId="059B0CA4">
      <w:pPr>
        <w:tabs>
          <w:tab w:val="left" w:pos="2580"/>
          <w:tab w:val="left" w:pos="5940"/>
        </w:tabs>
        <w:snapToGrid w:val="0"/>
        <w:spacing w:line="360" w:lineRule="auto"/>
        <w:ind w:firstLine="2940"/>
        <w:jc w:val="center"/>
        <w:rPr>
          <w:rStyle w:val="67"/>
          <w:rFonts w:hint="eastAsia" w:ascii="宋体" w:hAnsi="宋体" w:cs="宋体"/>
          <w:color w:val="auto"/>
          <w:highlight w:val="none"/>
        </w:rPr>
      </w:pPr>
    </w:p>
    <w:p w14:paraId="22092BEB">
      <w:pPr>
        <w:snapToGrid w:val="0"/>
        <w:spacing w:line="360" w:lineRule="auto"/>
        <w:jc w:val="center"/>
        <w:rPr>
          <w:rStyle w:val="67"/>
          <w:rFonts w:hint="eastAsia" w:ascii="宋体" w:hAnsi="宋体" w:cs="宋体"/>
          <w:color w:val="auto"/>
          <w:kern w:val="0"/>
          <w:sz w:val="32"/>
          <w:szCs w:val="32"/>
          <w:highlight w:val="none"/>
          <w:u w:val="single"/>
        </w:rPr>
      </w:pPr>
      <w:r>
        <w:rPr>
          <w:rStyle w:val="67"/>
          <w:rFonts w:hint="eastAsia" w:ascii="宋体" w:hAnsi="宋体" w:cs="宋体"/>
          <w:color w:val="auto"/>
          <w:kern w:val="0"/>
          <w:sz w:val="32"/>
          <w:szCs w:val="32"/>
          <w:highlight w:val="none"/>
          <w:u w:val="single"/>
        </w:rPr>
        <w:br w:type="page"/>
      </w:r>
      <w:r>
        <w:rPr>
          <w:rStyle w:val="67"/>
          <w:rFonts w:hint="eastAsia" w:ascii="宋体" w:hAnsi="宋体" w:cs="宋体"/>
          <w:color w:val="auto"/>
          <w:kern w:val="0"/>
          <w:sz w:val="32"/>
          <w:szCs w:val="32"/>
          <w:highlight w:val="none"/>
          <w:u w:val="single"/>
        </w:rPr>
        <w:t xml:space="preserve">                             （项目名称）      </w:t>
      </w:r>
    </w:p>
    <w:p w14:paraId="4B1E2B1E">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4AF48EC6">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71D295DD">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0CC6E3FB">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6D391024">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1F1C0F78">
      <w:pPr>
        <w:tabs>
          <w:tab w:val="left" w:pos="3600"/>
          <w:tab w:val="left" w:pos="4480"/>
          <w:tab w:val="left" w:pos="5360"/>
        </w:tabs>
        <w:snapToGrid w:val="0"/>
        <w:spacing w:line="360" w:lineRule="auto"/>
        <w:jc w:val="center"/>
        <w:rPr>
          <w:rStyle w:val="67"/>
          <w:rFonts w:hint="eastAsia" w:ascii="宋体" w:hAnsi="宋体" w:cs="宋体"/>
          <w:color w:val="auto"/>
          <w:kern w:val="0"/>
          <w:sz w:val="72"/>
          <w:szCs w:val="72"/>
          <w:highlight w:val="none"/>
        </w:rPr>
      </w:pPr>
      <w:r>
        <w:rPr>
          <w:rStyle w:val="67"/>
          <w:rFonts w:hint="eastAsia" w:ascii="宋体" w:hAnsi="宋体" w:cs="宋体"/>
          <w:color w:val="auto"/>
          <w:kern w:val="0"/>
          <w:sz w:val="72"/>
          <w:szCs w:val="72"/>
          <w:highlight w:val="none"/>
        </w:rPr>
        <w:t>比选申请文件</w:t>
      </w:r>
    </w:p>
    <w:p w14:paraId="46BB6C98">
      <w:pPr>
        <w:snapToGrid w:val="0"/>
        <w:spacing w:line="360" w:lineRule="auto"/>
        <w:jc w:val="left"/>
        <w:rPr>
          <w:rStyle w:val="67"/>
          <w:rFonts w:hint="eastAsia" w:ascii="宋体" w:hAnsi="宋体" w:cs="宋体"/>
          <w:color w:val="auto"/>
          <w:kern w:val="0"/>
          <w:sz w:val="16"/>
          <w:szCs w:val="16"/>
          <w:highlight w:val="none"/>
        </w:rPr>
      </w:pPr>
    </w:p>
    <w:p w14:paraId="5C7B3292">
      <w:pPr>
        <w:snapToGrid w:val="0"/>
        <w:spacing w:line="360" w:lineRule="auto"/>
        <w:jc w:val="center"/>
        <w:outlineLvl w:val="0"/>
        <w:rPr>
          <w:rStyle w:val="67"/>
          <w:rFonts w:hint="eastAsia" w:ascii="宋体" w:hAnsi="宋体" w:cs="宋体"/>
          <w:color w:val="auto"/>
          <w:kern w:val="0"/>
          <w:sz w:val="36"/>
          <w:szCs w:val="36"/>
          <w:highlight w:val="none"/>
        </w:rPr>
      </w:pPr>
      <w:bookmarkStart w:id="173" w:name="_Toc23738"/>
      <w:bookmarkStart w:id="174" w:name="_Toc28896"/>
      <w:r>
        <w:rPr>
          <w:rStyle w:val="67"/>
          <w:rFonts w:hint="eastAsia" w:ascii="宋体" w:hAnsi="宋体" w:cs="宋体"/>
          <w:color w:val="auto"/>
          <w:kern w:val="0"/>
          <w:sz w:val="36"/>
          <w:szCs w:val="36"/>
          <w:highlight w:val="none"/>
          <w:lang w:eastAsia="zh-CN"/>
        </w:rPr>
        <w:t>比选申请</w:t>
      </w:r>
      <w:r>
        <w:rPr>
          <w:rStyle w:val="67"/>
          <w:rFonts w:hint="eastAsia" w:ascii="宋体" w:hAnsi="宋体" w:cs="宋体"/>
          <w:color w:val="auto"/>
          <w:kern w:val="0"/>
          <w:sz w:val="36"/>
          <w:szCs w:val="36"/>
          <w:highlight w:val="none"/>
        </w:rPr>
        <w:t>函部分</w:t>
      </w:r>
      <w:bookmarkEnd w:id="173"/>
      <w:bookmarkEnd w:id="174"/>
    </w:p>
    <w:p w14:paraId="4696388D">
      <w:pPr>
        <w:snapToGrid w:val="0"/>
        <w:spacing w:line="360" w:lineRule="auto"/>
        <w:jc w:val="left"/>
        <w:rPr>
          <w:rStyle w:val="67"/>
          <w:rFonts w:hint="eastAsia" w:ascii="宋体" w:hAnsi="宋体" w:cs="宋体"/>
          <w:b/>
          <w:color w:val="auto"/>
          <w:kern w:val="0"/>
          <w:sz w:val="20"/>
          <w:szCs w:val="20"/>
          <w:highlight w:val="none"/>
        </w:rPr>
      </w:pPr>
    </w:p>
    <w:p w14:paraId="35A809F8">
      <w:pPr>
        <w:snapToGrid w:val="0"/>
        <w:spacing w:line="360" w:lineRule="auto"/>
        <w:jc w:val="left"/>
        <w:rPr>
          <w:rStyle w:val="67"/>
          <w:rFonts w:hint="eastAsia" w:ascii="宋体" w:hAnsi="宋体" w:cs="宋体"/>
          <w:b/>
          <w:color w:val="auto"/>
          <w:kern w:val="0"/>
          <w:sz w:val="20"/>
          <w:szCs w:val="20"/>
          <w:highlight w:val="none"/>
        </w:rPr>
      </w:pPr>
    </w:p>
    <w:p w14:paraId="6FDF2206">
      <w:pPr>
        <w:snapToGrid w:val="0"/>
        <w:spacing w:line="360" w:lineRule="auto"/>
        <w:jc w:val="left"/>
        <w:rPr>
          <w:rStyle w:val="67"/>
          <w:rFonts w:hint="eastAsia" w:ascii="宋体" w:hAnsi="宋体" w:cs="宋体"/>
          <w:b/>
          <w:color w:val="auto"/>
          <w:kern w:val="0"/>
          <w:sz w:val="20"/>
          <w:szCs w:val="20"/>
          <w:highlight w:val="none"/>
        </w:rPr>
      </w:pPr>
    </w:p>
    <w:p w14:paraId="79B944A5">
      <w:pPr>
        <w:snapToGrid w:val="0"/>
        <w:spacing w:line="360" w:lineRule="auto"/>
        <w:jc w:val="left"/>
        <w:rPr>
          <w:rStyle w:val="67"/>
          <w:rFonts w:hint="eastAsia" w:ascii="宋体" w:hAnsi="宋体" w:cs="宋体"/>
          <w:b/>
          <w:color w:val="auto"/>
          <w:kern w:val="0"/>
          <w:sz w:val="20"/>
          <w:szCs w:val="20"/>
          <w:highlight w:val="none"/>
        </w:rPr>
      </w:pPr>
    </w:p>
    <w:p w14:paraId="5DCAE04C">
      <w:pPr>
        <w:snapToGrid w:val="0"/>
        <w:spacing w:line="360" w:lineRule="auto"/>
        <w:jc w:val="left"/>
        <w:rPr>
          <w:rStyle w:val="67"/>
          <w:rFonts w:hint="eastAsia" w:ascii="宋体" w:hAnsi="宋体" w:cs="宋体"/>
          <w:b/>
          <w:color w:val="auto"/>
          <w:kern w:val="0"/>
          <w:sz w:val="20"/>
          <w:szCs w:val="20"/>
          <w:highlight w:val="none"/>
        </w:rPr>
      </w:pPr>
    </w:p>
    <w:p w14:paraId="7043F83C">
      <w:pPr>
        <w:snapToGrid w:val="0"/>
        <w:spacing w:line="360" w:lineRule="auto"/>
        <w:jc w:val="left"/>
        <w:rPr>
          <w:rStyle w:val="67"/>
          <w:rFonts w:hint="eastAsia" w:ascii="宋体" w:hAnsi="宋体" w:cs="宋体"/>
          <w:b/>
          <w:color w:val="auto"/>
          <w:kern w:val="0"/>
          <w:sz w:val="20"/>
          <w:szCs w:val="20"/>
          <w:highlight w:val="none"/>
        </w:rPr>
      </w:pPr>
    </w:p>
    <w:p w14:paraId="4EEF6F48">
      <w:pPr>
        <w:snapToGrid w:val="0"/>
        <w:spacing w:line="360" w:lineRule="auto"/>
        <w:jc w:val="left"/>
        <w:rPr>
          <w:rStyle w:val="67"/>
          <w:rFonts w:hint="eastAsia" w:ascii="宋体" w:hAnsi="宋体" w:cs="宋体"/>
          <w:b/>
          <w:color w:val="auto"/>
          <w:kern w:val="0"/>
          <w:sz w:val="20"/>
          <w:szCs w:val="20"/>
          <w:highlight w:val="none"/>
        </w:rPr>
      </w:pPr>
    </w:p>
    <w:p w14:paraId="137022A3">
      <w:pPr>
        <w:snapToGrid w:val="0"/>
        <w:spacing w:line="360" w:lineRule="auto"/>
        <w:jc w:val="left"/>
        <w:rPr>
          <w:rStyle w:val="67"/>
          <w:rFonts w:hint="eastAsia" w:ascii="宋体" w:hAnsi="宋体" w:cs="宋体"/>
          <w:b/>
          <w:color w:val="auto"/>
          <w:kern w:val="0"/>
          <w:sz w:val="20"/>
          <w:szCs w:val="20"/>
          <w:highlight w:val="none"/>
        </w:rPr>
      </w:pPr>
    </w:p>
    <w:p w14:paraId="024AF25C">
      <w:pPr>
        <w:snapToGrid w:val="0"/>
        <w:spacing w:line="360" w:lineRule="auto"/>
        <w:jc w:val="left"/>
        <w:rPr>
          <w:rStyle w:val="67"/>
          <w:rFonts w:hint="eastAsia" w:ascii="宋体" w:hAnsi="宋体" w:cs="宋体"/>
          <w:b/>
          <w:color w:val="auto"/>
          <w:kern w:val="0"/>
          <w:sz w:val="20"/>
          <w:szCs w:val="20"/>
          <w:highlight w:val="none"/>
        </w:rPr>
      </w:pPr>
    </w:p>
    <w:p w14:paraId="4D55632A">
      <w:pPr>
        <w:snapToGrid w:val="0"/>
        <w:spacing w:line="360" w:lineRule="auto"/>
        <w:jc w:val="left"/>
        <w:rPr>
          <w:rStyle w:val="67"/>
          <w:rFonts w:hint="eastAsia" w:ascii="宋体" w:hAnsi="宋体" w:cs="宋体"/>
          <w:b/>
          <w:color w:val="auto"/>
          <w:kern w:val="0"/>
          <w:sz w:val="20"/>
          <w:szCs w:val="20"/>
          <w:highlight w:val="none"/>
        </w:rPr>
      </w:pPr>
    </w:p>
    <w:p w14:paraId="659CB4D1">
      <w:pPr>
        <w:snapToGrid w:val="0"/>
        <w:spacing w:line="360" w:lineRule="auto"/>
        <w:jc w:val="left"/>
        <w:rPr>
          <w:rStyle w:val="67"/>
          <w:rFonts w:hint="eastAsia" w:ascii="宋体" w:hAnsi="宋体" w:cs="宋体"/>
          <w:b/>
          <w:color w:val="auto"/>
          <w:kern w:val="0"/>
          <w:sz w:val="20"/>
          <w:szCs w:val="20"/>
          <w:highlight w:val="none"/>
        </w:rPr>
      </w:pPr>
    </w:p>
    <w:p w14:paraId="2D5D9D2E">
      <w:pPr>
        <w:tabs>
          <w:tab w:val="left" w:pos="6080"/>
          <w:tab w:val="left" w:pos="6640"/>
        </w:tabs>
        <w:snapToGrid w:val="0"/>
        <w:spacing w:after="156" w:line="36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99"/>
          <w:kern w:val="0"/>
          <w:sz w:val="28"/>
          <w:szCs w:val="28"/>
          <w:highlight w:val="none"/>
        </w:rPr>
        <w:t>比选申请人</w:t>
      </w:r>
      <w:r>
        <w:rPr>
          <w:rStyle w:val="67"/>
          <w:rFonts w:hint="eastAsia" w:ascii="宋体" w:hAnsi="宋体" w:cs="宋体"/>
          <w:color w:val="auto"/>
          <w:spacing w:val="1"/>
          <w:w w:val="99"/>
          <w:kern w:val="0"/>
          <w:sz w:val="28"/>
          <w:szCs w:val="28"/>
          <w:highlight w:val="none"/>
        </w:rPr>
        <w:t>：</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（盖单位法人章）</w:t>
      </w:r>
    </w:p>
    <w:p w14:paraId="5F616600">
      <w:pPr>
        <w:tabs>
          <w:tab w:val="left" w:pos="6080"/>
          <w:tab w:val="left" w:pos="6640"/>
        </w:tabs>
        <w:snapToGrid w:val="0"/>
        <w:spacing w:after="156" w:line="360" w:lineRule="auto"/>
        <w:ind w:firstLine="831" w:firstLineChars="300"/>
        <w:rPr>
          <w:rStyle w:val="67"/>
          <w:rFonts w:hint="eastAsia" w:ascii="宋体" w:hAnsi="宋体" w:cs="宋体"/>
          <w:color w:val="auto"/>
          <w:kern w:val="0"/>
          <w:sz w:val="28"/>
          <w:szCs w:val="28"/>
          <w:highlight w:val="none"/>
        </w:rPr>
      </w:pPr>
      <w:r>
        <w:rPr>
          <w:rStyle w:val="67"/>
          <w:rFonts w:hint="eastAsia" w:ascii="宋体" w:hAnsi="宋体" w:cs="宋体"/>
          <w:color w:val="auto"/>
          <w:w w:val="99"/>
          <w:kern w:val="0"/>
          <w:sz w:val="28"/>
          <w:szCs w:val="28"/>
          <w:highlight w:val="none"/>
        </w:rPr>
        <w:t xml:space="preserve">法定代表人或其委托代理人： </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（签字或盖章）</w:t>
      </w:r>
    </w:p>
    <w:p w14:paraId="5EE28889">
      <w:pPr>
        <w:snapToGrid w:val="0"/>
        <w:spacing w:line="36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年</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月</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日</w:t>
      </w:r>
    </w:p>
    <w:p w14:paraId="5F137494">
      <w:pPr>
        <w:pStyle w:val="2"/>
        <w:rPr>
          <w:rFonts w:hint="eastAsia" w:ascii="宋体" w:hAnsi="宋体" w:cs="宋体"/>
          <w:color w:val="auto"/>
          <w:highlight w:val="none"/>
        </w:rPr>
      </w:pPr>
    </w:p>
    <w:p w14:paraId="6B2448D4">
      <w:pPr>
        <w:snapToGrid w:val="0"/>
        <w:spacing w:line="360" w:lineRule="auto"/>
        <w:jc w:val="center"/>
        <w:rPr>
          <w:rStyle w:val="67"/>
          <w:rFonts w:hint="eastAsia" w:ascii="宋体" w:hAnsi="宋体" w:cs="宋体"/>
          <w:color w:val="auto"/>
          <w:kern w:val="0"/>
          <w:sz w:val="24"/>
          <w:szCs w:val="21"/>
          <w:highlight w:val="none"/>
        </w:rPr>
      </w:pPr>
    </w:p>
    <w:p w14:paraId="74B9D8EA">
      <w:pPr>
        <w:snapToGrid w:val="0"/>
        <w:spacing w:line="360" w:lineRule="auto"/>
        <w:jc w:val="center"/>
        <w:outlineLvl w:val="0"/>
        <w:rPr>
          <w:rStyle w:val="67"/>
          <w:rFonts w:hint="eastAsia" w:ascii="宋体" w:hAnsi="宋体" w:cs="宋体"/>
          <w:color w:val="auto"/>
          <w:kern w:val="0"/>
          <w:sz w:val="36"/>
          <w:szCs w:val="36"/>
          <w:highlight w:val="none"/>
        </w:rPr>
      </w:pPr>
      <w:bookmarkStart w:id="175" w:name="_Toc2086"/>
      <w:bookmarkStart w:id="176" w:name="_Toc30417"/>
      <w:r>
        <w:rPr>
          <w:rStyle w:val="67"/>
          <w:rFonts w:hint="eastAsia" w:ascii="宋体" w:hAnsi="宋体" w:cs="宋体"/>
          <w:color w:val="auto"/>
          <w:kern w:val="0"/>
          <w:sz w:val="36"/>
          <w:szCs w:val="36"/>
          <w:highlight w:val="none"/>
        </w:rPr>
        <w:t>目  录</w:t>
      </w:r>
      <w:bookmarkEnd w:id="175"/>
      <w:bookmarkEnd w:id="176"/>
    </w:p>
    <w:p w14:paraId="08855161">
      <w:pPr>
        <w:snapToGrid w:val="0"/>
        <w:spacing w:line="360" w:lineRule="auto"/>
        <w:jc w:val="left"/>
        <w:rPr>
          <w:rStyle w:val="67"/>
          <w:rFonts w:hint="eastAsia" w:ascii="宋体" w:hAnsi="宋体" w:cs="宋体"/>
          <w:color w:val="auto"/>
          <w:kern w:val="0"/>
          <w:sz w:val="24"/>
          <w:szCs w:val="21"/>
          <w:highlight w:val="none"/>
        </w:rPr>
      </w:pPr>
    </w:p>
    <w:p w14:paraId="1D9C5862">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p>
    <w:p w14:paraId="4F4FB438">
      <w:pPr>
        <w:adjustRightInd w:val="0"/>
        <w:spacing w:line="360" w:lineRule="auto"/>
        <w:ind w:firstLine="420" w:firstLineChars="200"/>
        <w:rPr>
          <w:color w:val="auto"/>
          <w:highlight w:val="none"/>
        </w:rPr>
      </w:pPr>
      <w:r>
        <w:rPr>
          <w:rFonts w:hint="eastAsia"/>
          <w:color w:val="auto"/>
          <w:highlight w:val="none"/>
        </w:rPr>
        <w:t>（二）</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r>
        <w:rPr>
          <w:rFonts w:ascii="宋体" w:hAnsi="宋体"/>
          <w:color w:val="auto"/>
          <w:kern w:val="0"/>
          <w:sz w:val="24"/>
          <w:highlight w:val="none"/>
        </w:rPr>
        <w:t>附录</w:t>
      </w:r>
    </w:p>
    <w:p w14:paraId="1C61AFCA">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（三）法定代表人身份证明或附有法定代表人身份证明的授权委托书</w:t>
      </w:r>
    </w:p>
    <w:p w14:paraId="1B8AC493">
      <w:pPr>
        <w:snapToGrid w:val="0"/>
        <w:spacing w:line="360" w:lineRule="auto"/>
        <w:ind w:firstLine="480" w:firstLineChars="200"/>
        <w:jc w:val="left"/>
        <w:outlineLvl w:val="0"/>
        <w:rPr>
          <w:rStyle w:val="67"/>
          <w:rFonts w:hint="eastAsia" w:ascii="宋体" w:hAnsi="宋体" w:cs="宋体"/>
          <w:color w:val="auto"/>
          <w:kern w:val="0"/>
          <w:sz w:val="24"/>
          <w:highlight w:val="none"/>
        </w:rPr>
      </w:pPr>
    </w:p>
    <w:p w14:paraId="7AFF0A8B">
      <w:pPr>
        <w:snapToGrid w:val="0"/>
        <w:spacing w:line="360" w:lineRule="auto"/>
        <w:ind w:firstLine="480" w:firstLineChars="200"/>
        <w:jc w:val="left"/>
        <w:rPr>
          <w:rStyle w:val="67"/>
          <w:rFonts w:hint="eastAsia" w:ascii="宋体" w:hAnsi="宋体" w:cs="宋体"/>
          <w:color w:val="auto"/>
          <w:kern w:val="0"/>
          <w:sz w:val="24"/>
          <w:highlight w:val="none"/>
        </w:rPr>
      </w:pPr>
    </w:p>
    <w:p w14:paraId="05EEAB0C">
      <w:pPr>
        <w:snapToGrid w:val="0"/>
        <w:spacing w:line="360" w:lineRule="auto"/>
        <w:jc w:val="left"/>
        <w:rPr>
          <w:rStyle w:val="67"/>
          <w:rFonts w:hint="eastAsia" w:ascii="宋体" w:hAnsi="宋体" w:cs="宋体"/>
          <w:color w:val="auto"/>
          <w:kern w:val="0"/>
          <w:szCs w:val="21"/>
          <w:highlight w:val="none"/>
        </w:rPr>
      </w:pPr>
    </w:p>
    <w:p w14:paraId="30D0EA9B">
      <w:pPr>
        <w:snapToGrid w:val="0"/>
        <w:spacing w:line="360" w:lineRule="auto"/>
        <w:jc w:val="left"/>
        <w:rPr>
          <w:rStyle w:val="67"/>
          <w:rFonts w:hint="eastAsia" w:ascii="宋体" w:hAnsi="宋体" w:cs="宋体"/>
          <w:color w:val="auto"/>
          <w:kern w:val="0"/>
          <w:szCs w:val="21"/>
          <w:highlight w:val="none"/>
        </w:rPr>
      </w:pPr>
    </w:p>
    <w:p w14:paraId="2C16B043">
      <w:pPr>
        <w:snapToGrid w:val="0"/>
        <w:spacing w:line="360" w:lineRule="auto"/>
        <w:jc w:val="left"/>
        <w:rPr>
          <w:rStyle w:val="67"/>
          <w:rFonts w:hint="eastAsia" w:ascii="宋体" w:hAnsi="宋体" w:cs="宋体"/>
          <w:color w:val="auto"/>
          <w:kern w:val="0"/>
          <w:szCs w:val="21"/>
          <w:highlight w:val="none"/>
        </w:rPr>
      </w:pPr>
    </w:p>
    <w:p w14:paraId="7A74F2C1">
      <w:pPr>
        <w:snapToGrid w:val="0"/>
        <w:spacing w:line="360" w:lineRule="auto"/>
        <w:jc w:val="left"/>
        <w:rPr>
          <w:rStyle w:val="67"/>
          <w:rFonts w:hint="eastAsia" w:ascii="宋体" w:hAnsi="宋体" w:cs="宋体"/>
          <w:color w:val="auto"/>
          <w:kern w:val="0"/>
          <w:highlight w:val="none"/>
        </w:rPr>
      </w:pPr>
    </w:p>
    <w:p w14:paraId="0A2883E5">
      <w:pPr>
        <w:snapToGrid w:val="0"/>
        <w:spacing w:line="360" w:lineRule="auto"/>
        <w:jc w:val="left"/>
        <w:rPr>
          <w:rStyle w:val="67"/>
          <w:rFonts w:hint="eastAsia" w:ascii="宋体" w:hAnsi="宋体" w:cs="宋体"/>
          <w:color w:val="auto"/>
          <w:kern w:val="0"/>
          <w:highlight w:val="none"/>
        </w:rPr>
      </w:pPr>
    </w:p>
    <w:p w14:paraId="0061BF0D">
      <w:pPr>
        <w:snapToGrid w:val="0"/>
        <w:spacing w:line="360" w:lineRule="auto"/>
        <w:jc w:val="left"/>
        <w:rPr>
          <w:rStyle w:val="67"/>
          <w:rFonts w:hint="eastAsia" w:ascii="宋体" w:hAnsi="宋体" w:cs="宋体"/>
          <w:color w:val="auto"/>
          <w:kern w:val="0"/>
          <w:highlight w:val="none"/>
        </w:rPr>
      </w:pPr>
    </w:p>
    <w:p w14:paraId="12D13B61">
      <w:pPr>
        <w:snapToGrid w:val="0"/>
        <w:spacing w:line="360" w:lineRule="auto"/>
        <w:jc w:val="left"/>
        <w:rPr>
          <w:rStyle w:val="67"/>
          <w:rFonts w:hint="eastAsia" w:ascii="宋体" w:hAnsi="宋体" w:cs="宋体"/>
          <w:color w:val="auto"/>
          <w:kern w:val="0"/>
          <w:highlight w:val="none"/>
        </w:rPr>
      </w:pPr>
    </w:p>
    <w:p w14:paraId="337ABC4D">
      <w:pPr>
        <w:snapToGrid w:val="0"/>
        <w:spacing w:line="360" w:lineRule="auto"/>
        <w:jc w:val="left"/>
        <w:rPr>
          <w:rStyle w:val="67"/>
          <w:rFonts w:hint="eastAsia" w:ascii="宋体" w:hAnsi="宋体" w:cs="宋体"/>
          <w:color w:val="auto"/>
          <w:kern w:val="0"/>
          <w:highlight w:val="none"/>
        </w:rPr>
      </w:pPr>
    </w:p>
    <w:p w14:paraId="0599FBFD">
      <w:pPr>
        <w:snapToGrid w:val="0"/>
        <w:spacing w:line="360" w:lineRule="auto"/>
        <w:jc w:val="left"/>
        <w:rPr>
          <w:rStyle w:val="67"/>
          <w:rFonts w:hint="eastAsia" w:ascii="宋体" w:hAnsi="宋体" w:cs="宋体"/>
          <w:color w:val="auto"/>
          <w:kern w:val="0"/>
          <w:highlight w:val="none"/>
        </w:rPr>
      </w:pPr>
    </w:p>
    <w:p w14:paraId="71695489">
      <w:pPr>
        <w:snapToGrid w:val="0"/>
        <w:spacing w:line="360" w:lineRule="auto"/>
        <w:jc w:val="left"/>
        <w:rPr>
          <w:rStyle w:val="67"/>
          <w:rFonts w:hint="eastAsia" w:ascii="宋体" w:hAnsi="宋体" w:cs="宋体"/>
          <w:color w:val="auto"/>
          <w:kern w:val="0"/>
          <w:highlight w:val="none"/>
        </w:rPr>
      </w:pPr>
    </w:p>
    <w:p w14:paraId="54592FC8">
      <w:pPr>
        <w:snapToGrid w:val="0"/>
        <w:spacing w:line="360" w:lineRule="auto"/>
        <w:jc w:val="left"/>
        <w:rPr>
          <w:rStyle w:val="67"/>
          <w:rFonts w:hint="eastAsia" w:ascii="宋体" w:hAnsi="宋体" w:cs="宋体"/>
          <w:color w:val="auto"/>
          <w:kern w:val="0"/>
          <w:highlight w:val="none"/>
        </w:rPr>
      </w:pPr>
    </w:p>
    <w:p w14:paraId="7B9328EF">
      <w:pPr>
        <w:snapToGrid w:val="0"/>
        <w:spacing w:line="360" w:lineRule="auto"/>
        <w:jc w:val="left"/>
        <w:rPr>
          <w:rStyle w:val="67"/>
          <w:rFonts w:hint="eastAsia" w:ascii="宋体" w:hAnsi="宋体" w:cs="宋体"/>
          <w:color w:val="auto"/>
          <w:w w:val="99"/>
          <w:kern w:val="0"/>
          <w:sz w:val="28"/>
          <w:szCs w:val="28"/>
          <w:highlight w:val="none"/>
        </w:rPr>
      </w:pPr>
    </w:p>
    <w:p w14:paraId="062D7D06">
      <w:pPr>
        <w:snapToGrid w:val="0"/>
        <w:spacing w:line="360" w:lineRule="auto"/>
        <w:jc w:val="left"/>
        <w:rPr>
          <w:rStyle w:val="67"/>
          <w:rFonts w:hint="eastAsia" w:ascii="宋体" w:hAnsi="宋体" w:cs="宋体"/>
          <w:color w:val="auto"/>
          <w:w w:val="99"/>
          <w:kern w:val="0"/>
          <w:sz w:val="28"/>
          <w:szCs w:val="28"/>
          <w:highlight w:val="none"/>
        </w:rPr>
      </w:pPr>
    </w:p>
    <w:p w14:paraId="2049522F">
      <w:pPr>
        <w:snapToGrid w:val="0"/>
        <w:spacing w:line="360" w:lineRule="auto"/>
        <w:jc w:val="left"/>
        <w:rPr>
          <w:rStyle w:val="67"/>
          <w:rFonts w:hint="eastAsia" w:ascii="宋体" w:hAnsi="宋体" w:cs="宋体"/>
          <w:color w:val="auto"/>
          <w:w w:val="99"/>
          <w:kern w:val="0"/>
          <w:sz w:val="28"/>
          <w:szCs w:val="28"/>
          <w:highlight w:val="none"/>
        </w:rPr>
      </w:pPr>
    </w:p>
    <w:p w14:paraId="4FA24D1F">
      <w:pPr>
        <w:snapToGrid w:val="0"/>
        <w:spacing w:line="360" w:lineRule="auto"/>
        <w:jc w:val="left"/>
        <w:rPr>
          <w:rStyle w:val="67"/>
          <w:rFonts w:hint="eastAsia" w:ascii="宋体" w:hAnsi="宋体" w:cs="宋体"/>
          <w:color w:val="auto"/>
          <w:w w:val="99"/>
          <w:kern w:val="0"/>
          <w:sz w:val="28"/>
          <w:szCs w:val="28"/>
          <w:highlight w:val="none"/>
        </w:rPr>
      </w:pPr>
    </w:p>
    <w:p w14:paraId="01DB491E">
      <w:pPr>
        <w:pStyle w:val="74"/>
        <w:snapToGrid w:val="0"/>
        <w:jc w:val="center"/>
        <w:rPr>
          <w:rStyle w:val="67"/>
          <w:rFonts w:hint="eastAsia" w:ascii="宋体" w:hAnsi="宋体" w:cs="宋体"/>
          <w:b/>
          <w:bCs/>
          <w:color w:val="auto"/>
          <w:highlight w:val="none"/>
        </w:rPr>
      </w:pPr>
    </w:p>
    <w:p w14:paraId="6AC6C53F">
      <w:pPr>
        <w:rPr>
          <w:rFonts w:hint="eastAsia" w:ascii="宋体" w:hAnsi="宋体" w:cs="宋体"/>
          <w:color w:val="auto"/>
          <w:highlight w:val="none"/>
        </w:rPr>
      </w:pPr>
    </w:p>
    <w:p w14:paraId="03471E35">
      <w:pPr>
        <w:pStyle w:val="74"/>
        <w:snapToGrid w:val="0"/>
        <w:jc w:val="center"/>
        <w:outlineLvl w:val="0"/>
        <w:rPr>
          <w:rStyle w:val="67"/>
          <w:rFonts w:hint="eastAsia" w:ascii="宋体" w:hAnsi="宋体" w:cs="宋体"/>
          <w:color w:val="auto"/>
          <w:kern w:val="0"/>
          <w:sz w:val="22"/>
          <w:szCs w:val="22"/>
          <w:highlight w:val="none"/>
        </w:rPr>
      </w:pPr>
      <w:r>
        <w:rPr>
          <w:rStyle w:val="67"/>
          <w:rFonts w:hint="eastAsia" w:ascii="宋体" w:hAnsi="宋体" w:cs="宋体"/>
          <w:b/>
          <w:bCs/>
          <w:color w:val="auto"/>
          <w:sz w:val="28"/>
          <w:highlight w:val="none"/>
        </w:rPr>
        <w:br w:type="page"/>
      </w:r>
      <w:bookmarkStart w:id="177" w:name="_Toc1978"/>
      <w:bookmarkStart w:id="178" w:name="_Toc10902"/>
      <w:r>
        <w:rPr>
          <w:rStyle w:val="67"/>
          <w:rFonts w:hint="eastAsia" w:ascii="宋体" w:hAnsi="宋体" w:cs="宋体"/>
          <w:b/>
          <w:bCs/>
          <w:color w:val="auto"/>
          <w:sz w:val="28"/>
          <w:highlight w:val="none"/>
        </w:rPr>
        <w:t xml:space="preserve">（一） </w:t>
      </w:r>
      <w:bookmarkEnd w:id="177"/>
      <w:r>
        <w:rPr>
          <w:rStyle w:val="67"/>
          <w:rFonts w:hint="eastAsia" w:ascii="宋体" w:hAnsi="宋体" w:cs="宋体"/>
          <w:b/>
          <w:bCs/>
          <w:color w:val="auto"/>
          <w:sz w:val="28"/>
          <w:highlight w:val="none"/>
          <w:lang w:eastAsia="zh-CN"/>
        </w:rPr>
        <w:t>比选申请</w:t>
      </w:r>
      <w:r>
        <w:rPr>
          <w:rStyle w:val="67"/>
          <w:rFonts w:hint="eastAsia" w:ascii="宋体" w:hAnsi="宋体" w:cs="宋体"/>
          <w:b/>
          <w:bCs/>
          <w:color w:val="auto"/>
          <w:sz w:val="28"/>
          <w:highlight w:val="none"/>
        </w:rPr>
        <w:t>函</w:t>
      </w:r>
      <w:bookmarkEnd w:id="178"/>
    </w:p>
    <w:p w14:paraId="3D1FBD97">
      <w:pPr>
        <w:snapToGrid w:val="0"/>
        <w:spacing w:line="380" w:lineRule="exact"/>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致：</w:t>
      </w:r>
      <w:r>
        <w:rPr>
          <w:rStyle w:val="67"/>
          <w:rFonts w:hint="eastAsia" w:ascii="宋体" w:hAnsi="宋体" w:cs="宋体"/>
          <w:color w:val="auto"/>
          <w:sz w:val="22"/>
          <w:szCs w:val="22"/>
          <w:highlight w:val="none"/>
          <w:u w:val="single"/>
        </w:rPr>
        <w:t xml:space="preserve">   （比选人名称）                     </w:t>
      </w:r>
    </w:p>
    <w:p w14:paraId="68533C73">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（项目名称）设计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文件的全部内容，愿意以下列方式对</w:t>
      </w:r>
      <w:r>
        <w:rPr>
          <w:rFonts w:hint="eastAsia" w:ascii="宋体" w:hAnsi="宋体"/>
          <w:snapToGrid w:val="0"/>
          <w:color w:val="auto"/>
          <w:kern w:val="0"/>
          <w:szCs w:val="21"/>
          <w:highlight w:val="none"/>
        </w:rPr>
        <w:t>设计费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rPr>
        <w:t>：</w:t>
      </w:r>
    </w:p>
    <w:p w14:paraId="365B4E7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color w:val="auto"/>
          <w:szCs w:val="21"/>
          <w:highlight w:val="none"/>
        </w:rPr>
        <w:t>设计费为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64866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增值税税率为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设计服务期限</w:t>
      </w:r>
      <w:r>
        <w:rPr>
          <w:rFonts w:hint="eastAsia" w:ascii="宋体" w:hAnsi="宋体"/>
          <w:snapToGrid w:val="0"/>
          <w:color w:val="auto"/>
          <w:kern w:val="0"/>
          <w:szCs w:val="21"/>
          <w:highlight w:val="none"/>
          <w:u w:val="single"/>
        </w:rPr>
        <w:t>符</w:t>
      </w:r>
      <w:r>
        <w:rPr>
          <w:rFonts w:hint="eastAsia" w:ascii="宋体" w:hAnsi="宋体"/>
          <w:snapToGrid w:val="0"/>
          <w:color w:val="auto"/>
          <w:kern w:val="0"/>
          <w:szCs w:val="21"/>
          <w:highlight w:val="none"/>
        </w:rPr>
        <w:t>合</w:t>
      </w:r>
      <w:r>
        <w:rPr>
          <w:rFonts w:hint="eastAsia" w:ascii="宋体" w:hAnsi="宋体"/>
          <w:snapToGrid w:val="0"/>
          <w:color w:val="auto"/>
          <w:kern w:val="0"/>
          <w:highlight w:val="none"/>
        </w:rPr>
        <w:t>竞争</w:t>
      </w:r>
      <w:r>
        <w:rPr>
          <w:rFonts w:hint="eastAsia" w:ascii="宋体" w:hAnsi="宋体"/>
          <w:snapToGrid w:val="0"/>
          <w:color w:val="auto"/>
          <w:kern w:val="0"/>
          <w:highlight w:val="none"/>
          <w:u w:val="single"/>
        </w:rPr>
        <w:t>性比选文件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cs="宋体"/>
          <w:color w:val="auto"/>
          <w:szCs w:val="21"/>
          <w:highlight w:val="none"/>
        </w:rPr>
        <w:t>设计服务质量</w:t>
      </w:r>
      <w:r>
        <w:rPr>
          <w:rFonts w:hint="eastAsia" w:ascii="宋体" w:hAnsi="宋体" w:cs="宋体"/>
          <w:color w:val="auto"/>
          <w:szCs w:val="21"/>
          <w:highlight w:val="none"/>
          <w:u w:val="single"/>
        </w:rPr>
        <w:t>达到</w:t>
      </w:r>
      <w:r>
        <w:rPr>
          <w:rFonts w:hint="eastAsia" w:ascii="宋体" w:hAnsi="宋体"/>
          <w:snapToGrid w:val="0"/>
          <w:color w:val="auto"/>
          <w:kern w:val="0"/>
          <w:highlight w:val="none"/>
          <w:u w:val="single"/>
        </w:rPr>
        <w:t>竞争性比选文件</w:t>
      </w:r>
      <w:r>
        <w:rPr>
          <w:rFonts w:hint="eastAsia" w:ascii="宋体" w:hAnsi="宋体" w:cs="宋体"/>
          <w:color w:val="auto"/>
          <w:szCs w:val="21"/>
          <w:highlight w:val="none"/>
          <w:u w:val="single"/>
        </w:rPr>
        <w:t>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按合同约定完成设计工作。</w:t>
      </w:r>
    </w:p>
    <w:p w14:paraId="5AE100AC">
      <w:pPr>
        <w:autoSpaceDE w:val="0"/>
        <w:autoSpaceDN w:val="0"/>
        <w:adjustRightInd w:val="0"/>
        <w:spacing w:line="400" w:lineRule="exact"/>
        <w:ind w:firstLine="420" w:firstLineChars="200"/>
        <w:rPr>
          <w:rFonts w:hint="eastAsia"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highlight w:val="none"/>
        </w:rPr>
        <w:t>竞争性比选文件</w:t>
      </w:r>
      <w:r>
        <w:rPr>
          <w:rFonts w:hint="eastAsia" w:ascii="宋体" w:hAnsi="宋体"/>
          <w:snapToGrid w:val="0"/>
          <w:color w:val="auto"/>
          <w:kern w:val="0"/>
          <w:szCs w:val="21"/>
          <w:highlight w:val="none"/>
        </w:rPr>
        <w:t>规定的</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文件。</w:t>
      </w:r>
    </w:p>
    <w:p w14:paraId="0ACA43DE">
      <w:pPr>
        <w:tabs>
          <w:tab w:val="left" w:pos="2730"/>
          <w:tab w:val="left" w:pos="7980"/>
        </w:tabs>
        <w:autoSpaceDE w:val="0"/>
        <w:autoSpaceDN w:val="0"/>
        <w:adjustRightInd w:val="0"/>
        <w:spacing w:line="400" w:lineRule="exact"/>
        <w:ind w:firstLine="420" w:firstLineChars="200"/>
        <w:rPr>
          <w:rFonts w:hint="eastAsia"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有关法律、法规及本</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的相关规定，</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1B6F9E8E">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5D1A4951">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（1）在收到中</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通知书后，在中</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通知书规定的期限内与你方签订合同；</w:t>
      </w:r>
    </w:p>
    <w:p w14:paraId="3EDA5550">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1336BF3D">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要求提交履约保证金；</w:t>
      </w:r>
    </w:p>
    <w:p w14:paraId="6FEBDD77">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16B944F4">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（5）我方承诺以不低于</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rPr>
        <w:t>设计工作</w:t>
      </w:r>
      <w:r>
        <w:rPr>
          <w:rFonts w:ascii="宋体" w:hAnsi="宋体"/>
          <w:snapToGrid w:val="0"/>
          <w:color w:val="auto"/>
          <w:kern w:val="0"/>
          <w:szCs w:val="21"/>
          <w:highlight w:val="none"/>
        </w:rPr>
        <w:t>。</w:t>
      </w:r>
    </w:p>
    <w:p w14:paraId="6E57735E">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color w:val="auto"/>
          <w:szCs w:val="21"/>
          <w:highlight w:val="none"/>
        </w:rPr>
        <w:t>（6）设计成果符合相关行业标准，满足相关部门验收要求。</w:t>
      </w:r>
    </w:p>
    <w:p w14:paraId="1BCB03EB">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比选申请</w:t>
      </w:r>
      <w:r>
        <w:rPr>
          <w:rFonts w:ascii="宋体" w:hAnsi="宋体"/>
          <w:snapToGrid w:val="0"/>
          <w:color w:val="auto"/>
          <w:spacing w:val="-2"/>
          <w:kern w:val="0"/>
          <w:szCs w:val="21"/>
          <w:highlight w:val="none"/>
        </w:rPr>
        <w:t>文件及有关资料内容完整、真实和准确，且不存在第二章“</w:t>
      </w:r>
      <w:r>
        <w:rPr>
          <w:rFonts w:hint="eastAsia" w:ascii="宋体" w:hAnsi="宋体"/>
          <w:snapToGrid w:val="0"/>
          <w:color w:val="auto"/>
          <w:spacing w:val="-2"/>
          <w:kern w:val="0"/>
          <w:szCs w:val="21"/>
          <w:highlight w:val="none"/>
          <w:lang w:eastAsia="zh-CN"/>
        </w:rPr>
        <w:t>比选申请</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65C732">
      <w:pPr>
        <w:tabs>
          <w:tab w:val="left" w:pos="5985"/>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B6F07F6">
      <w:pPr>
        <w:tabs>
          <w:tab w:val="left" w:pos="0"/>
          <w:tab w:val="left" w:pos="6300"/>
        </w:tabs>
        <w:snapToGrid w:val="0"/>
        <w:spacing w:line="380" w:lineRule="exact"/>
        <w:ind w:firstLine="420" w:firstLineChars="200"/>
        <w:rPr>
          <w:rStyle w:val="67"/>
          <w:rFonts w:hint="eastAsia" w:ascii="宋体" w:hAnsi="宋体" w:cs="宋体"/>
          <w:color w:val="auto"/>
          <w:szCs w:val="21"/>
          <w:highlight w:val="none"/>
        </w:rPr>
      </w:pPr>
    </w:p>
    <w:p w14:paraId="7D244914">
      <w:pPr>
        <w:spacing w:line="360" w:lineRule="auto"/>
        <w:ind w:firstLine="660" w:firstLineChars="3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比选申请人：</w:t>
      </w:r>
      <w:r>
        <w:rPr>
          <w:rStyle w:val="67"/>
          <w:rFonts w:hint="eastAsia" w:ascii="宋体" w:hAnsi="宋体" w:cs="宋体"/>
          <w:color w:val="auto"/>
          <w:w w:val="198"/>
          <w:kern w:val="0"/>
          <w:sz w:val="28"/>
          <w:szCs w:val="28"/>
          <w:highlight w:val="none"/>
          <w:u w:val="single"/>
        </w:rPr>
        <w:t xml:space="preserve"> 　                </w:t>
      </w:r>
      <w:r>
        <w:rPr>
          <w:rFonts w:hint="eastAsia" w:ascii="宋体" w:hAnsi="宋体" w:cs="宋体"/>
          <w:color w:val="auto"/>
          <w:sz w:val="22"/>
          <w:szCs w:val="22"/>
          <w:highlight w:val="none"/>
        </w:rPr>
        <w:t>（盖单位法人章）</w:t>
      </w:r>
    </w:p>
    <w:p w14:paraId="1249E5A0">
      <w:pPr>
        <w:spacing w:line="360" w:lineRule="auto"/>
        <w:ind w:firstLine="660" w:firstLineChars="3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法定代表人或其委托代理人：</w:t>
      </w:r>
      <w:r>
        <w:rPr>
          <w:rStyle w:val="67"/>
          <w:rFonts w:hint="eastAsia" w:ascii="宋体" w:hAnsi="宋体" w:cs="宋体"/>
          <w:color w:val="auto"/>
          <w:w w:val="198"/>
          <w:kern w:val="0"/>
          <w:sz w:val="28"/>
          <w:szCs w:val="28"/>
          <w:highlight w:val="none"/>
          <w:u w:val="single"/>
        </w:rPr>
        <w:t xml:space="preserve"> 　            </w:t>
      </w:r>
      <w:r>
        <w:rPr>
          <w:rFonts w:hint="eastAsia" w:ascii="宋体" w:hAnsi="宋体" w:cs="宋体"/>
          <w:color w:val="auto"/>
          <w:sz w:val="22"/>
          <w:szCs w:val="22"/>
          <w:highlight w:val="none"/>
        </w:rPr>
        <w:t>（签字或盖章）</w:t>
      </w:r>
    </w:p>
    <w:p w14:paraId="55DE43CC">
      <w:pPr>
        <w:spacing w:line="360" w:lineRule="auto"/>
        <w:ind w:firstLine="437"/>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单位地址：</w:t>
      </w:r>
      <w:r>
        <w:rPr>
          <w:rStyle w:val="67"/>
          <w:rFonts w:hint="eastAsia" w:ascii="宋体" w:hAnsi="宋体" w:cs="宋体"/>
          <w:color w:val="auto"/>
          <w:w w:val="198"/>
          <w:kern w:val="0"/>
          <w:sz w:val="28"/>
          <w:szCs w:val="28"/>
          <w:highlight w:val="none"/>
          <w:u w:val="single"/>
        </w:rPr>
        <w:t xml:space="preserve"> 　            </w:t>
      </w:r>
    </w:p>
    <w:p w14:paraId="3850A423">
      <w:pPr>
        <w:spacing w:line="360" w:lineRule="auto"/>
        <w:ind w:firstLine="437"/>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  邮政编码：</w:t>
      </w:r>
      <w:r>
        <w:rPr>
          <w:rStyle w:val="67"/>
          <w:rFonts w:hint="eastAsia" w:ascii="宋体" w:hAnsi="宋体" w:cs="宋体"/>
          <w:color w:val="auto"/>
          <w:w w:val="198"/>
          <w:kern w:val="0"/>
          <w:sz w:val="28"/>
          <w:szCs w:val="28"/>
          <w:highlight w:val="none"/>
          <w:u w:val="single"/>
        </w:rPr>
        <w:t xml:space="preserve"> 　            </w:t>
      </w:r>
    </w:p>
    <w:p w14:paraId="3EE0C321">
      <w:pPr>
        <w:spacing w:line="360" w:lineRule="auto"/>
        <w:ind w:firstLine="677" w:firstLineChars="308"/>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单位电话（座机）： </w:t>
      </w:r>
      <w:r>
        <w:rPr>
          <w:rStyle w:val="67"/>
          <w:rFonts w:hint="eastAsia" w:ascii="宋体" w:hAnsi="宋体" w:cs="宋体"/>
          <w:color w:val="auto"/>
          <w:w w:val="198"/>
          <w:kern w:val="0"/>
          <w:sz w:val="28"/>
          <w:szCs w:val="28"/>
          <w:highlight w:val="none"/>
          <w:u w:val="single"/>
        </w:rPr>
        <w:t xml:space="preserve"> 　            </w:t>
      </w:r>
    </w:p>
    <w:p w14:paraId="75A33183">
      <w:pPr>
        <w:spacing w:line="360" w:lineRule="auto"/>
        <w:ind w:firstLine="677" w:firstLineChars="308"/>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委托代理人电话（手机）：</w:t>
      </w:r>
      <w:r>
        <w:rPr>
          <w:rStyle w:val="67"/>
          <w:rFonts w:hint="eastAsia" w:ascii="宋体" w:hAnsi="宋体" w:cs="宋体"/>
          <w:color w:val="auto"/>
          <w:w w:val="198"/>
          <w:kern w:val="0"/>
          <w:sz w:val="28"/>
          <w:szCs w:val="28"/>
          <w:highlight w:val="none"/>
          <w:u w:val="single"/>
        </w:rPr>
        <w:t xml:space="preserve"> 　            </w:t>
      </w:r>
    </w:p>
    <w:p w14:paraId="5A3D2AEA">
      <w:pPr>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年月日</w:t>
      </w:r>
    </w:p>
    <w:p w14:paraId="38E13783">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06EE4963">
      <w:pPr>
        <w:pStyle w:val="74"/>
        <w:snapToGrid w:val="0"/>
        <w:jc w:val="center"/>
        <w:outlineLvl w:val="0"/>
        <w:rPr>
          <w:rStyle w:val="67"/>
          <w:rFonts w:hint="eastAsia" w:ascii="宋体" w:hAnsi="宋体" w:cs="宋体"/>
          <w:b/>
          <w:bCs/>
          <w:color w:val="auto"/>
          <w:sz w:val="28"/>
          <w:highlight w:val="none"/>
        </w:rPr>
      </w:pPr>
      <w:bookmarkStart w:id="179" w:name="_Toc534185832"/>
      <w:bookmarkStart w:id="180" w:name="_Toc509218855"/>
      <w:bookmarkStart w:id="181" w:name="_Toc26095"/>
      <w:bookmarkStart w:id="182" w:name="_Toc25457"/>
      <w:r>
        <w:rPr>
          <w:rStyle w:val="67"/>
          <w:rFonts w:hint="eastAsia" w:ascii="宋体" w:hAnsi="宋体" w:cs="宋体"/>
          <w:b/>
          <w:bCs/>
          <w:color w:val="auto"/>
          <w:sz w:val="28"/>
          <w:highlight w:val="none"/>
        </w:rPr>
        <w:t>（二）</w:t>
      </w:r>
      <w:bookmarkEnd w:id="179"/>
      <w:bookmarkEnd w:id="180"/>
      <w:bookmarkEnd w:id="181"/>
      <w:r>
        <w:rPr>
          <w:rStyle w:val="67"/>
          <w:rFonts w:hint="eastAsia" w:ascii="宋体" w:hAnsi="宋体" w:cs="宋体"/>
          <w:b/>
          <w:bCs/>
          <w:color w:val="auto"/>
          <w:sz w:val="28"/>
          <w:highlight w:val="none"/>
          <w:lang w:eastAsia="zh-CN"/>
        </w:rPr>
        <w:t>比选申请</w:t>
      </w:r>
      <w:r>
        <w:rPr>
          <w:rStyle w:val="67"/>
          <w:rFonts w:hint="eastAsia" w:ascii="宋体" w:hAnsi="宋体" w:cs="宋体"/>
          <w:b/>
          <w:bCs/>
          <w:color w:val="auto"/>
          <w:sz w:val="28"/>
          <w:highlight w:val="none"/>
        </w:rPr>
        <w:t>函附录</w:t>
      </w:r>
      <w:bookmarkEnd w:id="182"/>
    </w:p>
    <w:tbl>
      <w:tblPr>
        <w:tblStyle w:val="47"/>
        <w:tblW w:w="8202"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987"/>
        <w:gridCol w:w="1913"/>
      </w:tblGrid>
      <w:tr w14:paraId="5967D3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EC97390">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07310F4F">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987" w:type="dxa"/>
            <w:vAlign w:val="center"/>
          </w:tcPr>
          <w:p w14:paraId="2085E1BC">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1913" w:type="dxa"/>
            <w:vAlign w:val="center"/>
          </w:tcPr>
          <w:p w14:paraId="32F6A535">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364C86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720" w:type="dxa"/>
            <w:vAlign w:val="center"/>
          </w:tcPr>
          <w:p w14:paraId="6AA745FA">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14:paraId="4E3FF186">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负责人</w:t>
            </w:r>
          </w:p>
        </w:tc>
        <w:tc>
          <w:tcPr>
            <w:tcW w:w="2987" w:type="dxa"/>
            <w:vAlign w:val="center"/>
          </w:tcPr>
          <w:p w14:paraId="5E6A4470">
            <w:pPr>
              <w:tabs>
                <w:tab w:val="left" w:pos="2190"/>
              </w:tabs>
              <w:autoSpaceDE w:val="0"/>
              <w:autoSpaceDN w:val="0"/>
              <w:adjustRightInd w:val="0"/>
              <w:jc w:val="center"/>
              <w:rPr>
                <w:color w:val="auto"/>
                <w:highlight w:val="none"/>
              </w:rPr>
            </w:pPr>
            <w:r>
              <w:rPr>
                <w:color w:val="auto"/>
                <w:highlight w:val="none"/>
              </w:rPr>
              <w:t>姓名：</w:t>
            </w:r>
            <w:r>
              <w:rPr>
                <w:rFonts w:hint="eastAsia"/>
                <w:color w:val="auto"/>
                <w:highlight w:val="none"/>
              </w:rPr>
              <w:t xml:space="preserve">    </w:t>
            </w:r>
          </w:p>
        </w:tc>
        <w:tc>
          <w:tcPr>
            <w:tcW w:w="1913" w:type="dxa"/>
            <w:vAlign w:val="center"/>
          </w:tcPr>
          <w:p w14:paraId="79F7B079">
            <w:pPr>
              <w:autoSpaceDE w:val="0"/>
              <w:autoSpaceDN w:val="0"/>
              <w:adjustRightInd w:val="0"/>
              <w:jc w:val="center"/>
              <w:rPr>
                <w:rFonts w:hint="eastAsia" w:ascii="宋体" w:hAnsi="宋体"/>
                <w:snapToGrid w:val="0"/>
                <w:color w:val="auto"/>
                <w:kern w:val="0"/>
                <w:szCs w:val="21"/>
                <w:highlight w:val="none"/>
              </w:rPr>
            </w:pPr>
          </w:p>
        </w:tc>
      </w:tr>
      <w:tr w14:paraId="41CB3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71671F4">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14:paraId="25673590">
            <w:pPr>
              <w:autoSpaceDE w:val="0"/>
              <w:autoSpaceDN w:val="0"/>
              <w:adjustRightInd w:val="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设计周期</w:t>
            </w:r>
          </w:p>
        </w:tc>
        <w:tc>
          <w:tcPr>
            <w:tcW w:w="2987" w:type="dxa"/>
            <w:vAlign w:val="center"/>
          </w:tcPr>
          <w:p w14:paraId="2B99B231">
            <w:pPr>
              <w:tabs>
                <w:tab w:val="left" w:pos="1560"/>
              </w:tabs>
              <w:autoSpaceDE w:val="0"/>
              <w:autoSpaceDN w:val="0"/>
              <w:adjustRightInd w:val="0"/>
              <w:jc w:val="center"/>
              <w:rPr>
                <w:rFonts w:hint="eastAsia" w:ascii="宋体" w:hAnsi="宋体"/>
                <w:snapToGrid w:val="0"/>
                <w:color w:val="auto"/>
                <w:kern w:val="0"/>
                <w:szCs w:val="21"/>
                <w:highlight w:val="none"/>
              </w:rPr>
            </w:pPr>
          </w:p>
        </w:tc>
        <w:tc>
          <w:tcPr>
            <w:tcW w:w="1913" w:type="dxa"/>
            <w:vAlign w:val="center"/>
          </w:tcPr>
          <w:p w14:paraId="0B593F22">
            <w:pPr>
              <w:autoSpaceDE w:val="0"/>
              <w:autoSpaceDN w:val="0"/>
              <w:adjustRightInd w:val="0"/>
              <w:jc w:val="center"/>
              <w:rPr>
                <w:rFonts w:hint="eastAsia" w:ascii="宋体" w:hAnsi="宋体"/>
                <w:snapToGrid w:val="0"/>
                <w:color w:val="auto"/>
                <w:kern w:val="0"/>
                <w:szCs w:val="21"/>
                <w:highlight w:val="none"/>
              </w:rPr>
            </w:pPr>
          </w:p>
        </w:tc>
      </w:tr>
      <w:tr w14:paraId="435000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79565C7">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0731F8E">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06E472F5">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1913" w:type="dxa"/>
            <w:vAlign w:val="center"/>
          </w:tcPr>
          <w:p w14:paraId="07281F2C">
            <w:pPr>
              <w:autoSpaceDE w:val="0"/>
              <w:autoSpaceDN w:val="0"/>
              <w:adjustRightInd w:val="0"/>
              <w:jc w:val="center"/>
              <w:rPr>
                <w:rFonts w:hint="eastAsia" w:ascii="宋体" w:hAnsi="宋体"/>
                <w:snapToGrid w:val="0"/>
                <w:color w:val="auto"/>
                <w:kern w:val="0"/>
                <w:szCs w:val="21"/>
                <w:highlight w:val="none"/>
              </w:rPr>
            </w:pPr>
          </w:p>
        </w:tc>
      </w:tr>
      <w:tr w14:paraId="21E5DD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0B92E1C">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7F8945EC">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3DFCD664">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1913" w:type="dxa"/>
            <w:vAlign w:val="center"/>
          </w:tcPr>
          <w:p w14:paraId="1E3C1B66">
            <w:pPr>
              <w:autoSpaceDE w:val="0"/>
              <w:autoSpaceDN w:val="0"/>
              <w:adjustRightInd w:val="0"/>
              <w:jc w:val="center"/>
              <w:rPr>
                <w:rFonts w:hint="eastAsia" w:ascii="宋体" w:hAnsi="宋体"/>
                <w:snapToGrid w:val="0"/>
                <w:color w:val="auto"/>
                <w:kern w:val="0"/>
                <w:szCs w:val="21"/>
                <w:highlight w:val="none"/>
              </w:rPr>
            </w:pPr>
          </w:p>
        </w:tc>
      </w:tr>
    </w:tbl>
    <w:p w14:paraId="64D7D24A">
      <w:pPr>
        <w:spacing w:line="360" w:lineRule="auto"/>
        <w:rPr>
          <w:rFonts w:hint="eastAsia" w:ascii="宋体" w:hAnsi="宋体"/>
          <w:snapToGrid w:val="0"/>
          <w:color w:val="auto"/>
          <w:w w:val="99"/>
          <w:highlight w:val="none"/>
        </w:rPr>
      </w:pPr>
    </w:p>
    <w:p w14:paraId="088EA8DB">
      <w:pPr>
        <w:pStyle w:val="2"/>
        <w:rPr>
          <w:color w:val="auto"/>
          <w:highlight w:val="none"/>
        </w:rPr>
      </w:pPr>
    </w:p>
    <w:p w14:paraId="07F6A3F1">
      <w:pPr>
        <w:tabs>
          <w:tab w:val="left" w:pos="7140"/>
          <w:tab w:val="left" w:pos="7560"/>
          <w:tab w:val="left" w:pos="8300"/>
        </w:tabs>
        <w:autoSpaceDE w:val="0"/>
        <w:autoSpaceDN w:val="0"/>
        <w:adjustRightInd w:val="0"/>
        <w:spacing w:line="360" w:lineRule="auto"/>
        <w:ind w:right="210" w:firstLine="2950" w:firstLineChars="1341"/>
        <w:rPr>
          <w:rFonts w:hint="eastAsia" w:ascii="宋体" w:hAnsi="宋体"/>
          <w:snapToGrid w:val="0"/>
          <w:color w:val="auto"/>
          <w:kern w:val="0"/>
          <w:szCs w:val="21"/>
          <w:highlight w:val="none"/>
        </w:rPr>
      </w:pPr>
      <w:bookmarkStart w:id="183" w:name="_Hlk66701018"/>
      <w:r>
        <w:rPr>
          <w:rFonts w:hint="eastAsia" w:ascii="宋体" w:hAnsi="宋体" w:cs="宋体"/>
          <w:color w:val="auto"/>
          <w:sz w:val="22"/>
          <w:szCs w:val="22"/>
          <w:highlight w:val="none"/>
        </w:rPr>
        <w:t>比选申请人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11A3DFB8">
      <w:pPr>
        <w:tabs>
          <w:tab w:val="left" w:pos="7140"/>
          <w:tab w:val="left" w:pos="7560"/>
          <w:tab w:val="left" w:pos="8300"/>
        </w:tabs>
        <w:autoSpaceDE w:val="0"/>
        <w:autoSpaceDN w:val="0"/>
        <w:adjustRightInd w:val="0"/>
        <w:spacing w:line="360" w:lineRule="auto"/>
        <w:ind w:right="210" w:firstLine="2835" w:firstLineChars="135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22C04FC5">
      <w:pPr>
        <w:tabs>
          <w:tab w:val="left" w:pos="631"/>
          <w:tab w:val="left" w:pos="1471"/>
          <w:tab w:val="left" w:pos="2311"/>
        </w:tabs>
        <w:autoSpaceDE w:val="0"/>
        <w:autoSpaceDN w:val="0"/>
        <w:spacing w:before="37"/>
        <w:ind w:right="597"/>
        <w:jc w:val="right"/>
        <w:rPr>
          <w:rFonts w:hint="eastAsia" w:ascii="宋体" w:hAnsi="宋体" w:cs="宋体"/>
          <w:color w:val="auto"/>
          <w:kern w:val="0"/>
          <w:szCs w:val="21"/>
          <w:highlight w:val="none"/>
        </w:rPr>
      </w:pPr>
      <w:r>
        <w:rPr>
          <w:rFonts w:hAnsi="宋体" w:eastAsia="Times New Roman" w:cs="宋体"/>
          <w:color w:val="auto"/>
          <w:kern w:val="0"/>
          <w:szCs w:val="21"/>
          <w:highlight w:val="none"/>
          <w:u w:val="single"/>
        </w:rPr>
        <w:tab/>
      </w:r>
      <w:r>
        <w:rPr>
          <w:rFonts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日</w:t>
      </w:r>
    </w:p>
    <w:bookmarkEnd w:id="183"/>
    <w:p w14:paraId="0E688C7C">
      <w:pPr>
        <w:pStyle w:val="2"/>
        <w:rPr>
          <w:color w:val="auto"/>
          <w:highlight w:val="none"/>
        </w:rPr>
      </w:pPr>
    </w:p>
    <w:p w14:paraId="6E68A4B4">
      <w:pPr>
        <w:rPr>
          <w:rStyle w:val="67"/>
          <w:rFonts w:hint="eastAsia" w:ascii="宋体" w:hAnsi="宋体" w:cs="宋体"/>
          <w:color w:val="auto"/>
          <w:sz w:val="28"/>
          <w:highlight w:val="none"/>
        </w:rPr>
      </w:pPr>
      <w:bookmarkStart w:id="184" w:name="_Toc4758"/>
      <w:r>
        <w:rPr>
          <w:rStyle w:val="67"/>
          <w:rFonts w:hint="eastAsia" w:ascii="宋体" w:hAnsi="宋体" w:cs="宋体"/>
          <w:color w:val="auto"/>
          <w:sz w:val="28"/>
          <w:highlight w:val="none"/>
        </w:rPr>
        <w:br w:type="page"/>
      </w:r>
    </w:p>
    <w:p w14:paraId="7FA06B29">
      <w:pPr>
        <w:pStyle w:val="74"/>
        <w:snapToGrid w:val="0"/>
        <w:jc w:val="center"/>
        <w:outlineLvl w:val="0"/>
        <w:rPr>
          <w:rStyle w:val="67"/>
          <w:rFonts w:hint="eastAsia" w:ascii="宋体" w:hAnsi="宋体" w:cs="宋体"/>
          <w:b/>
          <w:bCs/>
          <w:color w:val="auto"/>
          <w:sz w:val="28"/>
          <w:highlight w:val="none"/>
        </w:rPr>
      </w:pPr>
      <w:bookmarkStart w:id="185" w:name="_Toc3469"/>
      <w:r>
        <w:rPr>
          <w:rStyle w:val="67"/>
          <w:rFonts w:hint="eastAsia" w:ascii="宋体" w:hAnsi="宋体" w:cs="宋体"/>
          <w:b/>
          <w:bCs/>
          <w:color w:val="auto"/>
          <w:sz w:val="28"/>
          <w:highlight w:val="none"/>
        </w:rPr>
        <w:t xml:space="preserve">（三） </w:t>
      </w:r>
      <w:bookmarkEnd w:id="184"/>
      <w:r>
        <w:rPr>
          <w:rStyle w:val="67"/>
          <w:rFonts w:hint="eastAsia" w:ascii="宋体" w:hAnsi="宋体" w:cs="宋体"/>
          <w:b/>
          <w:bCs/>
          <w:color w:val="auto"/>
          <w:sz w:val="28"/>
          <w:highlight w:val="none"/>
        </w:rPr>
        <w:t>法定代表人身份证明或附有法定代表人身份证明的授权委托书</w:t>
      </w:r>
      <w:bookmarkEnd w:id="185"/>
    </w:p>
    <w:p w14:paraId="4CF832D8">
      <w:pPr>
        <w:pStyle w:val="74"/>
        <w:snapToGrid w:val="0"/>
        <w:jc w:val="center"/>
        <w:outlineLvl w:val="0"/>
        <w:rPr>
          <w:rStyle w:val="67"/>
          <w:rFonts w:hint="eastAsia" w:ascii="宋体" w:hAnsi="宋体" w:cs="宋体"/>
          <w:b/>
          <w:bCs/>
          <w:color w:val="auto"/>
          <w:sz w:val="28"/>
          <w:highlight w:val="none"/>
        </w:rPr>
      </w:pPr>
      <w:bookmarkStart w:id="186" w:name="_Toc12705"/>
      <w:r>
        <w:rPr>
          <w:rStyle w:val="67"/>
          <w:rFonts w:hint="eastAsia" w:ascii="宋体" w:hAnsi="宋体" w:cs="宋体"/>
          <w:b/>
          <w:bCs/>
          <w:color w:val="auto"/>
          <w:sz w:val="28"/>
          <w:highlight w:val="none"/>
        </w:rPr>
        <w:t>法定代表人身份证明</w:t>
      </w:r>
      <w:bookmarkEnd w:id="186"/>
    </w:p>
    <w:p w14:paraId="2859D92B">
      <w:pPr>
        <w:snapToGrid w:val="0"/>
        <w:jc w:val="center"/>
        <w:outlineLvl w:val="0"/>
        <w:rPr>
          <w:rStyle w:val="67"/>
          <w:rFonts w:hint="eastAsia" w:ascii="宋体" w:hAnsi="宋体" w:cs="宋体"/>
          <w:b/>
          <w:color w:val="auto"/>
          <w:highlight w:val="none"/>
        </w:rPr>
      </w:pPr>
    </w:p>
    <w:p w14:paraId="50EFDA91">
      <w:pPr>
        <w:snapToGrid w:val="0"/>
        <w:ind w:left="765"/>
        <w:rPr>
          <w:rStyle w:val="67"/>
          <w:rFonts w:hint="eastAsia" w:ascii="宋体" w:hAnsi="宋体" w:cs="宋体"/>
          <w:color w:val="auto"/>
          <w:highlight w:val="none"/>
        </w:rPr>
      </w:pPr>
    </w:p>
    <w:p w14:paraId="6A5F2DB8">
      <w:pPr>
        <w:tabs>
          <w:tab w:val="left" w:pos="556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r>
        <w:rPr>
          <w:rStyle w:val="67"/>
          <w:rFonts w:hint="eastAsia" w:ascii="宋体" w:hAnsi="宋体" w:cs="宋体"/>
          <w:color w:val="auto"/>
          <w:kern w:val="0"/>
          <w:sz w:val="22"/>
          <w:szCs w:val="22"/>
          <w:highlight w:val="none"/>
          <w:u w:val="single"/>
        </w:rPr>
        <w:tab/>
      </w:r>
    </w:p>
    <w:p w14:paraId="1299E7E6">
      <w:pPr>
        <w:snapToGrid w:val="0"/>
        <w:spacing w:line="360" w:lineRule="auto"/>
        <w:ind w:firstLine="390" w:firstLineChars="186"/>
        <w:jc w:val="left"/>
        <w:rPr>
          <w:rStyle w:val="67"/>
          <w:rFonts w:hint="eastAsia" w:ascii="宋体" w:hAnsi="宋体" w:cs="宋体"/>
          <w:color w:val="auto"/>
          <w:kern w:val="0"/>
          <w:szCs w:val="21"/>
          <w:highlight w:val="none"/>
        </w:rPr>
      </w:pPr>
    </w:p>
    <w:p w14:paraId="56651968">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单位性质：</w:t>
      </w:r>
      <w:r>
        <w:rPr>
          <w:rStyle w:val="67"/>
          <w:rFonts w:hint="eastAsia" w:ascii="宋体" w:hAnsi="宋体" w:cs="宋体"/>
          <w:color w:val="auto"/>
          <w:kern w:val="0"/>
          <w:sz w:val="22"/>
          <w:szCs w:val="22"/>
          <w:highlight w:val="none"/>
          <w:u w:val="single"/>
        </w:rPr>
        <w:tab/>
      </w:r>
    </w:p>
    <w:p w14:paraId="21D73723">
      <w:pPr>
        <w:snapToGrid w:val="0"/>
        <w:spacing w:line="360" w:lineRule="auto"/>
        <w:ind w:firstLine="390" w:firstLineChars="186"/>
        <w:jc w:val="left"/>
        <w:rPr>
          <w:rStyle w:val="67"/>
          <w:rFonts w:hint="eastAsia" w:ascii="宋体" w:hAnsi="宋体" w:cs="宋体"/>
          <w:color w:val="auto"/>
          <w:kern w:val="0"/>
          <w:szCs w:val="21"/>
          <w:highlight w:val="none"/>
        </w:rPr>
      </w:pPr>
    </w:p>
    <w:p w14:paraId="6BA87E74">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地址：</w:t>
      </w:r>
      <w:r>
        <w:rPr>
          <w:rStyle w:val="67"/>
          <w:rFonts w:hint="eastAsia" w:ascii="宋体" w:hAnsi="宋体" w:cs="宋体"/>
          <w:color w:val="auto"/>
          <w:kern w:val="0"/>
          <w:sz w:val="22"/>
          <w:szCs w:val="22"/>
          <w:highlight w:val="none"/>
          <w:u w:val="single"/>
        </w:rPr>
        <w:tab/>
      </w:r>
    </w:p>
    <w:p w14:paraId="7AE9C0DF">
      <w:pPr>
        <w:snapToGrid w:val="0"/>
        <w:spacing w:line="360" w:lineRule="auto"/>
        <w:ind w:firstLine="390" w:firstLineChars="186"/>
        <w:jc w:val="left"/>
        <w:rPr>
          <w:rStyle w:val="67"/>
          <w:rFonts w:hint="eastAsia" w:ascii="宋体" w:hAnsi="宋体" w:cs="宋体"/>
          <w:color w:val="auto"/>
          <w:kern w:val="0"/>
          <w:szCs w:val="21"/>
          <w:highlight w:val="none"/>
        </w:rPr>
      </w:pPr>
    </w:p>
    <w:p w14:paraId="2484D741">
      <w:pPr>
        <w:tabs>
          <w:tab w:val="left" w:pos="2520"/>
          <w:tab w:val="left" w:pos="3836"/>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月</w:t>
      </w:r>
      <w:r>
        <w:rPr>
          <w:rStyle w:val="67"/>
          <w:rFonts w:hint="eastAsia" w:ascii="宋体" w:hAnsi="宋体" w:cs="宋体"/>
          <w:color w:val="auto"/>
          <w:kern w:val="0"/>
          <w:sz w:val="22"/>
          <w:szCs w:val="22"/>
          <w:highlight w:val="none"/>
        </w:rPr>
        <w:t>日</w:t>
      </w:r>
    </w:p>
    <w:p w14:paraId="7314620F">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4F455BC8">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经营期限：</w:t>
      </w:r>
      <w:r>
        <w:rPr>
          <w:rStyle w:val="67"/>
          <w:rFonts w:hint="eastAsia" w:ascii="宋体" w:hAnsi="宋体" w:cs="宋体"/>
          <w:color w:val="auto"/>
          <w:kern w:val="0"/>
          <w:sz w:val="22"/>
          <w:szCs w:val="22"/>
          <w:highlight w:val="none"/>
          <w:u w:val="single"/>
        </w:rPr>
        <w:tab/>
      </w:r>
    </w:p>
    <w:p w14:paraId="73A648E0">
      <w:pPr>
        <w:snapToGrid w:val="0"/>
        <w:spacing w:line="360" w:lineRule="auto"/>
        <w:ind w:firstLine="390" w:firstLineChars="186"/>
        <w:jc w:val="left"/>
        <w:rPr>
          <w:rStyle w:val="67"/>
          <w:rFonts w:hint="eastAsia" w:ascii="宋体" w:hAnsi="宋体" w:cs="宋体"/>
          <w:color w:val="auto"/>
          <w:kern w:val="0"/>
          <w:szCs w:val="21"/>
          <w:highlight w:val="none"/>
        </w:rPr>
      </w:pPr>
    </w:p>
    <w:p w14:paraId="559DFA0F">
      <w:pPr>
        <w:tabs>
          <w:tab w:val="left" w:pos="1580"/>
          <w:tab w:val="left" w:pos="3260"/>
          <w:tab w:val="left" w:pos="4840"/>
          <w:tab w:val="left" w:pos="630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姓名：</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性别</w:t>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龄：</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职务：</w:t>
      </w:r>
      <w:r>
        <w:rPr>
          <w:rStyle w:val="67"/>
          <w:rFonts w:hint="eastAsia" w:ascii="宋体" w:hAnsi="宋体" w:cs="宋体"/>
          <w:color w:val="auto"/>
          <w:kern w:val="0"/>
          <w:sz w:val="22"/>
          <w:szCs w:val="22"/>
          <w:highlight w:val="none"/>
          <w:u w:val="single"/>
        </w:rPr>
        <w:tab/>
      </w:r>
    </w:p>
    <w:p w14:paraId="4A82E1FF">
      <w:pPr>
        <w:snapToGrid w:val="0"/>
        <w:spacing w:line="360" w:lineRule="auto"/>
        <w:ind w:firstLine="390" w:firstLineChars="186"/>
        <w:jc w:val="left"/>
        <w:rPr>
          <w:rStyle w:val="67"/>
          <w:rFonts w:hint="eastAsia" w:ascii="宋体" w:hAnsi="宋体" w:cs="宋体"/>
          <w:color w:val="auto"/>
          <w:kern w:val="0"/>
          <w:szCs w:val="21"/>
          <w:highlight w:val="none"/>
        </w:rPr>
      </w:pPr>
    </w:p>
    <w:p w14:paraId="072767F4">
      <w:pPr>
        <w:tabs>
          <w:tab w:val="left" w:pos="336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（比选申请人名称）的法定代表人。</w:t>
      </w:r>
    </w:p>
    <w:p w14:paraId="45B9DBE5">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23EE7C48">
      <w:pPr>
        <w:snapToGrid w:val="0"/>
        <w:spacing w:line="360" w:lineRule="auto"/>
        <w:ind w:firstLine="440" w:firstLineChars="200"/>
        <w:jc w:val="left"/>
        <w:rPr>
          <w:rFonts w:hint="eastAsia" w:ascii="宋体" w:hAnsi="宋体"/>
          <w:color w:val="auto"/>
          <w:kern w:val="0"/>
          <w:szCs w:val="21"/>
          <w:highlight w:val="none"/>
        </w:rPr>
      </w:pPr>
      <w:r>
        <w:rPr>
          <w:rStyle w:val="67"/>
          <w:rFonts w:hint="eastAsia" w:ascii="宋体" w:hAnsi="宋体" w:cs="宋体"/>
          <w:color w:val="auto"/>
          <w:kern w:val="0"/>
          <w:sz w:val="22"/>
          <w:szCs w:val="22"/>
          <w:highlight w:val="none"/>
        </w:rPr>
        <w:t>特此证明。</w:t>
      </w:r>
    </w:p>
    <w:p w14:paraId="777003D5">
      <w:pPr>
        <w:autoSpaceDE w:val="0"/>
        <w:autoSpaceDN w:val="0"/>
        <w:adjustRightInd w:val="0"/>
        <w:snapToGrid w:val="0"/>
        <w:spacing w:line="480" w:lineRule="auto"/>
        <w:ind w:firstLine="1226" w:firstLineChars="584"/>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2E5C316D">
      <w:pPr>
        <w:snapToGrid w:val="0"/>
        <w:spacing w:line="360" w:lineRule="auto"/>
        <w:jc w:val="left"/>
        <w:rPr>
          <w:rStyle w:val="67"/>
          <w:rFonts w:hint="eastAsia" w:ascii="宋体" w:hAnsi="宋体" w:cs="宋体"/>
          <w:color w:val="auto"/>
          <w:kern w:val="0"/>
          <w:szCs w:val="21"/>
          <w:highlight w:val="none"/>
        </w:rPr>
      </w:pPr>
    </w:p>
    <w:p w14:paraId="7D7D1E51">
      <w:pPr>
        <w:pStyle w:val="2"/>
        <w:rPr>
          <w:rStyle w:val="67"/>
          <w:rFonts w:hint="eastAsia" w:ascii="宋体" w:hAnsi="宋体" w:cs="宋体"/>
          <w:color w:val="auto"/>
          <w:kern w:val="0"/>
          <w:szCs w:val="21"/>
          <w:highlight w:val="none"/>
        </w:rPr>
      </w:pPr>
    </w:p>
    <w:p w14:paraId="6FCF62CE">
      <w:pPr>
        <w:rPr>
          <w:rStyle w:val="67"/>
          <w:rFonts w:hint="eastAsia" w:ascii="宋体" w:hAnsi="宋体" w:cs="宋体"/>
          <w:color w:val="auto"/>
          <w:kern w:val="0"/>
          <w:szCs w:val="21"/>
          <w:highlight w:val="none"/>
        </w:rPr>
      </w:pPr>
    </w:p>
    <w:p w14:paraId="05421CDD">
      <w:pPr>
        <w:pStyle w:val="2"/>
        <w:rPr>
          <w:color w:val="auto"/>
          <w:highlight w:val="none"/>
        </w:rPr>
      </w:pPr>
    </w:p>
    <w:p w14:paraId="44FB3E4B">
      <w:pPr>
        <w:rPr>
          <w:rStyle w:val="67"/>
          <w:rFonts w:hint="eastAsia" w:ascii="宋体" w:hAnsi="宋体" w:cs="宋体"/>
          <w:color w:val="auto"/>
          <w:kern w:val="0"/>
          <w:szCs w:val="21"/>
          <w:highlight w:val="none"/>
        </w:rPr>
      </w:pPr>
    </w:p>
    <w:p w14:paraId="1CDFEBEB">
      <w:pPr>
        <w:pStyle w:val="2"/>
        <w:rPr>
          <w:color w:val="auto"/>
          <w:highlight w:val="none"/>
        </w:rPr>
      </w:pPr>
    </w:p>
    <w:p w14:paraId="2982CDB3">
      <w:pPr>
        <w:tabs>
          <w:tab w:val="left" w:pos="5460"/>
        </w:tabs>
        <w:snapToGrid w:val="0"/>
        <w:spacing w:line="360" w:lineRule="auto"/>
        <w:ind w:firstLine="210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rPr>
        <w:t>盖单位法人章）</w:t>
      </w:r>
    </w:p>
    <w:p w14:paraId="39570DBB">
      <w:pPr>
        <w:snapToGrid w:val="0"/>
        <w:spacing w:line="360" w:lineRule="auto"/>
        <w:jc w:val="left"/>
        <w:rPr>
          <w:rStyle w:val="67"/>
          <w:rFonts w:hint="eastAsia" w:ascii="宋体" w:hAnsi="宋体" w:cs="宋体"/>
          <w:color w:val="auto"/>
          <w:kern w:val="0"/>
          <w:szCs w:val="21"/>
          <w:highlight w:val="none"/>
        </w:rPr>
      </w:pPr>
    </w:p>
    <w:p w14:paraId="6908C180">
      <w:pPr>
        <w:tabs>
          <w:tab w:val="left" w:pos="4935"/>
          <w:tab w:val="left" w:pos="5460"/>
          <w:tab w:val="left" w:pos="6400"/>
        </w:tabs>
        <w:snapToGrid w:val="0"/>
        <w:spacing w:line="360" w:lineRule="auto"/>
        <w:ind w:firstLine="3780"/>
        <w:jc w:val="center"/>
        <w:rPr>
          <w:rStyle w:val="67"/>
          <w:rFonts w:hint="eastAsia" w:ascii="宋体" w:hAnsi="宋体" w:cs="宋体"/>
          <w:color w:val="auto"/>
          <w:kern w:val="0"/>
          <w:sz w:val="22"/>
          <w:szCs w:val="22"/>
          <w:highlight w:val="none"/>
        </w:rPr>
      </w:pP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月日</w:t>
      </w:r>
    </w:p>
    <w:p w14:paraId="7348409F">
      <w:pPr>
        <w:snapToGrid w:val="0"/>
        <w:spacing w:line="360" w:lineRule="auto"/>
        <w:jc w:val="left"/>
        <w:rPr>
          <w:rStyle w:val="67"/>
          <w:rFonts w:hint="eastAsia" w:ascii="宋体" w:hAnsi="宋体" w:cs="宋体"/>
          <w:color w:val="auto"/>
          <w:kern w:val="0"/>
          <w:sz w:val="22"/>
          <w:szCs w:val="28"/>
          <w:highlight w:val="none"/>
        </w:rPr>
      </w:pPr>
    </w:p>
    <w:p w14:paraId="48CBAEDB">
      <w:pPr>
        <w:spacing w:line="360" w:lineRule="auto"/>
        <w:rPr>
          <w:rStyle w:val="67"/>
          <w:rFonts w:hint="eastAsia" w:ascii="宋体" w:hAnsi="宋体" w:cs="宋体"/>
          <w:color w:val="auto"/>
          <w:kern w:val="0"/>
          <w:highlight w:val="none"/>
        </w:rPr>
      </w:pPr>
      <w:r>
        <w:rPr>
          <w:rFonts w:ascii="宋体" w:hAnsi="宋体"/>
          <w:color w:val="auto"/>
          <w:highlight w:val="none"/>
        </w:rPr>
        <w:t>注：法定代表人身份证明需按上述格式填写完整，不可缺少内容。在此基础上增加内容的不影响其有效性。</w:t>
      </w:r>
    </w:p>
    <w:p w14:paraId="73C29F56">
      <w:pPr>
        <w:rPr>
          <w:rStyle w:val="67"/>
          <w:rFonts w:hint="eastAsia" w:ascii="宋体" w:hAnsi="宋体" w:cs="宋体"/>
          <w:b/>
          <w:color w:val="auto"/>
          <w:kern w:val="0"/>
          <w:sz w:val="28"/>
          <w:szCs w:val="28"/>
          <w:highlight w:val="none"/>
        </w:rPr>
      </w:pPr>
      <w:bookmarkStart w:id="187" w:name="_Toc19883"/>
      <w:r>
        <w:rPr>
          <w:rStyle w:val="67"/>
          <w:rFonts w:hint="eastAsia" w:ascii="宋体" w:hAnsi="宋体" w:cs="宋体"/>
          <w:b/>
          <w:color w:val="auto"/>
          <w:kern w:val="0"/>
          <w:sz w:val="28"/>
          <w:szCs w:val="28"/>
          <w:highlight w:val="none"/>
        </w:rPr>
        <w:br w:type="page"/>
      </w:r>
    </w:p>
    <w:p w14:paraId="54372091">
      <w:pPr>
        <w:tabs>
          <w:tab w:val="left" w:pos="1680"/>
          <w:tab w:val="left" w:pos="4215"/>
          <w:tab w:val="left" w:pos="4305"/>
          <w:tab w:val="left" w:pos="8000"/>
        </w:tabs>
        <w:snapToGrid w:val="0"/>
        <w:spacing w:line="360" w:lineRule="auto"/>
        <w:jc w:val="center"/>
        <w:outlineLvl w:val="0"/>
        <w:rPr>
          <w:rStyle w:val="67"/>
          <w:rFonts w:hint="eastAsia" w:ascii="宋体" w:hAnsi="宋体" w:cs="宋体"/>
          <w:b/>
          <w:color w:val="auto"/>
          <w:kern w:val="0"/>
          <w:sz w:val="28"/>
          <w:szCs w:val="28"/>
          <w:highlight w:val="none"/>
        </w:rPr>
      </w:pPr>
      <w:bookmarkStart w:id="188" w:name="_Toc15580"/>
      <w:r>
        <w:rPr>
          <w:rStyle w:val="67"/>
          <w:rFonts w:hint="eastAsia" w:ascii="宋体" w:hAnsi="宋体" w:cs="宋体"/>
          <w:b/>
          <w:color w:val="auto"/>
          <w:kern w:val="0"/>
          <w:sz w:val="28"/>
          <w:szCs w:val="28"/>
          <w:highlight w:val="none"/>
        </w:rPr>
        <w:t>授权委托书</w:t>
      </w:r>
      <w:bookmarkEnd w:id="187"/>
      <w:bookmarkEnd w:id="188"/>
    </w:p>
    <w:p w14:paraId="383F00E3">
      <w:pPr>
        <w:snapToGrid w:val="0"/>
        <w:spacing w:line="360" w:lineRule="auto"/>
        <w:jc w:val="left"/>
        <w:rPr>
          <w:rStyle w:val="67"/>
          <w:rFonts w:hint="eastAsia" w:ascii="宋体" w:hAnsi="宋体" w:cs="宋体"/>
          <w:color w:val="auto"/>
          <w:kern w:val="0"/>
          <w:sz w:val="12"/>
          <w:szCs w:val="12"/>
          <w:highlight w:val="none"/>
        </w:rPr>
      </w:pPr>
    </w:p>
    <w:p w14:paraId="52C65DB8">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（姓名）</w:t>
      </w: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spacing w:val="-1"/>
          <w:kern w:val="0"/>
          <w:sz w:val="22"/>
          <w:szCs w:val="22"/>
          <w:highlight w:val="none"/>
          <w:u w:val="single"/>
        </w:rPr>
        <w:t>比选申请人</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spacing w:val="1"/>
          <w:kern w:val="0"/>
          <w:sz w:val="22"/>
          <w:szCs w:val="22"/>
          <w:highlight w:val="none"/>
          <w:u w:val="single"/>
        </w:rPr>
        <w:t xml:space="preserve">）      </w:t>
      </w:r>
      <w:r>
        <w:rPr>
          <w:rStyle w:val="67"/>
          <w:rFonts w:hint="eastAsia" w:ascii="宋体" w:hAnsi="宋体" w:cs="宋体"/>
          <w:color w:val="auto"/>
          <w:kern w:val="0"/>
          <w:sz w:val="22"/>
          <w:szCs w:val="22"/>
          <w:highlight w:val="none"/>
        </w:rPr>
        <w:t>的法定代</w:t>
      </w:r>
      <w:r>
        <w:rPr>
          <w:rStyle w:val="67"/>
          <w:rFonts w:hint="eastAsia" w:ascii="宋体" w:hAnsi="宋体" w:cs="宋体"/>
          <w:color w:val="auto"/>
          <w:spacing w:val="1"/>
          <w:kern w:val="0"/>
          <w:sz w:val="22"/>
          <w:szCs w:val="22"/>
          <w:highlight w:val="none"/>
        </w:rPr>
        <w:t>表</w:t>
      </w:r>
      <w:r>
        <w:rPr>
          <w:rStyle w:val="67"/>
          <w:rFonts w:hint="eastAsia" w:ascii="宋体" w:hAnsi="宋体" w:cs="宋体"/>
          <w:color w:val="auto"/>
          <w:kern w:val="0"/>
          <w:sz w:val="22"/>
          <w:szCs w:val="22"/>
          <w:highlight w:val="none"/>
        </w:rPr>
        <w:t>人，现委托</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 名）</w:t>
      </w:r>
      <w:r>
        <w:rPr>
          <w:rStyle w:val="67"/>
          <w:rFonts w:hint="eastAsia" w:ascii="宋体" w:hAnsi="宋体" w:cs="宋体"/>
          <w:color w:val="auto"/>
          <w:kern w:val="0"/>
          <w:sz w:val="22"/>
          <w:szCs w:val="22"/>
          <w:highlight w:val="none"/>
        </w:rPr>
        <w:t>为我方代理人。代理人根据授权，以我方名义签署、澄清、说明、补正、递交、撤回、 修改</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（项</w:t>
      </w:r>
      <w:r>
        <w:rPr>
          <w:rStyle w:val="67"/>
          <w:rFonts w:hint="eastAsia" w:ascii="宋体" w:hAnsi="宋体" w:cs="宋体"/>
          <w:color w:val="auto"/>
          <w:spacing w:val="-1"/>
          <w:kern w:val="0"/>
          <w:sz w:val="22"/>
          <w:szCs w:val="22"/>
          <w:highlight w:val="none"/>
          <w:u w:val="single"/>
        </w:rPr>
        <w:t>目</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kern w:val="0"/>
          <w:sz w:val="22"/>
          <w:szCs w:val="22"/>
          <w:highlight w:val="none"/>
        </w:rPr>
        <w:t>比选申请文件、签订合同和处理有关事宜， 其法律后果由我方承担。</w:t>
      </w:r>
    </w:p>
    <w:p w14:paraId="2B66DABC">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w:t>
      </w:r>
      <w:r>
        <w:rPr>
          <w:rStyle w:val="67"/>
          <w:rFonts w:hint="eastAsia" w:ascii="宋体" w:hAnsi="宋体" w:cs="宋体"/>
          <w:color w:val="auto"/>
          <w:spacing w:val="-1"/>
          <w:kern w:val="0"/>
          <w:sz w:val="22"/>
          <w:szCs w:val="22"/>
          <w:highlight w:val="none"/>
        </w:rPr>
        <w:t>期</w:t>
      </w:r>
      <w:r>
        <w:rPr>
          <w:rStyle w:val="67"/>
          <w:rFonts w:hint="eastAsia" w:ascii="宋体" w:hAnsi="宋体" w:cs="宋体"/>
          <w:color w:val="auto"/>
          <w:kern w:val="0"/>
          <w:sz w:val="22"/>
          <w:szCs w:val="22"/>
          <w:highlight w:val="none"/>
        </w:rPr>
        <w:t>限：</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kern w:val="0"/>
          <w:sz w:val="22"/>
          <w:szCs w:val="22"/>
          <w:highlight w:val="none"/>
        </w:rPr>
        <w:t xml:space="preserve">。 </w:t>
      </w:r>
    </w:p>
    <w:p w14:paraId="781481F5">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代理人无转委托权。</w:t>
      </w:r>
    </w:p>
    <w:p w14:paraId="52C552D2">
      <w:pPr>
        <w:snapToGrid w:val="0"/>
        <w:spacing w:line="360" w:lineRule="auto"/>
        <w:jc w:val="left"/>
        <w:rPr>
          <w:rStyle w:val="67"/>
          <w:rFonts w:hint="eastAsia" w:ascii="宋体" w:hAnsi="宋体" w:cs="宋体"/>
          <w:color w:val="auto"/>
          <w:kern w:val="0"/>
          <w:sz w:val="13"/>
          <w:szCs w:val="13"/>
          <w:highlight w:val="none"/>
        </w:rPr>
      </w:pPr>
    </w:p>
    <w:p w14:paraId="1F5DCB0C">
      <w:pPr>
        <w:snapToGrid w:val="0"/>
        <w:spacing w:line="360" w:lineRule="auto"/>
        <w:jc w:val="left"/>
        <w:rPr>
          <w:rStyle w:val="67"/>
          <w:rFonts w:hint="eastAsia" w:ascii="宋体" w:hAnsi="宋体" w:cs="宋体"/>
          <w:color w:val="auto"/>
          <w:kern w:val="0"/>
          <w:szCs w:val="21"/>
          <w:highlight w:val="none"/>
        </w:rPr>
      </w:pPr>
    </w:p>
    <w:p w14:paraId="5E3C6B75">
      <w:pPr>
        <w:tabs>
          <w:tab w:val="left" w:pos="4200"/>
          <w:tab w:val="left" w:pos="46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w:t>
      </w:r>
      <w:r>
        <w:rPr>
          <w:rStyle w:val="67"/>
          <w:rFonts w:hint="eastAsia" w:ascii="宋体" w:hAnsi="宋体" w:cs="宋体"/>
          <w:color w:val="auto"/>
          <w:spacing w:val="-1"/>
          <w:kern w:val="0"/>
          <w:sz w:val="22"/>
          <w:szCs w:val="22"/>
          <w:highlight w:val="none"/>
        </w:rPr>
        <w:t>盖</w:t>
      </w:r>
      <w:r>
        <w:rPr>
          <w:rStyle w:val="67"/>
          <w:rFonts w:hint="eastAsia" w:ascii="宋体" w:hAnsi="宋体" w:cs="宋体"/>
          <w:color w:val="auto"/>
          <w:kern w:val="0"/>
          <w:sz w:val="22"/>
          <w:szCs w:val="22"/>
          <w:highlight w:val="none"/>
        </w:rPr>
        <w:t xml:space="preserve">单位法人章） </w:t>
      </w:r>
    </w:p>
    <w:p w14:paraId="1438E32B">
      <w:pPr>
        <w:tabs>
          <w:tab w:val="left" w:pos="630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r>
        <w:rPr>
          <w:rStyle w:val="67"/>
          <w:rFonts w:hint="eastAsia" w:ascii="宋体" w:hAnsi="宋体" w:cs="宋体"/>
          <w:color w:val="auto"/>
          <w:kern w:val="0"/>
          <w:sz w:val="22"/>
          <w:szCs w:val="22"/>
          <w:highlight w:val="none"/>
          <w:u w:val="single"/>
        </w:rPr>
        <w:tab/>
      </w:r>
      <w:r>
        <w:rPr>
          <w:rFonts w:hint="eastAsia" w:ascii="宋体" w:hAnsi="宋体" w:cs="宋体"/>
          <w:color w:val="auto"/>
          <w:sz w:val="22"/>
          <w:szCs w:val="28"/>
          <w:highlight w:val="none"/>
          <w:u w:val="single"/>
        </w:rPr>
        <w:tab/>
      </w:r>
      <w:r>
        <w:rPr>
          <w:rStyle w:val="67"/>
          <w:rFonts w:hint="eastAsia" w:ascii="宋体" w:hAnsi="宋体" w:cs="宋体"/>
          <w:color w:val="auto"/>
          <w:kern w:val="0"/>
          <w:sz w:val="22"/>
          <w:szCs w:val="22"/>
          <w:highlight w:val="none"/>
        </w:rPr>
        <w:t>（签字或盖章）</w:t>
      </w:r>
    </w:p>
    <w:p w14:paraId="1B85B968">
      <w:pPr>
        <w:tabs>
          <w:tab w:val="left" w:pos="526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4B56E045">
      <w:pPr>
        <w:tabs>
          <w:tab w:val="left" w:pos="67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（签</w:t>
      </w:r>
      <w:r>
        <w:rPr>
          <w:rStyle w:val="67"/>
          <w:rFonts w:hint="eastAsia" w:ascii="宋体" w:hAnsi="宋体" w:cs="宋体"/>
          <w:color w:val="auto"/>
          <w:spacing w:val="-1"/>
          <w:kern w:val="0"/>
          <w:sz w:val="22"/>
          <w:szCs w:val="22"/>
          <w:highlight w:val="none"/>
        </w:rPr>
        <w:t>字</w:t>
      </w:r>
      <w:r>
        <w:rPr>
          <w:rStyle w:val="67"/>
          <w:rFonts w:hint="eastAsia" w:ascii="宋体" w:hAnsi="宋体" w:cs="宋体"/>
          <w:color w:val="auto"/>
          <w:kern w:val="0"/>
          <w:sz w:val="22"/>
          <w:szCs w:val="22"/>
          <w:highlight w:val="none"/>
        </w:rPr>
        <w:t>）</w:t>
      </w:r>
    </w:p>
    <w:p w14:paraId="60F692A6">
      <w:pPr>
        <w:tabs>
          <w:tab w:val="left" w:pos="6825"/>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555BF16D">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5785396">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3D7629BC">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0C339EA3">
      <w:pPr>
        <w:pStyle w:val="2"/>
        <w:rPr>
          <w:color w:val="auto"/>
          <w:highlight w:val="none"/>
        </w:rPr>
      </w:pPr>
    </w:p>
    <w:p w14:paraId="58BEA419">
      <w:pPr>
        <w:snapToGrid w:val="0"/>
        <w:spacing w:line="360" w:lineRule="auto"/>
        <w:jc w:val="left"/>
        <w:rPr>
          <w:rStyle w:val="67"/>
          <w:rFonts w:hint="eastAsia" w:ascii="宋体" w:hAnsi="宋体" w:cs="宋体"/>
          <w:color w:val="auto"/>
          <w:kern w:val="0"/>
          <w:szCs w:val="21"/>
          <w:highlight w:val="none"/>
        </w:rPr>
      </w:pPr>
    </w:p>
    <w:p w14:paraId="23FE28D2">
      <w:pPr>
        <w:snapToGrid w:val="0"/>
        <w:spacing w:line="360" w:lineRule="auto"/>
        <w:jc w:val="left"/>
        <w:rPr>
          <w:rStyle w:val="67"/>
          <w:rFonts w:hint="eastAsia" w:ascii="宋体" w:hAnsi="宋体" w:cs="宋体"/>
          <w:color w:val="auto"/>
          <w:kern w:val="0"/>
          <w:sz w:val="32"/>
          <w:szCs w:val="32"/>
          <w:highlight w:val="none"/>
        </w:rPr>
      </w:pPr>
    </w:p>
    <w:p w14:paraId="380BDA37">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年月日</w:t>
      </w:r>
    </w:p>
    <w:p w14:paraId="191AD2BC">
      <w:pPr>
        <w:tabs>
          <w:tab w:val="left" w:pos="4005"/>
          <w:tab w:val="left" w:pos="4100"/>
          <w:tab w:val="left" w:pos="5040"/>
        </w:tabs>
        <w:snapToGrid w:val="0"/>
        <w:spacing w:line="360" w:lineRule="auto"/>
        <w:ind w:firstLine="3780"/>
        <w:jc w:val="left"/>
        <w:rPr>
          <w:rStyle w:val="67"/>
          <w:rFonts w:hint="eastAsia" w:ascii="宋体" w:hAnsi="宋体" w:cs="宋体"/>
          <w:color w:val="auto"/>
          <w:kern w:val="0"/>
          <w:sz w:val="22"/>
          <w:szCs w:val="22"/>
          <w:highlight w:val="none"/>
        </w:rPr>
      </w:pPr>
    </w:p>
    <w:p w14:paraId="10F96B5B">
      <w:pPr>
        <w:tabs>
          <w:tab w:val="left" w:pos="4005"/>
          <w:tab w:val="left" w:pos="4100"/>
          <w:tab w:val="left" w:pos="5040"/>
        </w:tabs>
        <w:snapToGrid w:val="0"/>
        <w:spacing w:line="360" w:lineRule="auto"/>
        <w:ind w:firstLine="3780"/>
        <w:jc w:val="left"/>
        <w:rPr>
          <w:rStyle w:val="67"/>
          <w:rFonts w:hint="eastAsia" w:ascii="宋体" w:hAnsi="宋体" w:cs="宋体"/>
          <w:color w:val="auto"/>
          <w:kern w:val="0"/>
          <w:sz w:val="22"/>
          <w:szCs w:val="22"/>
          <w:highlight w:val="none"/>
        </w:rPr>
      </w:pPr>
    </w:p>
    <w:p w14:paraId="2D7E9088">
      <w:pPr>
        <w:pStyle w:val="74"/>
        <w:snapToGrid w:val="0"/>
        <w:rPr>
          <w:rStyle w:val="67"/>
          <w:rFonts w:hint="eastAsia" w:ascii="宋体" w:hAnsi="宋体" w:cs="宋体"/>
          <w:b/>
          <w:bCs/>
          <w:color w:val="auto"/>
          <w:sz w:val="28"/>
          <w:szCs w:val="36"/>
          <w:highlight w:val="none"/>
        </w:rPr>
      </w:pPr>
    </w:p>
    <w:p w14:paraId="419D868C">
      <w:pPr>
        <w:snapToGrid w:val="0"/>
        <w:rPr>
          <w:rStyle w:val="67"/>
          <w:rFonts w:hint="eastAsia" w:ascii="宋体" w:hAnsi="宋体" w:cs="宋体"/>
          <w:color w:val="auto"/>
          <w:sz w:val="22"/>
          <w:szCs w:val="28"/>
          <w:highlight w:val="none"/>
        </w:rPr>
      </w:pPr>
    </w:p>
    <w:p w14:paraId="3D7B84A1">
      <w:pPr>
        <w:snapToGrid w:val="0"/>
        <w:spacing w:line="360" w:lineRule="auto"/>
        <w:jc w:val="left"/>
        <w:rPr>
          <w:rStyle w:val="67"/>
          <w:rFonts w:hint="eastAsia" w:ascii="宋体" w:hAnsi="宋体" w:cs="宋体"/>
          <w:color w:val="auto"/>
          <w:kern w:val="0"/>
          <w:sz w:val="22"/>
          <w:szCs w:val="28"/>
          <w:highlight w:val="none"/>
        </w:rPr>
      </w:pPr>
    </w:p>
    <w:p w14:paraId="17383BC3">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注：1.法定代表人参加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活动并签署文件的不需要授权委托书，只需提供法定代表人身份证明；非法定代表人参加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活动及签署文件的除提供法定代表人身份证明外还须提供授权委托书。</w:t>
      </w:r>
    </w:p>
    <w:p w14:paraId="448529E4">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2.法定代表人身份证明及授权委托书原件装入比选申请文件一并递交。另外还须准备一份在开标现场出具。</w:t>
      </w:r>
      <w:bookmarkStart w:id="189" w:name="_Toc32482"/>
    </w:p>
    <w:p w14:paraId="586720B0">
      <w:pPr>
        <w:rPr>
          <w:rStyle w:val="67"/>
          <w:rFonts w:hint="eastAsia" w:ascii="宋体" w:hAnsi="宋体" w:cs="宋体"/>
          <w:b/>
          <w:color w:val="auto"/>
          <w:sz w:val="32"/>
          <w:szCs w:val="32"/>
          <w:highlight w:val="none"/>
        </w:rPr>
      </w:pPr>
      <w:r>
        <w:rPr>
          <w:rStyle w:val="67"/>
          <w:rFonts w:hint="eastAsia" w:ascii="宋体" w:hAnsi="宋体" w:cs="宋体"/>
          <w:color w:val="auto"/>
          <w:kern w:val="0"/>
          <w:sz w:val="22"/>
          <w:szCs w:val="22"/>
          <w:highlight w:val="none"/>
        </w:rPr>
        <w:br w:type="page"/>
      </w:r>
    </w:p>
    <w:p w14:paraId="62F6ABDE">
      <w:pPr>
        <w:snapToGrid w:val="0"/>
        <w:jc w:val="center"/>
        <w:outlineLvl w:val="0"/>
        <w:rPr>
          <w:rStyle w:val="67"/>
          <w:rFonts w:hint="eastAsia" w:ascii="宋体" w:hAnsi="宋体" w:cs="宋体"/>
          <w:b/>
          <w:color w:val="auto"/>
          <w:sz w:val="32"/>
          <w:szCs w:val="32"/>
          <w:highlight w:val="none"/>
        </w:rPr>
      </w:pPr>
      <w:bookmarkStart w:id="190" w:name="_Toc8389"/>
      <w:r>
        <w:rPr>
          <w:rStyle w:val="67"/>
          <w:rFonts w:hint="eastAsia" w:ascii="宋体" w:hAnsi="宋体" w:cs="宋体"/>
          <w:b/>
          <w:color w:val="auto"/>
          <w:sz w:val="32"/>
          <w:szCs w:val="32"/>
          <w:highlight w:val="none"/>
        </w:rPr>
        <w:t>二、技术部分</w:t>
      </w:r>
      <w:bookmarkEnd w:id="189"/>
      <w:bookmarkEnd w:id="190"/>
    </w:p>
    <w:p w14:paraId="2837F606">
      <w:pPr>
        <w:rPr>
          <w:rFonts w:hint="eastAsia" w:ascii="宋体" w:hAnsi="宋体" w:cs="宋体"/>
          <w:bCs/>
          <w:iCs/>
          <w:caps/>
          <w:color w:val="auto"/>
          <w:highlight w:val="none"/>
        </w:rPr>
      </w:pPr>
      <w:r>
        <w:rPr>
          <w:rFonts w:ascii="宋体" w:hAnsi="宋体" w:cs="宋体"/>
          <w:bCs/>
          <w:iCs/>
          <w:caps/>
          <w:color w:val="auto"/>
          <w:highlight w:val="none"/>
        </w:rPr>
        <w:br w:type="page"/>
      </w:r>
    </w:p>
    <w:p w14:paraId="444E00CA">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AFBF815">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64751703">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4DAB859A">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7A5AB8FE">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707BE91F">
      <w:pPr>
        <w:tabs>
          <w:tab w:val="left" w:pos="3600"/>
          <w:tab w:val="left" w:pos="4480"/>
          <w:tab w:val="left" w:pos="5360"/>
        </w:tabs>
        <w:snapToGrid w:val="0"/>
        <w:spacing w:line="360" w:lineRule="auto"/>
        <w:jc w:val="center"/>
        <w:rPr>
          <w:rFonts w:hint="eastAsia" w:ascii="宋体" w:hAnsi="宋体"/>
          <w:color w:val="auto"/>
          <w:kern w:val="0"/>
          <w:sz w:val="72"/>
          <w:szCs w:val="72"/>
          <w:highlight w:val="none"/>
        </w:rPr>
      </w:pPr>
      <w:r>
        <w:rPr>
          <w:rFonts w:hint="eastAsia" w:ascii="宋体" w:hAnsi="宋体"/>
          <w:color w:val="auto"/>
          <w:kern w:val="0"/>
          <w:sz w:val="72"/>
          <w:szCs w:val="72"/>
          <w:highlight w:val="none"/>
        </w:rPr>
        <w:t xml:space="preserve"> </w:t>
      </w:r>
      <w:r>
        <w:rPr>
          <w:rStyle w:val="67"/>
          <w:rFonts w:hint="eastAsia" w:ascii="宋体" w:hAnsi="宋体" w:cs="宋体"/>
          <w:color w:val="auto"/>
          <w:kern w:val="0"/>
          <w:sz w:val="72"/>
          <w:szCs w:val="72"/>
          <w:highlight w:val="none"/>
        </w:rPr>
        <w:t>比选申请文件</w:t>
      </w:r>
    </w:p>
    <w:p w14:paraId="6940E55D">
      <w:pPr>
        <w:autoSpaceDE w:val="0"/>
        <w:autoSpaceDN w:val="0"/>
        <w:adjustRightInd w:val="0"/>
        <w:snapToGrid w:val="0"/>
        <w:spacing w:line="360" w:lineRule="auto"/>
        <w:jc w:val="left"/>
        <w:rPr>
          <w:rFonts w:hint="eastAsia" w:ascii="宋体" w:hAnsi="宋体"/>
          <w:color w:val="auto"/>
          <w:kern w:val="0"/>
          <w:sz w:val="16"/>
          <w:szCs w:val="16"/>
          <w:highlight w:val="none"/>
        </w:rPr>
      </w:pPr>
    </w:p>
    <w:p w14:paraId="4D6EBF96">
      <w:pPr>
        <w:autoSpaceDE w:val="0"/>
        <w:autoSpaceDN w:val="0"/>
        <w:adjustRightInd w:val="0"/>
        <w:snapToGrid w:val="0"/>
        <w:spacing w:line="360" w:lineRule="auto"/>
        <w:jc w:val="center"/>
        <w:rPr>
          <w:rFonts w:hint="eastAsia" w:ascii="宋体" w:hAnsi="宋体"/>
          <w:b/>
          <w:color w:val="auto"/>
          <w:kern w:val="0"/>
          <w:sz w:val="20"/>
          <w:szCs w:val="20"/>
          <w:highlight w:val="none"/>
        </w:rPr>
      </w:pPr>
      <w:r>
        <w:rPr>
          <w:rFonts w:hint="eastAsia" w:ascii="宋体" w:hAnsi="宋体"/>
          <w:color w:val="auto"/>
          <w:kern w:val="0"/>
          <w:sz w:val="36"/>
          <w:szCs w:val="36"/>
          <w:highlight w:val="none"/>
        </w:rPr>
        <w:t>设计方案</w:t>
      </w:r>
    </w:p>
    <w:p w14:paraId="451B1D67">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8CD8B3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6E7AB00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F29428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CD7992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0B7B5393">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AC63FB9">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77A4D8E">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67ED35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201CC20">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609A3F81">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CB9751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F176BC4">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rPr>
        <w:t xml:space="preserve">  比选申请</w:t>
      </w:r>
      <w:r>
        <w:rPr>
          <w:rFonts w:ascii="宋体" w:hAnsi="宋体"/>
          <w:color w:val="auto"/>
          <w:w w:val="99"/>
          <w:kern w:val="0"/>
          <w:sz w:val="28"/>
          <w:szCs w:val="28"/>
          <w:highlight w:val="none"/>
        </w:rPr>
        <w:t>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1B451E8">
      <w:pPr>
        <w:tabs>
          <w:tab w:val="left" w:pos="6080"/>
          <w:tab w:val="left" w:pos="6640"/>
        </w:tabs>
        <w:autoSpaceDE w:val="0"/>
        <w:autoSpaceDN w:val="0"/>
        <w:adjustRightInd w:val="0"/>
        <w:snapToGrid w:val="0"/>
        <w:spacing w:after="156" w:afterLines="50" w:line="360" w:lineRule="auto"/>
        <w:jc w:val="center"/>
        <w:rPr>
          <w:rFonts w:hint="eastAsia"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C478BF4">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603757F">
      <w:pPr>
        <w:autoSpaceDE w:val="0"/>
        <w:autoSpaceDN w:val="0"/>
        <w:adjustRightInd w:val="0"/>
        <w:snapToGrid w:val="0"/>
        <w:spacing w:line="360" w:lineRule="auto"/>
        <w:jc w:val="left"/>
        <w:rPr>
          <w:rFonts w:hint="eastAsia" w:ascii="宋体" w:hAnsi="宋体"/>
          <w:color w:val="auto"/>
          <w:kern w:val="0"/>
          <w:sz w:val="24"/>
          <w:szCs w:val="21"/>
          <w:highlight w:val="none"/>
        </w:rPr>
      </w:pPr>
      <w:r>
        <w:rPr>
          <w:rFonts w:ascii="宋体" w:hAnsi="宋体"/>
          <w:color w:val="auto"/>
          <w:kern w:val="0"/>
          <w:sz w:val="24"/>
          <w:szCs w:val="21"/>
          <w:highlight w:val="none"/>
        </w:rPr>
        <w:br w:type="page"/>
      </w:r>
    </w:p>
    <w:p w14:paraId="4685BCD1">
      <w:pPr>
        <w:pStyle w:val="5"/>
        <w:spacing w:before="0" w:after="0" w:line="240" w:lineRule="auto"/>
        <w:jc w:val="center"/>
        <w:rPr>
          <w:rFonts w:hint="eastAsia" w:ascii="宋体" w:hAnsi="宋体"/>
          <w:color w:val="auto"/>
          <w:kern w:val="0"/>
          <w:sz w:val="24"/>
          <w:szCs w:val="21"/>
          <w:highlight w:val="none"/>
        </w:rPr>
      </w:pPr>
      <w:bookmarkStart w:id="191" w:name="_Toc430530536"/>
      <w:bookmarkStart w:id="192" w:name="_Toc287620821"/>
      <w:bookmarkStart w:id="193" w:name="_Toc224103502"/>
      <w:bookmarkStart w:id="194" w:name="_Toc287607874"/>
    </w:p>
    <w:bookmarkEnd w:id="191"/>
    <w:bookmarkEnd w:id="192"/>
    <w:bookmarkEnd w:id="193"/>
    <w:bookmarkEnd w:id="194"/>
    <w:p w14:paraId="1688E5E2">
      <w:pPr>
        <w:autoSpaceDE w:val="0"/>
        <w:autoSpaceDN w:val="0"/>
        <w:adjustRightInd w:val="0"/>
        <w:snapToGrid w:val="0"/>
        <w:spacing w:line="360" w:lineRule="auto"/>
        <w:ind w:firstLine="411" w:firstLineChars="196"/>
        <w:rPr>
          <w:rFonts w:hint="eastAsia" w:ascii="宋体" w:hAnsi="宋体"/>
          <w:color w:val="auto"/>
          <w:kern w:val="0"/>
          <w:sz w:val="24"/>
          <w:szCs w:val="21"/>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2541270</wp:posOffset>
                </wp:positionH>
                <wp:positionV relativeFrom="paragraph">
                  <wp:posOffset>8717280</wp:posOffset>
                </wp:positionV>
                <wp:extent cx="807720" cy="693420"/>
                <wp:effectExtent l="0" t="0" r="0" b="0"/>
                <wp:wrapNone/>
                <wp:docPr id="2"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168E5BDE"/>
                        </w:txbxContent>
                      </wps:txbx>
                      <wps:bodyPr wrap="square" upright="1"/>
                    </wps:wsp>
                  </a:graphicData>
                </a:graphic>
              </wp:anchor>
            </w:drawing>
          </mc:Choice>
          <mc:Fallback>
            <w:pict>
              <v:rect id="矩形 113" o:spid="_x0000_s1026" o:spt="1" style="position:absolute;left:0pt;margin-left:200.1pt;margin-top:686.4pt;height:54.6pt;width:63.6pt;z-index:251660288;mso-width-relative:page;mso-height-relative:page;" fillcolor="#FFFFFF" filled="t" stroked="f" coordsize="21600,21600" o:gfxdata="UEsDBAoAAAAAAIdO4kAAAAAAAAAAAAAAAAAEAAAAZHJzL1BLAwQUAAAACACHTuJAJLxrVdoAAAAN&#10;AQAADwAAAGRycy9kb3ducmV2LnhtbE2PwU7DMBBE70j8g7VI3KjdNE3bNE4PSD0BB1okrtt4m0TE&#10;doidNvw9y4ked+ZpdqbYTbYTFxpC652G+UyBIFd507paw8dx/7QGESI6g513pOGHAuzK+7sCc+Ov&#10;7p0uh1gLDnEhRw1NjH0uZagashhmvifH3tkPFiOfQy3NgFcOt51MlMqkxdbxhwZ7em6o+jqMVgNm&#10;qfl+Oy9ejy9jhpt6Uvvlp9L68WGutiAiTfEfhr/6XB1K7nTyozNBdBpSpRJG2VisEh7ByDJZpSBO&#10;LKXrRIEsC3m7ovwFUEsDBBQAAAAIAIdO4kCkbwBYwQEAAHkDAAAOAAAAZHJzL2Uyb0RvYy54bWyt&#10;U0tu2zAQ3RfoHQjua0lOkaSG5SxquJuiDZDmADRFSQT46wxtyacp0F0P0eMUvUaHlOq0ySaLaEHN&#10;kDNv5r0h1zejNeyoALV3Na8WJWfKSd9o19X8/svuzTVnGIVrhPFO1fykkN9sXr9aD2Gllr73plHA&#10;CMThagg172MMq6JA2SsrcOGDcnTYerAikgtd0YAYCN2aYlmWl8XgoQngpUKk3e10yGdEeA6gb1st&#10;1dbLg1UuTqigjIhECXsdkG9yt22rZPzctqgiMzUnpjGvVITsfVqLzVqsOhCh13JuQTynhUecrNCO&#10;ip6htiIKdgD9BMpqCR59GxfS22IikhUhFlX5SJu7XgSVuZDUGM6i48vByk/HW2C6qfmSMycsDfz3&#10;tx+/fn5nVXWR1BkCrijoLtzC7CGZierYgk1/IsHGrOjprKgaI5O0eV1eXS1Ja0lHl+8u3pJNKMVD&#10;cgCMH5S3LBk1BxpY1lEcP2KcQv+GpFrojW522pjsQLd/b4AdBQ13l78Z/b8w41Kw8yltQkw7RSI2&#10;UUlWHPfjzG/vmxNpMtClqDl+PQhQnB0C6K6nDqtcIqXQRDKV+fakkf/r5xIPL2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8a1XaAAAADQEAAA8AAAAAAAAAAQAgAAAAIgAAAGRycy9kb3ducmV2&#10;LnhtbFBLAQIUABQAAAAIAIdO4kCkbwBYwQEAAHkDAAAOAAAAAAAAAAEAIAAAACkBAABkcnMvZTJv&#10;RG9jLnhtbFBLBQYAAAAABgAGAFkBAABcBQAAAAA=&#10;">
                <v:fill on="t" focussize="0,0"/>
                <v:stroke on="f"/>
                <v:imagedata o:title=""/>
                <o:lock v:ext="edit" aspectratio="f"/>
                <v:textbox>
                  <w:txbxContent>
                    <w:p w14:paraId="168E5BDE"/>
                  </w:txbxContent>
                </v:textbox>
              </v:rect>
            </w:pict>
          </mc:Fallback>
        </mc:AlternateContent>
      </w:r>
    </w:p>
    <w:p w14:paraId="7FFB1CF1">
      <w:pPr>
        <w:autoSpaceDE w:val="0"/>
        <w:autoSpaceDN w:val="0"/>
        <w:adjustRightInd w:val="0"/>
        <w:snapToGrid w:val="0"/>
        <w:spacing w:line="360" w:lineRule="auto"/>
        <w:jc w:val="center"/>
        <w:rPr>
          <w:rFonts w:hint="eastAsia" w:ascii="宋体" w:hAnsi="宋体"/>
          <w:color w:val="auto"/>
          <w:kern w:val="0"/>
          <w:sz w:val="32"/>
          <w:szCs w:val="32"/>
          <w:highlight w:val="none"/>
        </w:rPr>
      </w:pPr>
      <w:r>
        <w:rPr>
          <w:rFonts w:hint="eastAsia" w:ascii="宋体" w:hAnsi="宋体"/>
          <w:color w:val="auto"/>
          <w:kern w:val="0"/>
          <w:sz w:val="36"/>
          <w:szCs w:val="36"/>
          <w:highlight w:val="none"/>
        </w:rPr>
        <w:t>目  录</w:t>
      </w:r>
    </w:p>
    <w:p w14:paraId="52F2B649">
      <w:pPr>
        <w:autoSpaceDE w:val="0"/>
        <w:autoSpaceDN w:val="0"/>
        <w:adjustRightInd w:val="0"/>
        <w:snapToGrid w:val="0"/>
        <w:spacing w:line="360" w:lineRule="auto"/>
        <w:jc w:val="left"/>
        <w:rPr>
          <w:rFonts w:hint="eastAsia" w:ascii="宋体" w:hAnsi="宋体"/>
          <w:color w:val="auto"/>
          <w:kern w:val="0"/>
          <w:sz w:val="32"/>
          <w:szCs w:val="32"/>
          <w:highlight w:val="none"/>
        </w:rPr>
      </w:pPr>
    </w:p>
    <w:p w14:paraId="5229686C">
      <w:pPr>
        <w:autoSpaceDE w:val="0"/>
        <w:autoSpaceDN w:val="0"/>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[目录由</w:t>
      </w:r>
      <w:r>
        <w:rPr>
          <w:rFonts w:hint="eastAsia" w:ascii="宋体" w:hAnsi="宋体"/>
          <w:color w:val="auto"/>
          <w:kern w:val="0"/>
          <w:szCs w:val="21"/>
          <w:highlight w:val="none"/>
        </w:rPr>
        <w:t>比选申请</w:t>
      </w:r>
      <w:r>
        <w:rPr>
          <w:rFonts w:ascii="宋体" w:hAnsi="宋体"/>
          <w:color w:val="auto"/>
          <w:kern w:val="0"/>
          <w:szCs w:val="21"/>
          <w:highlight w:val="none"/>
        </w:rPr>
        <w:t>人自行编制]</w:t>
      </w:r>
    </w:p>
    <w:p w14:paraId="296ECEF2">
      <w:pPr>
        <w:rPr>
          <w:color w:val="auto"/>
          <w:highlight w:val="none"/>
        </w:rPr>
      </w:pPr>
    </w:p>
    <w:p w14:paraId="5CBCA55D">
      <w:pPr>
        <w:rPr>
          <w:rFonts w:hint="eastAsia" w:ascii="宋体" w:hAnsi="宋体" w:cs="宋体"/>
          <w:color w:val="auto"/>
          <w:highlight w:val="none"/>
        </w:rPr>
      </w:pPr>
    </w:p>
    <w:p w14:paraId="686C7295">
      <w:pPr>
        <w:pStyle w:val="72"/>
        <w:snapToGrid w:val="0"/>
        <w:spacing w:line="360" w:lineRule="auto"/>
        <w:jc w:val="center"/>
        <w:rPr>
          <w:rStyle w:val="67"/>
          <w:rFonts w:hint="eastAsia" w:ascii="宋体" w:hAnsi="宋体" w:cs="宋体"/>
          <w:color w:val="auto"/>
          <w:sz w:val="44"/>
          <w:szCs w:val="44"/>
          <w:highlight w:val="none"/>
        </w:rPr>
      </w:pPr>
    </w:p>
    <w:p w14:paraId="3B93B66D">
      <w:pPr>
        <w:snapToGrid w:val="0"/>
        <w:spacing w:line="360" w:lineRule="auto"/>
        <w:jc w:val="center"/>
        <w:rPr>
          <w:rStyle w:val="67"/>
          <w:rFonts w:hint="eastAsia" w:ascii="宋体" w:hAnsi="宋体" w:cs="宋体"/>
          <w:b/>
          <w:color w:val="auto"/>
          <w:kern w:val="0"/>
          <w:sz w:val="32"/>
          <w:szCs w:val="32"/>
          <w:highlight w:val="none"/>
        </w:rPr>
      </w:pPr>
    </w:p>
    <w:p w14:paraId="662E81F6">
      <w:pPr>
        <w:snapToGrid w:val="0"/>
        <w:spacing w:line="360" w:lineRule="auto"/>
        <w:jc w:val="center"/>
        <w:rPr>
          <w:rStyle w:val="67"/>
          <w:rFonts w:hint="eastAsia" w:ascii="宋体" w:hAnsi="宋体" w:cs="宋体"/>
          <w:b/>
          <w:color w:val="auto"/>
          <w:kern w:val="0"/>
          <w:sz w:val="32"/>
          <w:szCs w:val="32"/>
          <w:highlight w:val="none"/>
        </w:rPr>
      </w:pPr>
    </w:p>
    <w:p w14:paraId="72420BAF">
      <w:pPr>
        <w:snapToGrid w:val="0"/>
        <w:spacing w:line="360" w:lineRule="auto"/>
        <w:jc w:val="center"/>
        <w:rPr>
          <w:rStyle w:val="67"/>
          <w:rFonts w:hint="eastAsia" w:ascii="宋体" w:hAnsi="宋体" w:cs="宋体"/>
          <w:b/>
          <w:color w:val="auto"/>
          <w:kern w:val="0"/>
          <w:sz w:val="32"/>
          <w:szCs w:val="32"/>
          <w:highlight w:val="none"/>
        </w:rPr>
      </w:pPr>
    </w:p>
    <w:p w14:paraId="04AF4AE1">
      <w:pPr>
        <w:snapToGrid w:val="0"/>
        <w:spacing w:line="360" w:lineRule="auto"/>
        <w:jc w:val="center"/>
        <w:rPr>
          <w:rStyle w:val="67"/>
          <w:rFonts w:hint="eastAsia" w:ascii="宋体" w:hAnsi="宋体" w:cs="宋体"/>
          <w:b/>
          <w:color w:val="auto"/>
          <w:kern w:val="0"/>
          <w:sz w:val="32"/>
          <w:szCs w:val="32"/>
          <w:highlight w:val="none"/>
        </w:rPr>
      </w:pPr>
    </w:p>
    <w:p w14:paraId="4C9E4E9E">
      <w:pPr>
        <w:snapToGrid w:val="0"/>
        <w:spacing w:line="360" w:lineRule="auto"/>
        <w:jc w:val="center"/>
        <w:rPr>
          <w:rStyle w:val="67"/>
          <w:rFonts w:hint="eastAsia" w:ascii="宋体" w:hAnsi="宋体" w:cs="宋体"/>
          <w:b/>
          <w:color w:val="auto"/>
          <w:kern w:val="0"/>
          <w:sz w:val="32"/>
          <w:szCs w:val="32"/>
          <w:highlight w:val="none"/>
        </w:rPr>
      </w:pPr>
    </w:p>
    <w:p w14:paraId="33209F31">
      <w:pPr>
        <w:snapToGrid w:val="0"/>
        <w:spacing w:line="360" w:lineRule="auto"/>
        <w:jc w:val="center"/>
        <w:rPr>
          <w:rStyle w:val="67"/>
          <w:rFonts w:hint="eastAsia" w:ascii="宋体" w:hAnsi="宋体" w:cs="宋体"/>
          <w:b/>
          <w:color w:val="auto"/>
          <w:kern w:val="0"/>
          <w:sz w:val="32"/>
          <w:szCs w:val="32"/>
          <w:highlight w:val="none"/>
        </w:rPr>
      </w:pPr>
    </w:p>
    <w:p w14:paraId="1A54BEA5">
      <w:pPr>
        <w:snapToGrid w:val="0"/>
        <w:spacing w:line="360" w:lineRule="auto"/>
        <w:jc w:val="center"/>
        <w:rPr>
          <w:rStyle w:val="67"/>
          <w:rFonts w:hint="eastAsia" w:ascii="宋体" w:hAnsi="宋体" w:cs="宋体"/>
          <w:b/>
          <w:color w:val="auto"/>
          <w:kern w:val="0"/>
          <w:sz w:val="32"/>
          <w:szCs w:val="32"/>
          <w:highlight w:val="none"/>
        </w:rPr>
      </w:pPr>
    </w:p>
    <w:p w14:paraId="3F794294">
      <w:pPr>
        <w:snapToGrid w:val="0"/>
        <w:spacing w:line="360" w:lineRule="auto"/>
        <w:jc w:val="center"/>
        <w:rPr>
          <w:rStyle w:val="67"/>
          <w:rFonts w:hint="eastAsia" w:ascii="宋体" w:hAnsi="宋体" w:cs="宋体"/>
          <w:b/>
          <w:color w:val="auto"/>
          <w:kern w:val="0"/>
          <w:sz w:val="32"/>
          <w:szCs w:val="32"/>
          <w:highlight w:val="none"/>
        </w:rPr>
      </w:pPr>
    </w:p>
    <w:p w14:paraId="7B384C9C">
      <w:pPr>
        <w:snapToGrid w:val="0"/>
        <w:spacing w:line="360" w:lineRule="auto"/>
        <w:jc w:val="center"/>
        <w:rPr>
          <w:rStyle w:val="67"/>
          <w:rFonts w:hint="eastAsia" w:ascii="宋体" w:hAnsi="宋体" w:cs="宋体"/>
          <w:b/>
          <w:color w:val="auto"/>
          <w:kern w:val="0"/>
          <w:sz w:val="32"/>
          <w:szCs w:val="32"/>
          <w:highlight w:val="none"/>
        </w:rPr>
      </w:pPr>
    </w:p>
    <w:p w14:paraId="432FC56F">
      <w:pPr>
        <w:snapToGrid w:val="0"/>
        <w:spacing w:line="360" w:lineRule="auto"/>
        <w:jc w:val="center"/>
        <w:rPr>
          <w:rStyle w:val="67"/>
          <w:rFonts w:hint="eastAsia" w:ascii="宋体" w:hAnsi="宋体" w:cs="宋体"/>
          <w:b/>
          <w:color w:val="auto"/>
          <w:kern w:val="0"/>
          <w:sz w:val="32"/>
          <w:szCs w:val="32"/>
          <w:highlight w:val="none"/>
        </w:rPr>
      </w:pPr>
    </w:p>
    <w:p w14:paraId="1DBF7E08">
      <w:pPr>
        <w:rPr>
          <w:rFonts w:hint="eastAsia" w:ascii="宋体" w:hAnsi="宋体" w:cs="宋体"/>
          <w:color w:val="auto"/>
          <w:highlight w:val="none"/>
        </w:rPr>
      </w:pPr>
    </w:p>
    <w:p w14:paraId="690ED7D4">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0C29E40B">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1B3E433">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7650EDF">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D1A66C8">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363119C6">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2D5661E8">
      <w:pPr>
        <w:snapToGrid w:val="0"/>
        <w:spacing w:line="360" w:lineRule="auto"/>
        <w:rPr>
          <w:rStyle w:val="67"/>
          <w:rFonts w:hint="eastAsia" w:ascii="宋体" w:hAnsi="宋体" w:cs="宋体"/>
          <w:color w:val="auto"/>
          <w:sz w:val="36"/>
          <w:szCs w:val="36"/>
          <w:highlight w:val="none"/>
        </w:rPr>
      </w:pPr>
    </w:p>
    <w:p w14:paraId="18E08C09">
      <w:pPr>
        <w:pStyle w:val="72"/>
        <w:snapToGrid w:val="0"/>
        <w:spacing w:line="360" w:lineRule="auto"/>
        <w:jc w:val="center"/>
        <w:outlineLvl w:val="0"/>
        <w:rPr>
          <w:rStyle w:val="67"/>
          <w:rFonts w:hint="eastAsia" w:ascii="宋体" w:hAnsi="宋体" w:cs="宋体"/>
          <w:b/>
          <w:color w:val="auto"/>
          <w:highlight w:val="none"/>
        </w:rPr>
      </w:pPr>
      <w:bookmarkStart w:id="195" w:name="_Toc18613"/>
      <w:bookmarkStart w:id="196" w:name="_Toc14645"/>
      <w:r>
        <w:rPr>
          <w:rStyle w:val="67"/>
          <w:rFonts w:hint="eastAsia" w:ascii="宋体" w:hAnsi="宋体" w:cs="宋体"/>
          <w:b/>
          <w:color w:val="auto"/>
          <w:highlight w:val="none"/>
        </w:rPr>
        <w:t>三、资格审查部分</w:t>
      </w:r>
      <w:bookmarkEnd w:id="195"/>
      <w:bookmarkEnd w:id="196"/>
    </w:p>
    <w:p w14:paraId="53C20993">
      <w:pPr>
        <w:snapToGrid w:val="0"/>
        <w:spacing w:line="360" w:lineRule="auto"/>
        <w:rPr>
          <w:rStyle w:val="67"/>
          <w:rFonts w:hint="eastAsia" w:ascii="宋体" w:hAnsi="宋体" w:cs="宋体"/>
          <w:color w:val="auto"/>
          <w:sz w:val="32"/>
          <w:szCs w:val="32"/>
          <w:highlight w:val="none"/>
        </w:rPr>
      </w:pPr>
    </w:p>
    <w:p w14:paraId="16F9DF8A">
      <w:pPr>
        <w:snapToGrid w:val="0"/>
        <w:spacing w:line="360" w:lineRule="auto"/>
        <w:rPr>
          <w:rStyle w:val="67"/>
          <w:rFonts w:hint="eastAsia" w:ascii="宋体" w:hAnsi="宋体" w:cs="宋体"/>
          <w:color w:val="auto"/>
          <w:sz w:val="32"/>
          <w:szCs w:val="32"/>
          <w:highlight w:val="none"/>
        </w:rPr>
      </w:pPr>
    </w:p>
    <w:p w14:paraId="3670B796">
      <w:pPr>
        <w:snapToGrid w:val="0"/>
        <w:spacing w:line="360" w:lineRule="auto"/>
        <w:rPr>
          <w:rStyle w:val="67"/>
          <w:rFonts w:hint="eastAsia" w:ascii="宋体" w:hAnsi="宋体" w:cs="宋体"/>
          <w:color w:val="auto"/>
          <w:sz w:val="32"/>
          <w:szCs w:val="32"/>
          <w:highlight w:val="none"/>
        </w:rPr>
      </w:pPr>
    </w:p>
    <w:p w14:paraId="42C57F63">
      <w:pPr>
        <w:snapToGrid w:val="0"/>
        <w:spacing w:line="360" w:lineRule="auto"/>
        <w:rPr>
          <w:rStyle w:val="67"/>
          <w:rFonts w:hint="eastAsia" w:ascii="宋体" w:hAnsi="宋体" w:cs="宋体"/>
          <w:color w:val="auto"/>
          <w:sz w:val="32"/>
          <w:szCs w:val="32"/>
          <w:highlight w:val="none"/>
        </w:rPr>
      </w:pPr>
    </w:p>
    <w:p w14:paraId="4D1CEDEC">
      <w:pPr>
        <w:snapToGrid w:val="0"/>
        <w:spacing w:line="360" w:lineRule="auto"/>
        <w:rPr>
          <w:rStyle w:val="67"/>
          <w:rFonts w:hint="eastAsia" w:ascii="宋体" w:hAnsi="宋体" w:cs="宋体"/>
          <w:color w:val="auto"/>
          <w:sz w:val="32"/>
          <w:szCs w:val="32"/>
          <w:highlight w:val="none"/>
        </w:rPr>
      </w:pPr>
    </w:p>
    <w:p w14:paraId="2385F710">
      <w:pPr>
        <w:snapToGrid w:val="0"/>
        <w:spacing w:line="360" w:lineRule="auto"/>
        <w:rPr>
          <w:rStyle w:val="67"/>
          <w:rFonts w:hint="eastAsia" w:ascii="宋体" w:hAnsi="宋体" w:cs="宋体"/>
          <w:color w:val="auto"/>
          <w:sz w:val="32"/>
          <w:szCs w:val="32"/>
          <w:highlight w:val="none"/>
        </w:rPr>
      </w:pPr>
    </w:p>
    <w:p w14:paraId="42736DA8">
      <w:pPr>
        <w:snapToGrid w:val="0"/>
        <w:spacing w:line="360" w:lineRule="auto"/>
        <w:rPr>
          <w:rStyle w:val="67"/>
          <w:rFonts w:hint="eastAsia" w:ascii="宋体" w:hAnsi="宋体" w:cs="宋体"/>
          <w:color w:val="auto"/>
          <w:sz w:val="32"/>
          <w:szCs w:val="32"/>
          <w:highlight w:val="none"/>
        </w:rPr>
      </w:pPr>
    </w:p>
    <w:p w14:paraId="4582AA42">
      <w:pPr>
        <w:snapToGrid w:val="0"/>
        <w:spacing w:line="360" w:lineRule="auto"/>
        <w:rPr>
          <w:rStyle w:val="67"/>
          <w:rFonts w:hint="eastAsia" w:ascii="宋体" w:hAnsi="宋体" w:cs="宋体"/>
          <w:color w:val="auto"/>
          <w:sz w:val="32"/>
          <w:szCs w:val="32"/>
          <w:highlight w:val="none"/>
        </w:rPr>
      </w:pPr>
    </w:p>
    <w:p w14:paraId="544ADE9B">
      <w:pPr>
        <w:snapToGrid w:val="0"/>
        <w:spacing w:line="360" w:lineRule="auto"/>
        <w:rPr>
          <w:rStyle w:val="67"/>
          <w:rFonts w:hint="eastAsia" w:ascii="宋体" w:hAnsi="宋体" w:cs="宋体"/>
          <w:color w:val="auto"/>
          <w:sz w:val="32"/>
          <w:szCs w:val="32"/>
          <w:highlight w:val="none"/>
        </w:rPr>
      </w:pPr>
    </w:p>
    <w:p w14:paraId="05FDF16F">
      <w:pPr>
        <w:snapToGrid w:val="0"/>
        <w:spacing w:line="360" w:lineRule="auto"/>
        <w:rPr>
          <w:rStyle w:val="67"/>
          <w:rFonts w:hint="eastAsia" w:ascii="宋体" w:hAnsi="宋体" w:cs="宋体"/>
          <w:color w:val="auto"/>
          <w:sz w:val="32"/>
          <w:szCs w:val="32"/>
          <w:highlight w:val="none"/>
        </w:rPr>
      </w:pPr>
    </w:p>
    <w:p w14:paraId="61828548">
      <w:pPr>
        <w:snapToGrid w:val="0"/>
        <w:spacing w:line="360" w:lineRule="auto"/>
        <w:rPr>
          <w:rStyle w:val="67"/>
          <w:rFonts w:hint="eastAsia" w:ascii="宋体" w:hAnsi="宋体" w:cs="宋体"/>
          <w:color w:val="auto"/>
          <w:sz w:val="32"/>
          <w:szCs w:val="32"/>
          <w:highlight w:val="none"/>
        </w:rPr>
      </w:pPr>
    </w:p>
    <w:p w14:paraId="417F31CE">
      <w:pPr>
        <w:snapToGrid w:val="0"/>
        <w:spacing w:line="360" w:lineRule="auto"/>
        <w:rPr>
          <w:rStyle w:val="67"/>
          <w:rFonts w:hint="eastAsia" w:ascii="宋体" w:hAnsi="宋体" w:cs="宋体"/>
          <w:color w:val="auto"/>
          <w:sz w:val="32"/>
          <w:szCs w:val="32"/>
          <w:highlight w:val="none"/>
        </w:rPr>
      </w:pPr>
    </w:p>
    <w:p w14:paraId="6DD06451">
      <w:pPr>
        <w:snapToGrid w:val="0"/>
        <w:spacing w:line="360" w:lineRule="auto"/>
        <w:rPr>
          <w:rStyle w:val="67"/>
          <w:rFonts w:hint="eastAsia" w:ascii="宋体" w:hAnsi="宋体" w:cs="宋体"/>
          <w:color w:val="auto"/>
          <w:sz w:val="32"/>
          <w:szCs w:val="32"/>
          <w:highlight w:val="none"/>
        </w:rPr>
      </w:pPr>
    </w:p>
    <w:p w14:paraId="39FEC878">
      <w:pPr>
        <w:snapToGrid w:val="0"/>
        <w:spacing w:line="360" w:lineRule="auto"/>
        <w:rPr>
          <w:rStyle w:val="67"/>
          <w:rFonts w:hint="eastAsia" w:ascii="宋体" w:hAnsi="宋体" w:cs="宋体"/>
          <w:color w:val="auto"/>
          <w:sz w:val="32"/>
          <w:szCs w:val="32"/>
          <w:highlight w:val="none"/>
        </w:rPr>
      </w:pPr>
    </w:p>
    <w:p w14:paraId="22A40748">
      <w:pPr>
        <w:snapToGrid w:val="0"/>
        <w:spacing w:line="360" w:lineRule="auto"/>
        <w:rPr>
          <w:rStyle w:val="67"/>
          <w:rFonts w:hint="eastAsia" w:ascii="宋体" w:hAnsi="宋体" w:cs="宋体"/>
          <w:color w:val="auto"/>
          <w:sz w:val="32"/>
          <w:szCs w:val="32"/>
          <w:highlight w:val="none"/>
        </w:rPr>
      </w:pPr>
    </w:p>
    <w:p w14:paraId="1779A469">
      <w:pPr>
        <w:snapToGrid w:val="0"/>
        <w:spacing w:line="360" w:lineRule="auto"/>
        <w:rPr>
          <w:rFonts w:hint="eastAsia" w:ascii="宋体" w:hAnsi="宋体" w:cs="宋体"/>
          <w:b/>
          <w:i/>
          <w:caps/>
          <w:color w:val="auto"/>
          <w:highlight w:val="none"/>
        </w:rPr>
      </w:pPr>
    </w:p>
    <w:p w14:paraId="4E1EE8A3">
      <w:pPr>
        <w:pStyle w:val="2"/>
        <w:rPr>
          <w:rFonts w:hint="eastAsia" w:ascii="宋体" w:hAnsi="宋体" w:cs="宋体"/>
          <w:b/>
          <w:i/>
          <w:caps/>
          <w:color w:val="auto"/>
          <w:highlight w:val="none"/>
        </w:rPr>
      </w:pPr>
    </w:p>
    <w:p w14:paraId="790B02D1">
      <w:pPr>
        <w:rPr>
          <w:rFonts w:hint="eastAsia" w:ascii="宋体" w:hAnsi="宋体" w:cs="宋体"/>
          <w:b/>
          <w:i/>
          <w:caps/>
          <w:color w:val="auto"/>
          <w:highlight w:val="none"/>
        </w:rPr>
      </w:pPr>
    </w:p>
    <w:p w14:paraId="095E3729">
      <w:pPr>
        <w:pStyle w:val="2"/>
        <w:rPr>
          <w:rFonts w:hint="eastAsia" w:ascii="宋体" w:hAnsi="宋体" w:cs="宋体"/>
          <w:b/>
          <w:i/>
          <w:caps/>
          <w:color w:val="auto"/>
          <w:highlight w:val="none"/>
        </w:rPr>
      </w:pPr>
    </w:p>
    <w:p w14:paraId="6EFA0A70">
      <w:pPr>
        <w:rPr>
          <w:rFonts w:hint="eastAsia" w:ascii="宋体" w:hAnsi="宋体" w:cs="宋体"/>
          <w:b/>
          <w:i/>
          <w:caps/>
          <w:color w:val="auto"/>
          <w:highlight w:val="none"/>
        </w:rPr>
      </w:pPr>
    </w:p>
    <w:p w14:paraId="3D50C0CB">
      <w:pPr>
        <w:pStyle w:val="2"/>
        <w:rPr>
          <w:rFonts w:hint="eastAsia" w:ascii="宋体" w:hAnsi="宋体" w:cs="宋体"/>
          <w:b/>
          <w:i/>
          <w:caps/>
          <w:color w:val="auto"/>
          <w:highlight w:val="none"/>
        </w:rPr>
      </w:pPr>
    </w:p>
    <w:p w14:paraId="71D4F125">
      <w:pPr>
        <w:rPr>
          <w:rFonts w:hint="eastAsia" w:ascii="宋体" w:hAnsi="宋体" w:cs="宋体"/>
          <w:b/>
          <w:i/>
          <w:caps/>
          <w:color w:val="auto"/>
          <w:highlight w:val="none"/>
        </w:rPr>
      </w:pPr>
    </w:p>
    <w:p w14:paraId="4054AFCC">
      <w:pPr>
        <w:pStyle w:val="2"/>
        <w:rPr>
          <w:color w:val="auto"/>
          <w:highlight w:val="none"/>
        </w:rPr>
      </w:pPr>
    </w:p>
    <w:p w14:paraId="4D70BBE3">
      <w:pPr>
        <w:snapToGrid w:val="0"/>
        <w:spacing w:line="360" w:lineRule="auto"/>
        <w:rPr>
          <w:rFonts w:hint="eastAsia" w:ascii="宋体" w:hAnsi="宋体" w:cs="宋体"/>
          <w:b/>
          <w:i/>
          <w:caps/>
          <w:color w:val="auto"/>
          <w:highlight w:val="none"/>
        </w:rPr>
      </w:pPr>
    </w:p>
    <w:p w14:paraId="586292CF">
      <w:pPr>
        <w:pStyle w:val="2"/>
        <w:rPr>
          <w:rFonts w:hint="eastAsia" w:ascii="宋体" w:hAnsi="宋体" w:cs="宋体"/>
          <w:color w:val="auto"/>
          <w:highlight w:val="none"/>
        </w:rPr>
      </w:pPr>
    </w:p>
    <w:p w14:paraId="31E98729">
      <w:pPr>
        <w:snapToGrid w:val="0"/>
        <w:spacing w:line="360" w:lineRule="auto"/>
        <w:jc w:val="center"/>
        <w:rPr>
          <w:rStyle w:val="67"/>
          <w:rFonts w:hint="eastAsia" w:ascii="宋体" w:hAnsi="宋体" w:cs="宋体"/>
          <w:color w:val="auto"/>
          <w:kern w:val="0"/>
          <w:sz w:val="32"/>
          <w:szCs w:val="32"/>
          <w:highlight w:val="none"/>
          <w:u w:val="single"/>
        </w:rPr>
      </w:pPr>
      <w:r>
        <w:rPr>
          <w:rStyle w:val="67"/>
          <w:rFonts w:hint="eastAsia" w:ascii="宋体" w:hAnsi="宋体" w:cs="宋体"/>
          <w:color w:val="auto"/>
          <w:kern w:val="0"/>
          <w:sz w:val="32"/>
          <w:szCs w:val="32"/>
          <w:highlight w:val="none"/>
          <w:u w:val="single"/>
        </w:rPr>
        <w:t xml:space="preserve">                             （项目名称）      </w:t>
      </w:r>
    </w:p>
    <w:p w14:paraId="3FAA27CB">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44D047A2">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7D52AD60">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311E8A90">
      <w:pPr>
        <w:tabs>
          <w:tab w:val="left" w:pos="3600"/>
          <w:tab w:val="left" w:pos="4480"/>
          <w:tab w:val="left" w:pos="5360"/>
        </w:tabs>
        <w:snapToGrid w:val="0"/>
        <w:spacing w:line="360" w:lineRule="auto"/>
        <w:jc w:val="center"/>
        <w:rPr>
          <w:rStyle w:val="67"/>
          <w:rFonts w:hint="eastAsia" w:ascii="宋体" w:hAnsi="宋体" w:cs="宋体"/>
          <w:color w:val="auto"/>
          <w:kern w:val="0"/>
          <w:sz w:val="72"/>
          <w:szCs w:val="72"/>
          <w:highlight w:val="none"/>
        </w:rPr>
      </w:pPr>
      <w:r>
        <w:rPr>
          <w:rStyle w:val="67"/>
          <w:rFonts w:hint="eastAsia" w:ascii="宋体" w:hAnsi="宋体" w:cs="宋体"/>
          <w:color w:val="auto"/>
          <w:kern w:val="0"/>
          <w:sz w:val="72"/>
          <w:szCs w:val="72"/>
          <w:highlight w:val="none"/>
        </w:rPr>
        <w:t>比选申请文件</w:t>
      </w:r>
    </w:p>
    <w:p w14:paraId="0C420D42">
      <w:pPr>
        <w:snapToGrid w:val="0"/>
        <w:spacing w:line="360" w:lineRule="auto"/>
        <w:jc w:val="left"/>
        <w:rPr>
          <w:rStyle w:val="67"/>
          <w:rFonts w:hint="eastAsia" w:ascii="宋体" w:hAnsi="宋体" w:cs="宋体"/>
          <w:color w:val="auto"/>
          <w:kern w:val="0"/>
          <w:sz w:val="16"/>
          <w:szCs w:val="16"/>
          <w:highlight w:val="none"/>
        </w:rPr>
      </w:pPr>
    </w:p>
    <w:p w14:paraId="2F7515F8">
      <w:pPr>
        <w:snapToGrid w:val="0"/>
        <w:spacing w:line="360" w:lineRule="auto"/>
        <w:jc w:val="center"/>
        <w:outlineLvl w:val="0"/>
        <w:rPr>
          <w:rStyle w:val="67"/>
          <w:rFonts w:hint="eastAsia" w:ascii="宋体" w:hAnsi="宋体" w:cs="宋体"/>
          <w:color w:val="auto"/>
          <w:kern w:val="0"/>
          <w:sz w:val="36"/>
          <w:szCs w:val="36"/>
          <w:highlight w:val="none"/>
        </w:rPr>
      </w:pPr>
      <w:bookmarkStart w:id="197" w:name="_Toc5039"/>
      <w:bookmarkStart w:id="198" w:name="_Toc17671"/>
      <w:r>
        <w:rPr>
          <w:rStyle w:val="67"/>
          <w:rFonts w:hint="eastAsia" w:ascii="宋体" w:hAnsi="宋体" w:cs="宋体"/>
          <w:color w:val="auto"/>
          <w:kern w:val="0"/>
          <w:sz w:val="36"/>
          <w:szCs w:val="36"/>
          <w:highlight w:val="none"/>
        </w:rPr>
        <w:t>资格审查部分</w:t>
      </w:r>
      <w:bookmarkEnd w:id="197"/>
      <w:bookmarkEnd w:id="198"/>
    </w:p>
    <w:p w14:paraId="7B229FC1">
      <w:pPr>
        <w:snapToGrid w:val="0"/>
        <w:spacing w:line="360" w:lineRule="auto"/>
        <w:jc w:val="left"/>
        <w:rPr>
          <w:rStyle w:val="67"/>
          <w:rFonts w:hint="eastAsia" w:ascii="宋体" w:hAnsi="宋体" w:cs="宋体"/>
          <w:color w:val="auto"/>
          <w:kern w:val="0"/>
          <w:sz w:val="20"/>
          <w:szCs w:val="20"/>
          <w:highlight w:val="none"/>
        </w:rPr>
      </w:pPr>
    </w:p>
    <w:p w14:paraId="09A33BA4">
      <w:pPr>
        <w:snapToGrid w:val="0"/>
        <w:spacing w:line="264" w:lineRule="auto"/>
        <w:rPr>
          <w:rStyle w:val="67"/>
          <w:rFonts w:hint="eastAsia" w:ascii="宋体" w:hAnsi="宋体" w:cs="宋体"/>
          <w:color w:val="auto"/>
          <w:szCs w:val="21"/>
          <w:highlight w:val="none"/>
        </w:rPr>
      </w:pPr>
    </w:p>
    <w:p w14:paraId="448D96C0">
      <w:pPr>
        <w:snapToGrid w:val="0"/>
        <w:spacing w:line="360" w:lineRule="auto"/>
        <w:jc w:val="left"/>
        <w:rPr>
          <w:rStyle w:val="67"/>
          <w:rFonts w:hint="eastAsia" w:ascii="宋体" w:hAnsi="宋体" w:cs="宋体"/>
          <w:color w:val="auto"/>
          <w:kern w:val="0"/>
          <w:sz w:val="20"/>
          <w:szCs w:val="20"/>
          <w:highlight w:val="none"/>
        </w:rPr>
      </w:pPr>
    </w:p>
    <w:p w14:paraId="15972ED6">
      <w:pPr>
        <w:snapToGrid w:val="0"/>
        <w:spacing w:line="360" w:lineRule="auto"/>
        <w:jc w:val="left"/>
        <w:rPr>
          <w:rStyle w:val="67"/>
          <w:rFonts w:hint="eastAsia" w:ascii="宋体" w:hAnsi="宋体" w:cs="宋体"/>
          <w:color w:val="auto"/>
          <w:kern w:val="0"/>
          <w:sz w:val="20"/>
          <w:szCs w:val="20"/>
          <w:highlight w:val="none"/>
        </w:rPr>
      </w:pPr>
    </w:p>
    <w:p w14:paraId="68835C42">
      <w:pPr>
        <w:snapToGrid w:val="0"/>
        <w:spacing w:line="360" w:lineRule="auto"/>
        <w:jc w:val="left"/>
        <w:rPr>
          <w:rStyle w:val="67"/>
          <w:rFonts w:hint="eastAsia" w:ascii="宋体" w:hAnsi="宋体" w:cs="宋体"/>
          <w:color w:val="auto"/>
          <w:kern w:val="0"/>
          <w:sz w:val="20"/>
          <w:szCs w:val="20"/>
          <w:highlight w:val="none"/>
        </w:rPr>
      </w:pPr>
    </w:p>
    <w:p w14:paraId="2576DF54">
      <w:pPr>
        <w:snapToGrid w:val="0"/>
        <w:spacing w:line="360" w:lineRule="auto"/>
        <w:jc w:val="left"/>
        <w:rPr>
          <w:rStyle w:val="67"/>
          <w:rFonts w:hint="eastAsia" w:ascii="宋体" w:hAnsi="宋体" w:cs="宋体"/>
          <w:color w:val="auto"/>
          <w:kern w:val="0"/>
          <w:sz w:val="20"/>
          <w:szCs w:val="20"/>
          <w:highlight w:val="none"/>
        </w:rPr>
      </w:pPr>
    </w:p>
    <w:p w14:paraId="01080884">
      <w:pPr>
        <w:snapToGrid w:val="0"/>
        <w:spacing w:line="360" w:lineRule="auto"/>
        <w:jc w:val="left"/>
        <w:rPr>
          <w:rStyle w:val="67"/>
          <w:rFonts w:hint="eastAsia" w:ascii="宋体" w:hAnsi="宋体" w:cs="宋体"/>
          <w:color w:val="auto"/>
          <w:kern w:val="0"/>
          <w:sz w:val="20"/>
          <w:szCs w:val="20"/>
          <w:highlight w:val="none"/>
        </w:rPr>
      </w:pPr>
    </w:p>
    <w:p w14:paraId="279882CE">
      <w:pPr>
        <w:snapToGrid w:val="0"/>
        <w:spacing w:line="360" w:lineRule="auto"/>
        <w:jc w:val="left"/>
        <w:rPr>
          <w:rStyle w:val="67"/>
          <w:rFonts w:hint="eastAsia" w:ascii="宋体" w:hAnsi="宋体" w:cs="宋体"/>
          <w:color w:val="auto"/>
          <w:kern w:val="0"/>
          <w:sz w:val="20"/>
          <w:szCs w:val="20"/>
          <w:highlight w:val="none"/>
        </w:rPr>
      </w:pPr>
    </w:p>
    <w:p w14:paraId="6E570437">
      <w:pPr>
        <w:snapToGrid w:val="0"/>
        <w:spacing w:line="360" w:lineRule="auto"/>
        <w:jc w:val="left"/>
        <w:rPr>
          <w:rStyle w:val="67"/>
          <w:rFonts w:hint="eastAsia" w:ascii="宋体" w:hAnsi="宋体" w:cs="宋体"/>
          <w:color w:val="auto"/>
          <w:kern w:val="0"/>
          <w:sz w:val="20"/>
          <w:szCs w:val="20"/>
          <w:highlight w:val="none"/>
        </w:rPr>
      </w:pPr>
    </w:p>
    <w:p w14:paraId="102F4CE1">
      <w:pPr>
        <w:snapToGrid w:val="0"/>
        <w:spacing w:line="360" w:lineRule="auto"/>
        <w:jc w:val="left"/>
        <w:rPr>
          <w:rStyle w:val="67"/>
          <w:rFonts w:hint="eastAsia" w:ascii="宋体" w:hAnsi="宋体" w:cs="宋体"/>
          <w:color w:val="auto"/>
          <w:kern w:val="0"/>
          <w:sz w:val="20"/>
          <w:szCs w:val="20"/>
          <w:highlight w:val="none"/>
        </w:rPr>
      </w:pPr>
    </w:p>
    <w:p w14:paraId="1DD4CB5A">
      <w:pPr>
        <w:snapToGrid w:val="0"/>
        <w:spacing w:line="360" w:lineRule="auto"/>
        <w:jc w:val="left"/>
        <w:rPr>
          <w:rStyle w:val="67"/>
          <w:rFonts w:hint="eastAsia" w:ascii="宋体" w:hAnsi="宋体" w:cs="宋体"/>
          <w:color w:val="auto"/>
          <w:kern w:val="0"/>
          <w:sz w:val="20"/>
          <w:szCs w:val="20"/>
          <w:highlight w:val="none"/>
        </w:rPr>
      </w:pPr>
    </w:p>
    <w:p w14:paraId="4D1032E1">
      <w:pPr>
        <w:snapToGrid w:val="0"/>
        <w:spacing w:line="360" w:lineRule="auto"/>
        <w:jc w:val="left"/>
        <w:rPr>
          <w:rStyle w:val="67"/>
          <w:rFonts w:hint="eastAsia" w:ascii="宋体" w:hAnsi="宋体" w:cs="宋体"/>
          <w:color w:val="auto"/>
          <w:kern w:val="0"/>
          <w:sz w:val="20"/>
          <w:szCs w:val="20"/>
          <w:highlight w:val="none"/>
        </w:rPr>
      </w:pPr>
    </w:p>
    <w:p w14:paraId="2873E719">
      <w:pPr>
        <w:snapToGrid w:val="0"/>
        <w:spacing w:line="360" w:lineRule="auto"/>
        <w:jc w:val="left"/>
        <w:rPr>
          <w:rStyle w:val="67"/>
          <w:rFonts w:hint="eastAsia" w:ascii="宋体" w:hAnsi="宋体" w:cs="宋体"/>
          <w:color w:val="auto"/>
          <w:kern w:val="0"/>
          <w:sz w:val="20"/>
          <w:szCs w:val="20"/>
          <w:highlight w:val="none"/>
        </w:rPr>
      </w:pPr>
    </w:p>
    <w:p w14:paraId="63C7DF45">
      <w:pPr>
        <w:snapToGrid w:val="0"/>
        <w:spacing w:line="360" w:lineRule="auto"/>
        <w:jc w:val="left"/>
        <w:rPr>
          <w:rStyle w:val="67"/>
          <w:rFonts w:hint="eastAsia" w:ascii="宋体" w:hAnsi="宋体" w:cs="宋体"/>
          <w:color w:val="auto"/>
          <w:kern w:val="0"/>
          <w:sz w:val="20"/>
          <w:szCs w:val="20"/>
          <w:highlight w:val="none"/>
        </w:rPr>
      </w:pPr>
    </w:p>
    <w:p w14:paraId="0071C265">
      <w:pPr>
        <w:snapToGrid w:val="0"/>
        <w:spacing w:line="360" w:lineRule="auto"/>
        <w:jc w:val="left"/>
        <w:rPr>
          <w:rStyle w:val="67"/>
          <w:rFonts w:hint="eastAsia" w:ascii="宋体" w:hAnsi="宋体" w:cs="宋体"/>
          <w:color w:val="auto"/>
          <w:kern w:val="0"/>
          <w:sz w:val="20"/>
          <w:szCs w:val="20"/>
          <w:highlight w:val="none"/>
        </w:rPr>
      </w:pPr>
    </w:p>
    <w:p w14:paraId="4F4AFD53">
      <w:pPr>
        <w:tabs>
          <w:tab w:val="left" w:pos="6080"/>
          <w:tab w:val="left" w:pos="6640"/>
        </w:tabs>
        <w:snapToGrid w:val="0"/>
        <w:spacing w:line="48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99"/>
          <w:kern w:val="0"/>
          <w:sz w:val="28"/>
          <w:szCs w:val="28"/>
          <w:highlight w:val="none"/>
        </w:rPr>
        <w:t xml:space="preserve">  比选申请人</w:t>
      </w:r>
      <w:r>
        <w:rPr>
          <w:rStyle w:val="67"/>
          <w:rFonts w:hint="eastAsia" w:ascii="宋体" w:hAnsi="宋体" w:cs="宋体"/>
          <w:color w:val="auto"/>
          <w:spacing w:val="1"/>
          <w:w w:val="99"/>
          <w:kern w:val="0"/>
          <w:sz w:val="28"/>
          <w:szCs w:val="28"/>
          <w:highlight w:val="none"/>
        </w:rPr>
        <w:t>：</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（盖单位法人章）</w:t>
      </w:r>
    </w:p>
    <w:p w14:paraId="56897499">
      <w:pPr>
        <w:tabs>
          <w:tab w:val="left" w:pos="6080"/>
          <w:tab w:val="left" w:pos="6640"/>
        </w:tabs>
        <w:snapToGrid w:val="0"/>
        <w:spacing w:line="480" w:lineRule="auto"/>
        <w:jc w:val="center"/>
        <w:rPr>
          <w:rStyle w:val="67"/>
          <w:rFonts w:hint="eastAsia" w:ascii="宋体" w:hAnsi="宋体" w:cs="宋体"/>
          <w:color w:val="auto"/>
          <w:kern w:val="0"/>
          <w:sz w:val="28"/>
          <w:szCs w:val="28"/>
          <w:highlight w:val="none"/>
        </w:rPr>
      </w:pPr>
      <w:r>
        <w:rPr>
          <w:rStyle w:val="67"/>
          <w:rFonts w:hint="eastAsia" w:ascii="宋体" w:hAnsi="宋体" w:cs="宋体"/>
          <w:color w:val="auto"/>
          <w:w w:val="99"/>
          <w:kern w:val="0"/>
          <w:sz w:val="28"/>
          <w:szCs w:val="28"/>
          <w:highlight w:val="none"/>
        </w:rPr>
        <w:t>法定代表人或其委托代理人：</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（签字或盖章）</w:t>
      </w:r>
    </w:p>
    <w:p w14:paraId="66C170DE">
      <w:pPr>
        <w:tabs>
          <w:tab w:val="left" w:pos="3280"/>
          <w:tab w:val="left" w:pos="4680"/>
          <w:tab w:val="left" w:pos="6080"/>
        </w:tabs>
        <w:snapToGrid w:val="0"/>
        <w:spacing w:line="480" w:lineRule="auto"/>
        <w:jc w:val="center"/>
        <w:rPr>
          <w:rStyle w:val="67"/>
          <w:rFonts w:hint="eastAsia" w:ascii="宋体" w:hAnsi="宋体" w:cs="宋体"/>
          <w:b/>
          <w:color w:val="auto"/>
          <w:kern w:val="0"/>
          <w:sz w:val="28"/>
          <w:szCs w:val="28"/>
          <w:highlight w:val="none"/>
        </w:rPr>
      </w:pPr>
      <w:r>
        <w:rPr>
          <w:rStyle w:val="67"/>
          <w:rFonts w:hint="eastAsia" w:ascii="宋体" w:hAnsi="宋体" w:cs="宋体"/>
          <w:color w:val="auto"/>
          <w:w w:val="99"/>
          <w:kern w:val="0"/>
          <w:sz w:val="28"/>
          <w:szCs w:val="28"/>
          <w:highlight w:val="none"/>
        </w:rPr>
        <w:t>年  月   日</w:t>
      </w:r>
    </w:p>
    <w:p w14:paraId="2BC6918C">
      <w:pPr>
        <w:snapToGrid w:val="0"/>
        <w:jc w:val="center"/>
        <w:rPr>
          <w:rStyle w:val="67"/>
          <w:rFonts w:hint="eastAsia" w:ascii="宋体" w:hAnsi="宋体" w:cs="宋体"/>
          <w:color w:val="auto"/>
          <w:kern w:val="0"/>
          <w:sz w:val="36"/>
          <w:szCs w:val="36"/>
          <w:highlight w:val="none"/>
        </w:rPr>
      </w:pPr>
    </w:p>
    <w:p w14:paraId="0A2C279E">
      <w:pPr>
        <w:snapToGrid w:val="0"/>
        <w:jc w:val="center"/>
        <w:outlineLvl w:val="0"/>
        <w:rPr>
          <w:rStyle w:val="67"/>
          <w:rFonts w:hint="eastAsia" w:ascii="宋体" w:hAnsi="宋体" w:cs="宋体"/>
          <w:color w:val="auto"/>
          <w:kern w:val="0"/>
          <w:sz w:val="36"/>
          <w:szCs w:val="36"/>
          <w:highlight w:val="none"/>
        </w:rPr>
      </w:pPr>
      <w:bookmarkStart w:id="199" w:name="_Toc30671"/>
      <w:bookmarkStart w:id="200" w:name="_Toc11296"/>
      <w:r>
        <w:rPr>
          <w:rStyle w:val="67"/>
          <w:rFonts w:hint="eastAsia" w:ascii="宋体" w:hAnsi="宋体" w:cs="宋体"/>
          <w:color w:val="auto"/>
          <w:kern w:val="0"/>
          <w:sz w:val="36"/>
          <w:szCs w:val="36"/>
          <w:highlight w:val="none"/>
        </w:rPr>
        <w:t>目  录</w:t>
      </w:r>
      <w:bookmarkEnd w:id="199"/>
      <w:bookmarkEnd w:id="200"/>
    </w:p>
    <w:p w14:paraId="3E211098">
      <w:pPr>
        <w:snapToGrid w:val="0"/>
        <w:spacing w:line="360" w:lineRule="auto"/>
        <w:ind w:firstLine="420" w:firstLineChars="200"/>
        <w:rPr>
          <w:rStyle w:val="67"/>
          <w:rFonts w:hint="eastAsia" w:ascii="宋体" w:hAnsi="宋体" w:cs="宋体"/>
          <w:color w:val="auto"/>
          <w:szCs w:val="21"/>
          <w:highlight w:val="none"/>
        </w:rPr>
      </w:pPr>
    </w:p>
    <w:p w14:paraId="39B122D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（一）法定代表人身份证明或附有法定代表人身份证明的授权委托书法定代表人身份证明</w:t>
      </w:r>
    </w:p>
    <w:p w14:paraId="4197FB8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（二）比选申请人基本情况表</w:t>
      </w:r>
    </w:p>
    <w:p w14:paraId="733C9A8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（三）项目负责人简历</w:t>
      </w:r>
    </w:p>
    <w:p w14:paraId="72E77D8C">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（四）承诺</w:t>
      </w:r>
    </w:p>
    <w:p w14:paraId="1B7755F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（五）其他资料</w:t>
      </w:r>
    </w:p>
    <w:p w14:paraId="14989426">
      <w:pPr>
        <w:snapToGrid w:val="0"/>
        <w:spacing w:line="360" w:lineRule="auto"/>
        <w:rPr>
          <w:rStyle w:val="67"/>
          <w:rFonts w:hint="eastAsia" w:ascii="宋体" w:hAnsi="宋体" w:cs="宋体"/>
          <w:color w:val="auto"/>
          <w:sz w:val="22"/>
          <w:szCs w:val="28"/>
          <w:highlight w:val="none"/>
        </w:rPr>
      </w:pPr>
    </w:p>
    <w:p w14:paraId="42FF0EAF">
      <w:pPr>
        <w:snapToGrid w:val="0"/>
        <w:spacing w:line="360" w:lineRule="auto"/>
        <w:jc w:val="center"/>
        <w:rPr>
          <w:rStyle w:val="67"/>
          <w:rFonts w:hint="eastAsia" w:ascii="宋体" w:hAnsi="宋体" w:cs="宋体"/>
          <w:b/>
          <w:color w:val="auto"/>
          <w:kern w:val="0"/>
          <w:sz w:val="32"/>
          <w:szCs w:val="32"/>
          <w:highlight w:val="none"/>
        </w:rPr>
      </w:pPr>
    </w:p>
    <w:p w14:paraId="1FDFCF77">
      <w:pPr>
        <w:snapToGrid w:val="0"/>
        <w:spacing w:line="360" w:lineRule="auto"/>
        <w:jc w:val="center"/>
        <w:rPr>
          <w:rStyle w:val="67"/>
          <w:rFonts w:hint="eastAsia" w:ascii="宋体" w:hAnsi="宋体" w:cs="宋体"/>
          <w:b/>
          <w:color w:val="auto"/>
          <w:kern w:val="0"/>
          <w:sz w:val="32"/>
          <w:szCs w:val="32"/>
          <w:highlight w:val="none"/>
        </w:rPr>
      </w:pPr>
    </w:p>
    <w:p w14:paraId="73FAECCB">
      <w:pPr>
        <w:pStyle w:val="74"/>
        <w:snapToGrid w:val="0"/>
        <w:spacing w:before="0" w:after="0" w:line="240" w:lineRule="auto"/>
        <w:jc w:val="center"/>
        <w:rPr>
          <w:rStyle w:val="67"/>
          <w:rFonts w:hint="eastAsia" w:ascii="宋体" w:hAnsi="宋体" w:cs="宋体"/>
          <w:b/>
          <w:bCs/>
          <w:color w:val="auto"/>
          <w:highlight w:val="none"/>
        </w:rPr>
      </w:pPr>
    </w:p>
    <w:p w14:paraId="159F1DB8">
      <w:pPr>
        <w:rPr>
          <w:rFonts w:hint="eastAsia" w:ascii="宋体" w:hAnsi="宋体" w:cs="宋体"/>
          <w:color w:val="auto"/>
          <w:highlight w:val="none"/>
        </w:rPr>
      </w:pPr>
    </w:p>
    <w:p w14:paraId="2300DAC4">
      <w:pPr>
        <w:pStyle w:val="5"/>
        <w:spacing w:before="0" w:after="0" w:line="240" w:lineRule="auto"/>
        <w:jc w:val="center"/>
        <w:rPr>
          <w:rFonts w:hint="eastAsia" w:ascii="宋体" w:hAnsi="宋体"/>
          <w:snapToGrid w:val="0"/>
          <w:color w:val="auto"/>
          <w:kern w:val="0"/>
          <w:szCs w:val="21"/>
          <w:highlight w:val="none"/>
        </w:rPr>
      </w:pPr>
      <w:r>
        <w:rPr>
          <w:rStyle w:val="67"/>
          <w:rFonts w:hint="eastAsia" w:ascii="宋体" w:hAnsi="宋体" w:cs="宋体"/>
          <w:color w:val="auto"/>
          <w:highlight w:val="none"/>
        </w:rPr>
        <w:br w:type="page"/>
      </w:r>
      <w:bookmarkStart w:id="201" w:name="_Toc26205"/>
      <w:r>
        <w:rPr>
          <w:rStyle w:val="67"/>
          <w:rFonts w:hint="eastAsia" w:ascii="宋体" w:hAnsi="宋体" w:cs="宋体"/>
          <w:color w:val="auto"/>
          <w:sz w:val="28"/>
          <w:szCs w:val="24"/>
          <w:highlight w:val="none"/>
        </w:rPr>
        <w:t>（一）</w:t>
      </w:r>
      <w:bookmarkEnd w:id="201"/>
      <w:r>
        <w:rPr>
          <w:rFonts w:hint="eastAsia" w:ascii="宋体" w:hAnsi="宋体"/>
          <w:b w:val="0"/>
          <w:bCs w:val="0"/>
          <w:color w:val="auto"/>
          <w:sz w:val="30"/>
          <w:szCs w:val="30"/>
          <w:highlight w:val="none"/>
        </w:rPr>
        <w:t>法定代表人身份证明或附有法定代表人身份证明的授权委托书</w:t>
      </w:r>
    </w:p>
    <w:p w14:paraId="0DE45C95">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2AFDF039">
      <w:pPr>
        <w:snapToGrid w:val="0"/>
        <w:rPr>
          <w:rStyle w:val="67"/>
          <w:rFonts w:hint="eastAsia" w:ascii="宋体" w:hAnsi="宋体" w:cs="宋体"/>
          <w:b/>
          <w:color w:val="auto"/>
          <w:sz w:val="28"/>
          <w:highlight w:val="none"/>
        </w:rPr>
      </w:pPr>
    </w:p>
    <w:p w14:paraId="69517827">
      <w:pPr>
        <w:snapToGrid w:val="0"/>
        <w:jc w:val="center"/>
        <w:rPr>
          <w:rStyle w:val="67"/>
          <w:rFonts w:hint="eastAsia" w:ascii="宋体" w:hAnsi="宋体" w:cs="宋体"/>
          <w:b/>
          <w:color w:val="auto"/>
          <w:sz w:val="28"/>
          <w:highlight w:val="none"/>
        </w:rPr>
      </w:pPr>
    </w:p>
    <w:p w14:paraId="2771D6B7">
      <w:pPr>
        <w:tabs>
          <w:tab w:val="left" w:pos="556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r>
        <w:rPr>
          <w:rStyle w:val="67"/>
          <w:rFonts w:hint="eastAsia" w:ascii="宋体" w:hAnsi="宋体" w:cs="宋体"/>
          <w:color w:val="auto"/>
          <w:kern w:val="0"/>
          <w:sz w:val="22"/>
          <w:szCs w:val="22"/>
          <w:highlight w:val="none"/>
          <w:u w:val="single"/>
        </w:rPr>
        <w:tab/>
      </w:r>
    </w:p>
    <w:p w14:paraId="1327B40B">
      <w:pPr>
        <w:snapToGrid w:val="0"/>
        <w:spacing w:line="360" w:lineRule="auto"/>
        <w:ind w:firstLine="390" w:firstLineChars="186"/>
        <w:jc w:val="left"/>
        <w:rPr>
          <w:rStyle w:val="67"/>
          <w:rFonts w:hint="eastAsia" w:ascii="宋体" w:hAnsi="宋体" w:cs="宋体"/>
          <w:color w:val="auto"/>
          <w:kern w:val="0"/>
          <w:szCs w:val="21"/>
          <w:highlight w:val="none"/>
        </w:rPr>
      </w:pPr>
    </w:p>
    <w:p w14:paraId="5FEC6A5B">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单位性质：</w:t>
      </w:r>
      <w:r>
        <w:rPr>
          <w:rStyle w:val="67"/>
          <w:rFonts w:hint="eastAsia" w:ascii="宋体" w:hAnsi="宋体" w:cs="宋体"/>
          <w:color w:val="auto"/>
          <w:kern w:val="0"/>
          <w:sz w:val="22"/>
          <w:szCs w:val="22"/>
          <w:highlight w:val="none"/>
          <w:u w:val="single"/>
        </w:rPr>
        <w:tab/>
      </w:r>
    </w:p>
    <w:p w14:paraId="6B7FB3B9">
      <w:pPr>
        <w:snapToGrid w:val="0"/>
        <w:spacing w:line="360" w:lineRule="auto"/>
        <w:ind w:firstLine="390" w:firstLineChars="186"/>
        <w:jc w:val="left"/>
        <w:rPr>
          <w:rStyle w:val="67"/>
          <w:rFonts w:hint="eastAsia" w:ascii="宋体" w:hAnsi="宋体" w:cs="宋体"/>
          <w:color w:val="auto"/>
          <w:kern w:val="0"/>
          <w:szCs w:val="21"/>
          <w:highlight w:val="none"/>
        </w:rPr>
      </w:pPr>
    </w:p>
    <w:p w14:paraId="60922B41">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地址：</w:t>
      </w:r>
      <w:r>
        <w:rPr>
          <w:rStyle w:val="67"/>
          <w:rFonts w:hint="eastAsia" w:ascii="宋体" w:hAnsi="宋体" w:cs="宋体"/>
          <w:color w:val="auto"/>
          <w:kern w:val="0"/>
          <w:sz w:val="22"/>
          <w:szCs w:val="22"/>
          <w:highlight w:val="none"/>
          <w:u w:val="single"/>
        </w:rPr>
        <w:tab/>
      </w:r>
    </w:p>
    <w:p w14:paraId="5E39178A">
      <w:pPr>
        <w:snapToGrid w:val="0"/>
        <w:spacing w:line="360" w:lineRule="auto"/>
        <w:ind w:firstLine="390" w:firstLineChars="186"/>
        <w:jc w:val="left"/>
        <w:rPr>
          <w:rStyle w:val="67"/>
          <w:rFonts w:hint="eastAsia" w:ascii="宋体" w:hAnsi="宋体" w:cs="宋体"/>
          <w:color w:val="auto"/>
          <w:kern w:val="0"/>
          <w:szCs w:val="21"/>
          <w:highlight w:val="none"/>
        </w:rPr>
      </w:pPr>
    </w:p>
    <w:p w14:paraId="28DF20FB">
      <w:pPr>
        <w:tabs>
          <w:tab w:val="left" w:pos="2520"/>
          <w:tab w:val="left" w:pos="3836"/>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月</w:t>
      </w:r>
      <w:r>
        <w:rPr>
          <w:rStyle w:val="67"/>
          <w:rFonts w:hint="eastAsia" w:ascii="宋体" w:hAnsi="宋体" w:cs="宋体"/>
          <w:color w:val="auto"/>
          <w:spacing w:val="-1"/>
          <w:kern w:val="0"/>
          <w:sz w:val="22"/>
          <w:szCs w:val="22"/>
          <w:highlight w:val="none"/>
          <w:u w:val="single"/>
          <w:lang w:val="en-US" w:eastAsia="zh-CN"/>
        </w:rPr>
        <w:t xml:space="preserve">       </w:t>
      </w:r>
      <w:r>
        <w:rPr>
          <w:rStyle w:val="67"/>
          <w:rFonts w:hint="eastAsia" w:ascii="宋体" w:hAnsi="宋体" w:cs="宋体"/>
          <w:color w:val="auto"/>
          <w:kern w:val="0"/>
          <w:sz w:val="22"/>
          <w:szCs w:val="22"/>
          <w:highlight w:val="none"/>
        </w:rPr>
        <w:t>日</w:t>
      </w:r>
    </w:p>
    <w:p w14:paraId="420A0F92">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41152025">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经营期限：</w:t>
      </w:r>
      <w:r>
        <w:rPr>
          <w:rStyle w:val="67"/>
          <w:rFonts w:hint="eastAsia" w:ascii="宋体" w:hAnsi="宋体" w:cs="宋体"/>
          <w:color w:val="auto"/>
          <w:kern w:val="0"/>
          <w:sz w:val="22"/>
          <w:szCs w:val="22"/>
          <w:highlight w:val="none"/>
          <w:u w:val="single"/>
        </w:rPr>
        <w:tab/>
      </w:r>
    </w:p>
    <w:p w14:paraId="452C599F">
      <w:pPr>
        <w:snapToGrid w:val="0"/>
        <w:spacing w:line="360" w:lineRule="auto"/>
        <w:ind w:firstLine="390" w:firstLineChars="186"/>
        <w:jc w:val="left"/>
        <w:rPr>
          <w:rStyle w:val="67"/>
          <w:rFonts w:hint="eastAsia" w:ascii="宋体" w:hAnsi="宋体" w:cs="宋体"/>
          <w:color w:val="auto"/>
          <w:kern w:val="0"/>
          <w:szCs w:val="21"/>
          <w:highlight w:val="none"/>
        </w:rPr>
      </w:pPr>
    </w:p>
    <w:p w14:paraId="3F768A24">
      <w:pPr>
        <w:tabs>
          <w:tab w:val="left" w:pos="1580"/>
          <w:tab w:val="left" w:pos="3260"/>
          <w:tab w:val="left" w:pos="4840"/>
          <w:tab w:val="left" w:pos="630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姓名：</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性别</w:t>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龄：</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职务：</w:t>
      </w:r>
      <w:r>
        <w:rPr>
          <w:rStyle w:val="67"/>
          <w:rFonts w:hint="eastAsia" w:ascii="宋体" w:hAnsi="宋体" w:cs="宋体"/>
          <w:color w:val="auto"/>
          <w:kern w:val="0"/>
          <w:sz w:val="22"/>
          <w:szCs w:val="22"/>
          <w:highlight w:val="none"/>
          <w:u w:val="single"/>
        </w:rPr>
        <w:tab/>
      </w:r>
    </w:p>
    <w:p w14:paraId="700CDA23">
      <w:pPr>
        <w:snapToGrid w:val="0"/>
        <w:spacing w:line="360" w:lineRule="auto"/>
        <w:ind w:firstLine="390" w:firstLineChars="186"/>
        <w:jc w:val="left"/>
        <w:rPr>
          <w:rStyle w:val="67"/>
          <w:rFonts w:hint="eastAsia" w:ascii="宋体" w:hAnsi="宋体" w:cs="宋体"/>
          <w:color w:val="auto"/>
          <w:kern w:val="0"/>
          <w:szCs w:val="21"/>
          <w:highlight w:val="none"/>
        </w:rPr>
      </w:pPr>
    </w:p>
    <w:p w14:paraId="050B7DCD">
      <w:pPr>
        <w:tabs>
          <w:tab w:val="left" w:pos="336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（比选申请人名称）的法定代表人。</w:t>
      </w:r>
    </w:p>
    <w:p w14:paraId="3BD179C3">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547E4CAF">
      <w:pPr>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特此证明。</w:t>
      </w:r>
    </w:p>
    <w:p w14:paraId="7580964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51E4A3A5">
      <w:pPr>
        <w:snapToGrid w:val="0"/>
        <w:spacing w:line="360" w:lineRule="auto"/>
        <w:jc w:val="left"/>
        <w:rPr>
          <w:rStyle w:val="67"/>
          <w:rFonts w:hint="eastAsia" w:ascii="宋体" w:hAnsi="宋体" w:cs="宋体"/>
          <w:color w:val="auto"/>
          <w:kern w:val="0"/>
          <w:szCs w:val="21"/>
          <w:highlight w:val="none"/>
        </w:rPr>
      </w:pPr>
    </w:p>
    <w:p w14:paraId="095BDA04">
      <w:pPr>
        <w:pStyle w:val="2"/>
        <w:rPr>
          <w:rStyle w:val="67"/>
          <w:rFonts w:hint="eastAsia" w:ascii="宋体" w:hAnsi="宋体" w:cs="宋体"/>
          <w:color w:val="auto"/>
          <w:kern w:val="0"/>
          <w:szCs w:val="21"/>
          <w:highlight w:val="none"/>
        </w:rPr>
      </w:pPr>
    </w:p>
    <w:p w14:paraId="02F0B185">
      <w:pPr>
        <w:rPr>
          <w:rStyle w:val="67"/>
          <w:rFonts w:hint="eastAsia" w:ascii="宋体" w:hAnsi="宋体" w:cs="宋体"/>
          <w:color w:val="auto"/>
          <w:kern w:val="0"/>
          <w:szCs w:val="21"/>
          <w:highlight w:val="none"/>
        </w:rPr>
      </w:pPr>
    </w:p>
    <w:p w14:paraId="12890AEF">
      <w:pPr>
        <w:pStyle w:val="2"/>
        <w:rPr>
          <w:rStyle w:val="67"/>
          <w:rFonts w:hint="eastAsia" w:ascii="宋体" w:hAnsi="宋体" w:cs="宋体"/>
          <w:color w:val="auto"/>
          <w:kern w:val="0"/>
          <w:szCs w:val="21"/>
          <w:highlight w:val="none"/>
        </w:rPr>
      </w:pPr>
    </w:p>
    <w:p w14:paraId="51D94A20">
      <w:pPr>
        <w:rPr>
          <w:rStyle w:val="67"/>
          <w:rFonts w:hint="eastAsia" w:ascii="宋体" w:hAnsi="宋体" w:cs="宋体"/>
          <w:color w:val="auto"/>
          <w:kern w:val="0"/>
          <w:szCs w:val="21"/>
          <w:highlight w:val="none"/>
        </w:rPr>
      </w:pPr>
    </w:p>
    <w:p w14:paraId="515EADDE">
      <w:pPr>
        <w:pStyle w:val="2"/>
        <w:rPr>
          <w:rStyle w:val="67"/>
          <w:rFonts w:hint="eastAsia" w:ascii="宋体" w:hAnsi="宋体" w:cs="宋体"/>
          <w:color w:val="auto"/>
          <w:kern w:val="0"/>
          <w:szCs w:val="21"/>
          <w:highlight w:val="none"/>
        </w:rPr>
      </w:pPr>
    </w:p>
    <w:p w14:paraId="5D263DE7">
      <w:pPr>
        <w:rPr>
          <w:color w:val="auto"/>
          <w:highlight w:val="none"/>
        </w:rPr>
      </w:pPr>
    </w:p>
    <w:p w14:paraId="54E01A06">
      <w:pPr>
        <w:tabs>
          <w:tab w:val="left" w:pos="5460"/>
        </w:tabs>
        <w:snapToGrid w:val="0"/>
        <w:spacing w:line="360" w:lineRule="auto"/>
        <w:ind w:firstLine="210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rPr>
        <w:t>盖单位法人章）</w:t>
      </w:r>
    </w:p>
    <w:p w14:paraId="41DB313E">
      <w:pPr>
        <w:snapToGrid w:val="0"/>
        <w:spacing w:line="360" w:lineRule="auto"/>
        <w:jc w:val="left"/>
        <w:rPr>
          <w:rStyle w:val="67"/>
          <w:rFonts w:hint="eastAsia" w:ascii="宋体" w:hAnsi="宋体" w:cs="宋体"/>
          <w:color w:val="auto"/>
          <w:kern w:val="0"/>
          <w:szCs w:val="21"/>
          <w:highlight w:val="none"/>
        </w:rPr>
      </w:pPr>
    </w:p>
    <w:p w14:paraId="59C2570A">
      <w:pPr>
        <w:tabs>
          <w:tab w:val="left" w:pos="4935"/>
          <w:tab w:val="left" w:pos="5460"/>
          <w:tab w:val="left" w:pos="6400"/>
        </w:tabs>
        <w:snapToGrid w:val="0"/>
        <w:spacing w:line="360" w:lineRule="auto"/>
        <w:ind w:firstLine="378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月日</w:t>
      </w:r>
    </w:p>
    <w:p w14:paraId="3E3800D2">
      <w:pPr>
        <w:snapToGrid w:val="0"/>
        <w:spacing w:line="360" w:lineRule="auto"/>
        <w:jc w:val="left"/>
        <w:rPr>
          <w:rStyle w:val="67"/>
          <w:rFonts w:hint="eastAsia" w:ascii="宋体" w:hAnsi="宋体" w:cs="宋体"/>
          <w:color w:val="auto"/>
          <w:kern w:val="0"/>
          <w:sz w:val="22"/>
          <w:szCs w:val="28"/>
          <w:highlight w:val="none"/>
        </w:rPr>
      </w:pPr>
    </w:p>
    <w:p w14:paraId="7ACF4AC4">
      <w:pPr>
        <w:pStyle w:val="2"/>
        <w:rPr>
          <w:color w:val="auto"/>
          <w:highlight w:val="none"/>
        </w:rPr>
      </w:pPr>
    </w:p>
    <w:p w14:paraId="62CEFD8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57A29C20">
      <w:pPr>
        <w:tabs>
          <w:tab w:val="left" w:pos="1680"/>
          <w:tab w:val="left" w:pos="4215"/>
          <w:tab w:val="left" w:pos="4305"/>
          <w:tab w:val="left" w:pos="8000"/>
        </w:tabs>
        <w:snapToGrid w:val="0"/>
        <w:spacing w:line="360" w:lineRule="auto"/>
        <w:jc w:val="center"/>
        <w:outlineLvl w:val="0"/>
        <w:rPr>
          <w:rStyle w:val="67"/>
          <w:rFonts w:hint="eastAsia" w:ascii="宋体" w:hAnsi="宋体" w:cs="宋体"/>
          <w:b/>
          <w:color w:val="auto"/>
          <w:kern w:val="0"/>
          <w:sz w:val="28"/>
          <w:szCs w:val="28"/>
          <w:highlight w:val="none"/>
        </w:rPr>
      </w:pPr>
      <w:bookmarkStart w:id="202" w:name="_Toc5108"/>
      <w:bookmarkStart w:id="203" w:name="_Toc7675"/>
      <w:r>
        <w:rPr>
          <w:rStyle w:val="67"/>
          <w:rFonts w:hint="eastAsia" w:ascii="宋体" w:hAnsi="宋体" w:cs="宋体"/>
          <w:b/>
          <w:color w:val="auto"/>
          <w:kern w:val="0"/>
          <w:sz w:val="28"/>
          <w:szCs w:val="28"/>
          <w:highlight w:val="none"/>
        </w:rPr>
        <w:t>授权委托书</w:t>
      </w:r>
      <w:bookmarkEnd w:id="202"/>
      <w:bookmarkEnd w:id="203"/>
    </w:p>
    <w:p w14:paraId="3F63D6C4">
      <w:pPr>
        <w:snapToGrid w:val="0"/>
        <w:spacing w:line="360" w:lineRule="auto"/>
        <w:jc w:val="left"/>
        <w:rPr>
          <w:rStyle w:val="67"/>
          <w:rFonts w:hint="eastAsia" w:ascii="宋体" w:hAnsi="宋体" w:cs="宋体"/>
          <w:color w:val="auto"/>
          <w:kern w:val="0"/>
          <w:sz w:val="12"/>
          <w:szCs w:val="12"/>
          <w:highlight w:val="none"/>
        </w:rPr>
      </w:pPr>
    </w:p>
    <w:p w14:paraId="79C9B4A8">
      <w:pPr>
        <w:tabs>
          <w:tab w:val="left" w:pos="1680"/>
          <w:tab w:val="left" w:pos="4215"/>
          <w:tab w:val="left" w:pos="4305"/>
          <w:tab w:val="left" w:pos="8000"/>
        </w:tabs>
        <w:snapToGrid w:val="0"/>
        <w:spacing w:line="360" w:lineRule="auto"/>
        <w:ind w:left="218" w:leftChars="104" w:firstLine="220" w:firstLineChars="1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（姓名）</w:t>
      </w: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spacing w:val="-1"/>
          <w:kern w:val="0"/>
          <w:sz w:val="22"/>
          <w:szCs w:val="22"/>
          <w:highlight w:val="none"/>
          <w:u w:val="single"/>
        </w:rPr>
        <w:t>比选申请人</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spacing w:val="1"/>
          <w:kern w:val="0"/>
          <w:sz w:val="22"/>
          <w:szCs w:val="22"/>
          <w:highlight w:val="none"/>
          <w:u w:val="single"/>
        </w:rPr>
        <w:t xml:space="preserve">）    </w:t>
      </w:r>
      <w:r>
        <w:rPr>
          <w:rStyle w:val="67"/>
          <w:rFonts w:hint="eastAsia" w:ascii="宋体" w:hAnsi="宋体" w:cs="宋体"/>
          <w:color w:val="auto"/>
          <w:kern w:val="0"/>
          <w:sz w:val="22"/>
          <w:szCs w:val="22"/>
          <w:highlight w:val="none"/>
        </w:rPr>
        <w:t>的法定代</w:t>
      </w:r>
      <w:r>
        <w:rPr>
          <w:rStyle w:val="67"/>
          <w:rFonts w:hint="eastAsia" w:ascii="宋体" w:hAnsi="宋体" w:cs="宋体"/>
          <w:color w:val="auto"/>
          <w:spacing w:val="1"/>
          <w:kern w:val="0"/>
          <w:sz w:val="22"/>
          <w:szCs w:val="22"/>
          <w:highlight w:val="none"/>
        </w:rPr>
        <w:t>表</w:t>
      </w:r>
      <w:r>
        <w:rPr>
          <w:rStyle w:val="67"/>
          <w:rFonts w:hint="eastAsia" w:ascii="宋体" w:hAnsi="宋体" w:cs="宋体"/>
          <w:color w:val="auto"/>
          <w:kern w:val="0"/>
          <w:sz w:val="22"/>
          <w:szCs w:val="22"/>
          <w:highlight w:val="none"/>
        </w:rPr>
        <w:t>人，现委托</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 xml:space="preserve">  （姓 名）</w:t>
      </w:r>
      <w:r>
        <w:rPr>
          <w:rStyle w:val="67"/>
          <w:rFonts w:hint="eastAsia" w:ascii="宋体" w:hAnsi="宋体" w:cs="宋体"/>
          <w:color w:val="auto"/>
          <w:kern w:val="0"/>
          <w:sz w:val="22"/>
          <w:szCs w:val="22"/>
          <w:highlight w:val="none"/>
        </w:rPr>
        <w:t>为我方代理人。代理人根据授权，以我方名义签署、澄清、说明、补正、递交、撤回、 修改</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（项</w:t>
      </w:r>
      <w:r>
        <w:rPr>
          <w:rStyle w:val="67"/>
          <w:rFonts w:hint="eastAsia" w:ascii="宋体" w:hAnsi="宋体" w:cs="宋体"/>
          <w:color w:val="auto"/>
          <w:spacing w:val="-1"/>
          <w:kern w:val="0"/>
          <w:sz w:val="22"/>
          <w:szCs w:val="22"/>
          <w:highlight w:val="none"/>
          <w:u w:val="single"/>
        </w:rPr>
        <w:t>目</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kern w:val="0"/>
          <w:sz w:val="22"/>
          <w:szCs w:val="22"/>
          <w:highlight w:val="none"/>
        </w:rPr>
        <w:t>比选申请文件、签订合同和处理有关事宜， 其法律后果由我方承担。</w:t>
      </w:r>
    </w:p>
    <w:p w14:paraId="0AD74E75">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w:t>
      </w:r>
      <w:r>
        <w:rPr>
          <w:rStyle w:val="67"/>
          <w:rFonts w:hint="eastAsia" w:ascii="宋体" w:hAnsi="宋体" w:cs="宋体"/>
          <w:color w:val="auto"/>
          <w:spacing w:val="-1"/>
          <w:kern w:val="0"/>
          <w:sz w:val="22"/>
          <w:szCs w:val="22"/>
          <w:highlight w:val="none"/>
        </w:rPr>
        <w:t>期</w:t>
      </w:r>
      <w:r>
        <w:rPr>
          <w:rStyle w:val="67"/>
          <w:rFonts w:hint="eastAsia" w:ascii="宋体" w:hAnsi="宋体" w:cs="宋体"/>
          <w:color w:val="auto"/>
          <w:kern w:val="0"/>
          <w:sz w:val="22"/>
          <w:szCs w:val="22"/>
          <w:highlight w:val="none"/>
        </w:rPr>
        <w:t>限：</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w:t>
      </w:r>
    </w:p>
    <w:p w14:paraId="0CBD51EF">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代理人无转委托权。</w:t>
      </w:r>
    </w:p>
    <w:p w14:paraId="44134524">
      <w:pPr>
        <w:snapToGrid w:val="0"/>
        <w:spacing w:line="360" w:lineRule="auto"/>
        <w:jc w:val="left"/>
        <w:rPr>
          <w:rStyle w:val="67"/>
          <w:rFonts w:hint="eastAsia" w:ascii="宋体" w:hAnsi="宋体" w:cs="宋体"/>
          <w:color w:val="auto"/>
          <w:kern w:val="0"/>
          <w:sz w:val="13"/>
          <w:szCs w:val="13"/>
          <w:highlight w:val="none"/>
        </w:rPr>
      </w:pPr>
    </w:p>
    <w:p w14:paraId="0B3CBC96">
      <w:pPr>
        <w:snapToGrid w:val="0"/>
        <w:spacing w:line="360" w:lineRule="auto"/>
        <w:jc w:val="left"/>
        <w:rPr>
          <w:rStyle w:val="67"/>
          <w:rFonts w:hint="eastAsia" w:ascii="宋体" w:hAnsi="宋体" w:cs="宋体"/>
          <w:color w:val="auto"/>
          <w:kern w:val="0"/>
          <w:szCs w:val="21"/>
          <w:highlight w:val="none"/>
        </w:rPr>
      </w:pPr>
    </w:p>
    <w:p w14:paraId="2C221A9F">
      <w:pPr>
        <w:tabs>
          <w:tab w:val="left" w:pos="4200"/>
          <w:tab w:val="left" w:pos="46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w:t>
      </w:r>
      <w:r>
        <w:rPr>
          <w:rStyle w:val="67"/>
          <w:rFonts w:hint="eastAsia" w:ascii="宋体" w:hAnsi="宋体" w:cs="宋体"/>
          <w:color w:val="auto"/>
          <w:spacing w:val="-1"/>
          <w:kern w:val="0"/>
          <w:sz w:val="22"/>
          <w:szCs w:val="22"/>
          <w:highlight w:val="none"/>
        </w:rPr>
        <w:t>盖</w:t>
      </w:r>
      <w:r>
        <w:rPr>
          <w:rStyle w:val="67"/>
          <w:rFonts w:hint="eastAsia" w:ascii="宋体" w:hAnsi="宋体" w:cs="宋体"/>
          <w:color w:val="auto"/>
          <w:kern w:val="0"/>
          <w:sz w:val="22"/>
          <w:szCs w:val="22"/>
          <w:highlight w:val="none"/>
        </w:rPr>
        <w:t xml:space="preserve">单位法人章） </w:t>
      </w:r>
    </w:p>
    <w:p w14:paraId="6E2C817A">
      <w:pPr>
        <w:tabs>
          <w:tab w:val="left" w:pos="630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r>
        <w:rPr>
          <w:rStyle w:val="67"/>
          <w:rFonts w:hint="eastAsia" w:ascii="宋体" w:hAnsi="宋体" w:cs="宋体"/>
          <w:color w:val="auto"/>
          <w:kern w:val="0"/>
          <w:sz w:val="22"/>
          <w:szCs w:val="22"/>
          <w:highlight w:val="none"/>
          <w:u w:val="single"/>
        </w:rPr>
        <w:tab/>
      </w:r>
      <w:r>
        <w:rPr>
          <w:rFonts w:hint="eastAsia" w:ascii="宋体" w:hAnsi="宋体" w:cs="宋体"/>
          <w:color w:val="auto"/>
          <w:sz w:val="22"/>
          <w:szCs w:val="28"/>
          <w:highlight w:val="none"/>
          <w:u w:val="single"/>
        </w:rPr>
        <w:tab/>
      </w:r>
      <w:r>
        <w:rPr>
          <w:rStyle w:val="67"/>
          <w:rFonts w:hint="eastAsia" w:ascii="宋体" w:hAnsi="宋体" w:cs="宋体"/>
          <w:color w:val="auto"/>
          <w:kern w:val="0"/>
          <w:sz w:val="22"/>
          <w:szCs w:val="22"/>
          <w:highlight w:val="none"/>
        </w:rPr>
        <w:t>（签字或盖章）</w:t>
      </w:r>
    </w:p>
    <w:p w14:paraId="3C7CDEFE">
      <w:pPr>
        <w:tabs>
          <w:tab w:val="left" w:pos="526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6756A871">
      <w:pPr>
        <w:tabs>
          <w:tab w:val="left" w:pos="67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（签</w:t>
      </w:r>
      <w:r>
        <w:rPr>
          <w:rStyle w:val="67"/>
          <w:rFonts w:hint="eastAsia" w:ascii="宋体" w:hAnsi="宋体" w:cs="宋体"/>
          <w:color w:val="auto"/>
          <w:spacing w:val="-1"/>
          <w:kern w:val="0"/>
          <w:sz w:val="22"/>
          <w:szCs w:val="22"/>
          <w:highlight w:val="none"/>
        </w:rPr>
        <w:t>字</w:t>
      </w:r>
      <w:r>
        <w:rPr>
          <w:rStyle w:val="67"/>
          <w:rFonts w:hint="eastAsia" w:ascii="宋体" w:hAnsi="宋体" w:cs="宋体"/>
          <w:color w:val="auto"/>
          <w:kern w:val="0"/>
          <w:sz w:val="22"/>
          <w:szCs w:val="22"/>
          <w:highlight w:val="none"/>
        </w:rPr>
        <w:t>）</w:t>
      </w:r>
    </w:p>
    <w:p w14:paraId="19EAFDCA">
      <w:pPr>
        <w:tabs>
          <w:tab w:val="left" w:pos="6825"/>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7CF702EB">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CF75AB3">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487FCE7A">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614E2DFA">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6E43C89">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599B35AF">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7BCDF995">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3F80DC61">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8575E4C">
      <w:pPr>
        <w:pStyle w:val="2"/>
        <w:rPr>
          <w:rStyle w:val="67"/>
          <w:rFonts w:hint="eastAsia" w:ascii="宋体" w:hAnsi="宋体" w:cs="宋体"/>
          <w:color w:val="auto"/>
          <w:kern w:val="0"/>
          <w:sz w:val="22"/>
          <w:szCs w:val="22"/>
          <w:highlight w:val="none"/>
        </w:rPr>
      </w:pPr>
    </w:p>
    <w:p w14:paraId="66BBDBFC">
      <w:pPr>
        <w:rPr>
          <w:color w:val="auto"/>
          <w:highlight w:val="none"/>
        </w:rPr>
      </w:pPr>
    </w:p>
    <w:p w14:paraId="753DA020">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665A4DA">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24468C0E">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3946DC3B">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年  月  日</w:t>
      </w:r>
    </w:p>
    <w:p w14:paraId="157EE128">
      <w:pPr>
        <w:tabs>
          <w:tab w:val="left" w:pos="5760"/>
        </w:tabs>
        <w:snapToGrid w:val="0"/>
        <w:spacing w:line="300" w:lineRule="exact"/>
        <w:rPr>
          <w:rStyle w:val="67"/>
          <w:rFonts w:hint="eastAsia" w:ascii="宋体" w:hAnsi="宋体" w:cs="宋体"/>
          <w:color w:val="auto"/>
          <w:kern w:val="0"/>
          <w:sz w:val="22"/>
          <w:szCs w:val="22"/>
          <w:highlight w:val="none"/>
        </w:rPr>
      </w:pPr>
    </w:p>
    <w:p w14:paraId="3B67F81D">
      <w:pPr>
        <w:tabs>
          <w:tab w:val="left" w:pos="5760"/>
        </w:tabs>
        <w:snapToGrid w:val="0"/>
        <w:spacing w:line="300" w:lineRule="exact"/>
        <w:rPr>
          <w:rStyle w:val="67"/>
          <w:rFonts w:hint="eastAsia" w:ascii="宋体" w:hAnsi="宋体" w:cs="宋体"/>
          <w:color w:val="auto"/>
          <w:kern w:val="0"/>
          <w:sz w:val="22"/>
          <w:szCs w:val="22"/>
          <w:highlight w:val="none"/>
        </w:rPr>
      </w:pPr>
    </w:p>
    <w:p w14:paraId="06D1A228">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注：1.法定代表人参加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活动并签署文件的不需要授权委托书，只需提供法定代表人身份证明；非法定代表人参加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活动及签署文件的除提供法定代表人身份证明外还须提供授权委托书。</w:t>
      </w:r>
    </w:p>
    <w:p w14:paraId="7FC9025A">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2.法定代表人身份证明及授权委托书原件装入比选申请文件一并递交。另外还须准备一份在开标现场出具。</w:t>
      </w:r>
      <w:bookmarkStart w:id="204" w:name="_Toc25935"/>
    </w:p>
    <w:p w14:paraId="198173AC">
      <w:pPr>
        <w:tabs>
          <w:tab w:val="left" w:pos="5760"/>
        </w:tabs>
        <w:snapToGrid w:val="0"/>
        <w:spacing w:line="300" w:lineRule="exact"/>
        <w:ind w:firstLine="560" w:firstLineChars="200"/>
        <w:jc w:val="center"/>
        <w:rPr>
          <w:rStyle w:val="67"/>
          <w:rFonts w:hint="eastAsia" w:ascii="宋体" w:hAnsi="宋体" w:cs="宋体"/>
          <w:color w:val="auto"/>
          <w:sz w:val="28"/>
          <w:highlight w:val="none"/>
        </w:rPr>
      </w:pPr>
      <w:r>
        <w:rPr>
          <w:rStyle w:val="67"/>
          <w:rFonts w:hint="eastAsia" w:ascii="宋体" w:hAnsi="宋体" w:cs="宋体"/>
          <w:color w:val="auto"/>
          <w:sz w:val="28"/>
          <w:highlight w:val="none"/>
        </w:rPr>
        <w:t>（二）比选申请人基本情况表</w:t>
      </w:r>
      <w:bookmarkEnd w:id="204"/>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8ADEF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8" w:space="0"/>
              <w:left w:val="single" w:color="000000" w:sz="8" w:space="0"/>
              <w:bottom w:val="single" w:color="000000" w:sz="4" w:space="0"/>
              <w:right w:val="single" w:color="000000" w:sz="4" w:space="0"/>
            </w:tcBorders>
            <w:vAlign w:val="center"/>
          </w:tcPr>
          <w:p w14:paraId="0E934D4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p>
        </w:tc>
        <w:tc>
          <w:tcPr>
            <w:tcW w:w="7607" w:type="dxa"/>
            <w:gridSpan w:val="9"/>
            <w:tcBorders>
              <w:top w:val="single" w:color="000000" w:sz="8" w:space="0"/>
              <w:left w:val="single" w:color="000000" w:sz="4" w:space="0"/>
              <w:bottom w:val="single" w:color="000000" w:sz="4" w:space="0"/>
              <w:right w:val="single" w:color="000000" w:sz="8" w:space="0"/>
            </w:tcBorders>
            <w:vAlign w:val="center"/>
          </w:tcPr>
          <w:p w14:paraId="0A92ED9E">
            <w:pPr>
              <w:snapToGrid w:val="0"/>
              <w:jc w:val="center"/>
              <w:rPr>
                <w:rStyle w:val="67"/>
                <w:rFonts w:hint="eastAsia" w:ascii="宋体" w:hAnsi="宋体" w:cs="宋体"/>
                <w:color w:val="auto"/>
                <w:kern w:val="0"/>
                <w:sz w:val="22"/>
                <w:szCs w:val="22"/>
                <w:highlight w:val="none"/>
              </w:rPr>
            </w:pPr>
          </w:p>
        </w:tc>
      </w:tr>
      <w:tr w14:paraId="64EA9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79DDDC2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注册地址</w:t>
            </w:r>
          </w:p>
        </w:tc>
        <w:tc>
          <w:tcPr>
            <w:tcW w:w="3450" w:type="dxa"/>
            <w:gridSpan w:val="5"/>
            <w:tcBorders>
              <w:top w:val="single" w:color="000000" w:sz="4" w:space="0"/>
              <w:left w:val="single" w:color="000000" w:sz="4" w:space="0"/>
              <w:bottom w:val="single" w:color="000000" w:sz="4" w:space="0"/>
              <w:right w:val="single" w:color="000000" w:sz="4" w:space="0"/>
            </w:tcBorders>
            <w:vAlign w:val="center"/>
          </w:tcPr>
          <w:p w14:paraId="1AAB6C08">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250699F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邮政编码</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2E71E5EA">
            <w:pPr>
              <w:snapToGrid w:val="0"/>
              <w:jc w:val="center"/>
              <w:rPr>
                <w:rStyle w:val="67"/>
                <w:rFonts w:hint="eastAsia" w:ascii="宋体" w:hAnsi="宋体" w:cs="宋体"/>
                <w:color w:val="auto"/>
                <w:kern w:val="0"/>
                <w:sz w:val="22"/>
                <w:szCs w:val="22"/>
                <w:highlight w:val="none"/>
              </w:rPr>
            </w:pPr>
          </w:p>
        </w:tc>
      </w:tr>
      <w:tr w14:paraId="2813D1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tcBorders>
              <w:top w:val="single" w:color="000000" w:sz="4" w:space="0"/>
              <w:left w:val="single" w:color="000000" w:sz="8" w:space="0"/>
              <w:bottom w:val="single" w:color="000000" w:sz="4" w:space="0"/>
              <w:right w:val="single" w:color="000000" w:sz="4" w:space="0"/>
            </w:tcBorders>
            <w:vAlign w:val="center"/>
          </w:tcPr>
          <w:p w14:paraId="6B447BA0">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联系方式</w:t>
            </w:r>
          </w:p>
        </w:tc>
        <w:tc>
          <w:tcPr>
            <w:tcW w:w="967" w:type="dxa"/>
            <w:tcBorders>
              <w:top w:val="single" w:color="000000" w:sz="4" w:space="0"/>
              <w:left w:val="single" w:color="000000" w:sz="4" w:space="0"/>
              <w:bottom w:val="single" w:color="000000" w:sz="4" w:space="0"/>
              <w:right w:val="single" w:color="000000" w:sz="4" w:space="0"/>
            </w:tcBorders>
            <w:vAlign w:val="center"/>
          </w:tcPr>
          <w:p w14:paraId="5635152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联系人</w:t>
            </w:r>
          </w:p>
        </w:tc>
        <w:tc>
          <w:tcPr>
            <w:tcW w:w="2483" w:type="dxa"/>
            <w:gridSpan w:val="4"/>
            <w:tcBorders>
              <w:top w:val="single" w:color="000000" w:sz="4" w:space="0"/>
              <w:left w:val="single" w:color="000000" w:sz="4" w:space="0"/>
              <w:bottom w:val="single" w:color="000000" w:sz="4" w:space="0"/>
              <w:right w:val="single" w:color="000000" w:sz="4" w:space="0"/>
            </w:tcBorders>
            <w:vAlign w:val="center"/>
          </w:tcPr>
          <w:p w14:paraId="1ED4EC90">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7A4E7DDC">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电话</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13D582D9">
            <w:pPr>
              <w:snapToGrid w:val="0"/>
              <w:jc w:val="center"/>
              <w:rPr>
                <w:rStyle w:val="67"/>
                <w:rFonts w:hint="eastAsia" w:ascii="宋体" w:hAnsi="宋体" w:cs="宋体"/>
                <w:color w:val="auto"/>
                <w:kern w:val="0"/>
                <w:sz w:val="22"/>
                <w:szCs w:val="22"/>
                <w:highlight w:val="none"/>
              </w:rPr>
            </w:pPr>
          </w:p>
        </w:tc>
      </w:tr>
      <w:tr w14:paraId="44A0A5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tcBorders>
              <w:top w:val="single" w:color="000000" w:sz="4" w:space="0"/>
              <w:left w:val="single" w:color="000000" w:sz="8" w:space="0"/>
              <w:bottom w:val="single" w:color="000000" w:sz="4" w:space="0"/>
              <w:right w:val="single" w:color="000000" w:sz="4" w:space="0"/>
            </w:tcBorders>
            <w:vAlign w:val="center"/>
          </w:tcPr>
          <w:p w14:paraId="25C3D9EB">
            <w:pPr>
              <w:snapToGrid w:val="0"/>
              <w:jc w:val="center"/>
              <w:rPr>
                <w:rStyle w:val="67"/>
                <w:rFonts w:hint="eastAsia" w:ascii="宋体" w:hAnsi="宋体" w:cs="宋体"/>
                <w:color w:val="auto"/>
                <w:kern w:val="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58FE908">
            <w:pPr>
              <w:tabs>
                <w:tab w:val="left" w:pos="540"/>
              </w:tabs>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传  真</w:t>
            </w:r>
          </w:p>
        </w:tc>
        <w:tc>
          <w:tcPr>
            <w:tcW w:w="2483" w:type="dxa"/>
            <w:gridSpan w:val="4"/>
            <w:tcBorders>
              <w:top w:val="single" w:color="000000" w:sz="4" w:space="0"/>
              <w:left w:val="single" w:color="000000" w:sz="4" w:space="0"/>
              <w:bottom w:val="single" w:color="000000" w:sz="4" w:space="0"/>
              <w:right w:val="single" w:color="000000" w:sz="4" w:space="0"/>
            </w:tcBorders>
            <w:vAlign w:val="center"/>
          </w:tcPr>
          <w:p w14:paraId="7E633502">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15E5FA5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网址</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3989A2A3">
            <w:pPr>
              <w:snapToGrid w:val="0"/>
              <w:jc w:val="center"/>
              <w:rPr>
                <w:rStyle w:val="67"/>
                <w:rFonts w:hint="eastAsia" w:ascii="宋体" w:hAnsi="宋体" w:cs="宋体"/>
                <w:color w:val="auto"/>
                <w:kern w:val="0"/>
                <w:sz w:val="22"/>
                <w:szCs w:val="22"/>
                <w:highlight w:val="none"/>
              </w:rPr>
            </w:pPr>
          </w:p>
        </w:tc>
      </w:tr>
      <w:tr w14:paraId="3E8EA4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01C7D7A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组织结构</w:t>
            </w:r>
          </w:p>
        </w:tc>
        <w:tc>
          <w:tcPr>
            <w:tcW w:w="7607" w:type="dxa"/>
            <w:gridSpan w:val="9"/>
            <w:tcBorders>
              <w:top w:val="single" w:color="000000" w:sz="4" w:space="0"/>
              <w:left w:val="single" w:color="000000" w:sz="4" w:space="0"/>
              <w:bottom w:val="single" w:color="000000" w:sz="4" w:space="0"/>
              <w:right w:val="single" w:color="000000" w:sz="8" w:space="0"/>
            </w:tcBorders>
            <w:vAlign w:val="center"/>
          </w:tcPr>
          <w:p w14:paraId="098522C4">
            <w:pPr>
              <w:snapToGrid w:val="0"/>
              <w:jc w:val="center"/>
              <w:rPr>
                <w:rStyle w:val="67"/>
                <w:rFonts w:hint="eastAsia" w:ascii="宋体" w:hAnsi="宋体" w:cs="宋体"/>
                <w:color w:val="auto"/>
                <w:kern w:val="0"/>
                <w:sz w:val="22"/>
                <w:szCs w:val="22"/>
                <w:highlight w:val="none"/>
              </w:rPr>
            </w:pPr>
          </w:p>
        </w:tc>
      </w:tr>
      <w:tr w14:paraId="06546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29357E0E">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p>
        </w:tc>
        <w:tc>
          <w:tcPr>
            <w:tcW w:w="967" w:type="dxa"/>
            <w:tcBorders>
              <w:top w:val="single" w:color="000000" w:sz="4" w:space="0"/>
              <w:left w:val="single" w:color="000000" w:sz="4" w:space="0"/>
              <w:bottom w:val="single" w:color="000000" w:sz="4" w:space="0"/>
              <w:right w:val="single" w:color="000000" w:sz="4" w:space="0"/>
            </w:tcBorders>
            <w:vAlign w:val="center"/>
          </w:tcPr>
          <w:p w14:paraId="7E68CBD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  名</w:t>
            </w:r>
          </w:p>
        </w:tc>
        <w:tc>
          <w:tcPr>
            <w:tcW w:w="1024" w:type="dxa"/>
            <w:tcBorders>
              <w:top w:val="single" w:color="000000" w:sz="4" w:space="0"/>
              <w:left w:val="single" w:color="000000" w:sz="4" w:space="0"/>
              <w:bottom w:val="single" w:color="000000" w:sz="4" w:space="0"/>
              <w:right w:val="single" w:color="000000" w:sz="4" w:space="0"/>
            </w:tcBorders>
            <w:vAlign w:val="center"/>
          </w:tcPr>
          <w:p w14:paraId="32AC8DEC">
            <w:pPr>
              <w:snapToGrid w:val="0"/>
              <w:jc w:val="center"/>
              <w:rPr>
                <w:rStyle w:val="67"/>
                <w:rFonts w:hint="eastAsia" w:ascii="宋体" w:hAnsi="宋体" w:cs="宋体"/>
                <w:color w:val="auto"/>
                <w:kern w:val="0"/>
                <w:sz w:val="22"/>
                <w:szCs w:val="22"/>
                <w:highlight w:val="none"/>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14:paraId="403696F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技术职称</w:t>
            </w:r>
          </w:p>
        </w:tc>
        <w:tc>
          <w:tcPr>
            <w:tcW w:w="2024" w:type="dxa"/>
            <w:gridSpan w:val="3"/>
            <w:tcBorders>
              <w:top w:val="single" w:color="000000" w:sz="4" w:space="0"/>
              <w:left w:val="single" w:color="000000" w:sz="4" w:space="0"/>
              <w:bottom w:val="single" w:color="000000" w:sz="4" w:space="0"/>
              <w:right w:val="single" w:color="000000" w:sz="4" w:space="0"/>
            </w:tcBorders>
            <w:vAlign w:val="center"/>
          </w:tcPr>
          <w:p w14:paraId="1D8A748A">
            <w:pPr>
              <w:snapToGrid w:val="0"/>
              <w:jc w:val="center"/>
              <w:rPr>
                <w:rStyle w:val="67"/>
                <w:rFonts w:hint="eastAsia" w:ascii="宋体" w:hAnsi="宋体" w:cs="宋体"/>
                <w:color w:val="auto"/>
                <w:kern w:val="0"/>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3AA7E1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  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57112341">
            <w:pPr>
              <w:snapToGrid w:val="0"/>
              <w:jc w:val="center"/>
              <w:rPr>
                <w:rStyle w:val="67"/>
                <w:rFonts w:hint="eastAsia" w:ascii="宋体" w:hAnsi="宋体" w:cs="宋体"/>
                <w:color w:val="auto"/>
                <w:kern w:val="0"/>
                <w:sz w:val="22"/>
                <w:szCs w:val="22"/>
                <w:highlight w:val="none"/>
              </w:rPr>
            </w:pPr>
          </w:p>
        </w:tc>
      </w:tr>
      <w:tr w14:paraId="4C7B3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2E75209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技术负责人</w:t>
            </w:r>
          </w:p>
        </w:tc>
        <w:tc>
          <w:tcPr>
            <w:tcW w:w="967" w:type="dxa"/>
            <w:tcBorders>
              <w:top w:val="single" w:color="000000" w:sz="4" w:space="0"/>
              <w:left w:val="single" w:color="000000" w:sz="4" w:space="0"/>
              <w:bottom w:val="single" w:color="000000" w:sz="4" w:space="0"/>
              <w:right w:val="single" w:color="000000" w:sz="4" w:space="0"/>
            </w:tcBorders>
            <w:vAlign w:val="center"/>
          </w:tcPr>
          <w:p w14:paraId="6D7D25B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  名</w:t>
            </w:r>
          </w:p>
        </w:tc>
        <w:tc>
          <w:tcPr>
            <w:tcW w:w="1024" w:type="dxa"/>
            <w:tcBorders>
              <w:top w:val="single" w:color="000000" w:sz="4" w:space="0"/>
              <w:left w:val="single" w:color="000000" w:sz="4" w:space="0"/>
              <w:bottom w:val="single" w:color="000000" w:sz="4" w:space="0"/>
              <w:right w:val="single" w:color="000000" w:sz="4" w:space="0"/>
            </w:tcBorders>
            <w:vAlign w:val="center"/>
          </w:tcPr>
          <w:p w14:paraId="499FD51A">
            <w:pPr>
              <w:snapToGrid w:val="0"/>
              <w:jc w:val="center"/>
              <w:rPr>
                <w:rStyle w:val="67"/>
                <w:rFonts w:hint="eastAsia" w:ascii="宋体" w:hAnsi="宋体" w:cs="宋体"/>
                <w:color w:val="auto"/>
                <w:kern w:val="0"/>
                <w:sz w:val="22"/>
                <w:szCs w:val="22"/>
                <w:highlight w:val="none"/>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14:paraId="552021A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技术职称</w:t>
            </w:r>
          </w:p>
        </w:tc>
        <w:tc>
          <w:tcPr>
            <w:tcW w:w="2024" w:type="dxa"/>
            <w:gridSpan w:val="3"/>
            <w:tcBorders>
              <w:top w:val="single" w:color="000000" w:sz="4" w:space="0"/>
              <w:left w:val="single" w:color="000000" w:sz="4" w:space="0"/>
              <w:bottom w:val="single" w:color="000000" w:sz="4" w:space="0"/>
              <w:right w:val="single" w:color="000000" w:sz="4" w:space="0"/>
            </w:tcBorders>
            <w:vAlign w:val="center"/>
          </w:tcPr>
          <w:p w14:paraId="7A4B0633">
            <w:pPr>
              <w:snapToGrid w:val="0"/>
              <w:jc w:val="center"/>
              <w:rPr>
                <w:rStyle w:val="67"/>
                <w:rFonts w:hint="eastAsia" w:ascii="宋体" w:hAnsi="宋体" w:cs="宋体"/>
                <w:color w:val="auto"/>
                <w:kern w:val="0"/>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F6335A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  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326CBA55">
            <w:pPr>
              <w:snapToGrid w:val="0"/>
              <w:jc w:val="center"/>
              <w:rPr>
                <w:rStyle w:val="67"/>
                <w:rFonts w:hint="eastAsia" w:ascii="宋体" w:hAnsi="宋体" w:cs="宋体"/>
                <w:color w:val="auto"/>
                <w:kern w:val="0"/>
                <w:sz w:val="22"/>
                <w:szCs w:val="22"/>
                <w:highlight w:val="none"/>
              </w:rPr>
            </w:pPr>
          </w:p>
        </w:tc>
      </w:tr>
      <w:tr w14:paraId="16589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1E3F4341">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191E043A">
            <w:pPr>
              <w:snapToGrid w:val="0"/>
              <w:jc w:val="center"/>
              <w:rPr>
                <w:rStyle w:val="67"/>
                <w:rFonts w:hint="eastAsia" w:ascii="宋体" w:hAnsi="宋体" w:cs="宋体"/>
                <w:color w:val="auto"/>
                <w:kern w:val="0"/>
                <w:sz w:val="22"/>
                <w:szCs w:val="22"/>
                <w:highlight w:val="none"/>
              </w:rPr>
            </w:pPr>
          </w:p>
        </w:tc>
        <w:tc>
          <w:tcPr>
            <w:tcW w:w="5616" w:type="dxa"/>
            <w:gridSpan w:val="7"/>
            <w:tcBorders>
              <w:top w:val="single" w:color="000000" w:sz="4" w:space="0"/>
              <w:left w:val="single" w:color="000000" w:sz="4" w:space="0"/>
              <w:bottom w:val="single" w:color="000000" w:sz="4" w:space="0"/>
              <w:right w:val="single" w:color="000000" w:sz="8" w:space="0"/>
            </w:tcBorders>
            <w:vAlign w:val="center"/>
          </w:tcPr>
          <w:p w14:paraId="37FF0B7E">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员工总人数：</w:t>
            </w:r>
          </w:p>
        </w:tc>
      </w:tr>
      <w:tr w14:paraId="5D3A95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3675F8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企业资质等级</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475951D8">
            <w:pPr>
              <w:snapToGrid w:val="0"/>
              <w:jc w:val="center"/>
              <w:rPr>
                <w:rStyle w:val="67"/>
                <w:rFonts w:hint="eastAsia" w:ascii="宋体" w:hAnsi="宋体" w:cs="宋体"/>
                <w:color w:val="auto"/>
                <w:kern w:val="0"/>
                <w:sz w:val="22"/>
                <w:szCs w:val="22"/>
                <w:highlight w:val="none"/>
              </w:rPr>
            </w:pPr>
          </w:p>
        </w:tc>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6EC66885">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其中</w:t>
            </w: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36C9F07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项目技术负责人</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83B5BFA">
            <w:pPr>
              <w:snapToGrid w:val="0"/>
              <w:jc w:val="center"/>
              <w:rPr>
                <w:rStyle w:val="67"/>
                <w:rFonts w:hint="eastAsia" w:ascii="宋体" w:hAnsi="宋体" w:cs="宋体"/>
                <w:color w:val="auto"/>
                <w:kern w:val="0"/>
                <w:sz w:val="22"/>
                <w:szCs w:val="22"/>
                <w:highlight w:val="none"/>
              </w:rPr>
            </w:pPr>
          </w:p>
        </w:tc>
      </w:tr>
      <w:tr w14:paraId="4A1B8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200DEA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营业执照号</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FFF3B92">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61479E1">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138F532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高级职称人员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8F296FB">
            <w:pPr>
              <w:snapToGrid w:val="0"/>
              <w:jc w:val="center"/>
              <w:rPr>
                <w:rStyle w:val="67"/>
                <w:rFonts w:hint="eastAsia" w:ascii="宋体" w:hAnsi="宋体" w:cs="宋体"/>
                <w:color w:val="auto"/>
                <w:kern w:val="0"/>
                <w:sz w:val="22"/>
                <w:szCs w:val="22"/>
                <w:highlight w:val="none"/>
              </w:rPr>
            </w:pPr>
          </w:p>
        </w:tc>
      </w:tr>
      <w:tr w14:paraId="1866D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A19E0F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注册资金</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69B83923">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79A5F7F">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204E088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中级职称人员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4640BD74">
            <w:pPr>
              <w:snapToGrid w:val="0"/>
              <w:jc w:val="center"/>
              <w:rPr>
                <w:rStyle w:val="67"/>
                <w:rFonts w:hint="eastAsia" w:ascii="宋体" w:hAnsi="宋体" w:cs="宋体"/>
                <w:color w:val="auto"/>
                <w:kern w:val="0"/>
                <w:sz w:val="22"/>
                <w:szCs w:val="22"/>
                <w:highlight w:val="none"/>
              </w:rPr>
            </w:pPr>
          </w:p>
        </w:tc>
      </w:tr>
      <w:tr w14:paraId="14781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7C7402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开户银行</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857AC12">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3582577E">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59C92F1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初级职称人员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1FD676C1">
            <w:pPr>
              <w:snapToGrid w:val="0"/>
              <w:jc w:val="center"/>
              <w:rPr>
                <w:rStyle w:val="67"/>
                <w:rFonts w:hint="eastAsia" w:ascii="宋体" w:hAnsi="宋体" w:cs="宋体"/>
                <w:color w:val="auto"/>
                <w:kern w:val="0"/>
                <w:sz w:val="22"/>
                <w:szCs w:val="22"/>
                <w:highlight w:val="none"/>
              </w:rPr>
            </w:pPr>
          </w:p>
        </w:tc>
      </w:tr>
      <w:tr w14:paraId="0CAE9A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5F29195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账号</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F6762B1">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E476D71">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0C7EE055">
            <w:pPr>
              <w:tabs>
                <w:tab w:val="left" w:pos="1240"/>
              </w:tabs>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w:t>
            </w:r>
            <w:r>
              <w:rPr>
                <w:rStyle w:val="67"/>
                <w:rFonts w:hint="eastAsia" w:ascii="宋体" w:hAnsi="宋体" w:cs="宋体"/>
                <w:color w:val="auto"/>
                <w:kern w:val="0"/>
                <w:sz w:val="22"/>
                <w:szCs w:val="22"/>
                <w:highlight w:val="none"/>
              </w:rPr>
              <w:tab/>
            </w:r>
            <w:r>
              <w:rPr>
                <w:rStyle w:val="67"/>
                <w:rFonts w:hint="eastAsia" w:ascii="宋体" w:hAnsi="宋体" w:cs="宋体"/>
                <w:color w:val="auto"/>
                <w:kern w:val="0"/>
                <w:sz w:val="22"/>
                <w:szCs w:val="22"/>
                <w:highlight w:val="none"/>
              </w:rPr>
              <w:t>工</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EB295F9">
            <w:pPr>
              <w:snapToGrid w:val="0"/>
              <w:jc w:val="center"/>
              <w:rPr>
                <w:rStyle w:val="67"/>
                <w:rFonts w:hint="eastAsia" w:ascii="宋体" w:hAnsi="宋体" w:cs="宋体"/>
                <w:color w:val="auto"/>
                <w:kern w:val="0"/>
                <w:sz w:val="22"/>
                <w:szCs w:val="22"/>
                <w:highlight w:val="none"/>
              </w:rPr>
            </w:pPr>
          </w:p>
        </w:tc>
      </w:tr>
      <w:tr w14:paraId="396FEA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6291CE9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经营范围</w:t>
            </w:r>
          </w:p>
        </w:tc>
        <w:tc>
          <w:tcPr>
            <w:tcW w:w="7607" w:type="dxa"/>
            <w:gridSpan w:val="9"/>
            <w:tcBorders>
              <w:top w:val="single" w:color="000000" w:sz="4" w:space="0"/>
              <w:left w:val="single" w:color="000000" w:sz="4" w:space="0"/>
              <w:bottom w:val="single" w:color="000000" w:sz="4" w:space="0"/>
              <w:right w:val="single" w:color="000000" w:sz="8" w:space="0"/>
            </w:tcBorders>
            <w:vAlign w:val="center"/>
          </w:tcPr>
          <w:p w14:paraId="495525F3">
            <w:pPr>
              <w:snapToGrid w:val="0"/>
              <w:jc w:val="center"/>
              <w:rPr>
                <w:rStyle w:val="67"/>
                <w:rFonts w:hint="eastAsia" w:ascii="宋体" w:hAnsi="宋体" w:cs="宋体"/>
                <w:color w:val="auto"/>
                <w:kern w:val="0"/>
                <w:sz w:val="22"/>
                <w:szCs w:val="22"/>
                <w:highlight w:val="none"/>
              </w:rPr>
            </w:pPr>
          </w:p>
        </w:tc>
      </w:tr>
      <w:tr w14:paraId="338438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8" w:space="0"/>
              <w:right w:val="single" w:color="000000" w:sz="4" w:space="0"/>
            </w:tcBorders>
            <w:vAlign w:val="center"/>
          </w:tcPr>
          <w:p w14:paraId="58957A7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备注</w:t>
            </w:r>
          </w:p>
        </w:tc>
        <w:tc>
          <w:tcPr>
            <w:tcW w:w="7607" w:type="dxa"/>
            <w:gridSpan w:val="9"/>
            <w:tcBorders>
              <w:top w:val="single" w:color="000000" w:sz="4" w:space="0"/>
              <w:left w:val="single" w:color="000000" w:sz="4" w:space="0"/>
              <w:bottom w:val="single" w:color="000000" w:sz="8" w:space="0"/>
              <w:right w:val="single" w:color="000000" w:sz="8" w:space="0"/>
            </w:tcBorders>
            <w:vAlign w:val="center"/>
          </w:tcPr>
          <w:p w14:paraId="1283FE7E">
            <w:pPr>
              <w:snapToGrid w:val="0"/>
              <w:jc w:val="center"/>
              <w:rPr>
                <w:rStyle w:val="67"/>
                <w:rFonts w:hint="eastAsia" w:ascii="宋体" w:hAnsi="宋体" w:cs="宋体"/>
                <w:color w:val="auto"/>
                <w:kern w:val="0"/>
                <w:sz w:val="22"/>
                <w:szCs w:val="22"/>
                <w:highlight w:val="none"/>
              </w:rPr>
            </w:pPr>
          </w:p>
        </w:tc>
      </w:tr>
    </w:tbl>
    <w:p w14:paraId="72CFB78E">
      <w:pPr>
        <w:snapToGrid w:val="0"/>
        <w:rPr>
          <w:rStyle w:val="67"/>
          <w:rFonts w:hint="eastAsia" w:ascii="宋体" w:hAnsi="宋体" w:cs="宋体"/>
          <w:color w:val="auto"/>
          <w:highlight w:val="none"/>
        </w:rPr>
      </w:pPr>
    </w:p>
    <w:p w14:paraId="669C9E4C">
      <w:pPr>
        <w:snapToGrid w:val="0"/>
        <w:rPr>
          <w:rStyle w:val="67"/>
          <w:rFonts w:hint="eastAsia" w:ascii="宋体" w:hAnsi="宋体" w:cs="宋体"/>
          <w:color w:val="auto"/>
          <w:highlight w:val="none"/>
        </w:rPr>
      </w:pPr>
    </w:p>
    <w:p w14:paraId="6C7C93D5">
      <w:pPr>
        <w:snapToGrid w:val="0"/>
        <w:rPr>
          <w:rStyle w:val="67"/>
          <w:rFonts w:hint="eastAsia" w:ascii="宋体" w:hAnsi="宋体" w:cs="宋体"/>
          <w:color w:val="auto"/>
          <w:highlight w:val="none"/>
        </w:rPr>
      </w:pPr>
    </w:p>
    <w:p w14:paraId="0406DB0E">
      <w:pPr>
        <w:snapToGrid w:val="0"/>
        <w:rPr>
          <w:rStyle w:val="67"/>
          <w:rFonts w:hint="eastAsia" w:ascii="宋体" w:hAnsi="宋体" w:cs="宋体"/>
          <w:color w:val="auto"/>
          <w:highlight w:val="none"/>
        </w:rPr>
      </w:pPr>
    </w:p>
    <w:p w14:paraId="61E0905B">
      <w:pPr>
        <w:spacing w:line="360" w:lineRule="auto"/>
        <w:ind w:firstLine="560" w:firstLineChars="200"/>
        <w:jc w:val="center"/>
        <w:rPr>
          <w:rStyle w:val="67"/>
          <w:rFonts w:hint="eastAsia" w:ascii="宋体" w:hAnsi="宋体" w:cs="宋体"/>
          <w:color w:val="auto"/>
          <w:sz w:val="28"/>
          <w:highlight w:val="none"/>
        </w:rPr>
      </w:pPr>
      <w:bookmarkStart w:id="205" w:name="_Toc534185840"/>
      <w:bookmarkStart w:id="206" w:name="_Toc42180916"/>
      <w:bookmarkStart w:id="207" w:name="_Toc27983328"/>
      <w:bookmarkStart w:id="208" w:name="_Toc509218863"/>
      <w:r>
        <w:rPr>
          <w:rStyle w:val="67"/>
          <w:rFonts w:hint="eastAsia" w:ascii="宋体" w:hAnsi="宋体" w:cs="宋体"/>
          <w:color w:val="auto"/>
          <w:sz w:val="28"/>
          <w:highlight w:val="none"/>
        </w:rPr>
        <w:t>（三）</w:t>
      </w:r>
      <w:bookmarkEnd w:id="205"/>
      <w:bookmarkEnd w:id="206"/>
      <w:bookmarkEnd w:id="207"/>
      <w:bookmarkEnd w:id="208"/>
      <w:bookmarkStart w:id="209" w:name="_Toc32"/>
      <w:r>
        <w:rPr>
          <w:rStyle w:val="67"/>
          <w:rFonts w:hint="eastAsia" w:ascii="宋体" w:hAnsi="宋体" w:cs="宋体"/>
          <w:color w:val="auto"/>
          <w:sz w:val="28"/>
          <w:highlight w:val="none"/>
        </w:rPr>
        <w:t>项目负责人简历表</w:t>
      </w:r>
    </w:p>
    <w:tbl>
      <w:tblPr>
        <w:tblStyle w:val="47"/>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9A37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0E23969C">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190" w:type="dxa"/>
            <w:gridSpan w:val="2"/>
            <w:noWrap/>
            <w:vAlign w:val="center"/>
          </w:tcPr>
          <w:p w14:paraId="1002D8B7">
            <w:pPr>
              <w:autoSpaceDE w:val="0"/>
              <w:autoSpaceDN w:val="0"/>
              <w:adjustRightInd w:val="0"/>
              <w:snapToGrid w:val="0"/>
              <w:jc w:val="center"/>
              <w:rPr>
                <w:rFonts w:hint="eastAsia" w:ascii="宋体" w:hAnsi="宋体" w:cs="宋体"/>
                <w:color w:val="auto"/>
                <w:kern w:val="0"/>
                <w:szCs w:val="21"/>
                <w:highlight w:val="none"/>
              </w:rPr>
            </w:pPr>
          </w:p>
        </w:tc>
        <w:tc>
          <w:tcPr>
            <w:tcW w:w="1020" w:type="dxa"/>
            <w:noWrap/>
            <w:vAlign w:val="center"/>
          </w:tcPr>
          <w:p w14:paraId="5B901A64">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年龄</w:t>
            </w:r>
          </w:p>
        </w:tc>
        <w:tc>
          <w:tcPr>
            <w:tcW w:w="1175" w:type="dxa"/>
            <w:noWrap/>
            <w:vAlign w:val="center"/>
          </w:tcPr>
          <w:p w14:paraId="58F35027">
            <w:pPr>
              <w:autoSpaceDE w:val="0"/>
              <w:autoSpaceDN w:val="0"/>
              <w:adjustRightInd w:val="0"/>
              <w:snapToGrid w:val="0"/>
              <w:jc w:val="center"/>
              <w:rPr>
                <w:rFonts w:hint="eastAsia" w:ascii="宋体" w:hAnsi="宋体" w:cs="宋体"/>
                <w:color w:val="auto"/>
                <w:kern w:val="0"/>
                <w:szCs w:val="21"/>
                <w:highlight w:val="none"/>
              </w:rPr>
            </w:pPr>
          </w:p>
        </w:tc>
        <w:tc>
          <w:tcPr>
            <w:tcW w:w="2346" w:type="dxa"/>
            <w:gridSpan w:val="3"/>
            <w:noWrap/>
            <w:vAlign w:val="center"/>
          </w:tcPr>
          <w:p w14:paraId="7ED7E69E">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学历</w:t>
            </w:r>
          </w:p>
        </w:tc>
        <w:tc>
          <w:tcPr>
            <w:tcW w:w="2528" w:type="dxa"/>
            <w:noWrap/>
            <w:vAlign w:val="center"/>
          </w:tcPr>
          <w:p w14:paraId="2E1F5B6D">
            <w:pPr>
              <w:autoSpaceDE w:val="0"/>
              <w:autoSpaceDN w:val="0"/>
              <w:adjustRightInd w:val="0"/>
              <w:snapToGrid w:val="0"/>
              <w:jc w:val="center"/>
              <w:rPr>
                <w:rFonts w:hint="eastAsia" w:ascii="宋体" w:hAnsi="宋体" w:cs="宋体"/>
                <w:color w:val="auto"/>
                <w:kern w:val="0"/>
                <w:szCs w:val="21"/>
                <w:highlight w:val="none"/>
              </w:rPr>
            </w:pPr>
          </w:p>
        </w:tc>
      </w:tr>
      <w:tr w14:paraId="77FD38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25042180">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1190" w:type="dxa"/>
            <w:gridSpan w:val="2"/>
            <w:noWrap/>
            <w:vAlign w:val="center"/>
          </w:tcPr>
          <w:p w14:paraId="63214986">
            <w:pPr>
              <w:autoSpaceDE w:val="0"/>
              <w:autoSpaceDN w:val="0"/>
              <w:adjustRightInd w:val="0"/>
              <w:snapToGrid w:val="0"/>
              <w:jc w:val="center"/>
              <w:rPr>
                <w:rFonts w:hint="eastAsia" w:ascii="宋体" w:hAnsi="宋体" w:cs="宋体"/>
                <w:color w:val="auto"/>
                <w:kern w:val="0"/>
                <w:szCs w:val="21"/>
                <w:highlight w:val="none"/>
              </w:rPr>
            </w:pPr>
          </w:p>
        </w:tc>
        <w:tc>
          <w:tcPr>
            <w:tcW w:w="1020" w:type="dxa"/>
            <w:noWrap/>
            <w:vAlign w:val="center"/>
          </w:tcPr>
          <w:p w14:paraId="1E8928BC">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175" w:type="dxa"/>
            <w:noWrap/>
            <w:vAlign w:val="center"/>
          </w:tcPr>
          <w:p w14:paraId="1E10C482">
            <w:pPr>
              <w:autoSpaceDE w:val="0"/>
              <w:autoSpaceDN w:val="0"/>
              <w:adjustRightInd w:val="0"/>
              <w:snapToGrid w:val="0"/>
              <w:jc w:val="center"/>
              <w:rPr>
                <w:rFonts w:hint="eastAsia" w:ascii="宋体" w:hAnsi="宋体" w:cs="宋体"/>
                <w:color w:val="auto"/>
                <w:kern w:val="0"/>
                <w:szCs w:val="21"/>
                <w:highlight w:val="none"/>
              </w:rPr>
            </w:pPr>
          </w:p>
        </w:tc>
        <w:tc>
          <w:tcPr>
            <w:tcW w:w="2346" w:type="dxa"/>
            <w:gridSpan w:val="3"/>
            <w:noWrap/>
            <w:vAlign w:val="center"/>
          </w:tcPr>
          <w:p w14:paraId="20798D05">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拟在本合同任职</w:t>
            </w:r>
          </w:p>
        </w:tc>
        <w:tc>
          <w:tcPr>
            <w:tcW w:w="2528" w:type="dxa"/>
            <w:noWrap/>
            <w:vAlign w:val="center"/>
          </w:tcPr>
          <w:p w14:paraId="032AA1DB">
            <w:pPr>
              <w:autoSpaceDE w:val="0"/>
              <w:autoSpaceDN w:val="0"/>
              <w:adjustRightInd w:val="0"/>
              <w:snapToGrid w:val="0"/>
              <w:jc w:val="center"/>
              <w:rPr>
                <w:rFonts w:hint="eastAsia" w:ascii="宋体" w:hAnsi="宋体" w:cs="宋体"/>
                <w:color w:val="auto"/>
                <w:kern w:val="0"/>
                <w:szCs w:val="21"/>
                <w:highlight w:val="none"/>
              </w:rPr>
            </w:pPr>
          </w:p>
        </w:tc>
      </w:tr>
      <w:tr w14:paraId="4D549F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12A96CA5">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毕业学校</w:t>
            </w:r>
          </w:p>
        </w:tc>
        <w:tc>
          <w:tcPr>
            <w:tcW w:w="8259" w:type="dxa"/>
            <w:gridSpan w:val="8"/>
            <w:noWrap/>
            <w:vAlign w:val="center"/>
          </w:tcPr>
          <w:p w14:paraId="4F5F47D3">
            <w:pPr>
              <w:tabs>
                <w:tab w:val="left" w:pos="2820"/>
                <w:tab w:val="left" w:pos="408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w:t>
            </w:r>
            <w:r>
              <w:rPr>
                <w:rFonts w:hint="eastAsia" w:ascii="宋体" w:hAnsi="宋体" w:cs="宋体"/>
                <w:color w:val="auto"/>
                <w:spacing w:val="-1"/>
                <w:kern w:val="0"/>
                <w:szCs w:val="21"/>
                <w:highlight w:val="none"/>
              </w:rPr>
              <w:t>毕</w:t>
            </w:r>
            <w:r>
              <w:rPr>
                <w:rFonts w:hint="eastAsia" w:ascii="宋体" w:hAnsi="宋体" w:cs="宋体"/>
                <w:color w:val="auto"/>
                <w:kern w:val="0"/>
                <w:szCs w:val="21"/>
                <w:highlight w:val="none"/>
              </w:rPr>
              <w:t>业于</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学校</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专业</w:t>
            </w:r>
          </w:p>
        </w:tc>
      </w:tr>
      <w:tr w14:paraId="5EED8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noWrap/>
            <w:vAlign w:val="center"/>
          </w:tcPr>
          <w:p w14:paraId="61F214B4">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主要工作经历</w:t>
            </w:r>
          </w:p>
        </w:tc>
      </w:tr>
      <w:tr w14:paraId="427C8F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32DED8E1">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3768" w:type="dxa"/>
            <w:gridSpan w:val="4"/>
            <w:noWrap/>
            <w:vAlign w:val="center"/>
          </w:tcPr>
          <w:p w14:paraId="7907D273">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参加过的类似项目</w:t>
            </w:r>
          </w:p>
        </w:tc>
        <w:tc>
          <w:tcPr>
            <w:tcW w:w="1388" w:type="dxa"/>
            <w:noWrap/>
            <w:vAlign w:val="center"/>
          </w:tcPr>
          <w:p w14:paraId="01698876">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担任职务</w:t>
            </w:r>
          </w:p>
        </w:tc>
        <w:tc>
          <w:tcPr>
            <w:tcW w:w="2706" w:type="dxa"/>
            <w:gridSpan w:val="2"/>
            <w:noWrap/>
            <w:vAlign w:val="center"/>
          </w:tcPr>
          <w:p w14:paraId="12057140">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发包人及联系电话</w:t>
            </w:r>
          </w:p>
        </w:tc>
      </w:tr>
      <w:tr w14:paraId="47B2E9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1440BB0A">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4CF7B8D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FDFBCDD">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3C00CB69">
            <w:pPr>
              <w:autoSpaceDE w:val="0"/>
              <w:autoSpaceDN w:val="0"/>
              <w:adjustRightInd w:val="0"/>
              <w:snapToGrid w:val="0"/>
              <w:jc w:val="center"/>
              <w:rPr>
                <w:rFonts w:hint="eastAsia" w:ascii="宋体" w:hAnsi="宋体" w:cs="宋体"/>
                <w:color w:val="auto"/>
                <w:kern w:val="0"/>
                <w:szCs w:val="21"/>
                <w:highlight w:val="none"/>
              </w:rPr>
            </w:pPr>
          </w:p>
        </w:tc>
      </w:tr>
      <w:tr w14:paraId="4C0AE6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4BDA4A5">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15999807">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7693CBA6">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48E30DA3">
            <w:pPr>
              <w:autoSpaceDE w:val="0"/>
              <w:autoSpaceDN w:val="0"/>
              <w:adjustRightInd w:val="0"/>
              <w:snapToGrid w:val="0"/>
              <w:jc w:val="center"/>
              <w:rPr>
                <w:rFonts w:hint="eastAsia" w:ascii="宋体" w:hAnsi="宋体" w:cs="宋体"/>
                <w:color w:val="auto"/>
                <w:kern w:val="0"/>
                <w:szCs w:val="21"/>
                <w:highlight w:val="none"/>
              </w:rPr>
            </w:pPr>
          </w:p>
        </w:tc>
      </w:tr>
      <w:tr w14:paraId="5A4BE4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2889E96A">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62359055">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C652714">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090C27BF">
            <w:pPr>
              <w:autoSpaceDE w:val="0"/>
              <w:autoSpaceDN w:val="0"/>
              <w:adjustRightInd w:val="0"/>
              <w:snapToGrid w:val="0"/>
              <w:jc w:val="center"/>
              <w:rPr>
                <w:rFonts w:hint="eastAsia" w:ascii="宋体" w:hAnsi="宋体" w:cs="宋体"/>
                <w:color w:val="auto"/>
                <w:kern w:val="0"/>
                <w:szCs w:val="21"/>
                <w:highlight w:val="none"/>
              </w:rPr>
            </w:pPr>
          </w:p>
        </w:tc>
      </w:tr>
      <w:tr w14:paraId="3B391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3A6F7797">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49EAE138">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5F774B4D">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530B0D7E">
            <w:pPr>
              <w:autoSpaceDE w:val="0"/>
              <w:autoSpaceDN w:val="0"/>
              <w:adjustRightInd w:val="0"/>
              <w:snapToGrid w:val="0"/>
              <w:jc w:val="center"/>
              <w:rPr>
                <w:rFonts w:hint="eastAsia" w:ascii="宋体" w:hAnsi="宋体" w:cs="宋体"/>
                <w:color w:val="auto"/>
                <w:kern w:val="0"/>
                <w:szCs w:val="21"/>
                <w:highlight w:val="none"/>
              </w:rPr>
            </w:pPr>
          </w:p>
        </w:tc>
      </w:tr>
      <w:tr w14:paraId="44A333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0D9D2DF5">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42B674F">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5C2B09C6">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1F6DE9E0">
            <w:pPr>
              <w:autoSpaceDE w:val="0"/>
              <w:autoSpaceDN w:val="0"/>
              <w:adjustRightInd w:val="0"/>
              <w:snapToGrid w:val="0"/>
              <w:jc w:val="center"/>
              <w:rPr>
                <w:rFonts w:hint="eastAsia" w:ascii="宋体" w:hAnsi="宋体" w:cs="宋体"/>
                <w:color w:val="auto"/>
                <w:kern w:val="0"/>
                <w:szCs w:val="21"/>
                <w:highlight w:val="none"/>
              </w:rPr>
            </w:pPr>
          </w:p>
        </w:tc>
      </w:tr>
      <w:tr w14:paraId="3F175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A2EEC6D">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265C3F5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4C8A40DB">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12961CE9">
            <w:pPr>
              <w:autoSpaceDE w:val="0"/>
              <w:autoSpaceDN w:val="0"/>
              <w:adjustRightInd w:val="0"/>
              <w:snapToGrid w:val="0"/>
              <w:jc w:val="center"/>
              <w:rPr>
                <w:rFonts w:hint="eastAsia" w:ascii="宋体" w:hAnsi="宋体" w:cs="宋体"/>
                <w:color w:val="auto"/>
                <w:kern w:val="0"/>
                <w:szCs w:val="21"/>
                <w:highlight w:val="none"/>
              </w:rPr>
            </w:pPr>
          </w:p>
        </w:tc>
      </w:tr>
      <w:tr w14:paraId="40542E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10A7356">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126E25C1">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228EFA5">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CC4FC7E">
            <w:pPr>
              <w:autoSpaceDE w:val="0"/>
              <w:autoSpaceDN w:val="0"/>
              <w:adjustRightInd w:val="0"/>
              <w:snapToGrid w:val="0"/>
              <w:jc w:val="center"/>
              <w:rPr>
                <w:rFonts w:hint="eastAsia" w:ascii="宋体" w:hAnsi="宋体" w:cs="宋体"/>
                <w:color w:val="auto"/>
                <w:kern w:val="0"/>
                <w:szCs w:val="21"/>
                <w:highlight w:val="none"/>
              </w:rPr>
            </w:pPr>
          </w:p>
        </w:tc>
      </w:tr>
      <w:tr w14:paraId="5024EF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5D4863AE">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6CE9A1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6C31DB1">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0E77D857">
            <w:pPr>
              <w:autoSpaceDE w:val="0"/>
              <w:autoSpaceDN w:val="0"/>
              <w:adjustRightInd w:val="0"/>
              <w:snapToGrid w:val="0"/>
              <w:jc w:val="center"/>
              <w:rPr>
                <w:rFonts w:hint="eastAsia" w:ascii="宋体" w:hAnsi="宋体" w:cs="宋体"/>
                <w:color w:val="auto"/>
                <w:kern w:val="0"/>
                <w:szCs w:val="21"/>
                <w:highlight w:val="none"/>
              </w:rPr>
            </w:pPr>
          </w:p>
        </w:tc>
      </w:tr>
      <w:tr w14:paraId="7CD1C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19F00B97">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63A9A91">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ADE0665">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EAA83C1">
            <w:pPr>
              <w:autoSpaceDE w:val="0"/>
              <w:autoSpaceDN w:val="0"/>
              <w:adjustRightInd w:val="0"/>
              <w:snapToGrid w:val="0"/>
              <w:jc w:val="center"/>
              <w:rPr>
                <w:rFonts w:hint="eastAsia" w:ascii="宋体" w:hAnsi="宋体" w:cs="宋体"/>
                <w:color w:val="auto"/>
                <w:kern w:val="0"/>
                <w:szCs w:val="21"/>
                <w:highlight w:val="none"/>
              </w:rPr>
            </w:pPr>
          </w:p>
        </w:tc>
      </w:tr>
      <w:tr w14:paraId="1F064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2420850">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2E259B6C">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4E0425F">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C020F3C">
            <w:pPr>
              <w:autoSpaceDE w:val="0"/>
              <w:autoSpaceDN w:val="0"/>
              <w:adjustRightInd w:val="0"/>
              <w:snapToGrid w:val="0"/>
              <w:jc w:val="center"/>
              <w:rPr>
                <w:rFonts w:hint="eastAsia" w:ascii="宋体" w:hAnsi="宋体" w:cs="宋体"/>
                <w:color w:val="auto"/>
                <w:kern w:val="0"/>
                <w:szCs w:val="21"/>
                <w:highlight w:val="none"/>
              </w:rPr>
            </w:pPr>
          </w:p>
        </w:tc>
      </w:tr>
    </w:tbl>
    <w:p w14:paraId="3A4F4E04">
      <w:pPr>
        <w:spacing w:line="360" w:lineRule="auto"/>
        <w:rPr>
          <w:rFonts w:hint="eastAsia" w:ascii="宋体" w:hAnsi="宋体" w:cs="宋体"/>
          <w:color w:val="auto"/>
          <w:highlight w:val="none"/>
        </w:rPr>
      </w:pPr>
    </w:p>
    <w:p w14:paraId="0BB55C37">
      <w:pPr>
        <w:pStyle w:val="2"/>
        <w:rPr>
          <w:rFonts w:hint="eastAsia" w:ascii="宋体" w:hAnsi="宋体" w:cs="宋体"/>
          <w:color w:val="auto"/>
          <w:highlight w:val="none"/>
        </w:rPr>
      </w:pPr>
    </w:p>
    <w:p w14:paraId="4ACE3366">
      <w:pPr>
        <w:rPr>
          <w:rFonts w:hint="eastAsia" w:ascii="宋体" w:hAnsi="宋体" w:cs="宋体"/>
          <w:color w:val="auto"/>
          <w:highlight w:val="none"/>
        </w:rPr>
      </w:pPr>
    </w:p>
    <w:p w14:paraId="13A269F8">
      <w:pPr>
        <w:pStyle w:val="2"/>
        <w:rPr>
          <w:color w:val="auto"/>
          <w:highlight w:val="none"/>
        </w:rPr>
      </w:pPr>
    </w:p>
    <w:p w14:paraId="5E25F4ED">
      <w:pPr>
        <w:pStyle w:val="2"/>
        <w:rPr>
          <w:rFonts w:hint="eastAsia" w:ascii="宋体" w:hAnsi="宋体" w:cs="宋体"/>
          <w:color w:val="auto"/>
          <w:highlight w:val="none"/>
        </w:rPr>
      </w:pPr>
    </w:p>
    <w:p w14:paraId="3B1F40A4">
      <w:pPr>
        <w:spacing w:line="360" w:lineRule="auto"/>
        <w:ind w:firstLine="560" w:firstLineChars="200"/>
        <w:jc w:val="center"/>
        <w:rPr>
          <w:rStyle w:val="67"/>
          <w:rFonts w:hint="eastAsia" w:ascii="宋体" w:hAnsi="宋体" w:cs="宋体"/>
          <w:color w:val="auto"/>
          <w:sz w:val="28"/>
          <w:highlight w:val="none"/>
        </w:rPr>
      </w:pPr>
    </w:p>
    <w:bookmarkEnd w:id="209"/>
    <w:p w14:paraId="6B681C4C">
      <w:pPr>
        <w:pStyle w:val="74"/>
        <w:snapToGrid w:val="0"/>
        <w:spacing w:before="0" w:after="0" w:line="240" w:lineRule="auto"/>
        <w:jc w:val="center"/>
        <w:outlineLvl w:val="0"/>
        <w:rPr>
          <w:rFonts w:hint="eastAsia" w:ascii="宋体" w:hAnsi="宋体" w:cs="宋体"/>
          <w:color w:val="auto"/>
          <w:sz w:val="36"/>
          <w:szCs w:val="36"/>
          <w:highlight w:val="none"/>
        </w:rPr>
      </w:pPr>
      <w:bookmarkStart w:id="210" w:name="_Toc11421"/>
      <w:bookmarkStart w:id="211" w:name="_Toc15467"/>
      <w:r>
        <w:rPr>
          <w:rFonts w:hint="eastAsia" w:ascii="宋体" w:hAnsi="宋体" w:cs="宋体"/>
          <w:color w:val="auto"/>
          <w:sz w:val="36"/>
          <w:szCs w:val="36"/>
          <w:highlight w:val="none"/>
        </w:rPr>
        <w:t>（四）承诺</w:t>
      </w:r>
      <w:bookmarkEnd w:id="210"/>
      <w:bookmarkEnd w:id="211"/>
    </w:p>
    <w:p w14:paraId="2AFD8BFA">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（比选人名称）</w:t>
      </w:r>
      <w:r>
        <w:rPr>
          <w:rFonts w:hint="eastAsia" w:ascii="宋体" w:hAnsi="宋体" w:cs="宋体"/>
          <w:color w:val="auto"/>
          <w:szCs w:val="21"/>
          <w:highlight w:val="none"/>
        </w:rPr>
        <w:t>：</w:t>
      </w:r>
    </w:p>
    <w:p w14:paraId="5AA3DF2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w:t>
      </w:r>
      <w:r>
        <w:rPr>
          <w:rFonts w:hint="eastAsia" w:ascii="宋体" w:hAnsi="宋体" w:cs="宋体"/>
          <w:color w:val="auto"/>
          <w:szCs w:val="21"/>
          <w:highlight w:val="none"/>
          <w:u w:val="single"/>
        </w:rPr>
        <w:t xml:space="preserve">        （比选申请人名称）</w:t>
      </w:r>
      <w:r>
        <w:rPr>
          <w:rFonts w:hint="eastAsia" w:ascii="宋体" w:hAnsi="宋体" w:cs="宋体"/>
          <w:color w:val="auto"/>
          <w:szCs w:val="21"/>
          <w:highlight w:val="none"/>
        </w:rPr>
        <w:t>参加了贵单位</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，自愿作出以下承诺：</w:t>
      </w:r>
    </w:p>
    <w:p w14:paraId="07BDAC2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截止日</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资格情况不存在下列情形之一：</w:t>
      </w:r>
    </w:p>
    <w:p w14:paraId="48BA51C6">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6BD85A7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（2）被列入《重庆市工程建设领域</w:t>
      </w:r>
      <w:r>
        <w:rPr>
          <w:rFonts w:hint="eastAsia" w:ascii="宋体" w:hAnsi="宋体" w:cs="宋体"/>
          <w:color w:val="auto"/>
          <w:szCs w:val="21"/>
          <w:highlight w:val="none"/>
          <w:lang w:eastAsia="zh-CN"/>
        </w:rPr>
        <w:t>比选比选申请</w:t>
      </w:r>
      <w:r>
        <w:rPr>
          <w:rFonts w:hint="eastAsia" w:ascii="宋体" w:hAnsi="宋体" w:cs="宋体"/>
          <w:color w:val="auto"/>
          <w:szCs w:val="21"/>
          <w:highlight w:val="none"/>
        </w:rPr>
        <w:t>信用管理暂行办法》规定的重点关注名单且记分达到12分且在记分有效期内；</w:t>
      </w:r>
    </w:p>
    <w:p w14:paraId="0C10825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（3）被列入《重庆市工程建设领域</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投标信用管理暂行办法》规定的重庆市工程建设领域</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投标失信惩戒对象名单且在记分有效期内；</w:t>
      </w:r>
    </w:p>
    <w:p w14:paraId="1C47FED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1C89F6A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0789BF8B">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项目负责人、</w:t>
      </w:r>
      <w:r>
        <w:rPr>
          <w:rFonts w:hint="eastAsia" w:ascii="宋体" w:hAnsi="宋体" w:cs="宋体"/>
          <w:color w:val="auto"/>
          <w:highlight w:val="none"/>
        </w:rPr>
        <w:t>设计团队其他主要人员</w:t>
      </w:r>
    </w:p>
    <w:p w14:paraId="4A85DD2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2.1我公司承诺拟派项目负责人履职和未被禁止参与</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w:t>
      </w:r>
    </w:p>
    <w:p w14:paraId="0C833BE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（1）拟派项目负责人中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后在本项目履职，签订合同时拟派的项目负责人与</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中的项目负责人一致，并满足办理相关手续的要求。不能按承诺履职的，贵单位按合同相关条款要求我公司承担责任并上报行政主管部门，给贵单位造成损失的，我公司依法承担违约责任或赔偿责任。拟派项目负责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后不得随意更换。</w:t>
      </w:r>
    </w:p>
    <w:p w14:paraId="219EC37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（2）拟派项目负责人未被重庆市（含市或任意区县）有关行业主管部门暂停其在渝承揽的新业务中任职。若其被暂停在渝承揽的新业务中任职但仍参加</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，将被否决</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；已取得中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候选人资格或中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资格的，贵单位有权取消我公司中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候选人资格或中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资格；给贵单位造成损失的，我公司依法承担赔偿责任或违约责任。</w:t>
      </w:r>
    </w:p>
    <w:p w14:paraId="62BEB52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2.2我公司若中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在签订合同之前，根据项目实际情况组建项目设计团队，出具任命文件。任命文件应当明确设计团队的职责、岗位设置、人员配备，并书面通知贵单位。专业设计人员应持有建设行政主管部门要求的岗位证书或注册证书或职称证书，并提供</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人为其缴纳的养老保险证明材料。中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后不能满足该要求的，取消我公司中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资格；签订合同后不满足该要求的，贵单位按合同相关条款要求我公司承担责任并上报行政主管部门；给贵单位造成损失的，我公司依法承担违约责任或赔偿责任。</w:t>
      </w:r>
    </w:p>
    <w:p w14:paraId="1ADBB8A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、我公司在资格审查部分中提供的相关证明材料真实有效，不存在弄虚作假情形。比选人在合同签订前均有权对我司提供的资料进行核实，若发现弄虚作假，取消</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资格，并按相关法律法规报招标投标监督部门处理，</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保证金不予退还，我司自愿承担因此造成的相关责任并赔偿相应损失。</w:t>
      </w:r>
    </w:p>
    <w:p w14:paraId="774B3B0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、我公司编制的比选申请文件符合第二章“比选申请人须知”的规定和第四章“合同条款及格式”中的实质性要求和条件，比选申请文件中没有比选人不能接受的条件。</w:t>
      </w:r>
    </w:p>
    <w:p w14:paraId="1A3AAE2D">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、我公司编制的比选申请文件符合</w:t>
      </w:r>
      <w:r>
        <w:rPr>
          <w:rFonts w:hint="eastAsia" w:ascii="宋体" w:hAnsi="宋体"/>
          <w:snapToGrid w:val="0"/>
          <w:color w:val="auto"/>
          <w:kern w:val="0"/>
          <w:highlight w:val="none"/>
        </w:rPr>
        <w:t>竞争性比选文件</w:t>
      </w:r>
      <w:r>
        <w:rPr>
          <w:rFonts w:hint="eastAsia" w:ascii="宋体" w:hAnsi="宋体" w:cs="宋体"/>
          <w:color w:val="auto"/>
          <w:szCs w:val="21"/>
          <w:highlight w:val="none"/>
        </w:rPr>
        <w:t>中的实质性要求和条件。</w:t>
      </w:r>
    </w:p>
    <w:p w14:paraId="509E13BC">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p>
    <w:p w14:paraId="2B997838">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429FBDF8">
      <w:pPr>
        <w:tabs>
          <w:tab w:val="left" w:pos="630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（签名或盖章）</w:t>
      </w:r>
    </w:p>
    <w:p w14:paraId="4557F660">
      <w:pPr>
        <w:snapToGrid w:val="0"/>
        <w:spacing w:line="400" w:lineRule="exact"/>
        <w:ind w:firstLine="420" w:firstLineChars="200"/>
        <w:jc w:val="right"/>
        <w:rPr>
          <w:rStyle w:val="67"/>
          <w:rFonts w:hint="eastAsia" w:ascii="宋体" w:hAnsi="宋体" w:cs="宋体"/>
          <w:bCs/>
          <w:color w:val="auto"/>
          <w:highlight w:val="none"/>
        </w:rPr>
      </w:pPr>
      <w:r>
        <w:rPr>
          <w:rFonts w:hint="eastAsia" w:ascii="宋体" w:hAnsi="宋体" w:cs="宋体"/>
          <w:color w:val="auto"/>
          <w:kern w:val="0"/>
          <w:szCs w:val="21"/>
          <w:highlight w:val="none"/>
        </w:rPr>
        <w:t>年  月   日</w:t>
      </w:r>
    </w:p>
    <w:p w14:paraId="6D530E7F">
      <w:pPr>
        <w:pStyle w:val="23"/>
        <w:rPr>
          <w:rStyle w:val="67"/>
          <w:rFonts w:hint="eastAsia" w:hAnsi="宋体" w:cs="宋体"/>
          <w:bCs/>
          <w:color w:val="auto"/>
          <w:highlight w:val="none"/>
        </w:rPr>
      </w:pPr>
    </w:p>
    <w:p w14:paraId="523CCB61">
      <w:pPr>
        <w:pStyle w:val="23"/>
        <w:rPr>
          <w:rStyle w:val="67"/>
          <w:rFonts w:hint="eastAsia" w:hAnsi="宋体" w:cs="宋体"/>
          <w:bCs/>
          <w:color w:val="auto"/>
          <w:highlight w:val="none"/>
        </w:rPr>
      </w:pPr>
    </w:p>
    <w:p w14:paraId="7EB8CD7F">
      <w:pPr>
        <w:pStyle w:val="23"/>
        <w:rPr>
          <w:rStyle w:val="67"/>
          <w:rFonts w:hint="eastAsia" w:hAnsi="宋体" w:cs="宋体"/>
          <w:bCs/>
          <w:color w:val="auto"/>
          <w:highlight w:val="none"/>
        </w:rPr>
      </w:pPr>
    </w:p>
    <w:p w14:paraId="372F8327">
      <w:pPr>
        <w:pStyle w:val="23"/>
        <w:rPr>
          <w:rStyle w:val="67"/>
          <w:rFonts w:hint="eastAsia" w:hAnsi="宋体" w:cs="宋体"/>
          <w:bCs/>
          <w:color w:val="auto"/>
          <w:highlight w:val="none"/>
        </w:rPr>
      </w:pPr>
    </w:p>
    <w:p w14:paraId="33351686">
      <w:pPr>
        <w:pStyle w:val="23"/>
        <w:rPr>
          <w:rStyle w:val="67"/>
          <w:rFonts w:hint="eastAsia" w:hAnsi="宋体" w:cs="宋体"/>
          <w:bCs/>
          <w:color w:val="auto"/>
          <w:highlight w:val="none"/>
        </w:rPr>
      </w:pPr>
    </w:p>
    <w:p w14:paraId="2C130323">
      <w:pPr>
        <w:pStyle w:val="23"/>
        <w:rPr>
          <w:rStyle w:val="67"/>
          <w:rFonts w:hint="eastAsia" w:hAnsi="宋体" w:cs="宋体"/>
          <w:bCs/>
          <w:color w:val="auto"/>
          <w:highlight w:val="none"/>
        </w:rPr>
      </w:pPr>
    </w:p>
    <w:p w14:paraId="770257C1">
      <w:pPr>
        <w:pStyle w:val="23"/>
        <w:rPr>
          <w:rStyle w:val="67"/>
          <w:rFonts w:hint="eastAsia" w:hAnsi="宋体" w:cs="宋体"/>
          <w:bCs/>
          <w:color w:val="auto"/>
          <w:highlight w:val="none"/>
        </w:rPr>
      </w:pPr>
    </w:p>
    <w:p w14:paraId="43B965BB">
      <w:pPr>
        <w:pStyle w:val="23"/>
        <w:rPr>
          <w:rStyle w:val="67"/>
          <w:rFonts w:hint="eastAsia" w:hAnsi="宋体" w:cs="宋体"/>
          <w:bCs/>
          <w:color w:val="auto"/>
          <w:highlight w:val="none"/>
        </w:rPr>
      </w:pPr>
    </w:p>
    <w:p w14:paraId="33798778">
      <w:pPr>
        <w:pStyle w:val="23"/>
        <w:rPr>
          <w:rStyle w:val="67"/>
          <w:rFonts w:hint="eastAsia" w:hAnsi="宋体" w:cs="宋体"/>
          <w:bCs/>
          <w:color w:val="auto"/>
          <w:highlight w:val="none"/>
        </w:rPr>
      </w:pPr>
    </w:p>
    <w:p w14:paraId="7CEA12BD">
      <w:pPr>
        <w:pStyle w:val="23"/>
        <w:rPr>
          <w:rStyle w:val="67"/>
          <w:rFonts w:hint="eastAsia" w:hAnsi="宋体" w:cs="宋体"/>
          <w:bCs/>
          <w:color w:val="auto"/>
          <w:highlight w:val="none"/>
        </w:rPr>
      </w:pPr>
    </w:p>
    <w:p w14:paraId="69D254F8">
      <w:pPr>
        <w:pStyle w:val="23"/>
        <w:rPr>
          <w:rStyle w:val="67"/>
          <w:rFonts w:hint="eastAsia" w:hAnsi="宋体" w:cs="宋体"/>
          <w:bCs/>
          <w:color w:val="auto"/>
          <w:highlight w:val="none"/>
        </w:rPr>
      </w:pPr>
    </w:p>
    <w:p w14:paraId="0397D8B0">
      <w:pPr>
        <w:pStyle w:val="23"/>
        <w:rPr>
          <w:rStyle w:val="67"/>
          <w:rFonts w:hint="eastAsia" w:hAnsi="宋体" w:cs="宋体"/>
          <w:bCs/>
          <w:color w:val="auto"/>
          <w:highlight w:val="none"/>
        </w:rPr>
      </w:pPr>
    </w:p>
    <w:p w14:paraId="4F28EB60">
      <w:pPr>
        <w:rPr>
          <w:rStyle w:val="67"/>
          <w:rFonts w:hint="eastAsia" w:ascii="宋体" w:hAnsi="宋体" w:cs="宋体"/>
          <w:color w:val="auto"/>
          <w:sz w:val="28"/>
          <w:szCs w:val="24"/>
          <w:highlight w:val="none"/>
        </w:rPr>
      </w:pPr>
      <w:bookmarkStart w:id="212" w:name="_Toc934"/>
      <w:bookmarkStart w:id="213" w:name="_Toc2303"/>
      <w:r>
        <w:rPr>
          <w:rStyle w:val="67"/>
          <w:rFonts w:hint="eastAsia" w:ascii="宋体" w:hAnsi="宋体" w:cs="宋体"/>
          <w:color w:val="auto"/>
          <w:sz w:val="28"/>
          <w:szCs w:val="24"/>
          <w:highlight w:val="none"/>
        </w:rPr>
        <w:br w:type="page"/>
      </w:r>
    </w:p>
    <w:p w14:paraId="4C1B6364">
      <w:pPr>
        <w:pStyle w:val="74"/>
        <w:snapToGrid w:val="0"/>
        <w:spacing w:before="0" w:after="0" w:line="240" w:lineRule="auto"/>
        <w:jc w:val="center"/>
        <w:outlineLvl w:val="0"/>
        <w:rPr>
          <w:rStyle w:val="67"/>
          <w:rFonts w:hint="eastAsia" w:ascii="宋体" w:hAnsi="宋体" w:cs="宋体"/>
          <w:color w:val="auto"/>
          <w:sz w:val="28"/>
          <w:szCs w:val="24"/>
          <w:highlight w:val="none"/>
        </w:rPr>
      </w:pPr>
      <w:r>
        <w:rPr>
          <w:rStyle w:val="67"/>
          <w:rFonts w:hint="eastAsia" w:ascii="宋体" w:hAnsi="宋体" w:cs="宋体"/>
          <w:color w:val="auto"/>
          <w:sz w:val="28"/>
          <w:szCs w:val="24"/>
          <w:highlight w:val="none"/>
        </w:rPr>
        <w:t>（五）其他资料</w:t>
      </w:r>
      <w:bookmarkEnd w:id="212"/>
      <w:bookmarkEnd w:id="213"/>
    </w:p>
    <w:p w14:paraId="286D25A1">
      <w:pPr>
        <w:snapToGrid w:val="0"/>
        <w:rPr>
          <w:rStyle w:val="67"/>
          <w:rFonts w:hint="eastAsia" w:ascii="宋体" w:hAnsi="宋体" w:cs="宋体"/>
          <w:b/>
          <w:color w:val="auto"/>
          <w:highlight w:val="none"/>
        </w:rPr>
      </w:pPr>
    </w:p>
    <w:p w14:paraId="2D893A8A">
      <w:pPr>
        <w:rPr>
          <w:rFonts w:hint="eastAsia" w:ascii="宋体" w:hAnsi="宋体" w:cs="宋体"/>
          <w:color w:val="auto"/>
          <w:highlight w:val="none"/>
        </w:rPr>
      </w:pPr>
    </w:p>
    <w:sectPr>
      <w:headerReference r:id="rId6" w:type="default"/>
      <w:footerReference r:id="rId7" w:type="default"/>
      <w:footerReference r:id="rId8"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9BC0">
    <w:pPr>
      <w:pStyle w:val="29"/>
      <w:rPr>
        <w:rStyle w:val="6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1C65AD1">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rKCbPAQAAmwMAAA4AAABkcnMvZTJvRG9jLnhtbK1TS27bMBDdF+gd&#10;CO5rSW7cBILlIIWRokDRFkhzAJoiLQL8gUNb8gXaG3TVTfc9l8/RISU7abrJIhtqODN8M+/NaHk9&#10;GE32IoBytqHVrKREWO5aZbcNvf92++aKEojMtkw7Kxp6EECvV69fLXtfi7nrnG5FIAhioe59Q7sY&#10;fV0UwDthGMycFxaD0gXDIl7DtmgD6xHd6GJelu+K3oXWB8cFAHrXY5BOiOE5gE5KxcXa8Z0RNo6o&#10;QWgWkRJ0ygNd5W6lFDx+kRJEJLqhyDTmE4ugvUlnsVqyehuY7xSfWmDPaeEJJ8OUxaJnqDWLjOyC&#10;+g/KKB4cOBln3JliJJIVQRZV+USbu455kbmg1ODPosPLwfLP+6+BqBY3gRLLDA78+PPH8def4+/v&#10;pCrni6RQ76HGxDuPqXF474aUPfkBnYn4IINJX6REMI76Hs76iiESjs7F5eXVghKOkeptdXGRwYuH&#10;tz5A/CCcIcloaMDpZVHZ/hNErIepp5RUyrpbpXWeoLb/ODBx9Ii8AtPrRGNsN1lx2AwTh41rD0it&#10;xzVoqMWtp0R/tKhy2piTEU7GZjJSRfA3u4ht5O4S6giFraYLziw3Pe1XWorH95z18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bGsoJs8BAACbAwAADgAAAAAAAAABACAAAAAfAQAAZHJz&#10;L2Uyb0RvYy54bWxQSwUGAAAAAAYABgBZAQAAYAUAAAAA&#10;">
              <v:fill on="f" focussize="0,0"/>
              <v:stroke on="f"/>
              <v:imagedata o:title=""/>
              <o:lock v:ext="edit" aspectratio="f"/>
              <v:textbox inset="0mm,0mm,0mm,0mm" style="mso-fit-shape-to-text:t;">
                <w:txbxContent>
                  <w:p w14:paraId="71C65AD1">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Style w:val="6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BB60021">
                          <w:pPr>
                            <w:pStyle w:val="29"/>
                            <w:rPr>
                              <w:rStyle w:val="67"/>
                            </w:rPr>
                          </w:pPr>
                        </w:p>
                        <w:p w14:paraId="33F52FF4">
                          <w:pPr>
                            <w:rPr>
                              <w:rStyle w:val="6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h8698MBAACLAwAADgAAAGRycy9lMm9Eb2MueG1srVNBbtswELwX&#10;6B8I3mMpR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C6Hzr3wwEAAIsDAAAOAAAAAAAAAAEAIAAAACEBAABkcnMvZTJvRG9jLnht&#10;bFBLBQYAAAAABgAGAFkBAABWBQAAAAA=&#10;">
              <v:fill on="f" focussize="0,0"/>
              <v:stroke on="f" weight="1.25pt"/>
              <v:imagedata o:title=""/>
              <o:lock v:ext="edit" aspectratio="f"/>
              <v:textbox inset="0mm,0mm,0mm,0mm">
                <w:txbxContent>
                  <w:p w14:paraId="4BB60021">
                    <w:pPr>
                      <w:pStyle w:val="29"/>
                      <w:rPr>
                        <w:rStyle w:val="67"/>
                      </w:rPr>
                    </w:pPr>
                  </w:p>
                  <w:p w14:paraId="33F52FF4">
                    <w:pPr>
                      <w:rPr>
                        <w:rStyle w:val="6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BFDB">
    <w:pPr>
      <w:pStyle w:val="29"/>
      <w:jc w:val="center"/>
      <w:rPr>
        <w:rStyle w:val="6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AAE4976">
                          <w:pPr>
                            <w:pStyle w:val="29"/>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Yy3IDPAQAAnAMAAA4AAABkcnMvZTJvRG9jLnhtbK1TzY7TMBC+I/EO&#10;lu80Sbe7YqOmK1C1CAkB0sIDuI7dWPKfPG6TvgC8AScu3HmuPseOnbT7w2UPXJzxzPib+b6ZLG8G&#10;o8leBFDONrSalZQIy12r7Lah37/dvnlLCURmW6adFQ09CKA3q9evlr2vxdx1TrciEASxUPe+oV2M&#10;vi4K4J0wDGbOC4tB6YJhEa9hW7SB9YhudDEvy6uid6H1wXEBgN71GKQTYngJoJNScbF2fGeEjSNq&#10;EJpFpASd8kBXuVspBY9fpAQRiW4oMo35xCJob9JZrJas3gbmO8WnFthLWnjGyTBlsegZas0iI7ug&#10;/oEyigcHTsYZd6YYiWRFkEVVPtPmrmNeZC4oNfiz6PD/YPnn/ddAVNvQK0osMzjw46+fx99/j39+&#10;kKqcXyeFeg81Jt55TI3Dezfg3pz8gM5EfJDBpC9SIhhHfQ9nfcUQCU+PqsX1xSUlHEPVRbVYXCaU&#10;4uGxDxA/CGdIMhoacHxZVbb/BHFMPaWkWtbdKq3zCLV94kDM0SPyDkyvE4+x32TFYTNM5DauPSC3&#10;HvegoRbXnhL90aLMaWVORjgZm8lIFcG/20VsI3eXUEcoZJUuOLTMb1qwtBWP7znr4ada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jLcgM8BAACcAwAADgAAAAAAAAABACAAAAAfAQAAZHJz&#10;L2Uyb0RvYy54bWxQSwUGAAAAAAYABgBZAQAAYAUAAAAA&#10;">
              <v:fill on="f" focussize="0,0"/>
              <v:stroke on="f"/>
              <v:imagedata o:title=""/>
              <o:lock v:ext="edit" aspectratio="f"/>
              <v:textbox inset="0mm,0mm,0mm,0mm" style="mso-fit-shape-to-text:t;">
                <w:txbxContent>
                  <w:p w14:paraId="6AAE4976">
                    <w:pPr>
                      <w:pStyle w:val="29"/>
                    </w:pPr>
                    <w:r>
                      <w:fldChar w:fldCharType="begin"/>
                    </w:r>
                    <w:r>
                      <w:instrText xml:space="preserve"> PAGE  \* MERGEFORMAT </w:instrText>
                    </w:r>
                    <w:r>
                      <w:fldChar w:fldCharType="separate"/>
                    </w:r>
                    <w:r>
                      <w:t>29</w:t>
                    </w:r>
                    <w:r>
                      <w:fldChar w:fldCharType="end"/>
                    </w:r>
                  </w:p>
                </w:txbxContent>
              </v:textbox>
            </v:shape>
          </w:pict>
        </mc:Fallback>
      </mc:AlternateContent>
    </w:r>
    <w:r>
      <w:rPr>
        <w:rStyle w:val="6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2710612">
                          <w:pPr>
                            <w:pStyle w:val="29"/>
                            <w:jc w:val="center"/>
                            <w:rPr>
                              <w:rStyle w:val="67"/>
                            </w:rPr>
                          </w:pPr>
                          <w:r>
                            <w:rPr>
                              <w:rStyle w:val="67"/>
                            </w:rPr>
                            <w:t>-  -</w:t>
                          </w:r>
                        </w:p>
                        <w:p w14:paraId="0455EBE9">
                          <w:pPr>
                            <w:rPr>
                              <w:rStyle w:val="6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NYHAXcMBAACLAwAADgAAAGRycy9lMm9Eb2MueG1srVNBbtswELwX&#10;6B8I3mMpD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A1gcBdwwEAAIsDAAAOAAAAAAAAAAEAIAAAACEBAABkcnMvZTJvRG9jLnht&#10;bFBLBQYAAAAABgAGAFkBAABWBQAAAAA=&#10;">
              <v:fill on="f" focussize="0,0"/>
              <v:stroke on="f" weight="1.25pt"/>
              <v:imagedata o:title=""/>
              <o:lock v:ext="edit" aspectratio="f"/>
              <v:textbox inset="0mm,0mm,0mm,0mm">
                <w:txbxContent>
                  <w:p w14:paraId="52710612">
                    <w:pPr>
                      <w:pStyle w:val="29"/>
                      <w:jc w:val="center"/>
                      <w:rPr>
                        <w:rStyle w:val="67"/>
                      </w:rPr>
                    </w:pPr>
                    <w:r>
                      <w:rPr>
                        <w:rStyle w:val="67"/>
                      </w:rPr>
                      <w:t>-  -</w:t>
                    </w:r>
                  </w:p>
                  <w:p w14:paraId="0455EBE9">
                    <w:pPr>
                      <w:rPr>
                        <w:rStyle w:val="67"/>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2D40">
    <w:pPr>
      <w:pStyle w:val="29"/>
      <w:framePr w:wrap="around" w:vAnchor="margin" w:hAnchor="text" w:xAlign="center" w:y="1"/>
      <w:rPr>
        <w:rStyle w:val="85"/>
      </w:rPr>
    </w:pPr>
  </w:p>
  <w:p w14:paraId="7838420D">
    <w:pPr>
      <w:pStyle w:val="29"/>
      <w:rPr>
        <w:rStyle w:val="6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4D6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19D3">
    <w:pPr>
      <w:pStyle w:val="30"/>
      <w:pBdr>
        <w:bottom w:val="none" w:color="auto" w:sz="0" w:space="0"/>
      </w:pBdr>
      <w:rPr>
        <w:rStyle w:val="6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7A3D">
    <w:pPr>
      <w:pStyle w:val="30"/>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875FF"/>
    <w:multiLevelType w:val="multilevel"/>
    <w:tmpl w:val="836875FF"/>
    <w:lvl w:ilvl="0" w:tentative="0">
      <w:start w:val="3"/>
      <w:numFmt w:val="decimal"/>
      <w:suff w:val="space"/>
      <w:lvlText w:val="%1."/>
      <w:lvlJc w:val="left"/>
      <w:pPr>
        <w:ind w:left="120" w:firstLine="0"/>
      </w:pPr>
    </w:lvl>
    <w:lvl w:ilvl="1" w:tentative="0">
      <w:start w:val="1"/>
      <w:numFmt w:val="decimal"/>
      <w:isLgl/>
      <w:lvlText w:val="%1.%2"/>
      <w:lvlJc w:val="left"/>
      <w:pPr>
        <w:ind w:left="955" w:hanging="675"/>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320" w:hanging="720"/>
      </w:pPr>
      <w:rPr>
        <w:rFonts w:hint="default"/>
      </w:rPr>
    </w:lvl>
    <w:lvl w:ilvl="4" w:tentative="0">
      <w:start w:val="1"/>
      <w:numFmt w:val="decimal"/>
      <w:isLgl/>
      <w:lvlText w:val="%1.%2.%3.%4.%5"/>
      <w:lvlJc w:val="left"/>
      <w:pPr>
        <w:ind w:left="1840" w:hanging="1080"/>
      </w:pPr>
      <w:rPr>
        <w:rFonts w:hint="default"/>
      </w:rPr>
    </w:lvl>
    <w:lvl w:ilvl="5" w:tentative="0">
      <w:start w:val="1"/>
      <w:numFmt w:val="decimal"/>
      <w:isLgl/>
      <w:lvlText w:val="%1.%2.%3.%4.%5.%6"/>
      <w:lvlJc w:val="left"/>
      <w:pPr>
        <w:ind w:left="2000" w:hanging="1080"/>
      </w:pPr>
      <w:rPr>
        <w:rFonts w:hint="default"/>
      </w:rPr>
    </w:lvl>
    <w:lvl w:ilvl="6" w:tentative="0">
      <w:start w:val="1"/>
      <w:numFmt w:val="decimal"/>
      <w:isLgl/>
      <w:lvlText w:val="%1.%2.%3.%4.%5.%6.%7"/>
      <w:lvlJc w:val="left"/>
      <w:pPr>
        <w:ind w:left="2160" w:hanging="1080"/>
      </w:pPr>
      <w:rPr>
        <w:rFonts w:hint="default"/>
      </w:rPr>
    </w:lvl>
    <w:lvl w:ilvl="7" w:tentative="0">
      <w:start w:val="1"/>
      <w:numFmt w:val="decimal"/>
      <w:isLgl/>
      <w:lvlText w:val="%1.%2.%3.%4.%5.%6.%7.%8"/>
      <w:lvlJc w:val="left"/>
      <w:pPr>
        <w:ind w:left="2680" w:hanging="1440"/>
      </w:pPr>
      <w:rPr>
        <w:rFonts w:hint="default"/>
      </w:rPr>
    </w:lvl>
    <w:lvl w:ilvl="8" w:tentative="0">
      <w:start w:val="1"/>
      <w:numFmt w:val="decimal"/>
      <w:isLgl/>
      <w:lvlText w:val="%1.%2.%3.%4.%5.%6.%7.%8.%9"/>
      <w:lvlJc w:val="left"/>
      <w:pPr>
        <w:ind w:left="2840" w:hanging="1440"/>
      </w:pPr>
      <w:rPr>
        <w:rFonts w:hint="default"/>
      </w:rPr>
    </w:lvl>
  </w:abstractNum>
  <w:abstractNum w:abstractNumId="1">
    <w:nsid w:val="032FF8C1"/>
    <w:multiLevelType w:val="singleLevel"/>
    <w:tmpl w:val="032FF8C1"/>
    <w:lvl w:ilvl="0" w:tentative="0">
      <w:start w:val="1"/>
      <w:numFmt w:val="decimal"/>
      <w:suff w:val="nothing"/>
      <w:lvlText w:val="%1、"/>
      <w:lvlJc w:val="left"/>
    </w:lvl>
  </w:abstractNum>
  <w:abstractNum w:abstractNumId="2">
    <w:nsid w:val="30732F15"/>
    <w:multiLevelType w:val="singleLevel"/>
    <w:tmpl w:val="30732F15"/>
    <w:lvl w:ilvl="0" w:tentative="0">
      <w:start w:val="1"/>
      <w:numFmt w:val="chineseCounting"/>
      <w:suff w:val="nothing"/>
      <w:lvlText w:val="%1、"/>
      <w:lvlJc w:val="left"/>
      <w:pPr>
        <w:textAlignment w:val="baseline"/>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zMzEwNDYxZjRmY2FiM2ViZjM4Nzc0ZWUxMzc5MzMifQ=="/>
    <w:docVar w:name="KSO_WPS_MARK_KEY" w:val="d22d35df-abc2-41f7-a9bb-507a90300209"/>
  </w:docVars>
  <w:rsids>
    <w:rsidRoot w:val="3E566371"/>
    <w:rsid w:val="000076CA"/>
    <w:rsid w:val="00012619"/>
    <w:rsid w:val="000156A5"/>
    <w:rsid w:val="00020ED4"/>
    <w:rsid w:val="00063C5A"/>
    <w:rsid w:val="0007354C"/>
    <w:rsid w:val="0007469B"/>
    <w:rsid w:val="00083940"/>
    <w:rsid w:val="00085844"/>
    <w:rsid w:val="00085AAA"/>
    <w:rsid w:val="000940FF"/>
    <w:rsid w:val="000A0637"/>
    <w:rsid w:val="000A4060"/>
    <w:rsid w:val="000A4180"/>
    <w:rsid w:val="000B433E"/>
    <w:rsid w:val="000B6F9A"/>
    <w:rsid w:val="000C1FF9"/>
    <w:rsid w:val="000C6A77"/>
    <w:rsid w:val="000D2A81"/>
    <w:rsid w:val="000E114B"/>
    <w:rsid w:val="0011792F"/>
    <w:rsid w:val="001231D4"/>
    <w:rsid w:val="00124B86"/>
    <w:rsid w:val="00174A88"/>
    <w:rsid w:val="00182D12"/>
    <w:rsid w:val="001851FC"/>
    <w:rsid w:val="00194999"/>
    <w:rsid w:val="001972FA"/>
    <w:rsid w:val="001B0A35"/>
    <w:rsid w:val="001C4955"/>
    <w:rsid w:val="001C5FEB"/>
    <w:rsid w:val="001C7535"/>
    <w:rsid w:val="001E06EF"/>
    <w:rsid w:val="001F62CE"/>
    <w:rsid w:val="001F726C"/>
    <w:rsid w:val="002028B0"/>
    <w:rsid w:val="0020489A"/>
    <w:rsid w:val="00204F23"/>
    <w:rsid w:val="00224B76"/>
    <w:rsid w:val="00225CB1"/>
    <w:rsid w:val="002403FD"/>
    <w:rsid w:val="00256DC8"/>
    <w:rsid w:val="00262DAF"/>
    <w:rsid w:val="002732B7"/>
    <w:rsid w:val="002775CD"/>
    <w:rsid w:val="00283A3E"/>
    <w:rsid w:val="00290EF8"/>
    <w:rsid w:val="002B4A09"/>
    <w:rsid w:val="002C4398"/>
    <w:rsid w:val="002D3147"/>
    <w:rsid w:val="002E328A"/>
    <w:rsid w:val="002E641D"/>
    <w:rsid w:val="002F0C08"/>
    <w:rsid w:val="002F14EF"/>
    <w:rsid w:val="00305B53"/>
    <w:rsid w:val="00311083"/>
    <w:rsid w:val="0033336A"/>
    <w:rsid w:val="00346F92"/>
    <w:rsid w:val="003521C8"/>
    <w:rsid w:val="003612AE"/>
    <w:rsid w:val="0036532B"/>
    <w:rsid w:val="00366852"/>
    <w:rsid w:val="00373DBC"/>
    <w:rsid w:val="0037612C"/>
    <w:rsid w:val="00380E17"/>
    <w:rsid w:val="00382268"/>
    <w:rsid w:val="00385F0D"/>
    <w:rsid w:val="003B7E18"/>
    <w:rsid w:val="003C2D02"/>
    <w:rsid w:val="003D03CC"/>
    <w:rsid w:val="003D3970"/>
    <w:rsid w:val="003F3FE5"/>
    <w:rsid w:val="003F7F29"/>
    <w:rsid w:val="004059B0"/>
    <w:rsid w:val="0045004B"/>
    <w:rsid w:val="004513FC"/>
    <w:rsid w:val="00453F5C"/>
    <w:rsid w:val="0046628D"/>
    <w:rsid w:val="00467D5A"/>
    <w:rsid w:val="004710FC"/>
    <w:rsid w:val="004719B6"/>
    <w:rsid w:val="0047234F"/>
    <w:rsid w:val="00472976"/>
    <w:rsid w:val="004821D5"/>
    <w:rsid w:val="00483EA3"/>
    <w:rsid w:val="00485A20"/>
    <w:rsid w:val="00486BA1"/>
    <w:rsid w:val="00490CB4"/>
    <w:rsid w:val="004927FE"/>
    <w:rsid w:val="004D17AD"/>
    <w:rsid w:val="00501305"/>
    <w:rsid w:val="00517771"/>
    <w:rsid w:val="00532562"/>
    <w:rsid w:val="00544A6E"/>
    <w:rsid w:val="00546A3A"/>
    <w:rsid w:val="00553A73"/>
    <w:rsid w:val="00561197"/>
    <w:rsid w:val="00561A2A"/>
    <w:rsid w:val="00563C00"/>
    <w:rsid w:val="00566822"/>
    <w:rsid w:val="0057678E"/>
    <w:rsid w:val="00582331"/>
    <w:rsid w:val="005956D8"/>
    <w:rsid w:val="005A301E"/>
    <w:rsid w:val="005A5D1F"/>
    <w:rsid w:val="005B01D4"/>
    <w:rsid w:val="005C2AF1"/>
    <w:rsid w:val="005F31B0"/>
    <w:rsid w:val="006134EF"/>
    <w:rsid w:val="00623081"/>
    <w:rsid w:val="0063444C"/>
    <w:rsid w:val="006409CC"/>
    <w:rsid w:val="006419AB"/>
    <w:rsid w:val="006557E8"/>
    <w:rsid w:val="00681823"/>
    <w:rsid w:val="006846DD"/>
    <w:rsid w:val="0068589E"/>
    <w:rsid w:val="0069444F"/>
    <w:rsid w:val="006946BB"/>
    <w:rsid w:val="006C14D9"/>
    <w:rsid w:val="006C1C88"/>
    <w:rsid w:val="006C1D84"/>
    <w:rsid w:val="006C3B88"/>
    <w:rsid w:val="006C7984"/>
    <w:rsid w:val="006D3BAF"/>
    <w:rsid w:val="006E240B"/>
    <w:rsid w:val="007470E6"/>
    <w:rsid w:val="007540D9"/>
    <w:rsid w:val="007574FB"/>
    <w:rsid w:val="007724BD"/>
    <w:rsid w:val="0079525A"/>
    <w:rsid w:val="007A06DD"/>
    <w:rsid w:val="007A0A36"/>
    <w:rsid w:val="007A34C9"/>
    <w:rsid w:val="007A3CFA"/>
    <w:rsid w:val="007B6DE6"/>
    <w:rsid w:val="007B7D77"/>
    <w:rsid w:val="007C1071"/>
    <w:rsid w:val="007D1D2C"/>
    <w:rsid w:val="007D7834"/>
    <w:rsid w:val="007F7CF8"/>
    <w:rsid w:val="008002A7"/>
    <w:rsid w:val="008009D2"/>
    <w:rsid w:val="00802C5C"/>
    <w:rsid w:val="008043F6"/>
    <w:rsid w:val="00804F38"/>
    <w:rsid w:val="008061C5"/>
    <w:rsid w:val="00841EBB"/>
    <w:rsid w:val="008455B6"/>
    <w:rsid w:val="0085269F"/>
    <w:rsid w:val="00876C78"/>
    <w:rsid w:val="00892F53"/>
    <w:rsid w:val="008D1317"/>
    <w:rsid w:val="008E4649"/>
    <w:rsid w:val="008E49FD"/>
    <w:rsid w:val="008E5507"/>
    <w:rsid w:val="008F1050"/>
    <w:rsid w:val="0091002E"/>
    <w:rsid w:val="0093554B"/>
    <w:rsid w:val="00941E04"/>
    <w:rsid w:val="00942C78"/>
    <w:rsid w:val="00942E9E"/>
    <w:rsid w:val="009619EE"/>
    <w:rsid w:val="00964526"/>
    <w:rsid w:val="00982E02"/>
    <w:rsid w:val="009869C4"/>
    <w:rsid w:val="00997B47"/>
    <w:rsid w:val="00997D30"/>
    <w:rsid w:val="009A4502"/>
    <w:rsid w:val="009B66FE"/>
    <w:rsid w:val="009C2480"/>
    <w:rsid w:val="009C5B1B"/>
    <w:rsid w:val="009D0E99"/>
    <w:rsid w:val="009D3391"/>
    <w:rsid w:val="009D382A"/>
    <w:rsid w:val="009D4478"/>
    <w:rsid w:val="009E4DC2"/>
    <w:rsid w:val="009F65F0"/>
    <w:rsid w:val="00A0027A"/>
    <w:rsid w:val="00A10A72"/>
    <w:rsid w:val="00A13970"/>
    <w:rsid w:val="00A221F8"/>
    <w:rsid w:val="00A3295D"/>
    <w:rsid w:val="00A34BAF"/>
    <w:rsid w:val="00A419C7"/>
    <w:rsid w:val="00A438E7"/>
    <w:rsid w:val="00A47C3E"/>
    <w:rsid w:val="00A51AFB"/>
    <w:rsid w:val="00A551C7"/>
    <w:rsid w:val="00A5596B"/>
    <w:rsid w:val="00A6430E"/>
    <w:rsid w:val="00A67A8A"/>
    <w:rsid w:val="00A718E3"/>
    <w:rsid w:val="00A975AF"/>
    <w:rsid w:val="00AA2A2B"/>
    <w:rsid w:val="00AA369C"/>
    <w:rsid w:val="00AA64D9"/>
    <w:rsid w:val="00AB0753"/>
    <w:rsid w:val="00AB6441"/>
    <w:rsid w:val="00AC1FC6"/>
    <w:rsid w:val="00AE2692"/>
    <w:rsid w:val="00B12A74"/>
    <w:rsid w:val="00B54172"/>
    <w:rsid w:val="00B608F4"/>
    <w:rsid w:val="00B9092A"/>
    <w:rsid w:val="00B935BD"/>
    <w:rsid w:val="00BA3A19"/>
    <w:rsid w:val="00BA4B5C"/>
    <w:rsid w:val="00BA73E8"/>
    <w:rsid w:val="00BC01A2"/>
    <w:rsid w:val="00BC630E"/>
    <w:rsid w:val="00BD4095"/>
    <w:rsid w:val="00BD5F40"/>
    <w:rsid w:val="00BE7F06"/>
    <w:rsid w:val="00BF264E"/>
    <w:rsid w:val="00BF4CA5"/>
    <w:rsid w:val="00BF54B2"/>
    <w:rsid w:val="00C1445E"/>
    <w:rsid w:val="00C146F8"/>
    <w:rsid w:val="00C54CD6"/>
    <w:rsid w:val="00C66A91"/>
    <w:rsid w:val="00C67C6E"/>
    <w:rsid w:val="00C80977"/>
    <w:rsid w:val="00C85617"/>
    <w:rsid w:val="00C865C3"/>
    <w:rsid w:val="00C874D4"/>
    <w:rsid w:val="00C975ED"/>
    <w:rsid w:val="00C9775A"/>
    <w:rsid w:val="00CA368F"/>
    <w:rsid w:val="00CA582B"/>
    <w:rsid w:val="00CB052E"/>
    <w:rsid w:val="00CE2FAC"/>
    <w:rsid w:val="00CE49DB"/>
    <w:rsid w:val="00D01F1A"/>
    <w:rsid w:val="00D06D99"/>
    <w:rsid w:val="00D1040D"/>
    <w:rsid w:val="00D173FF"/>
    <w:rsid w:val="00D46E32"/>
    <w:rsid w:val="00D6056B"/>
    <w:rsid w:val="00D62EF2"/>
    <w:rsid w:val="00D6419B"/>
    <w:rsid w:val="00D82AFE"/>
    <w:rsid w:val="00DC476E"/>
    <w:rsid w:val="00DC74C4"/>
    <w:rsid w:val="00DE7531"/>
    <w:rsid w:val="00DF4234"/>
    <w:rsid w:val="00E35615"/>
    <w:rsid w:val="00E37BB3"/>
    <w:rsid w:val="00E42927"/>
    <w:rsid w:val="00E477E5"/>
    <w:rsid w:val="00E672A4"/>
    <w:rsid w:val="00E80F9F"/>
    <w:rsid w:val="00E817F5"/>
    <w:rsid w:val="00E82DCF"/>
    <w:rsid w:val="00E91D1A"/>
    <w:rsid w:val="00EA2795"/>
    <w:rsid w:val="00EB5580"/>
    <w:rsid w:val="00EC2DC9"/>
    <w:rsid w:val="00ED014A"/>
    <w:rsid w:val="00EE4402"/>
    <w:rsid w:val="00EE5A25"/>
    <w:rsid w:val="00EF4BE7"/>
    <w:rsid w:val="00F344C0"/>
    <w:rsid w:val="00F47D6F"/>
    <w:rsid w:val="00F60039"/>
    <w:rsid w:val="00F62E60"/>
    <w:rsid w:val="00F66F7B"/>
    <w:rsid w:val="00F90BF2"/>
    <w:rsid w:val="00FB7D1E"/>
    <w:rsid w:val="00FD6F91"/>
    <w:rsid w:val="00FD72E8"/>
    <w:rsid w:val="00FE6D11"/>
    <w:rsid w:val="00FE6E16"/>
    <w:rsid w:val="00FF7881"/>
    <w:rsid w:val="01436E5E"/>
    <w:rsid w:val="014B08FF"/>
    <w:rsid w:val="01BB2CEB"/>
    <w:rsid w:val="01CD7566"/>
    <w:rsid w:val="02105DD0"/>
    <w:rsid w:val="0213766F"/>
    <w:rsid w:val="02197C09"/>
    <w:rsid w:val="022C6982"/>
    <w:rsid w:val="027D2D3A"/>
    <w:rsid w:val="027E22C9"/>
    <w:rsid w:val="028823EF"/>
    <w:rsid w:val="02C46068"/>
    <w:rsid w:val="02F70D3E"/>
    <w:rsid w:val="033A3C35"/>
    <w:rsid w:val="03A771F0"/>
    <w:rsid w:val="03D00579"/>
    <w:rsid w:val="040038C0"/>
    <w:rsid w:val="040D00EE"/>
    <w:rsid w:val="04115E30"/>
    <w:rsid w:val="04117BDE"/>
    <w:rsid w:val="041B66FE"/>
    <w:rsid w:val="041D3998"/>
    <w:rsid w:val="044416B1"/>
    <w:rsid w:val="04754704"/>
    <w:rsid w:val="047A1C27"/>
    <w:rsid w:val="04825BA5"/>
    <w:rsid w:val="04FA68C4"/>
    <w:rsid w:val="052B3ABE"/>
    <w:rsid w:val="0538022B"/>
    <w:rsid w:val="055569A2"/>
    <w:rsid w:val="057014F2"/>
    <w:rsid w:val="05717302"/>
    <w:rsid w:val="057F77DC"/>
    <w:rsid w:val="05B733D3"/>
    <w:rsid w:val="062C51A3"/>
    <w:rsid w:val="066D6177"/>
    <w:rsid w:val="06935222"/>
    <w:rsid w:val="069F300E"/>
    <w:rsid w:val="06A92474"/>
    <w:rsid w:val="06DF5D47"/>
    <w:rsid w:val="06E635A4"/>
    <w:rsid w:val="074A0B66"/>
    <w:rsid w:val="075F4A87"/>
    <w:rsid w:val="076326C5"/>
    <w:rsid w:val="078F3B2F"/>
    <w:rsid w:val="07A86AAB"/>
    <w:rsid w:val="07AD59F9"/>
    <w:rsid w:val="07C531B9"/>
    <w:rsid w:val="07D93108"/>
    <w:rsid w:val="07E90DF7"/>
    <w:rsid w:val="07F11C83"/>
    <w:rsid w:val="08121DFA"/>
    <w:rsid w:val="08F327BB"/>
    <w:rsid w:val="08FA50E4"/>
    <w:rsid w:val="08FF5DF3"/>
    <w:rsid w:val="091837BC"/>
    <w:rsid w:val="09A836FC"/>
    <w:rsid w:val="09B714FB"/>
    <w:rsid w:val="09F77876"/>
    <w:rsid w:val="0A604B90"/>
    <w:rsid w:val="0A682D99"/>
    <w:rsid w:val="0A8C4462"/>
    <w:rsid w:val="0A99092D"/>
    <w:rsid w:val="0A9C65DF"/>
    <w:rsid w:val="0AAF3DE5"/>
    <w:rsid w:val="0AC27E84"/>
    <w:rsid w:val="0B2E25D7"/>
    <w:rsid w:val="0B693A46"/>
    <w:rsid w:val="0BC639A4"/>
    <w:rsid w:val="0C0054E2"/>
    <w:rsid w:val="0C041DA8"/>
    <w:rsid w:val="0C065E86"/>
    <w:rsid w:val="0C105340"/>
    <w:rsid w:val="0C24069A"/>
    <w:rsid w:val="0C571ED6"/>
    <w:rsid w:val="0C7650D2"/>
    <w:rsid w:val="0CB35DB4"/>
    <w:rsid w:val="0CC93246"/>
    <w:rsid w:val="0D064164"/>
    <w:rsid w:val="0D0C53E6"/>
    <w:rsid w:val="0D466B4A"/>
    <w:rsid w:val="0D5A0848"/>
    <w:rsid w:val="0D7F3E0A"/>
    <w:rsid w:val="0DE325EB"/>
    <w:rsid w:val="0E165A24"/>
    <w:rsid w:val="0E325320"/>
    <w:rsid w:val="0E367C2E"/>
    <w:rsid w:val="0E6815E2"/>
    <w:rsid w:val="0E906BA8"/>
    <w:rsid w:val="0F3441E5"/>
    <w:rsid w:val="0F51040B"/>
    <w:rsid w:val="0F5139E1"/>
    <w:rsid w:val="0F655FB6"/>
    <w:rsid w:val="0F96377D"/>
    <w:rsid w:val="0FA527B8"/>
    <w:rsid w:val="0FAC0E16"/>
    <w:rsid w:val="0FF34D2A"/>
    <w:rsid w:val="100965D0"/>
    <w:rsid w:val="101649F7"/>
    <w:rsid w:val="103012A2"/>
    <w:rsid w:val="105D0DF4"/>
    <w:rsid w:val="10B95885"/>
    <w:rsid w:val="10DE353E"/>
    <w:rsid w:val="10EB4728"/>
    <w:rsid w:val="10FE5858"/>
    <w:rsid w:val="11335637"/>
    <w:rsid w:val="113C5E8C"/>
    <w:rsid w:val="115F7A97"/>
    <w:rsid w:val="119B31DD"/>
    <w:rsid w:val="12552BA2"/>
    <w:rsid w:val="12827959"/>
    <w:rsid w:val="128D6FC9"/>
    <w:rsid w:val="1320343C"/>
    <w:rsid w:val="137807FA"/>
    <w:rsid w:val="138959E3"/>
    <w:rsid w:val="13906D71"/>
    <w:rsid w:val="1393319C"/>
    <w:rsid w:val="13BA5B9C"/>
    <w:rsid w:val="13C95DA3"/>
    <w:rsid w:val="13D529D6"/>
    <w:rsid w:val="13EE1CEA"/>
    <w:rsid w:val="141604C7"/>
    <w:rsid w:val="14173643"/>
    <w:rsid w:val="14487190"/>
    <w:rsid w:val="144B0EEA"/>
    <w:rsid w:val="1461234F"/>
    <w:rsid w:val="147A357D"/>
    <w:rsid w:val="14915DC2"/>
    <w:rsid w:val="149976CC"/>
    <w:rsid w:val="14E1184E"/>
    <w:rsid w:val="15163C58"/>
    <w:rsid w:val="154562AC"/>
    <w:rsid w:val="15571C04"/>
    <w:rsid w:val="155F367C"/>
    <w:rsid w:val="159132DB"/>
    <w:rsid w:val="16096967"/>
    <w:rsid w:val="163574D3"/>
    <w:rsid w:val="164264C2"/>
    <w:rsid w:val="167F366B"/>
    <w:rsid w:val="168F17E0"/>
    <w:rsid w:val="169922BA"/>
    <w:rsid w:val="16CC2E6B"/>
    <w:rsid w:val="16D71A79"/>
    <w:rsid w:val="16F56B06"/>
    <w:rsid w:val="1723614E"/>
    <w:rsid w:val="17875FF8"/>
    <w:rsid w:val="17942D33"/>
    <w:rsid w:val="17CB6CEE"/>
    <w:rsid w:val="17D33F70"/>
    <w:rsid w:val="17F83137"/>
    <w:rsid w:val="1800023D"/>
    <w:rsid w:val="180259EB"/>
    <w:rsid w:val="180B10BC"/>
    <w:rsid w:val="182B350C"/>
    <w:rsid w:val="1845308C"/>
    <w:rsid w:val="18697B91"/>
    <w:rsid w:val="1886652E"/>
    <w:rsid w:val="18E07A88"/>
    <w:rsid w:val="19017DC9"/>
    <w:rsid w:val="194303E2"/>
    <w:rsid w:val="19434886"/>
    <w:rsid w:val="19726F19"/>
    <w:rsid w:val="197E3C85"/>
    <w:rsid w:val="19923117"/>
    <w:rsid w:val="19AC242B"/>
    <w:rsid w:val="19B76F35"/>
    <w:rsid w:val="19CE5D0A"/>
    <w:rsid w:val="1A432946"/>
    <w:rsid w:val="1A603B02"/>
    <w:rsid w:val="1A82500A"/>
    <w:rsid w:val="1A8F59ED"/>
    <w:rsid w:val="1AD87250"/>
    <w:rsid w:val="1B1E53EC"/>
    <w:rsid w:val="1B62753D"/>
    <w:rsid w:val="1BAA0946"/>
    <w:rsid w:val="1BB07CE2"/>
    <w:rsid w:val="1C2C7FE2"/>
    <w:rsid w:val="1CF249D4"/>
    <w:rsid w:val="1D3D1E99"/>
    <w:rsid w:val="1D5316F3"/>
    <w:rsid w:val="1D5E1C8E"/>
    <w:rsid w:val="1DAC7CF2"/>
    <w:rsid w:val="1DC241B1"/>
    <w:rsid w:val="1DD55013"/>
    <w:rsid w:val="1E6C3F37"/>
    <w:rsid w:val="1E7B23CC"/>
    <w:rsid w:val="1EA10A1E"/>
    <w:rsid w:val="1EB73936"/>
    <w:rsid w:val="1F402A48"/>
    <w:rsid w:val="1F551FE9"/>
    <w:rsid w:val="1F7624A9"/>
    <w:rsid w:val="1F9000F9"/>
    <w:rsid w:val="1FA616CA"/>
    <w:rsid w:val="1FC754D9"/>
    <w:rsid w:val="1FF70178"/>
    <w:rsid w:val="20146634"/>
    <w:rsid w:val="20191E9C"/>
    <w:rsid w:val="2049095D"/>
    <w:rsid w:val="20713A86"/>
    <w:rsid w:val="208B2091"/>
    <w:rsid w:val="20CC6ABB"/>
    <w:rsid w:val="20F12E19"/>
    <w:rsid w:val="21004E0A"/>
    <w:rsid w:val="21136E0C"/>
    <w:rsid w:val="21162880"/>
    <w:rsid w:val="215552ED"/>
    <w:rsid w:val="21A460DD"/>
    <w:rsid w:val="21A63C04"/>
    <w:rsid w:val="21AE2AB8"/>
    <w:rsid w:val="21B614D3"/>
    <w:rsid w:val="21C67E86"/>
    <w:rsid w:val="21CB18BC"/>
    <w:rsid w:val="220F17F9"/>
    <w:rsid w:val="223905D4"/>
    <w:rsid w:val="223C6900"/>
    <w:rsid w:val="22562288"/>
    <w:rsid w:val="22573150"/>
    <w:rsid w:val="22BD7457"/>
    <w:rsid w:val="22C25A69"/>
    <w:rsid w:val="22C32365"/>
    <w:rsid w:val="22C5455D"/>
    <w:rsid w:val="22D90EE3"/>
    <w:rsid w:val="231177A3"/>
    <w:rsid w:val="23183CD1"/>
    <w:rsid w:val="236C5D86"/>
    <w:rsid w:val="239F10C6"/>
    <w:rsid w:val="23A608E8"/>
    <w:rsid w:val="23F52C20"/>
    <w:rsid w:val="23F81819"/>
    <w:rsid w:val="24261B2C"/>
    <w:rsid w:val="243279D1"/>
    <w:rsid w:val="24AE0DEE"/>
    <w:rsid w:val="24DD0827"/>
    <w:rsid w:val="251039DE"/>
    <w:rsid w:val="25423D74"/>
    <w:rsid w:val="254C2D14"/>
    <w:rsid w:val="25675458"/>
    <w:rsid w:val="2574490F"/>
    <w:rsid w:val="257D7660"/>
    <w:rsid w:val="258204E4"/>
    <w:rsid w:val="259014BB"/>
    <w:rsid w:val="259D42D0"/>
    <w:rsid w:val="25A17961"/>
    <w:rsid w:val="25A81454"/>
    <w:rsid w:val="25B368EF"/>
    <w:rsid w:val="25B52667"/>
    <w:rsid w:val="26772619"/>
    <w:rsid w:val="26806DDC"/>
    <w:rsid w:val="26867B60"/>
    <w:rsid w:val="26947FF6"/>
    <w:rsid w:val="26961EDB"/>
    <w:rsid w:val="269D53C6"/>
    <w:rsid w:val="26AA4A6B"/>
    <w:rsid w:val="26B20955"/>
    <w:rsid w:val="26C75C98"/>
    <w:rsid w:val="270F2AA3"/>
    <w:rsid w:val="275421C0"/>
    <w:rsid w:val="28100CC6"/>
    <w:rsid w:val="283C7070"/>
    <w:rsid w:val="284977CA"/>
    <w:rsid w:val="28722B7B"/>
    <w:rsid w:val="28923B9D"/>
    <w:rsid w:val="28971E48"/>
    <w:rsid w:val="28D14630"/>
    <w:rsid w:val="28F711EC"/>
    <w:rsid w:val="29690477"/>
    <w:rsid w:val="297B7724"/>
    <w:rsid w:val="29932CBF"/>
    <w:rsid w:val="2994507C"/>
    <w:rsid w:val="29C869CF"/>
    <w:rsid w:val="29CC4423"/>
    <w:rsid w:val="29DF3209"/>
    <w:rsid w:val="2A703001"/>
    <w:rsid w:val="2A886012"/>
    <w:rsid w:val="2B3C1135"/>
    <w:rsid w:val="2B7C45D6"/>
    <w:rsid w:val="2BB6094E"/>
    <w:rsid w:val="2BD7542B"/>
    <w:rsid w:val="2BE01AC0"/>
    <w:rsid w:val="2C043A01"/>
    <w:rsid w:val="2C226858"/>
    <w:rsid w:val="2C2E603D"/>
    <w:rsid w:val="2C674B07"/>
    <w:rsid w:val="2C977BA1"/>
    <w:rsid w:val="2CA70830"/>
    <w:rsid w:val="2CB46728"/>
    <w:rsid w:val="2D235074"/>
    <w:rsid w:val="2D2A2840"/>
    <w:rsid w:val="2D334A18"/>
    <w:rsid w:val="2D744BB6"/>
    <w:rsid w:val="2D9D235F"/>
    <w:rsid w:val="2DB54A70"/>
    <w:rsid w:val="2DB919BF"/>
    <w:rsid w:val="2DD45655"/>
    <w:rsid w:val="2DEE2BBA"/>
    <w:rsid w:val="2E0E2A3A"/>
    <w:rsid w:val="2E3F51C4"/>
    <w:rsid w:val="2E564741"/>
    <w:rsid w:val="2E9C2616"/>
    <w:rsid w:val="2EB931C8"/>
    <w:rsid w:val="2EC76F67"/>
    <w:rsid w:val="2ECF3792"/>
    <w:rsid w:val="2ED72A3C"/>
    <w:rsid w:val="2FB76FDC"/>
    <w:rsid w:val="2FEB6A78"/>
    <w:rsid w:val="302A1EA4"/>
    <w:rsid w:val="30593F56"/>
    <w:rsid w:val="308A546B"/>
    <w:rsid w:val="310B5831"/>
    <w:rsid w:val="311872C8"/>
    <w:rsid w:val="316311C9"/>
    <w:rsid w:val="319B7E06"/>
    <w:rsid w:val="31C422DC"/>
    <w:rsid w:val="31C93239"/>
    <w:rsid w:val="31E760A8"/>
    <w:rsid w:val="32195D2C"/>
    <w:rsid w:val="321D23F7"/>
    <w:rsid w:val="324D017F"/>
    <w:rsid w:val="328A5382"/>
    <w:rsid w:val="32A8039A"/>
    <w:rsid w:val="333F7A14"/>
    <w:rsid w:val="33BB0C57"/>
    <w:rsid w:val="33C82C49"/>
    <w:rsid w:val="34085136"/>
    <w:rsid w:val="341915BF"/>
    <w:rsid w:val="345D4BBF"/>
    <w:rsid w:val="347344F1"/>
    <w:rsid w:val="34782210"/>
    <w:rsid w:val="3489363D"/>
    <w:rsid w:val="34A86C01"/>
    <w:rsid w:val="34CB5A03"/>
    <w:rsid w:val="34E918E2"/>
    <w:rsid w:val="352D4F1C"/>
    <w:rsid w:val="3574669E"/>
    <w:rsid w:val="3581696D"/>
    <w:rsid w:val="35B25AA6"/>
    <w:rsid w:val="35DD481C"/>
    <w:rsid w:val="35EA711C"/>
    <w:rsid w:val="360168C9"/>
    <w:rsid w:val="360C6D6B"/>
    <w:rsid w:val="362476D8"/>
    <w:rsid w:val="36475900"/>
    <w:rsid w:val="366440E4"/>
    <w:rsid w:val="36781428"/>
    <w:rsid w:val="36940077"/>
    <w:rsid w:val="36980912"/>
    <w:rsid w:val="36D21734"/>
    <w:rsid w:val="36FA1181"/>
    <w:rsid w:val="374F74B8"/>
    <w:rsid w:val="37AC46C5"/>
    <w:rsid w:val="38327B47"/>
    <w:rsid w:val="3838427A"/>
    <w:rsid w:val="385E093C"/>
    <w:rsid w:val="38886747"/>
    <w:rsid w:val="38C60702"/>
    <w:rsid w:val="38CE7A6E"/>
    <w:rsid w:val="390C65EA"/>
    <w:rsid w:val="39155926"/>
    <w:rsid w:val="39214440"/>
    <w:rsid w:val="39635B1F"/>
    <w:rsid w:val="397E0EBE"/>
    <w:rsid w:val="39BE76C4"/>
    <w:rsid w:val="39FF3A59"/>
    <w:rsid w:val="3A166AA6"/>
    <w:rsid w:val="3AD26870"/>
    <w:rsid w:val="3AE16BAB"/>
    <w:rsid w:val="3AEE45A6"/>
    <w:rsid w:val="3AF36A9B"/>
    <w:rsid w:val="3B070E17"/>
    <w:rsid w:val="3B0D21A6"/>
    <w:rsid w:val="3B135A0E"/>
    <w:rsid w:val="3B1E1074"/>
    <w:rsid w:val="3B480688"/>
    <w:rsid w:val="3B6959EC"/>
    <w:rsid w:val="3B7A0CB0"/>
    <w:rsid w:val="3BDF7FE6"/>
    <w:rsid w:val="3BE61494"/>
    <w:rsid w:val="3BF5780A"/>
    <w:rsid w:val="3C003510"/>
    <w:rsid w:val="3C012485"/>
    <w:rsid w:val="3C28373B"/>
    <w:rsid w:val="3C357C06"/>
    <w:rsid w:val="3C850B8E"/>
    <w:rsid w:val="3C9F32D2"/>
    <w:rsid w:val="3CA441FE"/>
    <w:rsid w:val="3CD75B2C"/>
    <w:rsid w:val="3CE6557E"/>
    <w:rsid w:val="3D810ABD"/>
    <w:rsid w:val="3DAA35F6"/>
    <w:rsid w:val="3DD46E95"/>
    <w:rsid w:val="3DDC65FE"/>
    <w:rsid w:val="3E532419"/>
    <w:rsid w:val="3E566371"/>
    <w:rsid w:val="3E8D3D29"/>
    <w:rsid w:val="3EBD5A46"/>
    <w:rsid w:val="3ECD0001"/>
    <w:rsid w:val="3ED44CAA"/>
    <w:rsid w:val="3F013127"/>
    <w:rsid w:val="3F3E554B"/>
    <w:rsid w:val="3F47212A"/>
    <w:rsid w:val="3F501F20"/>
    <w:rsid w:val="3F6444D4"/>
    <w:rsid w:val="3FA21D9D"/>
    <w:rsid w:val="3FBB48C6"/>
    <w:rsid w:val="3FDB7C84"/>
    <w:rsid w:val="3FF23128"/>
    <w:rsid w:val="3FF66C49"/>
    <w:rsid w:val="3FFF2A05"/>
    <w:rsid w:val="40143510"/>
    <w:rsid w:val="404B593C"/>
    <w:rsid w:val="40752CC7"/>
    <w:rsid w:val="40B90E06"/>
    <w:rsid w:val="412A3270"/>
    <w:rsid w:val="41471F6E"/>
    <w:rsid w:val="417416E6"/>
    <w:rsid w:val="417E204F"/>
    <w:rsid w:val="41D43A1D"/>
    <w:rsid w:val="41E22D6F"/>
    <w:rsid w:val="41F83BB0"/>
    <w:rsid w:val="421973DD"/>
    <w:rsid w:val="42A15FF5"/>
    <w:rsid w:val="42B018F5"/>
    <w:rsid w:val="42C94FDE"/>
    <w:rsid w:val="43180D1F"/>
    <w:rsid w:val="43545D79"/>
    <w:rsid w:val="436A288B"/>
    <w:rsid w:val="438020AF"/>
    <w:rsid w:val="43F8414A"/>
    <w:rsid w:val="43F917EC"/>
    <w:rsid w:val="43FB562C"/>
    <w:rsid w:val="440700DA"/>
    <w:rsid w:val="4453331F"/>
    <w:rsid w:val="44663053"/>
    <w:rsid w:val="447C2876"/>
    <w:rsid w:val="44D225FC"/>
    <w:rsid w:val="45004453"/>
    <w:rsid w:val="45372C41"/>
    <w:rsid w:val="455166A4"/>
    <w:rsid w:val="45811018"/>
    <w:rsid w:val="459C4852"/>
    <w:rsid w:val="45BF6CB2"/>
    <w:rsid w:val="45FE037A"/>
    <w:rsid w:val="46101199"/>
    <w:rsid w:val="466940CB"/>
    <w:rsid w:val="46807744"/>
    <w:rsid w:val="46A46BD6"/>
    <w:rsid w:val="46A95479"/>
    <w:rsid w:val="46E84D9C"/>
    <w:rsid w:val="46F30DEA"/>
    <w:rsid w:val="471E7C15"/>
    <w:rsid w:val="47637196"/>
    <w:rsid w:val="47AA14A8"/>
    <w:rsid w:val="47B16A29"/>
    <w:rsid w:val="47B46964"/>
    <w:rsid w:val="47B94FC7"/>
    <w:rsid w:val="47D604EF"/>
    <w:rsid w:val="47E12E1B"/>
    <w:rsid w:val="47EB56E7"/>
    <w:rsid w:val="47EF0C7A"/>
    <w:rsid w:val="483D40CA"/>
    <w:rsid w:val="48435459"/>
    <w:rsid w:val="487D4E0F"/>
    <w:rsid w:val="488C5052"/>
    <w:rsid w:val="48977E54"/>
    <w:rsid w:val="48BF71D5"/>
    <w:rsid w:val="490B407A"/>
    <w:rsid w:val="49186518"/>
    <w:rsid w:val="492D19A1"/>
    <w:rsid w:val="49311755"/>
    <w:rsid w:val="49325444"/>
    <w:rsid w:val="497F6965"/>
    <w:rsid w:val="4999150A"/>
    <w:rsid w:val="49C40F78"/>
    <w:rsid w:val="4A145B5D"/>
    <w:rsid w:val="4A465393"/>
    <w:rsid w:val="4A8D24BB"/>
    <w:rsid w:val="4AA6489C"/>
    <w:rsid w:val="4AA77F21"/>
    <w:rsid w:val="4B2B5C98"/>
    <w:rsid w:val="4B3C0070"/>
    <w:rsid w:val="4B72052F"/>
    <w:rsid w:val="4BAF023C"/>
    <w:rsid w:val="4BFC2444"/>
    <w:rsid w:val="4C066EC9"/>
    <w:rsid w:val="4C3457E4"/>
    <w:rsid w:val="4C7A2163"/>
    <w:rsid w:val="4CF6699B"/>
    <w:rsid w:val="4D1565A7"/>
    <w:rsid w:val="4D510618"/>
    <w:rsid w:val="4D615FAF"/>
    <w:rsid w:val="4DC27B74"/>
    <w:rsid w:val="4DF214C3"/>
    <w:rsid w:val="4E2875CB"/>
    <w:rsid w:val="4E3D532A"/>
    <w:rsid w:val="4E4D13DF"/>
    <w:rsid w:val="4E684351"/>
    <w:rsid w:val="4ED67027"/>
    <w:rsid w:val="4F1445F1"/>
    <w:rsid w:val="4F1638C7"/>
    <w:rsid w:val="4F2073FF"/>
    <w:rsid w:val="4F395567"/>
    <w:rsid w:val="4F6603AB"/>
    <w:rsid w:val="4F6E6F65"/>
    <w:rsid w:val="4F7C7563"/>
    <w:rsid w:val="503A5B20"/>
    <w:rsid w:val="503E1327"/>
    <w:rsid w:val="506B19F1"/>
    <w:rsid w:val="508151DC"/>
    <w:rsid w:val="50D21503"/>
    <w:rsid w:val="510F4A72"/>
    <w:rsid w:val="511D0F3D"/>
    <w:rsid w:val="51652C53"/>
    <w:rsid w:val="516E7C42"/>
    <w:rsid w:val="517D7B69"/>
    <w:rsid w:val="51A6475F"/>
    <w:rsid w:val="51AD7A5C"/>
    <w:rsid w:val="51B9683F"/>
    <w:rsid w:val="51E101BC"/>
    <w:rsid w:val="520B5DB5"/>
    <w:rsid w:val="52870CFA"/>
    <w:rsid w:val="52C35B14"/>
    <w:rsid w:val="5303382C"/>
    <w:rsid w:val="53FF02BE"/>
    <w:rsid w:val="54161C73"/>
    <w:rsid w:val="54526762"/>
    <w:rsid w:val="546D21DB"/>
    <w:rsid w:val="54833F17"/>
    <w:rsid w:val="54E3424B"/>
    <w:rsid w:val="54F4095F"/>
    <w:rsid w:val="552A07A9"/>
    <w:rsid w:val="555D1EAD"/>
    <w:rsid w:val="558B6EAE"/>
    <w:rsid w:val="55992B18"/>
    <w:rsid w:val="55A06FF4"/>
    <w:rsid w:val="55B300C2"/>
    <w:rsid w:val="55D818D6"/>
    <w:rsid w:val="55E22755"/>
    <w:rsid w:val="56200030"/>
    <w:rsid w:val="5628760B"/>
    <w:rsid w:val="56906B97"/>
    <w:rsid w:val="56DB78D0"/>
    <w:rsid w:val="571F3AAB"/>
    <w:rsid w:val="572D3AFF"/>
    <w:rsid w:val="573214BA"/>
    <w:rsid w:val="573B5557"/>
    <w:rsid w:val="57566F57"/>
    <w:rsid w:val="576008E1"/>
    <w:rsid w:val="57763229"/>
    <w:rsid w:val="58276B45"/>
    <w:rsid w:val="586E207E"/>
    <w:rsid w:val="58BD16DA"/>
    <w:rsid w:val="58DF0F13"/>
    <w:rsid w:val="58F15565"/>
    <w:rsid w:val="594C7EF4"/>
    <w:rsid w:val="59B15B2F"/>
    <w:rsid w:val="59B63CDD"/>
    <w:rsid w:val="5A0709DC"/>
    <w:rsid w:val="5A29624A"/>
    <w:rsid w:val="5A492E3C"/>
    <w:rsid w:val="5A711F99"/>
    <w:rsid w:val="5AAC7D81"/>
    <w:rsid w:val="5AB159CC"/>
    <w:rsid w:val="5ACB18EF"/>
    <w:rsid w:val="5B0B62AA"/>
    <w:rsid w:val="5B547C51"/>
    <w:rsid w:val="5B6D24D4"/>
    <w:rsid w:val="5BA10A27"/>
    <w:rsid w:val="5BA91082"/>
    <w:rsid w:val="5BAA15FC"/>
    <w:rsid w:val="5BBB4319"/>
    <w:rsid w:val="5BD84C56"/>
    <w:rsid w:val="5BD9208C"/>
    <w:rsid w:val="5C050F4B"/>
    <w:rsid w:val="5C203D99"/>
    <w:rsid w:val="5C430981"/>
    <w:rsid w:val="5C5123E2"/>
    <w:rsid w:val="5CAC799C"/>
    <w:rsid w:val="5CCD7479"/>
    <w:rsid w:val="5CF736A7"/>
    <w:rsid w:val="5D3A5139"/>
    <w:rsid w:val="5DB744C7"/>
    <w:rsid w:val="5DC1061F"/>
    <w:rsid w:val="5DC67BD4"/>
    <w:rsid w:val="5DEB12FA"/>
    <w:rsid w:val="5DED1C97"/>
    <w:rsid w:val="5E0611C1"/>
    <w:rsid w:val="5E694EA5"/>
    <w:rsid w:val="5E6B4DFF"/>
    <w:rsid w:val="5E860986"/>
    <w:rsid w:val="5E90548D"/>
    <w:rsid w:val="5E987E55"/>
    <w:rsid w:val="5EB0317D"/>
    <w:rsid w:val="5F0B4827"/>
    <w:rsid w:val="5F116597"/>
    <w:rsid w:val="5F4B7C78"/>
    <w:rsid w:val="5F751F44"/>
    <w:rsid w:val="5FB962D5"/>
    <w:rsid w:val="5FBF294C"/>
    <w:rsid w:val="5FE86BBA"/>
    <w:rsid w:val="5FEF619A"/>
    <w:rsid w:val="5FF30826"/>
    <w:rsid w:val="5FFA069D"/>
    <w:rsid w:val="603A5251"/>
    <w:rsid w:val="606B159D"/>
    <w:rsid w:val="60B46AEE"/>
    <w:rsid w:val="60C5537E"/>
    <w:rsid w:val="60E42D0D"/>
    <w:rsid w:val="60F4167D"/>
    <w:rsid w:val="61021EFD"/>
    <w:rsid w:val="61342E67"/>
    <w:rsid w:val="615A7643"/>
    <w:rsid w:val="615F7C85"/>
    <w:rsid w:val="619819BC"/>
    <w:rsid w:val="619C183A"/>
    <w:rsid w:val="61B5107C"/>
    <w:rsid w:val="61E65359"/>
    <w:rsid w:val="61FA0570"/>
    <w:rsid w:val="620F6680"/>
    <w:rsid w:val="62634C1E"/>
    <w:rsid w:val="62652744"/>
    <w:rsid w:val="6287565D"/>
    <w:rsid w:val="62A337CE"/>
    <w:rsid w:val="62A74B0A"/>
    <w:rsid w:val="62E51240"/>
    <w:rsid w:val="62E977D4"/>
    <w:rsid w:val="636E73D6"/>
    <w:rsid w:val="6381535B"/>
    <w:rsid w:val="63A647E7"/>
    <w:rsid w:val="63D5360F"/>
    <w:rsid w:val="63E16139"/>
    <w:rsid w:val="640B2E77"/>
    <w:rsid w:val="64636121"/>
    <w:rsid w:val="64700DA5"/>
    <w:rsid w:val="64B82FFF"/>
    <w:rsid w:val="64E93C0F"/>
    <w:rsid w:val="64FA26AB"/>
    <w:rsid w:val="657C2A83"/>
    <w:rsid w:val="658B24C1"/>
    <w:rsid w:val="65A5045A"/>
    <w:rsid w:val="65CB57C2"/>
    <w:rsid w:val="65D942C7"/>
    <w:rsid w:val="660B715E"/>
    <w:rsid w:val="66214BD4"/>
    <w:rsid w:val="662E06FC"/>
    <w:rsid w:val="66623861"/>
    <w:rsid w:val="667146CE"/>
    <w:rsid w:val="66AF0CE5"/>
    <w:rsid w:val="66B01A27"/>
    <w:rsid w:val="66C34762"/>
    <w:rsid w:val="66E84437"/>
    <w:rsid w:val="66F81AF1"/>
    <w:rsid w:val="66F97392"/>
    <w:rsid w:val="66FE3167"/>
    <w:rsid w:val="670C1258"/>
    <w:rsid w:val="672862B4"/>
    <w:rsid w:val="67584BCF"/>
    <w:rsid w:val="675B29A9"/>
    <w:rsid w:val="676E3E49"/>
    <w:rsid w:val="681D536B"/>
    <w:rsid w:val="683A01CF"/>
    <w:rsid w:val="684D2719"/>
    <w:rsid w:val="6879384F"/>
    <w:rsid w:val="688D47A2"/>
    <w:rsid w:val="68A5066C"/>
    <w:rsid w:val="68A52C78"/>
    <w:rsid w:val="68AA438C"/>
    <w:rsid w:val="68E1689C"/>
    <w:rsid w:val="68F46DE3"/>
    <w:rsid w:val="692D1AE1"/>
    <w:rsid w:val="6959235B"/>
    <w:rsid w:val="69713A79"/>
    <w:rsid w:val="69EE301F"/>
    <w:rsid w:val="6A281EDC"/>
    <w:rsid w:val="6A29440D"/>
    <w:rsid w:val="6A535E4A"/>
    <w:rsid w:val="6A5A4B58"/>
    <w:rsid w:val="6AA039F0"/>
    <w:rsid w:val="6AB03A3F"/>
    <w:rsid w:val="6AC50223"/>
    <w:rsid w:val="6ADF3F89"/>
    <w:rsid w:val="6AF67B70"/>
    <w:rsid w:val="6B092A71"/>
    <w:rsid w:val="6B421874"/>
    <w:rsid w:val="6B4F3F91"/>
    <w:rsid w:val="6B5C337A"/>
    <w:rsid w:val="6BAA5565"/>
    <w:rsid w:val="6BC32289"/>
    <w:rsid w:val="6BD559B1"/>
    <w:rsid w:val="6BE22BC1"/>
    <w:rsid w:val="6BEB1F0C"/>
    <w:rsid w:val="6C051A38"/>
    <w:rsid w:val="6C557385"/>
    <w:rsid w:val="6C764EB3"/>
    <w:rsid w:val="6C865434"/>
    <w:rsid w:val="6C904861"/>
    <w:rsid w:val="6CCA7D73"/>
    <w:rsid w:val="6D1E1901"/>
    <w:rsid w:val="6D624A6C"/>
    <w:rsid w:val="6D86589A"/>
    <w:rsid w:val="6D9263B7"/>
    <w:rsid w:val="6DB672DB"/>
    <w:rsid w:val="6DD1543B"/>
    <w:rsid w:val="6DDB6561"/>
    <w:rsid w:val="6DE76703"/>
    <w:rsid w:val="6E707A7F"/>
    <w:rsid w:val="6E7B6434"/>
    <w:rsid w:val="6E7F2DDF"/>
    <w:rsid w:val="6EAF41CB"/>
    <w:rsid w:val="6F196D90"/>
    <w:rsid w:val="6F5C3995"/>
    <w:rsid w:val="6F907348"/>
    <w:rsid w:val="6FBC771B"/>
    <w:rsid w:val="6FC37415"/>
    <w:rsid w:val="6FCA49BB"/>
    <w:rsid w:val="6FF84336"/>
    <w:rsid w:val="702552C0"/>
    <w:rsid w:val="704736D9"/>
    <w:rsid w:val="704F058F"/>
    <w:rsid w:val="706666F5"/>
    <w:rsid w:val="70796E27"/>
    <w:rsid w:val="70981F36"/>
    <w:rsid w:val="70B52227"/>
    <w:rsid w:val="70C205FA"/>
    <w:rsid w:val="70CB089B"/>
    <w:rsid w:val="70D92991"/>
    <w:rsid w:val="71052DC5"/>
    <w:rsid w:val="71BB06D4"/>
    <w:rsid w:val="71BF4624"/>
    <w:rsid w:val="72046201"/>
    <w:rsid w:val="722F4992"/>
    <w:rsid w:val="72301753"/>
    <w:rsid w:val="723F4D5F"/>
    <w:rsid w:val="72F35B4A"/>
    <w:rsid w:val="733E2945"/>
    <w:rsid w:val="73C41A7A"/>
    <w:rsid w:val="73D7372F"/>
    <w:rsid w:val="73DE48E4"/>
    <w:rsid w:val="74713B88"/>
    <w:rsid w:val="74827185"/>
    <w:rsid w:val="7524023C"/>
    <w:rsid w:val="752D2027"/>
    <w:rsid w:val="755221E6"/>
    <w:rsid w:val="757C0A70"/>
    <w:rsid w:val="75A5235C"/>
    <w:rsid w:val="75B73E29"/>
    <w:rsid w:val="75FB7F8D"/>
    <w:rsid w:val="76296C9C"/>
    <w:rsid w:val="762A3631"/>
    <w:rsid w:val="762D3121"/>
    <w:rsid w:val="766A6123"/>
    <w:rsid w:val="76C9653E"/>
    <w:rsid w:val="76F81981"/>
    <w:rsid w:val="772D788B"/>
    <w:rsid w:val="77374F1B"/>
    <w:rsid w:val="777B7598"/>
    <w:rsid w:val="77CD585F"/>
    <w:rsid w:val="787E6637"/>
    <w:rsid w:val="78825C2E"/>
    <w:rsid w:val="78874D6A"/>
    <w:rsid w:val="789631FF"/>
    <w:rsid w:val="78B33DB1"/>
    <w:rsid w:val="79111C5E"/>
    <w:rsid w:val="791505C8"/>
    <w:rsid w:val="794C3849"/>
    <w:rsid w:val="796E3EF0"/>
    <w:rsid w:val="799D05BD"/>
    <w:rsid w:val="79F3524B"/>
    <w:rsid w:val="79FE42DA"/>
    <w:rsid w:val="7A3E5253"/>
    <w:rsid w:val="7A4647B1"/>
    <w:rsid w:val="7A4F18B8"/>
    <w:rsid w:val="7A5E7D4D"/>
    <w:rsid w:val="7A6B5472"/>
    <w:rsid w:val="7A8377B3"/>
    <w:rsid w:val="7AA232F9"/>
    <w:rsid w:val="7AC5601E"/>
    <w:rsid w:val="7B0A6BD7"/>
    <w:rsid w:val="7B450F0D"/>
    <w:rsid w:val="7B5D1D49"/>
    <w:rsid w:val="7BBB10FB"/>
    <w:rsid w:val="7BC45653"/>
    <w:rsid w:val="7BDB3C9F"/>
    <w:rsid w:val="7BDF224D"/>
    <w:rsid w:val="7C071505"/>
    <w:rsid w:val="7C1542EF"/>
    <w:rsid w:val="7C4D0079"/>
    <w:rsid w:val="7C7A31C0"/>
    <w:rsid w:val="7CCD4B69"/>
    <w:rsid w:val="7CF46746"/>
    <w:rsid w:val="7CFB7AD5"/>
    <w:rsid w:val="7D080444"/>
    <w:rsid w:val="7D185C8F"/>
    <w:rsid w:val="7DB67916"/>
    <w:rsid w:val="7DCA5ED3"/>
    <w:rsid w:val="7E017809"/>
    <w:rsid w:val="7E5630DC"/>
    <w:rsid w:val="7E8F78A8"/>
    <w:rsid w:val="7EC34622"/>
    <w:rsid w:val="7F1A7CC6"/>
    <w:rsid w:val="7F427C3D"/>
    <w:rsid w:val="7F7973D7"/>
    <w:rsid w:val="7F9A1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link w:val="240"/>
    <w:qFormat/>
    <w:uiPriority w:val="9"/>
    <w:pPr>
      <w:autoSpaceDE w:val="0"/>
      <w:autoSpaceDN w:val="0"/>
      <w:adjustRightInd w:val="0"/>
      <w:snapToGrid w:val="0"/>
      <w:spacing w:line="360" w:lineRule="auto"/>
      <w:ind w:left="3105" w:hanging="1320"/>
      <w:jc w:val="center"/>
      <w:outlineLvl w:val="0"/>
    </w:pPr>
    <w:rPr>
      <w:rFonts w:eastAsia="黑体"/>
      <w:sz w:val="44"/>
    </w:rPr>
  </w:style>
  <w:style w:type="paragraph" w:styleId="4">
    <w:name w:val="heading 2"/>
    <w:basedOn w:val="1"/>
    <w:next w:val="1"/>
    <w:link w:val="2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1"/>
    <w:qFormat/>
    <w:uiPriority w:val="0"/>
    <w:pPr>
      <w:keepNext/>
      <w:keepLines/>
      <w:spacing w:before="260" w:after="260" w:line="416" w:lineRule="auto"/>
      <w:outlineLvl w:val="2"/>
    </w:pPr>
    <w:rPr>
      <w:b/>
      <w:bCs/>
      <w:sz w:val="32"/>
      <w:szCs w:val="32"/>
    </w:rPr>
  </w:style>
  <w:style w:type="paragraph" w:styleId="6">
    <w:name w:val="heading 4"/>
    <w:basedOn w:val="1"/>
    <w:next w:val="1"/>
    <w:link w:val="225"/>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link w:val="212"/>
    <w:qFormat/>
    <w:uiPriority w:val="0"/>
    <w:pPr>
      <w:keepNext/>
      <w:keepLines/>
      <w:spacing w:before="280" w:after="290" w:line="372" w:lineRule="auto"/>
      <w:outlineLvl w:val="4"/>
    </w:pPr>
    <w:rPr>
      <w:b/>
      <w:bCs/>
      <w:sz w:val="28"/>
      <w:szCs w:val="28"/>
    </w:rPr>
  </w:style>
  <w:style w:type="paragraph" w:styleId="8">
    <w:name w:val="heading 6"/>
    <w:basedOn w:val="9"/>
    <w:next w:val="1"/>
    <w:link w:val="100"/>
    <w:qFormat/>
    <w:uiPriority w:val="0"/>
    <w:pPr>
      <w:keepNext/>
      <w:keepLines/>
      <w:ind w:firstLine="200" w:firstLineChars="200"/>
      <w:outlineLvl w:val="5"/>
    </w:pPr>
    <w:rPr>
      <w:rFonts w:hAnsi="Arial"/>
    </w:rPr>
  </w:style>
  <w:style w:type="paragraph" w:styleId="10">
    <w:name w:val="heading 7"/>
    <w:basedOn w:val="1"/>
    <w:next w:val="1"/>
    <w:link w:val="101"/>
    <w:qFormat/>
    <w:uiPriority w:val="0"/>
    <w:pPr>
      <w:keepNext/>
      <w:keepLines/>
      <w:widowControl w:val="0"/>
      <w:adjustRightInd w:val="0"/>
      <w:spacing w:line="480" w:lineRule="atLeast"/>
      <w:ind w:left="1425" w:leftChars="175" w:hanging="900" w:hangingChars="300"/>
      <w:outlineLvl w:val="6"/>
    </w:pPr>
    <w:rPr>
      <w:rFonts w:eastAsia="仿宋_GB2312"/>
      <w:kern w:val="0"/>
      <w:sz w:val="30"/>
      <w:szCs w:val="20"/>
    </w:rPr>
  </w:style>
  <w:style w:type="paragraph" w:styleId="11">
    <w:name w:val="heading 8"/>
    <w:basedOn w:val="1"/>
    <w:next w:val="1"/>
    <w:link w:val="102"/>
    <w:qFormat/>
    <w:uiPriority w:val="0"/>
    <w:pPr>
      <w:widowControl w:val="0"/>
      <w:adjustRightInd w:val="0"/>
      <w:spacing w:line="480" w:lineRule="atLeast"/>
      <w:ind w:left="2232" w:leftChars="450" w:hanging="882" w:hangingChars="294"/>
      <w:outlineLvl w:val="7"/>
    </w:pPr>
    <w:rPr>
      <w:rFonts w:hAnsi="Arial" w:eastAsia="仿宋_GB2312"/>
      <w:kern w:val="0"/>
      <w:sz w:val="30"/>
      <w:szCs w:val="20"/>
    </w:rPr>
  </w:style>
  <w:style w:type="paragraph" w:styleId="12">
    <w:name w:val="heading 9"/>
    <w:basedOn w:val="1"/>
    <w:next w:val="1"/>
    <w:link w:val="103"/>
    <w:qFormat/>
    <w:uiPriority w:val="0"/>
    <w:pPr>
      <w:keepNext/>
      <w:keepLines/>
      <w:widowControl w:val="0"/>
      <w:adjustRightInd w:val="0"/>
      <w:spacing w:line="480" w:lineRule="atLeast"/>
      <w:ind w:left="2979" w:leftChars="715" w:hanging="834" w:hangingChars="278"/>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9"/>
    <w:qFormat/>
    <w:uiPriority w:val="0"/>
    <w:pPr>
      <w:spacing w:after="120"/>
    </w:pPr>
  </w:style>
  <w:style w:type="paragraph" w:styleId="9">
    <w:name w:val="Normal Indent"/>
    <w:basedOn w:val="1"/>
    <w:qFormat/>
    <w:uiPriority w:val="0"/>
    <w:pPr>
      <w:widowControl w:val="0"/>
      <w:adjustRightInd w:val="0"/>
      <w:spacing w:line="480" w:lineRule="atLeast"/>
      <w:ind w:firstLine="600"/>
    </w:pPr>
    <w:rPr>
      <w:rFonts w:eastAsia="仿宋_GB2312"/>
      <w:kern w:val="0"/>
      <w:sz w:val="30"/>
      <w:szCs w:val="20"/>
    </w:rPr>
  </w:style>
  <w:style w:type="paragraph" w:styleId="13">
    <w:name w:val="toc 7"/>
    <w:basedOn w:val="1"/>
    <w:next w:val="1"/>
    <w:qFormat/>
    <w:uiPriority w:val="39"/>
    <w:pPr>
      <w:widowControl w:val="0"/>
      <w:ind w:left="1260"/>
      <w:jc w:val="left"/>
      <w:textAlignment w:val="auto"/>
    </w:pPr>
    <w:rPr>
      <w:sz w:val="18"/>
      <w:szCs w:val="18"/>
    </w:rPr>
  </w:style>
  <w:style w:type="paragraph" w:styleId="14">
    <w:name w:val="caption"/>
    <w:basedOn w:val="1"/>
    <w:next w:val="1"/>
    <w:qFormat/>
    <w:uiPriority w:val="0"/>
    <w:pPr>
      <w:widowControl w:val="0"/>
      <w:textAlignment w:val="auto"/>
    </w:pPr>
    <w:rPr>
      <w:rFonts w:ascii="Cambria" w:hAnsi="Cambria" w:eastAsia="黑体"/>
      <w:sz w:val="20"/>
      <w:szCs w:val="20"/>
    </w:rPr>
  </w:style>
  <w:style w:type="paragraph" w:styleId="15">
    <w:name w:val="Document Map"/>
    <w:basedOn w:val="1"/>
    <w:link w:val="206"/>
    <w:qFormat/>
    <w:uiPriority w:val="0"/>
    <w:pPr>
      <w:widowControl w:val="0"/>
      <w:shd w:val="clear" w:color="auto" w:fill="000080"/>
      <w:textAlignment w:val="auto"/>
    </w:pPr>
    <w:rPr>
      <w:kern w:val="0"/>
      <w:sz w:val="20"/>
    </w:rPr>
  </w:style>
  <w:style w:type="paragraph" w:styleId="16">
    <w:name w:val="annotation text"/>
    <w:basedOn w:val="1"/>
    <w:link w:val="337"/>
    <w:qFormat/>
    <w:uiPriority w:val="0"/>
    <w:pPr>
      <w:jc w:val="left"/>
    </w:pPr>
  </w:style>
  <w:style w:type="paragraph" w:styleId="17">
    <w:name w:val="Body Text 3"/>
    <w:basedOn w:val="1"/>
    <w:link w:val="204"/>
    <w:qFormat/>
    <w:uiPriority w:val="0"/>
    <w:pPr>
      <w:widowControl w:val="0"/>
      <w:spacing w:after="120"/>
      <w:textAlignment w:val="auto"/>
    </w:pPr>
    <w:rPr>
      <w:kern w:val="0"/>
      <w:sz w:val="16"/>
      <w:szCs w:val="16"/>
    </w:rPr>
  </w:style>
  <w:style w:type="paragraph" w:styleId="18">
    <w:name w:val="Body Text Indent"/>
    <w:basedOn w:val="1"/>
    <w:link w:val="199"/>
    <w:unhideWhenUsed/>
    <w:qFormat/>
    <w:uiPriority w:val="0"/>
    <w:pPr>
      <w:spacing w:after="120"/>
      <w:ind w:left="420" w:leftChars="200"/>
    </w:pPr>
  </w:style>
  <w:style w:type="paragraph" w:styleId="19">
    <w:name w:val="Block Text"/>
    <w:basedOn w:val="1"/>
    <w:qFormat/>
    <w:uiPriority w:val="0"/>
    <w:pPr>
      <w:widowControl w:val="0"/>
      <w:autoSpaceDE w:val="0"/>
      <w:autoSpaceDN w:val="0"/>
      <w:adjustRightInd w:val="0"/>
      <w:spacing w:line="1270" w:lineRule="exact"/>
      <w:ind w:left="2160" w:right="-20" w:hanging="2160" w:hangingChars="300"/>
      <w:jc w:val="left"/>
      <w:textAlignment w:val="auto"/>
    </w:pPr>
    <w:rPr>
      <w:rFonts w:eastAsia="仿宋_GB2312"/>
      <w:sz w:val="72"/>
    </w:rPr>
  </w:style>
  <w:style w:type="paragraph" w:styleId="20">
    <w:name w:val="index 4"/>
    <w:basedOn w:val="1"/>
    <w:next w:val="1"/>
    <w:qFormat/>
    <w:uiPriority w:val="0"/>
    <w:pPr>
      <w:widowControl w:val="0"/>
      <w:ind w:left="600" w:leftChars="600"/>
      <w:textAlignment w:val="auto"/>
    </w:pPr>
  </w:style>
  <w:style w:type="paragraph" w:styleId="21">
    <w:name w:val="toc 5"/>
    <w:basedOn w:val="1"/>
    <w:next w:val="1"/>
    <w:qFormat/>
    <w:uiPriority w:val="39"/>
    <w:pPr>
      <w:widowControl w:val="0"/>
      <w:ind w:left="840"/>
      <w:jc w:val="left"/>
      <w:textAlignment w:val="auto"/>
    </w:pPr>
    <w:rPr>
      <w:sz w:val="18"/>
      <w:szCs w:val="18"/>
    </w:rPr>
  </w:style>
  <w:style w:type="paragraph" w:styleId="22">
    <w:name w:val="toc 3"/>
    <w:basedOn w:val="5"/>
    <w:next w:val="1"/>
    <w:qFormat/>
    <w:uiPriority w:val="39"/>
    <w:pPr>
      <w:keepNext w:val="0"/>
      <w:keepLines w:val="0"/>
      <w:widowControl w:val="0"/>
      <w:spacing w:before="0" w:after="0" w:line="240" w:lineRule="auto"/>
      <w:ind w:left="420"/>
      <w:jc w:val="left"/>
      <w:textAlignment w:val="auto"/>
      <w:outlineLvl w:val="9"/>
    </w:pPr>
    <w:rPr>
      <w:b w:val="0"/>
      <w:bCs w:val="0"/>
      <w:i/>
      <w:iCs/>
      <w:sz w:val="20"/>
      <w:szCs w:val="20"/>
    </w:rPr>
  </w:style>
  <w:style w:type="paragraph" w:styleId="23">
    <w:name w:val="Plain Text"/>
    <w:basedOn w:val="1"/>
    <w:link w:val="97"/>
    <w:qFormat/>
    <w:uiPriority w:val="0"/>
    <w:rPr>
      <w:rFonts w:ascii="宋体" w:hAnsi="Courier New"/>
    </w:rPr>
  </w:style>
  <w:style w:type="paragraph" w:styleId="24">
    <w:name w:val="toc 8"/>
    <w:basedOn w:val="1"/>
    <w:next w:val="1"/>
    <w:qFormat/>
    <w:uiPriority w:val="39"/>
    <w:pPr>
      <w:widowControl w:val="0"/>
      <w:ind w:left="1470"/>
      <w:jc w:val="left"/>
      <w:textAlignment w:val="auto"/>
    </w:pPr>
    <w:rPr>
      <w:sz w:val="18"/>
      <w:szCs w:val="18"/>
    </w:rPr>
  </w:style>
  <w:style w:type="paragraph" w:styleId="25">
    <w:name w:val="Date"/>
    <w:basedOn w:val="1"/>
    <w:next w:val="1"/>
    <w:link w:val="203"/>
    <w:qFormat/>
    <w:uiPriority w:val="99"/>
    <w:pPr>
      <w:widowControl w:val="0"/>
      <w:ind w:left="100" w:leftChars="2500"/>
      <w:textAlignment w:val="auto"/>
    </w:pPr>
    <w:rPr>
      <w:kern w:val="0"/>
      <w:sz w:val="20"/>
    </w:rPr>
  </w:style>
  <w:style w:type="paragraph" w:styleId="26">
    <w:name w:val="Body Text Indent 2"/>
    <w:basedOn w:val="1"/>
    <w:link w:val="198"/>
    <w:qFormat/>
    <w:uiPriority w:val="0"/>
    <w:pPr>
      <w:spacing w:line="480" w:lineRule="auto"/>
      <w:ind w:firstLine="560"/>
      <w:jc w:val="left"/>
      <w:textAlignment w:val="auto"/>
    </w:pPr>
    <w:rPr>
      <w:kern w:val="0"/>
      <w:sz w:val="28"/>
    </w:rPr>
  </w:style>
  <w:style w:type="paragraph" w:styleId="27">
    <w:name w:val="endnote text"/>
    <w:basedOn w:val="1"/>
    <w:link w:val="253"/>
    <w:qFormat/>
    <w:uiPriority w:val="0"/>
    <w:pPr>
      <w:snapToGrid w:val="0"/>
      <w:jc w:val="left"/>
      <w:textAlignment w:val="auto"/>
    </w:pPr>
    <w:rPr>
      <w:rFonts w:ascii="Arial" w:hAnsi="Arial" w:cs="Arial"/>
      <w:kern w:val="0"/>
      <w:sz w:val="20"/>
      <w:lang w:eastAsia="en-US"/>
    </w:rPr>
  </w:style>
  <w:style w:type="paragraph" w:styleId="28">
    <w:name w:val="Balloon Text"/>
    <w:basedOn w:val="1"/>
    <w:link w:val="96"/>
    <w:qFormat/>
    <w:uiPriority w:val="99"/>
    <w:rPr>
      <w:sz w:val="18"/>
      <w:szCs w:val="18"/>
    </w:rPr>
  </w:style>
  <w:style w:type="paragraph" w:styleId="29">
    <w:name w:val="footer"/>
    <w:basedOn w:val="1"/>
    <w:link w:val="196"/>
    <w:qFormat/>
    <w:uiPriority w:val="99"/>
    <w:pPr>
      <w:tabs>
        <w:tab w:val="center" w:pos="4153"/>
        <w:tab w:val="right" w:pos="8306"/>
      </w:tabs>
      <w:snapToGrid w:val="0"/>
      <w:jc w:val="left"/>
    </w:pPr>
    <w:rPr>
      <w:sz w:val="18"/>
      <w:szCs w:val="18"/>
    </w:rPr>
  </w:style>
  <w:style w:type="paragraph" w:styleId="30">
    <w:name w:val="header"/>
    <w:basedOn w:val="1"/>
    <w:link w:val="95"/>
    <w:qFormat/>
    <w:uiPriority w:val="99"/>
    <w:pPr>
      <w:pBdr>
        <w:bottom w:val="single" w:color="000000" w:sz="6" w:space="1"/>
      </w:pBdr>
      <w:tabs>
        <w:tab w:val="center" w:pos="4153"/>
        <w:tab w:val="right" w:pos="8306"/>
      </w:tabs>
      <w:snapToGrid w:val="0"/>
      <w:jc w:val="center"/>
    </w:pPr>
    <w:rPr>
      <w:sz w:val="18"/>
      <w:szCs w:val="18"/>
    </w:rPr>
  </w:style>
  <w:style w:type="paragraph" w:styleId="31">
    <w:name w:val="toc 1"/>
    <w:basedOn w:val="3"/>
    <w:next w:val="1"/>
    <w:qFormat/>
    <w:uiPriority w:val="39"/>
    <w:pPr>
      <w:widowControl w:val="0"/>
      <w:autoSpaceDE/>
      <w:autoSpaceDN/>
      <w:adjustRightInd/>
      <w:snapToGrid/>
      <w:spacing w:before="120" w:after="120" w:line="240" w:lineRule="auto"/>
      <w:ind w:left="0" w:firstLine="0"/>
      <w:jc w:val="left"/>
      <w:textAlignment w:val="auto"/>
      <w:outlineLvl w:val="9"/>
    </w:pPr>
    <w:rPr>
      <w:rFonts w:eastAsia="宋体"/>
      <w:b/>
      <w:bCs/>
      <w:caps/>
      <w:sz w:val="20"/>
      <w:szCs w:val="20"/>
    </w:rPr>
  </w:style>
  <w:style w:type="paragraph" w:styleId="32">
    <w:name w:val="toc 4"/>
    <w:basedOn w:val="6"/>
    <w:next w:val="1"/>
    <w:qFormat/>
    <w:uiPriority w:val="39"/>
    <w:pPr>
      <w:keepNext w:val="0"/>
      <w:keepLines w:val="0"/>
      <w:widowControl w:val="0"/>
      <w:spacing w:before="0" w:after="0" w:line="240" w:lineRule="auto"/>
      <w:ind w:left="630"/>
      <w:jc w:val="left"/>
      <w:textAlignment w:val="auto"/>
      <w:outlineLvl w:val="9"/>
    </w:pPr>
    <w:rPr>
      <w:rFonts w:ascii="Times New Roman" w:hAnsi="Times New Roman"/>
      <w:b w:val="0"/>
      <w:bCs w:val="0"/>
      <w:sz w:val="18"/>
      <w:szCs w:val="18"/>
    </w:rPr>
  </w:style>
  <w:style w:type="paragraph" w:styleId="33">
    <w:name w:val="Subtitle"/>
    <w:basedOn w:val="1"/>
    <w:link w:val="193"/>
    <w:qFormat/>
    <w:uiPriority w:val="0"/>
    <w:pPr>
      <w:jc w:val="center"/>
    </w:pPr>
    <w:rPr>
      <w:kern w:val="0"/>
      <w:sz w:val="20"/>
      <w:u w:val="single"/>
      <w:lang w:eastAsia="en-US"/>
    </w:rPr>
  </w:style>
  <w:style w:type="paragraph" w:styleId="34">
    <w:name w:val="footnote text"/>
    <w:basedOn w:val="1"/>
    <w:link w:val="176"/>
    <w:qFormat/>
    <w:uiPriority w:val="0"/>
    <w:pPr>
      <w:snapToGrid w:val="0"/>
      <w:jc w:val="left"/>
      <w:textAlignment w:val="auto"/>
    </w:pPr>
    <w:rPr>
      <w:rFonts w:ascii="Arial" w:hAnsi="Arial" w:cs="Arial"/>
      <w:kern w:val="0"/>
      <w:sz w:val="18"/>
      <w:szCs w:val="18"/>
      <w:lang w:eastAsia="en-US"/>
    </w:rPr>
  </w:style>
  <w:style w:type="paragraph" w:styleId="35">
    <w:name w:val="toc 6"/>
    <w:basedOn w:val="1"/>
    <w:next w:val="1"/>
    <w:qFormat/>
    <w:uiPriority w:val="39"/>
    <w:pPr>
      <w:widowControl w:val="0"/>
      <w:ind w:left="1050"/>
      <w:jc w:val="left"/>
      <w:textAlignment w:val="auto"/>
    </w:pPr>
    <w:rPr>
      <w:sz w:val="18"/>
      <w:szCs w:val="18"/>
    </w:rPr>
  </w:style>
  <w:style w:type="paragraph" w:styleId="36">
    <w:name w:val="Body Text Indent 3"/>
    <w:basedOn w:val="1"/>
    <w:link w:val="188"/>
    <w:qFormat/>
    <w:uiPriority w:val="0"/>
    <w:pPr>
      <w:widowControl w:val="0"/>
      <w:spacing w:line="360" w:lineRule="auto"/>
      <w:ind w:firstLine="280" w:firstLineChars="100"/>
      <w:textAlignment w:val="auto"/>
    </w:pPr>
    <w:rPr>
      <w:rFonts w:ascii="宋体" w:hAnsi="宋体"/>
      <w:kern w:val="0"/>
      <w:sz w:val="28"/>
      <w:szCs w:val="28"/>
    </w:rPr>
  </w:style>
  <w:style w:type="paragraph" w:styleId="37">
    <w:name w:val="toc 2"/>
    <w:basedOn w:val="4"/>
    <w:next w:val="1"/>
    <w:qFormat/>
    <w:uiPriority w:val="39"/>
    <w:pPr>
      <w:keepNext w:val="0"/>
      <w:keepLines w:val="0"/>
      <w:widowControl w:val="0"/>
      <w:spacing w:before="0" w:after="0" w:line="240" w:lineRule="auto"/>
      <w:ind w:left="210"/>
      <w:jc w:val="left"/>
      <w:textAlignment w:val="auto"/>
      <w:outlineLvl w:val="9"/>
    </w:pPr>
    <w:rPr>
      <w:rFonts w:ascii="Times New Roman" w:hAnsi="Times New Roman"/>
      <w:b w:val="0"/>
      <w:bCs w:val="0"/>
      <w:smallCaps/>
      <w:sz w:val="20"/>
      <w:szCs w:val="20"/>
    </w:rPr>
  </w:style>
  <w:style w:type="paragraph" w:styleId="38">
    <w:name w:val="toc 9"/>
    <w:basedOn w:val="1"/>
    <w:next w:val="1"/>
    <w:qFormat/>
    <w:uiPriority w:val="39"/>
    <w:pPr>
      <w:widowControl w:val="0"/>
      <w:ind w:left="1680"/>
      <w:jc w:val="left"/>
      <w:textAlignment w:val="auto"/>
    </w:pPr>
    <w:rPr>
      <w:sz w:val="18"/>
      <w:szCs w:val="18"/>
    </w:rPr>
  </w:style>
  <w:style w:type="paragraph" w:styleId="39">
    <w:name w:val="Body Text 2"/>
    <w:basedOn w:val="1"/>
    <w:link w:val="184"/>
    <w:qFormat/>
    <w:uiPriority w:val="0"/>
    <w:pPr>
      <w:widowControl w:val="0"/>
      <w:textAlignment w:val="auto"/>
    </w:pPr>
    <w:rPr>
      <w:i/>
      <w:iCs/>
      <w:kern w:val="0"/>
      <w:sz w:val="26"/>
    </w:rPr>
  </w:style>
  <w:style w:type="paragraph" w:styleId="40">
    <w:name w:val="HTML Preformatted"/>
    <w:basedOn w:val="1"/>
    <w:link w:val="18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color w:val="000000"/>
      <w:kern w:val="0"/>
      <w:sz w:val="24"/>
    </w:rPr>
  </w:style>
  <w:style w:type="paragraph" w:styleId="41">
    <w:name w:val="Normal (Web)"/>
    <w:basedOn w:val="1"/>
    <w:qFormat/>
    <w:uiPriority w:val="0"/>
    <w:pPr>
      <w:spacing w:before="100" w:beforeAutospacing="1" w:after="100" w:afterAutospacing="1"/>
      <w:jc w:val="left"/>
    </w:pPr>
    <w:rPr>
      <w:rFonts w:ascii="宋体" w:hAnsi="宋体"/>
      <w:kern w:val="0"/>
      <w:sz w:val="24"/>
    </w:rPr>
  </w:style>
  <w:style w:type="paragraph" w:styleId="42">
    <w:name w:val="index 1"/>
    <w:basedOn w:val="1"/>
    <w:next w:val="1"/>
    <w:qFormat/>
    <w:uiPriority w:val="0"/>
    <w:pPr>
      <w:widowControl w:val="0"/>
      <w:spacing w:line="220" w:lineRule="exact"/>
      <w:jc w:val="center"/>
      <w:textAlignment w:val="auto"/>
    </w:pPr>
    <w:rPr>
      <w:rFonts w:ascii="仿宋_GB2312" w:eastAsia="仿宋_GB2312"/>
      <w:szCs w:val="21"/>
    </w:rPr>
  </w:style>
  <w:style w:type="paragraph" w:styleId="43">
    <w:name w:val="Title"/>
    <w:basedOn w:val="1"/>
    <w:link w:val="248"/>
    <w:qFormat/>
    <w:uiPriority w:val="0"/>
    <w:pPr>
      <w:jc w:val="center"/>
      <w:textAlignment w:val="auto"/>
    </w:pPr>
    <w:rPr>
      <w:kern w:val="0"/>
      <w:sz w:val="20"/>
      <w:u w:val="single"/>
      <w:lang w:eastAsia="en-US"/>
    </w:rPr>
  </w:style>
  <w:style w:type="paragraph" w:styleId="44">
    <w:name w:val="annotation subject"/>
    <w:basedOn w:val="16"/>
    <w:next w:val="16"/>
    <w:link w:val="210"/>
    <w:qFormat/>
    <w:uiPriority w:val="99"/>
    <w:pPr>
      <w:widowControl w:val="0"/>
      <w:textAlignment w:val="auto"/>
    </w:pPr>
    <w:rPr>
      <w:b/>
      <w:bCs/>
      <w:kern w:val="0"/>
      <w:sz w:val="20"/>
    </w:rPr>
  </w:style>
  <w:style w:type="paragraph" w:styleId="45">
    <w:name w:val="Body Text First Indent"/>
    <w:basedOn w:val="2"/>
    <w:next w:val="1"/>
    <w:qFormat/>
    <w:uiPriority w:val="0"/>
    <w:pPr>
      <w:spacing w:line="275" w:lineRule="atLeast"/>
      <w:ind w:firstLine="420"/>
    </w:pPr>
    <w:rPr>
      <w:rFonts w:eastAsia="楷体"/>
      <w:kern w:val="1"/>
      <w:sz w:val="26"/>
      <w:szCs w:val="20"/>
    </w:rPr>
  </w:style>
  <w:style w:type="paragraph" w:styleId="46">
    <w:name w:val="Body Text First Indent 2"/>
    <w:basedOn w:val="18"/>
    <w:next w:val="1"/>
    <w:qFormat/>
    <w:uiPriority w:val="0"/>
    <w:pPr>
      <w:ind w:firstLine="420" w:firstLineChars="200"/>
    </w:p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rPr>
      <w:lang w:val="en-US" w:eastAsia="en-US" w:bidi="ar-SA"/>
    </w:rPr>
  </w:style>
  <w:style w:type="character" w:styleId="52">
    <w:name w:val="FollowedHyperlink"/>
    <w:basedOn w:val="48"/>
    <w:qFormat/>
    <w:uiPriority w:val="99"/>
    <w:rPr>
      <w:color w:val="800080"/>
      <w:u w:val="none"/>
    </w:rPr>
  </w:style>
  <w:style w:type="character" w:styleId="53">
    <w:name w:val="Emphasis"/>
    <w:qFormat/>
    <w:uiPriority w:val="20"/>
    <w:rPr>
      <w:i/>
      <w:iCs/>
    </w:rPr>
  </w:style>
  <w:style w:type="character" w:styleId="54">
    <w:name w:val="HTML Definition"/>
    <w:basedOn w:val="48"/>
    <w:unhideWhenUsed/>
    <w:qFormat/>
    <w:uiPriority w:val="99"/>
  </w:style>
  <w:style w:type="character" w:styleId="55">
    <w:name w:val="HTML Typewriter"/>
    <w:basedOn w:val="48"/>
    <w:qFormat/>
    <w:uiPriority w:val="0"/>
    <w:rPr>
      <w:rFonts w:ascii="monospace" w:hAnsi="monospace" w:eastAsia="monospace" w:cs="monospace"/>
      <w:sz w:val="20"/>
    </w:rPr>
  </w:style>
  <w:style w:type="character" w:styleId="56">
    <w:name w:val="HTML Acronym"/>
    <w:basedOn w:val="48"/>
    <w:qFormat/>
    <w:uiPriority w:val="0"/>
  </w:style>
  <w:style w:type="character" w:styleId="57">
    <w:name w:val="HTML Variable"/>
    <w:basedOn w:val="48"/>
    <w:unhideWhenUsed/>
    <w:qFormat/>
    <w:uiPriority w:val="99"/>
  </w:style>
  <w:style w:type="character" w:styleId="58">
    <w:name w:val="Hyperlink"/>
    <w:basedOn w:val="48"/>
    <w:qFormat/>
    <w:uiPriority w:val="99"/>
    <w:rPr>
      <w:color w:val="0000FF"/>
      <w:u w:val="none"/>
    </w:rPr>
  </w:style>
  <w:style w:type="character" w:styleId="59">
    <w:name w:val="HTML Code"/>
    <w:unhideWhenUsed/>
    <w:qFormat/>
    <w:uiPriority w:val="99"/>
    <w:rPr>
      <w:rFonts w:ascii="Courier New" w:hAnsi="Courier New"/>
      <w:sz w:val="20"/>
    </w:rPr>
  </w:style>
  <w:style w:type="character" w:styleId="60">
    <w:name w:val="annotation reference"/>
    <w:qFormat/>
    <w:uiPriority w:val="0"/>
    <w:rPr>
      <w:sz w:val="21"/>
    </w:rPr>
  </w:style>
  <w:style w:type="character" w:styleId="61">
    <w:name w:val="HTML Cite"/>
    <w:basedOn w:val="48"/>
    <w:unhideWhenUsed/>
    <w:qFormat/>
    <w:uiPriority w:val="99"/>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rPr>
  </w:style>
  <w:style w:type="character" w:styleId="64">
    <w:name w:val="HTML Sample"/>
    <w:basedOn w:val="48"/>
    <w:qFormat/>
    <w:uiPriority w:val="0"/>
    <w:rPr>
      <w:rFonts w:hint="default" w:ascii="monospace" w:hAnsi="monospace" w:eastAsia="monospace" w:cs="monospace"/>
    </w:rPr>
  </w:style>
  <w:style w:type="paragraph" w:customStyle="1" w:styleId="65">
    <w:name w:val="目录 53"/>
    <w:next w:val="1"/>
    <w:qFormat/>
    <w:uiPriority w:val="0"/>
    <w:pPr>
      <w:wordWrap w:val="0"/>
      <w:ind w:left="1275"/>
      <w:jc w:val="both"/>
    </w:pPr>
    <w:rPr>
      <w:rFonts w:ascii="Calibri" w:hAnsi="Calibri" w:eastAsia="等线" w:cs="Times New Roman"/>
      <w:sz w:val="21"/>
      <w:szCs w:val="22"/>
      <w:lang w:val="en-US" w:eastAsia="zh-CN" w:bidi="ar-SA"/>
    </w:rPr>
  </w:style>
  <w:style w:type="paragraph" w:customStyle="1" w:styleId="66">
    <w:name w:val="BodyText"/>
    <w:basedOn w:val="1"/>
    <w:next w:val="1"/>
    <w:qFormat/>
    <w:uiPriority w:val="0"/>
    <w:pPr>
      <w:spacing w:after="120"/>
    </w:pPr>
  </w:style>
  <w:style w:type="character" w:customStyle="1" w:styleId="67">
    <w:name w:val="NormalCharacter"/>
    <w:qFormat/>
    <w:uiPriority w:val="0"/>
  </w:style>
  <w:style w:type="paragraph" w:customStyle="1" w:styleId="68">
    <w:name w:val="BodyText1I"/>
    <w:basedOn w:val="66"/>
    <w:next w:val="1"/>
    <w:qFormat/>
    <w:uiPriority w:val="0"/>
    <w:pPr>
      <w:spacing w:line="275" w:lineRule="atLeast"/>
      <w:ind w:firstLine="420"/>
    </w:pPr>
    <w:rPr>
      <w:rFonts w:eastAsia="楷体"/>
      <w:kern w:val="1"/>
      <w:sz w:val="26"/>
      <w:szCs w:val="20"/>
    </w:rPr>
  </w:style>
  <w:style w:type="paragraph" w:customStyle="1" w:styleId="69">
    <w:name w:val="Heading1"/>
    <w:basedOn w:val="1"/>
    <w:next w:val="1"/>
    <w:qFormat/>
    <w:uiPriority w:val="0"/>
    <w:pPr>
      <w:keepNext/>
      <w:keepLines/>
      <w:spacing w:before="340" w:after="330" w:line="578" w:lineRule="auto"/>
    </w:pPr>
    <w:rPr>
      <w:kern w:val="44"/>
      <w:sz w:val="44"/>
      <w:szCs w:val="44"/>
    </w:rPr>
  </w:style>
  <w:style w:type="paragraph" w:customStyle="1" w:styleId="70">
    <w:name w:val="TOC1"/>
    <w:basedOn w:val="69"/>
    <w:next w:val="1"/>
    <w:qFormat/>
    <w:uiPriority w:val="0"/>
    <w:pPr>
      <w:spacing w:before="120" w:after="120" w:line="240" w:lineRule="auto"/>
      <w:jc w:val="left"/>
    </w:pPr>
    <w:rPr>
      <w:kern w:val="2"/>
      <w:sz w:val="20"/>
      <w:szCs w:val="20"/>
    </w:rPr>
  </w:style>
  <w:style w:type="paragraph" w:customStyle="1" w:styleId="71">
    <w:name w:val="TOC2"/>
    <w:basedOn w:val="72"/>
    <w:next w:val="1"/>
    <w:qFormat/>
    <w:uiPriority w:val="0"/>
    <w:pPr>
      <w:spacing w:before="0" w:after="0" w:line="240" w:lineRule="auto"/>
      <w:ind w:left="210"/>
      <w:jc w:val="left"/>
    </w:pPr>
    <w:rPr>
      <w:rFonts w:ascii="Times New Roman" w:hAnsi="Times New Roman"/>
      <w:sz w:val="20"/>
      <w:szCs w:val="20"/>
    </w:rPr>
  </w:style>
  <w:style w:type="paragraph" w:customStyle="1" w:styleId="72">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3">
    <w:name w:val="TOC3"/>
    <w:basedOn w:val="74"/>
    <w:next w:val="1"/>
    <w:qFormat/>
    <w:uiPriority w:val="0"/>
    <w:pPr>
      <w:spacing w:before="0" w:after="0" w:line="240" w:lineRule="auto"/>
      <w:ind w:left="420"/>
      <w:jc w:val="left"/>
    </w:pPr>
    <w:rPr>
      <w:sz w:val="20"/>
      <w:szCs w:val="20"/>
    </w:rPr>
  </w:style>
  <w:style w:type="paragraph" w:customStyle="1" w:styleId="74">
    <w:name w:val="Heading3"/>
    <w:basedOn w:val="1"/>
    <w:next w:val="1"/>
    <w:qFormat/>
    <w:uiPriority w:val="0"/>
    <w:pPr>
      <w:keepNext/>
      <w:keepLines/>
      <w:spacing w:before="260" w:after="260" w:line="416" w:lineRule="auto"/>
    </w:pPr>
    <w:rPr>
      <w:sz w:val="24"/>
      <w:szCs w:val="32"/>
    </w:rPr>
  </w:style>
  <w:style w:type="paragraph" w:customStyle="1" w:styleId="75">
    <w:name w:val="UserStyle_186"/>
    <w:basedOn w:val="1"/>
    <w:qFormat/>
    <w:uiPriority w:val="0"/>
    <w:rPr>
      <w:rFonts w:ascii="宋体" w:hAnsi="宋体"/>
      <w:lang w:val="zh-CN" w:bidi="zh-CN"/>
    </w:rPr>
  </w:style>
  <w:style w:type="paragraph" w:customStyle="1" w:styleId="76">
    <w:name w:val="Heading8"/>
    <w:basedOn w:val="1"/>
    <w:next w:val="1"/>
    <w:qFormat/>
    <w:uiPriority w:val="0"/>
    <w:pPr>
      <w:spacing w:line="480" w:lineRule="atLeast"/>
      <w:ind w:left="2232" w:leftChars="450" w:hanging="882" w:hangingChars="294"/>
    </w:pPr>
    <w:rPr>
      <w:rFonts w:hAnsi="Arial" w:eastAsia="仿宋_GB2312"/>
      <w:kern w:val="0"/>
      <w:sz w:val="30"/>
      <w:szCs w:val="20"/>
    </w:rPr>
  </w:style>
  <w:style w:type="paragraph" w:customStyle="1" w:styleId="77">
    <w:name w:val="UserStyle_188"/>
    <w:basedOn w:val="69"/>
    <w:next w:val="1"/>
    <w:qFormat/>
    <w:uiPriority w:val="0"/>
    <w:pPr>
      <w:spacing w:before="480" w:after="0" w:line="276" w:lineRule="auto"/>
      <w:jc w:val="left"/>
    </w:pPr>
    <w:rPr>
      <w:rFonts w:ascii="Cambria" w:hAnsi="Cambria"/>
      <w:color w:val="365F91"/>
      <w:kern w:val="0"/>
      <w:sz w:val="28"/>
      <w:szCs w:val="28"/>
    </w:rPr>
  </w:style>
  <w:style w:type="paragraph" w:styleId="78">
    <w:name w:val="List Paragraph"/>
    <w:basedOn w:val="1"/>
    <w:qFormat/>
    <w:uiPriority w:val="34"/>
    <w:pPr>
      <w:widowControl w:val="0"/>
      <w:ind w:firstLine="420" w:firstLineChars="200"/>
      <w:textAlignment w:val="auto"/>
    </w:pPr>
    <w:rPr>
      <w:rFonts w:asciiTheme="minorHAnsi" w:hAnsiTheme="minorHAnsi" w:eastAsiaTheme="minorEastAsia" w:cstheme="minorBidi"/>
      <w:szCs w:val="22"/>
    </w:rPr>
  </w:style>
  <w:style w:type="paragraph" w:customStyle="1" w:styleId="79">
    <w:name w:val="BodyTextIndent2"/>
    <w:basedOn w:val="1"/>
    <w:qFormat/>
    <w:uiPriority w:val="0"/>
    <w:pPr>
      <w:spacing w:line="480" w:lineRule="auto"/>
      <w:ind w:firstLine="560"/>
      <w:jc w:val="left"/>
    </w:pPr>
    <w:rPr>
      <w:kern w:val="0"/>
      <w:sz w:val="28"/>
    </w:rPr>
  </w:style>
  <w:style w:type="paragraph" w:customStyle="1" w:styleId="80">
    <w:name w:val="UserStyle_211"/>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81">
    <w:name w:val="UserStyle_201"/>
    <w:basedOn w:val="1"/>
    <w:qFormat/>
    <w:uiPriority w:val="0"/>
    <w:pPr>
      <w:spacing w:line="400" w:lineRule="exact"/>
    </w:pPr>
    <w:rPr>
      <w:sz w:val="24"/>
    </w:rPr>
  </w:style>
  <w:style w:type="paragraph" w:customStyle="1" w:styleId="82">
    <w:name w:val="BodyText1I2"/>
    <w:basedOn w:val="83"/>
    <w:next w:val="1"/>
    <w:qFormat/>
    <w:uiPriority w:val="0"/>
    <w:pPr>
      <w:spacing w:after="156"/>
      <w:ind w:left="420" w:leftChars="200" w:firstLine="420"/>
      <w:jc w:val="left"/>
    </w:pPr>
    <w:rPr>
      <w:sz w:val="24"/>
    </w:rPr>
  </w:style>
  <w:style w:type="paragraph" w:customStyle="1" w:styleId="83">
    <w:name w:val="BodyTextIndent"/>
    <w:basedOn w:val="1"/>
    <w:qFormat/>
    <w:uiPriority w:val="0"/>
    <w:pPr>
      <w:ind w:firstLine="407" w:firstLineChars="200"/>
    </w:pPr>
  </w:style>
  <w:style w:type="paragraph" w:customStyle="1" w:styleId="84">
    <w:name w:val="UserStyle_231"/>
    <w:basedOn w:val="66"/>
    <w:qFormat/>
    <w:uiPriority w:val="0"/>
    <w:pPr>
      <w:ind w:firstLine="480" w:firstLineChars="200"/>
    </w:pPr>
  </w:style>
  <w:style w:type="character" w:customStyle="1" w:styleId="85">
    <w:name w:val="PageNumber"/>
    <w:basedOn w:val="67"/>
    <w:qFormat/>
    <w:uiPriority w:val="0"/>
  </w:style>
  <w:style w:type="paragraph" w:customStyle="1" w:styleId="86">
    <w:name w:val="_Style 1"/>
    <w:basedOn w:val="1"/>
    <w:qFormat/>
    <w:uiPriority w:val="34"/>
    <w:pPr>
      <w:ind w:firstLine="420" w:firstLineChars="200"/>
    </w:pPr>
  </w:style>
  <w:style w:type="paragraph" w:customStyle="1" w:styleId="87">
    <w:name w:val="无间隔1"/>
    <w:qFormat/>
    <w:uiPriority w:val="0"/>
    <w:pPr>
      <w:widowControl w:val="0"/>
      <w:jc w:val="both"/>
    </w:pPr>
    <w:rPr>
      <w:rFonts w:ascii="Times New Roman" w:hAnsi="Times New Roman" w:eastAsia="方正仿宋_GBK" w:cs="Times New Roman"/>
      <w:kern w:val="2"/>
      <w:sz w:val="21"/>
      <w:szCs w:val="22"/>
      <w:lang w:val="en-US" w:eastAsia="zh-CN" w:bidi="ar-SA"/>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招标节"/>
    <w:basedOn w:val="1"/>
    <w:next w:val="90"/>
    <w:qFormat/>
    <w:uiPriority w:val="0"/>
    <w:pPr>
      <w:spacing w:beforeLines="50" w:afterLines="50"/>
      <w:outlineLvl w:val="1"/>
    </w:pPr>
    <w:rPr>
      <w:b/>
      <w:kern w:val="0"/>
      <w:sz w:val="24"/>
    </w:rPr>
  </w:style>
  <w:style w:type="paragraph" w:customStyle="1" w:styleId="90">
    <w:name w:val="小标题"/>
    <w:basedOn w:val="91"/>
    <w:next w:val="91"/>
    <w:qFormat/>
    <w:uiPriority w:val="0"/>
    <w:pPr>
      <w:outlineLvl w:val="2"/>
    </w:pPr>
  </w:style>
  <w:style w:type="paragraph" w:customStyle="1" w:styleId="91">
    <w:name w:val="招标正文"/>
    <w:basedOn w:val="1"/>
    <w:qFormat/>
    <w:uiPriority w:val="0"/>
    <w:pPr>
      <w:spacing w:line="300" w:lineRule="auto"/>
      <w:ind w:firstLine="420" w:firstLineChars="200"/>
    </w:pPr>
    <w:rPr>
      <w:rFonts w:ascii="宋体" w:hAnsi="宋体"/>
      <w:kern w:val="0"/>
      <w:sz w:val="20"/>
      <w:szCs w:val="21"/>
    </w:rPr>
  </w:style>
  <w:style w:type="paragraph" w:customStyle="1" w:styleId="92">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93">
    <w:name w:val="2.表内内容"/>
    <w:basedOn w:val="1"/>
    <w:qFormat/>
    <w:uiPriority w:val="0"/>
    <w:pPr>
      <w:spacing w:line="300" w:lineRule="exact"/>
    </w:pPr>
  </w:style>
  <w:style w:type="paragraph" w:customStyle="1" w:styleId="94">
    <w:name w:val="WPSOffice手动目录 1"/>
    <w:qFormat/>
    <w:uiPriority w:val="0"/>
    <w:rPr>
      <w:rFonts w:ascii="Times New Roman" w:hAnsi="Times New Roman" w:eastAsia="宋体" w:cs="Times New Roman"/>
      <w:lang w:val="en-US" w:eastAsia="zh-CN" w:bidi="ar-SA"/>
    </w:rPr>
  </w:style>
  <w:style w:type="character" w:customStyle="1" w:styleId="95">
    <w:name w:val="页眉 字符"/>
    <w:basedOn w:val="48"/>
    <w:link w:val="30"/>
    <w:qFormat/>
    <w:uiPriority w:val="99"/>
    <w:rPr>
      <w:kern w:val="2"/>
      <w:sz w:val="18"/>
      <w:szCs w:val="18"/>
    </w:rPr>
  </w:style>
  <w:style w:type="character" w:customStyle="1" w:styleId="96">
    <w:name w:val="批注框文本 字符"/>
    <w:basedOn w:val="48"/>
    <w:link w:val="28"/>
    <w:qFormat/>
    <w:uiPriority w:val="99"/>
    <w:rPr>
      <w:kern w:val="2"/>
      <w:sz w:val="18"/>
      <w:szCs w:val="18"/>
    </w:rPr>
  </w:style>
  <w:style w:type="character" w:customStyle="1" w:styleId="97">
    <w:name w:val="纯文本 字符"/>
    <w:basedOn w:val="48"/>
    <w:link w:val="23"/>
    <w:qFormat/>
    <w:uiPriority w:val="0"/>
    <w:rPr>
      <w:rFonts w:ascii="宋体" w:hAnsi="Courier New"/>
      <w:kern w:val="2"/>
      <w:sz w:val="21"/>
      <w:szCs w:val="24"/>
    </w:rPr>
  </w:style>
  <w:style w:type="paragraph" w:customStyle="1" w:styleId="98">
    <w:name w:val="pa-34"/>
    <w:basedOn w:val="1"/>
    <w:qFormat/>
    <w:uiPriority w:val="0"/>
    <w:pPr>
      <w:spacing w:line="360" w:lineRule="atLeast"/>
      <w:ind w:firstLine="420"/>
      <w:jc w:val="left"/>
      <w:textAlignment w:val="auto"/>
    </w:pPr>
    <w:rPr>
      <w:rFonts w:ascii="宋体" w:hAnsi="宋体" w:cs="宋体"/>
      <w:kern w:val="0"/>
      <w:sz w:val="24"/>
    </w:rPr>
  </w:style>
  <w:style w:type="paragraph" w:customStyle="1" w:styleId="9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00">
    <w:name w:val="标题 6 字符"/>
    <w:basedOn w:val="48"/>
    <w:link w:val="8"/>
    <w:qFormat/>
    <w:uiPriority w:val="0"/>
    <w:rPr>
      <w:rFonts w:hAnsi="Arial" w:eastAsia="仿宋_GB2312"/>
      <w:sz w:val="30"/>
    </w:rPr>
  </w:style>
  <w:style w:type="character" w:customStyle="1" w:styleId="101">
    <w:name w:val="标题 7 字符"/>
    <w:basedOn w:val="48"/>
    <w:link w:val="10"/>
    <w:qFormat/>
    <w:uiPriority w:val="0"/>
    <w:rPr>
      <w:rFonts w:eastAsia="仿宋_GB2312"/>
      <w:sz w:val="30"/>
    </w:rPr>
  </w:style>
  <w:style w:type="character" w:customStyle="1" w:styleId="102">
    <w:name w:val="标题 8 字符"/>
    <w:basedOn w:val="48"/>
    <w:link w:val="11"/>
    <w:qFormat/>
    <w:uiPriority w:val="0"/>
    <w:rPr>
      <w:rFonts w:hAnsi="Arial" w:eastAsia="仿宋_GB2312"/>
      <w:sz w:val="30"/>
    </w:rPr>
  </w:style>
  <w:style w:type="character" w:customStyle="1" w:styleId="103">
    <w:name w:val="标题 9 字符"/>
    <w:basedOn w:val="48"/>
    <w:link w:val="12"/>
    <w:qFormat/>
    <w:uiPriority w:val="0"/>
    <w:rPr>
      <w:rFonts w:eastAsia="仿宋_GB2312"/>
      <w:sz w:val="30"/>
    </w:rPr>
  </w:style>
  <w:style w:type="character" w:customStyle="1" w:styleId="104">
    <w:name w:val="未处理的提及4"/>
    <w:unhideWhenUsed/>
    <w:qFormat/>
    <w:uiPriority w:val="99"/>
    <w:rPr>
      <w:color w:val="605E5C"/>
      <w:shd w:val="clear" w:color="auto" w:fill="E1DFDD"/>
    </w:rPr>
  </w:style>
  <w:style w:type="character" w:customStyle="1" w:styleId="105">
    <w:name w:val="datetime3"/>
    <w:basedOn w:val="48"/>
    <w:qFormat/>
    <w:uiPriority w:val="0"/>
  </w:style>
  <w:style w:type="character" w:customStyle="1" w:styleId="106">
    <w:name w:val="datetime2"/>
    <w:basedOn w:val="48"/>
    <w:qFormat/>
    <w:uiPriority w:val="0"/>
  </w:style>
  <w:style w:type="character" w:customStyle="1" w:styleId="107">
    <w:name w:val="datetime1"/>
    <w:basedOn w:val="48"/>
    <w:qFormat/>
    <w:uiPriority w:val="0"/>
  </w:style>
  <w:style w:type="character" w:customStyle="1" w:styleId="108">
    <w:name w:val="datetime"/>
    <w:qFormat/>
    <w:uiPriority w:val="0"/>
    <w:rPr>
      <w:color w:val="808080"/>
      <w:sz w:val="21"/>
      <w:szCs w:val="21"/>
    </w:rPr>
  </w:style>
  <w:style w:type="character" w:customStyle="1" w:styleId="109">
    <w:name w:val="不明显参考1"/>
    <w:qFormat/>
    <w:uiPriority w:val="0"/>
    <w:rPr>
      <w:smallCaps/>
      <w:color w:val="C0504D"/>
      <w:u w:val="single"/>
    </w:rPr>
  </w:style>
  <w:style w:type="character" w:customStyle="1" w:styleId="110">
    <w:name w:val="ITTHEADER2 Char"/>
    <w:qFormat/>
    <w:uiPriority w:val="0"/>
    <w:rPr>
      <w:rFonts w:ascii="仿宋_GB2312" w:eastAsia="仿宋_GB2312" w:cs="MingLiU"/>
      <w:b/>
      <w:spacing w:val="1"/>
      <w:w w:val="99"/>
      <w:sz w:val="28"/>
      <w:szCs w:val="32"/>
      <w:lang w:val="en-US" w:eastAsia="zh-CN" w:bidi="ar-SA"/>
    </w:rPr>
  </w:style>
  <w:style w:type="character" w:customStyle="1" w:styleId="111">
    <w:name w:val="书籍标题1"/>
    <w:qFormat/>
    <w:uiPriority w:val="0"/>
    <w:rPr>
      <w:b/>
      <w:bCs/>
      <w:smallCaps/>
      <w:spacing w:val="5"/>
    </w:rPr>
  </w:style>
  <w:style w:type="character" w:customStyle="1" w:styleId="112">
    <w:name w:val="标题 4 Char1"/>
    <w:qFormat/>
    <w:uiPriority w:val="0"/>
    <w:rPr>
      <w:rFonts w:ascii="宋体" w:hAnsi="宋体" w:eastAsia="宋体" w:cs="宋体"/>
      <w:b/>
      <w:bCs/>
      <w:sz w:val="24"/>
      <w:szCs w:val="24"/>
    </w:rPr>
  </w:style>
  <w:style w:type="character" w:customStyle="1" w:styleId="113">
    <w:name w:val="标题 6 Char1"/>
    <w:qFormat/>
    <w:uiPriority w:val="0"/>
    <w:rPr>
      <w:rFonts w:ascii="Times New Roman" w:hAnsi="Arial" w:eastAsia="仿宋_GB2312" w:cs="Times New Roman"/>
      <w:sz w:val="30"/>
      <w:szCs w:val="20"/>
    </w:rPr>
  </w:style>
  <w:style w:type="character" w:customStyle="1" w:styleId="114">
    <w:name w:val="批注文字 Char2"/>
    <w:qFormat/>
    <w:uiPriority w:val="0"/>
    <w:rPr>
      <w:rFonts w:ascii="Calibri" w:hAnsi="Calibri" w:eastAsia="宋体" w:cs="Times New Roman"/>
      <w:szCs w:val="24"/>
    </w:rPr>
  </w:style>
  <w:style w:type="character" w:customStyle="1" w:styleId="115">
    <w:name w:val="color_red1"/>
    <w:qFormat/>
    <w:uiPriority w:val="0"/>
    <w:rPr>
      <w:color w:val="FA0004"/>
    </w:rPr>
  </w:style>
  <w:style w:type="character" w:customStyle="1" w:styleId="116">
    <w:name w:val="不明显强调1"/>
    <w:qFormat/>
    <w:uiPriority w:val="0"/>
    <w:rPr>
      <w:i/>
      <w:iCs/>
      <w:color w:val="808080"/>
    </w:rPr>
  </w:style>
  <w:style w:type="character" w:customStyle="1" w:styleId="117">
    <w:name w:val="明显引用 Char3"/>
    <w:qFormat/>
    <w:uiPriority w:val="30"/>
    <w:rPr>
      <w:rFonts w:ascii="Calibri" w:hAnsi="Calibri" w:eastAsia="宋体" w:cs="Times New Roman"/>
      <w:b/>
      <w:bCs/>
      <w:i/>
      <w:iCs/>
      <w:color w:val="4F81BD"/>
      <w:szCs w:val="24"/>
    </w:rPr>
  </w:style>
  <w:style w:type="character" w:customStyle="1" w:styleId="118">
    <w:name w:val="Char Char12"/>
    <w:qFormat/>
    <w:uiPriority w:val="0"/>
    <w:rPr>
      <w:rFonts w:eastAsia="黑体"/>
      <w:kern w:val="2"/>
      <w:sz w:val="44"/>
      <w:szCs w:val="44"/>
      <w:lang w:val="en-US" w:eastAsia="zh-CN" w:bidi="ar-SA"/>
    </w:rPr>
  </w:style>
  <w:style w:type="character" w:customStyle="1" w:styleId="119">
    <w:name w:val="批注文字 Char1"/>
    <w:qFormat/>
    <w:uiPriority w:val="99"/>
    <w:rPr>
      <w:rFonts w:ascii="Times New Roman" w:hAnsi="Times New Roman" w:eastAsia="宋体" w:cs="Times New Roman"/>
      <w:szCs w:val="24"/>
    </w:rPr>
  </w:style>
  <w:style w:type="character" w:customStyle="1" w:styleId="120">
    <w:name w:val="Char Char11"/>
    <w:qFormat/>
    <w:locked/>
    <w:uiPriority w:val="0"/>
    <w:rPr>
      <w:rFonts w:eastAsia="黑体"/>
      <w:kern w:val="2"/>
      <w:sz w:val="44"/>
      <w:szCs w:val="44"/>
      <w:lang w:val="en-US" w:eastAsia="zh-CN" w:bidi="ar-SA"/>
    </w:rPr>
  </w:style>
  <w:style w:type="character" w:customStyle="1" w:styleId="121">
    <w:name w:val="style161"/>
    <w:qFormat/>
    <w:uiPriority w:val="0"/>
    <w:rPr>
      <w:b/>
      <w:bCs/>
      <w:color w:val="333333"/>
    </w:rPr>
  </w:style>
  <w:style w:type="character" w:customStyle="1" w:styleId="122">
    <w:name w:val="标题 Char1"/>
    <w:qFormat/>
    <w:uiPriority w:val="10"/>
    <w:rPr>
      <w:szCs w:val="24"/>
      <w:u w:val="single"/>
      <w:lang w:eastAsia="en-US"/>
    </w:rPr>
  </w:style>
  <w:style w:type="character" w:customStyle="1" w:styleId="123">
    <w:name w:val="ca-141"/>
    <w:qFormat/>
    <w:uiPriority w:val="0"/>
    <w:rPr>
      <w:rFonts w:hint="eastAsia" w:ascii="仿宋_GB2312" w:eastAsia="仿宋_GB2312"/>
      <w:sz w:val="21"/>
      <w:szCs w:val="21"/>
    </w:rPr>
  </w:style>
  <w:style w:type="character" w:customStyle="1" w:styleId="124">
    <w:name w:val="引用 Char1"/>
    <w:qFormat/>
    <w:uiPriority w:val="29"/>
    <w:rPr>
      <w:rFonts w:ascii="Times New Roman" w:hAnsi="Times New Roman" w:eastAsia="宋体" w:cs="Times New Roman"/>
      <w:i/>
      <w:iCs/>
      <w:color w:val="000000"/>
      <w:szCs w:val="20"/>
    </w:rPr>
  </w:style>
  <w:style w:type="character" w:customStyle="1" w:styleId="125">
    <w:name w:val="批注主题 Char1"/>
    <w:qFormat/>
    <w:uiPriority w:val="0"/>
    <w:rPr>
      <w:b/>
      <w:bCs/>
      <w:kern w:val="2"/>
      <w:sz w:val="21"/>
      <w:szCs w:val="22"/>
    </w:rPr>
  </w:style>
  <w:style w:type="character" w:customStyle="1" w:styleId="126">
    <w:name w:val="unnamed1"/>
    <w:basedOn w:val="48"/>
    <w:qFormat/>
    <w:uiPriority w:val="0"/>
  </w:style>
  <w:style w:type="character" w:customStyle="1" w:styleId="127">
    <w:name w:val="Char Char17"/>
    <w:qFormat/>
    <w:uiPriority w:val="0"/>
    <w:rPr>
      <w:kern w:val="2"/>
      <w:sz w:val="26"/>
      <w:szCs w:val="24"/>
    </w:rPr>
  </w:style>
  <w:style w:type="character" w:customStyle="1" w:styleId="128">
    <w:name w:val="标题 2 Char1"/>
    <w:qFormat/>
    <w:uiPriority w:val="0"/>
    <w:rPr>
      <w:rFonts w:ascii="Cambria" w:hAnsi="Cambria" w:eastAsia="宋体" w:cs="Times New Roman"/>
      <w:b/>
      <w:bCs/>
      <w:kern w:val="2"/>
      <w:sz w:val="32"/>
      <w:szCs w:val="32"/>
    </w:rPr>
  </w:style>
  <w:style w:type="character" w:customStyle="1" w:styleId="129">
    <w:name w:val="批注框文本 Char1"/>
    <w:qFormat/>
    <w:uiPriority w:val="0"/>
    <w:rPr>
      <w:kern w:val="2"/>
      <w:sz w:val="18"/>
      <w:szCs w:val="18"/>
    </w:rPr>
  </w:style>
  <w:style w:type="character" w:customStyle="1" w:styleId="130">
    <w:name w:val="标题 Char2"/>
    <w:qFormat/>
    <w:uiPriority w:val="10"/>
    <w:rPr>
      <w:rFonts w:ascii="Cambria" w:hAnsi="Cambria" w:eastAsia="宋体" w:cs="Times New Roman"/>
      <w:b/>
      <w:bCs/>
      <w:sz w:val="32"/>
      <w:szCs w:val="32"/>
    </w:rPr>
  </w:style>
  <w:style w:type="character" w:customStyle="1" w:styleId="131">
    <w:name w:val="ITTHEADER1 Char"/>
    <w:qFormat/>
    <w:uiPriority w:val="0"/>
    <w:rPr>
      <w:rFonts w:eastAsia="黑体"/>
      <w:kern w:val="2"/>
      <w:sz w:val="44"/>
      <w:szCs w:val="44"/>
      <w:lang w:val="en-US" w:eastAsia="zh-CN" w:bidi="ar-SA"/>
    </w:rPr>
  </w:style>
  <w:style w:type="character" w:customStyle="1" w:styleId="132">
    <w:name w:val="docpro"/>
    <w:basedOn w:val="48"/>
    <w:qFormat/>
    <w:uiPriority w:val="0"/>
  </w:style>
  <w:style w:type="character" w:customStyle="1" w:styleId="133">
    <w:name w:val="main_tdbg_7601"/>
    <w:qFormat/>
    <w:uiPriority w:val="0"/>
    <w:rPr>
      <w:sz w:val="14"/>
      <w:szCs w:val="14"/>
    </w:rPr>
  </w:style>
  <w:style w:type="character" w:customStyle="1" w:styleId="134">
    <w:name w:val="副标题 Char2"/>
    <w:qFormat/>
    <w:uiPriority w:val="11"/>
    <w:rPr>
      <w:rFonts w:ascii="Cambria" w:hAnsi="Cambria" w:eastAsia="宋体" w:cs="Times New Roman"/>
      <w:b/>
      <w:bCs/>
      <w:kern w:val="28"/>
      <w:sz w:val="32"/>
      <w:szCs w:val="32"/>
    </w:rPr>
  </w:style>
  <w:style w:type="character" w:customStyle="1" w:styleId="135">
    <w:name w:val="标题 1 Char1"/>
    <w:qFormat/>
    <w:uiPriority w:val="0"/>
    <w:rPr>
      <w:rFonts w:ascii="Times New Roman" w:hAnsi="Times New Roman" w:eastAsia="宋体" w:cs="Times New Roman"/>
      <w:b/>
      <w:bCs/>
      <w:kern w:val="44"/>
      <w:sz w:val="44"/>
      <w:szCs w:val="44"/>
    </w:rPr>
  </w:style>
  <w:style w:type="character" w:customStyle="1" w:styleId="136">
    <w:name w:val="明显参考1"/>
    <w:qFormat/>
    <w:uiPriority w:val="0"/>
    <w:rPr>
      <w:b/>
      <w:bCs/>
      <w:smallCaps/>
      <w:color w:val="C0504D"/>
      <w:spacing w:val="5"/>
      <w:u w:val="single"/>
    </w:rPr>
  </w:style>
  <w:style w:type="character" w:customStyle="1" w:styleId="137">
    <w:name w:val="普通文字 Char Char1"/>
    <w:qFormat/>
    <w:uiPriority w:val="0"/>
    <w:rPr>
      <w:rFonts w:ascii="宋体" w:hAnsi="Courier New"/>
      <w:kern w:val="2"/>
      <w:sz w:val="28"/>
      <w:szCs w:val="28"/>
    </w:rPr>
  </w:style>
  <w:style w:type="character" w:customStyle="1" w:styleId="138">
    <w:name w:val="引用 Char3"/>
    <w:qFormat/>
    <w:uiPriority w:val="29"/>
    <w:rPr>
      <w:rFonts w:ascii="Calibri" w:hAnsi="Calibri" w:eastAsia="宋体" w:cs="Times New Roman"/>
      <w:i/>
      <w:iCs/>
      <w:color w:val="000000"/>
      <w:szCs w:val="24"/>
    </w:rPr>
  </w:style>
  <w:style w:type="character" w:customStyle="1" w:styleId="139">
    <w:name w:val="脚注文本 Char1"/>
    <w:qFormat/>
    <w:uiPriority w:val="0"/>
    <w:rPr>
      <w:rFonts w:ascii="Arial" w:hAnsi="Arial" w:cs="Arial"/>
      <w:sz w:val="18"/>
      <w:szCs w:val="18"/>
      <w:lang w:eastAsia="en-US"/>
    </w:rPr>
  </w:style>
  <w:style w:type="character" w:customStyle="1" w:styleId="140">
    <w:name w:val="标题 9 Char1"/>
    <w:qFormat/>
    <w:uiPriority w:val="0"/>
    <w:rPr>
      <w:rFonts w:ascii="Times New Roman" w:hAnsi="Times New Roman" w:eastAsia="仿宋_GB2312" w:cs="Times New Roman"/>
      <w:sz w:val="30"/>
      <w:szCs w:val="20"/>
    </w:rPr>
  </w:style>
  <w:style w:type="character" w:customStyle="1" w:styleId="141">
    <w:name w:val="日期 Char1"/>
    <w:qFormat/>
    <w:uiPriority w:val="0"/>
    <w:rPr>
      <w:kern w:val="2"/>
      <w:sz w:val="21"/>
      <w:szCs w:val="22"/>
    </w:rPr>
  </w:style>
  <w:style w:type="character" w:customStyle="1" w:styleId="142">
    <w:name w:val="Char Char24"/>
    <w:qFormat/>
    <w:uiPriority w:val="0"/>
    <w:rPr>
      <w:b/>
      <w:bCs/>
      <w:kern w:val="44"/>
      <w:sz w:val="44"/>
      <w:szCs w:val="44"/>
    </w:rPr>
  </w:style>
  <w:style w:type="character" w:customStyle="1" w:styleId="143">
    <w:name w:val="style21"/>
    <w:qFormat/>
    <w:uiPriority w:val="0"/>
    <w:rPr>
      <w:b/>
      <w:bCs/>
      <w:sz w:val="28"/>
      <w:szCs w:val="28"/>
    </w:rPr>
  </w:style>
  <w:style w:type="character" w:customStyle="1" w:styleId="144">
    <w:name w:val="l1"/>
    <w:basedOn w:val="48"/>
    <w:qFormat/>
    <w:uiPriority w:val="0"/>
  </w:style>
  <w:style w:type="character" w:customStyle="1" w:styleId="145">
    <w:name w:val="明显引用 Char2"/>
    <w:qFormat/>
    <w:uiPriority w:val="99"/>
    <w:rPr>
      <w:b/>
      <w:bCs/>
      <w:i/>
      <w:iCs/>
      <w:color w:val="4F81BD"/>
      <w:kern w:val="2"/>
      <w:sz w:val="21"/>
      <w:szCs w:val="24"/>
    </w:rPr>
  </w:style>
  <w:style w:type="character" w:customStyle="1" w:styleId="146">
    <w:name w:val="title11"/>
    <w:qFormat/>
    <w:uiPriority w:val="0"/>
    <w:rPr>
      <w:b/>
      <w:bCs/>
      <w:color w:val="FFFFFF"/>
      <w:sz w:val="11"/>
      <w:szCs w:val="11"/>
    </w:rPr>
  </w:style>
  <w:style w:type="character" w:customStyle="1" w:styleId="147">
    <w:name w:val="日期 Char2"/>
    <w:qFormat/>
    <w:uiPriority w:val="99"/>
    <w:rPr>
      <w:kern w:val="2"/>
      <w:sz w:val="21"/>
      <w:szCs w:val="24"/>
    </w:rPr>
  </w:style>
  <w:style w:type="character" w:customStyle="1" w:styleId="148">
    <w:name w:val="Char Char35"/>
    <w:qFormat/>
    <w:uiPriority w:val="0"/>
    <w:rPr>
      <w:rFonts w:ascii="仿宋_GB2312" w:eastAsia="仿宋_GB2312" w:cs="MingLiU"/>
      <w:b/>
      <w:sz w:val="24"/>
      <w:szCs w:val="28"/>
    </w:rPr>
  </w:style>
  <w:style w:type="character" w:customStyle="1" w:styleId="149">
    <w:name w:val="标题 5 Char1"/>
    <w:qFormat/>
    <w:uiPriority w:val="0"/>
    <w:rPr>
      <w:rFonts w:ascii="宋体" w:hAnsi="宋体" w:eastAsia="宋体" w:cs="宋体"/>
      <w:b/>
      <w:bCs/>
      <w:sz w:val="20"/>
      <w:szCs w:val="20"/>
    </w:rPr>
  </w:style>
  <w:style w:type="character" w:customStyle="1" w:styleId="150">
    <w:name w:val="正文文本缩进 2 Char1"/>
    <w:qFormat/>
    <w:uiPriority w:val="0"/>
    <w:rPr>
      <w:sz w:val="28"/>
      <w:szCs w:val="24"/>
    </w:rPr>
  </w:style>
  <w:style w:type="character" w:customStyle="1" w:styleId="151">
    <w:name w:val="Char Char36"/>
    <w:qFormat/>
    <w:uiPriority w:val="0"/>
    <w:rPr>
      <w:rFonts w:ascii="仿宋_GB2312" w:eastAsia="仿宋_GB2312" w:cs="MingLiU"/>
      <w:b/>
      <w:sz w:val="24"/>
      <w:szCs w:val="28"/>
    </w:rPr>
  </w:style>
  <w:style w:type="character" w:customStyle="1" w:styleId="152">
    <w:name w:val="ht1"/>
    <w:qFormat/>
    <w:uiPriority w:val="0"/>
    <w:rPr>
      <w:rFonts w:ascii="黑体" w:eastAsia="黑体"/>
      <w:b/>
      <w:bCs/>
    </w:rPr>
  </w:style>
  <w:style w:type="character" w:customStyle="1" w:styleId="153">
    <w:name w:val="标题 7 Char1"/>
    <w:qFormat/>
    <w:uiPriority w:val="0"/>
    <w:rPr>
      <w:rFonts w:ascii="Times New Roman" w:hAnsi="Times New Roman" w:eastAsia="仿宋_GB2312" w:cs="Times New Roman"/>
      <w:sz w:val="30"/>
      <w:szCs w:val="20"/>
    </w:rPr>
  </w:style>
  <w:style w:type="character" w:customStyle="1" w:styleId="154">
    <w:name w:val="批注框文本 Char2"/>
    <w:qFormat/>
    <w:uiPriority w:val="99"/>
    <w:rPr>
      <w:kern w:val="2"/>
      <w:sz w:val="18"/>
      <w:szCs w:val="18"/>
    </w:rPr>
  </w:style>
  <w:style w:type="character" w:customStyle="1" w:styleId="155">
    <w:name w:val="s3"/>
    <w:qFormat/>
    <w:uiPriority w:val="0"/>
  </w:style>
  <w:style w:type="character" w:customStyle="1" w:styleId="156">
    <w:name w:val="未处理的提及1"/>
    <w:unhideWhenUsed/>
    <w:qFormat/>
    <w:uiPriority w:val="99"/>
    <w:rPr>
      <w:color w:val="808080"/>
      <w:shd w:val="clear" w:color="auto" w:fill="E6E6E6"/>
    </w:rPr>
  </w:style>
  <w:style w:type="character" w:customStyle="1" w:styleId="157">
    <w:name w:val="批注文字 字符"/>
    <w:qFormat/>
    <w:uiPriority w:val="0"/>
    <w:rPr>
      <w:rFonts w:ascii="Times New Roman" w:hAnsi="Times New Roman" w:eastAsia="宋体" w:cs="Times New Roman"/>
      <w:szCs w:val="24"/>
    </w:rPr>
  </w:style>
  <w:style w:type="character" w:customStyle="1" w:styleId="158">
    <w:name w:val="标题4 Char Char"/>
    <w:link w:val="159"/>
    <w:qFormat/>
    <w:uiPriority w:val="0"/>
    <w:rPr>
      <w:rFonts w:ascii="Arial" w:hAnsi="Arial"/>
      <w:b/>
      <w:bCs/>
      <w:sz w:val="24"/>
      <w:szCs w:val="32"/>
    </w:rPr>
  </w:style>
  <w:style w:type="paragraph" w:customStyle="1" w:styleId="159">
    <w:name w:val="标题4"/>
    <w:basedOn w:val="4"/>
    <w:next w:val="20"/>
    <w:link w:val="158"/>
    <w:qFormat/>
    <w:uiPriority w:val="0"/>
    <w:pPr>
      <w:widowControl w:val="0"/>
      <w:spacing w:line="413" w:lineRule="auto"/>
      <w:textAlignment w:val="auto"/>
    </w:pPr>
    <w:rPr>
      <w:rFonts w:ascii="Arial" w:hAnsi="Arial"/>
      <w:kern w:val="0"/>
      <w:sz w:val="24"/>
    </w:rPr>
  </w:style>
  <w:style w:type="character" w:customStyle="1" w:styleId="160">
    <w:name w:val="标题 3 Char2"/>
    <w:qFormat/>
    <w:uiPriority w:val="0"/>
    <w:rPr>
      <w:rFonts w:ascii="Times New Roman" w:hAnsi="Times New Roman" w:eastAsia="宋体" w:cs="Times New Roman"/>
      <w:b/>
      <w:bCs/>
      <w:sz w:val="32"/>
      <w:szCs w:val="32"/>
    </w:rPr>
  </w:style>
  <w:style w:type="character" w:customStyle="1" w:styleId="161">
    <w:name w:val="Char Char23"/>
    <w:qFormat/>
    <w:uiPriority w:val="0"/>
    <w:rPr>
      <w:rFonts w:ascii="Cambria" w:hAnsi="Cambria" w:eastAsia="宋体" w:cs="Times New Roman"/>
      <w:b/>
      <w:bCs/>
      <w:kern w:val="2"/>
      <w:sz w:val="32"/>
      <w:szCs w:val="32"/>
    </w:rPr>
  </w:style>
  <w:style w:type="character" w:customStyle="1" w:styleId="162">
    <w:name w:val="正文文本缩进 3 Char1"/>
    <w:qFormat/>
    <w:uiPriority w:val="0"/>
    <w:rPr>
      <w:rFonts w:ascii="宋体" w:hAnsi="宋体"/>
      <w:kern w:val="2"/>
      <w:sz w:val="28"/>
      <w:szCs w:val="28"/>
    </w:rPr>
  </w:style>
  <w:style w:type="character" w:customStyle="1" w:styleId="163">
    <w:name w:val="明显强调1"/>
    <w:qFormat/>
    <w:uiPriority w:val="0"/>
    <w:rPr>
      <w:b/>
      <w:bCs/>
      <w:i/>
      <w:iCs/>
      <w:color w:val="4F81BD"/>
    </w:rPr>
  </w:style>
  <w:style w:type="character" w:customStyle="1" w:styleId="164">
    <w:name w:val="14t1"/>
    <w:qFormat/>
    <w:uiPriority w:val="0"/>
    <w:rPr>
      <w:rFonts w:hint="eastAsia" w:ascii="宋体" w:hAnsi="宋体" w:eastAsia="宋体"/>
      <w:sz w:val="11"/>
      <w:szCs w:val="11"/>
    </w:rPr>
  </w:style>
  <w:style w:type="character" w:customStyle="1" w:styleId="165">
    <w:name w:val="subhead1"/>
    <w:qFormat/>
    <w:uiPriority w:val="0"/>
    <w:rPr>
      <w:rFonts w:hint="default" w:ascii="Tahoma" w:hAnsi="Tahoma" w:cs="Tahoma"/>
      <w:color w:val="000000"/>
      <w:sz w:val="18"/>
      <w:szCs w:val="18"/>
      <w:u w:val="none"/>
      <w:shd w:val="clear" w:color="auto" w:fill="FFFFFF"/>
    </w:rPr>
  </w:style>
  <w:style w:type="character" w:customStyle="1" w:styleId="166">
    <w:name w:val="Char Char9"/>
    <w:qFormat/>
    <w:locked/>
    <w:uiPriority w:val="0"/>
    <w:rPr>
      <w:rFonts w:ascii="仿宋_GB2312" w:eastAsia="仿宋_GB2312" w:cs="MingLiU"/>
      <w:b/>
      <w:sz w:val="24"/>
      <w:szCs w:val="28"/>
      <w:lang w:val="en-US" w:eastAsia="zh-CN" w:bidi="ar-SA"/>
    </w:rPr>
  </w:style>
  <w:style w:type="character" w:customStyle="1" w:styleId="167">
    <w:name w:val="纯文本 Char1"/>
    <w:qFormat/>
    <w:uiPriority w:val="0"/>
    <w:rPr>
      <w:rFonts w:ascii="宋体" w:hAnsi="Courier New" w:cs="Courier New"/>
      <w:kern w:val="2"/>
      <w:sz w:val="21"/>
      <w:szCs w:val="21"/>
    </w:rPr>
  </w:style>
  <w:style w:type="character" w:customStyle="1" w:styleId="168">
    <w:name w:val="未处理的提及3"/>
    <w:unhideWhenUsed/>
    <w:qFormat/>
    <w:uiPriority w:val="99"/>
    <w:rPr>
      <w:color w:val="605E5C"/>
      <w:shd w:val="clear" w:color="auto" w:fill="E1DFDD"/>
    </w:rPr>
  </w:style>
  <w:style w:type="character" w:customStyle="1" w:styleId="169">
    <w:name w:val="明显引用 Char1"/>
    <w:qFormat/>
    <w:uiPriority w:val="30"/>
    <w:rPr>
      <w:rFonts w:ascii="Times New Roman" w:hAnsi="Times New Roman" w:eastAsia="宋体" w:cs="Times New Roman"/>
      <w:b/>
      <w:bCs/>
      <w:i/>
      <w:iCs/>
      <w:color w:val="4F81BD"/>
      <w:szCs w:val="20"/>
    </w:rPr>
  </w:style>
  <w:style w:type="character" w:customStyle="1" w:styleId="170">
    <w:name w:val="textcontents"/>
    <w:qFormat/>
    <w:uiPriority w:val="0"/>
    <w:rPr>
      <w:rFonts w:cs="Times New Roman"/>
    </w:rPr>
  </w:style>
  <w:style w:type="character" w:customStyle="1" w:styleId="171">
    <w:name w:val="批注文字 Char3"/>
    <w:qFormat/>
    <w:uiPriority w:val="0"/>
    <w:rPr>
      <w:rFonts w:ascii="Times New Roman" w:hAnsi="Times New Roman" w:eastAsia="宋体" w:cs="Times New Roman"/>
      <w:szCs w:val="24"/>
    </w:rPr>
  </w:style>
  <w:style w:type="character" w:customStyle="1" w:styleId="172">
    <w:name w:val="Char Char32"/>
    <w:qFormat/>
    <w:uiPriority w:val="0"/>
    <w:rPr>
      <w:rFonts w:ascii="仿宋_GB2312" w:eastAsia="仿宋_GB2312" w:cs="MingLiU"/>
      <w:b/>
      <w:spacing w:val="1"/>
      <w:w w:val="99"/>
      <w:sz w:val="28"/>
      <w:szCs w:val="32"/>
    </w:rPr>
  </w:style>
  <w:style w:type="character" w:customStyle="1" w:styleId="173">
    <w:name w:val="datetime4"/>
    <w:qFormat/>
    <w:uiPriority w:val="0"/>
    <w:rPr>
      <w:color w:val="808080"/>
      <w:sz w:val="21"/>
      <w:szCs w:val="21"/>
    </w:rPr>
  </w:style>
  <w:style w:type="character" w:customStyle="1" w:styleId="174">
    <w:name w:val="副标题 Char1"/>
    <w:qFormat/>
    <w:uiPriority w:val="0"/>
    <w:rPr>
      <w:szCs w:val="24"/>
      <w:u w:val="single"/>
      <w:lang w:eastAsia="en-US"/>
    </w:rPr>
  </w:style>
  <w:style w:type="character" w:customStyle="1" w:styleId="175">
    <w:name w:val="ss16"/>
    <w:qFormat/>
    <w:uiPriority w:val="0"/>
    <w:rPr>
      <w:rFonts w:hint="eastAsia" w:ascii="宋体" w:hAnsi="宋体" w:eastAsia="宋体"/>
      <w:color w:val="000000"/>
      <w:sz w:val="9"/>
      <w:szCs w:val="9"/>
    </w:rPr>
  </w:style>
  <w:style w:type="character" w:customStyle="1" w:styleId="176">
    <w:name w:val="脚注文本 字符"/>
    <w:link w:val="34"/>
    <w:qFormat/>
    <w:uiPriority w:val="0"/>
    <w:rPr>
      <w:rFonts w:ascii="Arial" w:hAnsi="Arial" w:cs="Arial"/>
      <w:sz w:val="18"/>
      <w:szCs w:val="18"/>
      <w:lang w:eastAsia="en-US"/>
    </w:rPr>
  </w:style>
  <w:style w:type="character" w:customStyle="1" w:styleId="177">
    <w:name w:val="标题 Char"/>
    <w:qFormat/>
    <w:uiPriority w:val="0"/>
    <w:rPr>
      <w:rFonts w:ascii="Cambria" w:hAnsi="Cambria" w:eastAsia="宋体" w:cs="Times New Roman"/>
      <w:b/>
      <w:bCs/>
      <w:sz w:val="32"/>
      <w:szCs w:val="32"/>
    </w:rPr>
  </w:style>
  <w:style w:type="character" w:customStyle="1" w:styleId="178">
    <w:name w:val="Char Char13"/>
    <w:qFormat/>
    <w:uiPriority w:val="0"/>
    <w:rPr>
      <w:kern w:val="2"/>
      <w:sz w:val="18"/>
      <w:szCs w:val="18"/>
    </w:rPr>
  </w:style>
  <w:style w:type="character" w:customStyle="1" w:styleId="179">
    <w:name w:val="明显引用 Char"/>
    <w:qFormat/>
    <w:uiPriority w:val="0"/>
    <w:rPr>
      <w:rFonts w:ascii="Times New Roman" w:hAnsi="Times New Roman" w:eastAsia="宋体" w:cs="Times New Roman"/>
      <w:b/>
      <w:bCs/>
      <w:i/>
      <w:iCs/>
      <w:color w:val="4F81BD"/>
      <w:kern w:val="2"/>
      <w:sz w:val="21"/>
      <w:szCs w:val="24"/>
    </w:rPr>
  </w:style>
  <w:style w:type="character" w:customStyle="1" w:styleId="180">
    <w:name w:val="HTML 预设格式 Char"/>
    <w:qFormat/>
    <w:uiPriority w:val="0"/>
    <w:rPr>
      <w:rFonts w:ascii="Courier New" w:hAnsi="Courier New" w:eastAsia="宋体" w:cs="Courier New"/>
      <w:sz w:val="20"/>
      <w:szCs w:val="20"/>
    </w:rPr>
  </w:style>
  <w:style w:type="character" w:customStyle="1" w:styleId="181">
    <w:name w:val="批注文字 Char Char"/>
    <w:qFormat/>
    <w:uiPriority w:val="0"/>
    <w:rPr>
      <w:rFonts w:ascii="宋体" w:hAnsi="Times New Roman" w:eastAsia="宋体" w:cs="Times New Roman"/>
      <w:sz w:val="28"/>
      <w:szCs w:val="20"/>
    </w:rPr>
  </w:style>
  <w:style w:type="character" w:customStyle="1" w:styleId="182">
    <w:name w:val="标题 3 Char1"/>
    <w:qFormat/>
    <w:uiPriority w:val="0"/>
    <w:rPr>
      <w:rFonts w:ascii="Times New Roman" w:hAnsi="Times New Roman" w:eastAsia="宋体" w:cs="Times New Roman"/>
      <w:b/>
      <w:bCs/>
      <w:kern w:val="2"/>
      <w:sz w:val="32"/>
      <w:szCs w:val="32"/>
    </w:rPr>
  </w:style>
  <w:style w:type="character" w:customStyle="1" w:styleId="183">
    <w:name w:val="HTML 预设格式 字符"/>
    <w:link w:val="40"/>
    <w:qFormat/>
    <w:uiPriority w:val="0"/>
    <w:rPr>
      <w:rFonts w:ascii="宋体" w:hAnsi="宋体" w:cs="宋体"/>
      <w:color w:val="000000"/>
      <w:sz w:val="24"/>
      <w:szCs w:val="24"/>
    </w:rPr>
  </w:style>
  <w:style w:type="character" w:customStyle="1" w:styleId="184">
    <w:name w:val="正文文本 2 字符"/>
    <w:link w:val="39"/>
    <w:qFormat/>
    <w:uiPriority w:val="0"/>
    <w:rPr>
      <w:i/>
      <w:iCs/>
      <w:sz w:val="26"/>
      <w:szCs w:val="24"/>
    </w:rPr>
  </w:style>
  <w:style w:type="character" w:customStyle="1" w:styleId="185">
    <w:name w:val="明显引用 Char4"/>
    <w:link w:val="186"/>
    <w:qFormat/>
    <w:uiPriority w:val="30"/>
    <w:rPr>
      <w:b/>
      <w:bCs/>
      <w:i/>
      <w:iCs/>
      <w:color w:val="4F81BD"/>
    </w:rPr>
  </w:style>
  <w:style w:type="paragraph" w:customStyle="1" w:styleId="186">
    <w:name w:val="明显引用1"/>
    <w:basedOn w:val="1"/>
    <w:next w:val="1"/>
    <w:link w:val="185"/>
    <w:qFormat/>
    <w:uiPriority w:val="30"/>
    <w:pPr>
      <w:widowControl w:val="0"/>
      <w:pBdr>
        <w:bottom w:val="single" w:color="4F81BD" w:sz="4" w:space="4"/>
      </w:pBdr>
      <w:spacing w:before="200" w:after="280"/>
      <w:ind w:left="936" w:right="936"/>
      <w:textAlignment w:val="auto"/>
    </w:pPr>
    <w:rPr>
      <w:b/>
      <w:bCs/>
      <w:i/>
      <w:iCs/>
      <w:color w:val="4F81BD"/>
      <w:kern w:val="0"/>
      <w:sz w:val="20"/>
      <w:szCs w:val="20"/>
    </w:rPr>
  </w:style>
  <w:style w:type="character" w:customStyle="1" w:styleId="187">
    <w:name w:val="正文文本缩进 3 Char"/>
    <w:qFormat/>
    <w:uiPriority w:val="0"/>
    <w:rPr>
      <w:rFonts w:ascii="Times New Roman" w:hAnsi="Times New Roman" w:eastAsia="宋体" w:cs="Times New Roman"/>
      <w:sz w:val="16"/>
      <w:szCs w:val="16"/>
    </w:rPr>
  </w:style>
  <w:style w:type="character" w:customStyle="1" w:styleId="188">
    <w:name w:val="正文文本缩进 3 字符"/>
    <w:link w:val="36"/>
    <w:qFormat/>
    <w:uiPriority w:val="0"/>
    <w:rPr>
      <w:rFonts w:ascii="宋体" w:hAnsi="宋体"/>
      <w:sz w:val="28"/>
      <w:szCs w:val="28"/>
    </w:rPr>
  </w:style>
  <w:style w:type="character" w:customStyle="1" w:styleId="189">
    <w:name w:val="Section Char"/>
    <w:qFormat/>
    <w:uiPriority w:val="0"/>
    <w:rPr>
      <w:rFonts w:ascii="仿宋_GB2312" w:eastAsia="仿宋_GB2312" w:cs="MingLiU"/>
      <w:b/>
      <w:sz w:val="24"/>
      <w:szCs w:val="28"/>
      <w:lang w:val="en-US" w:eastAsia="zh-CN" w:bidi="ar-SA"/>
    </w:rPr>
  </w:style>
  <w:style w:type="character" w:customStyle="1" w:styleId="190">
    <w:name w:val="脚注文本 Char"/>
    <w:qFormat/>
    <w:uiPriority w:val="0"/>
    <w:rPr>
      <w:rFonts w:ascii="Times New Roman" w:hAnsi="Times New Roman" w:eastAsia="宋体" w:cs="Times New Roman"/>
      <w:sz w:val="18"/>
      <w:szCs w:val="18"/>
    </w:rPr>
  </w:style>
  <w:style w:type="character" w:customStyle="1" w:styleId="191">
    <w:name w:val="副标题 Char"/>
    <w:qFormat/>
    <w:uiPriority w:val="0"/>
    <w:rPr>
      <w:rFonts w:ascii="Cambria" w:hAnsi="Cambria" w:eastAsia="宋体" w:cs="Times New Roman"/>
      <w:b/>
      <w:bCs/>
      <w:kern w:val="28"/>
      <w:sz w:val="32"/>
      <w:szCs w:val="32"/>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副标题 字符"/>
    <w:link w:val="33"/>
    <w:qFormat/>
    <w:uiPriority w:val="0"/>
    <w:rPr>
      <w:szCs w:val="24"/>
      <w:u w:val="single"/>
      <w:lang w:eastAsia="en-US"/>
    </w:rPr>
  </w:style>
  <w:style w:type="character" w:customStyle="1" w:styleId="194">
    <w:name w:val="Char Char22"/>
    <w:qFormat/>
    <w:uiPriority w:val="0"/>
    <w:rPr>
      <w:b/>
      <w:bCs/>
      <w:kern w:val="2"/>
      <w:sz w:val="32"/>
      <w:szCs w:val="32"/>
    </w:rPr>
  </w:style>
  <w:style w:type="character" w:customStyle="1" w:styleId="195">
    <w:name w:val="页眉 Char"/>
    <w:qFormat/>
    <w:uiPriority w:val="0"/>
    <w:rPr>
      <w:rFonts w:ascii="Times New Roman" w:hAnsi="Times New Roman" w:eastAsia="宋体" w:cs="Times New Roman"/>
      <w:sz w:val="18"/>
      <w:szCs w:val="18"/>
    </w:rPr>
  </w:style>
  <w:style w:type="character" w:customStyle="1" w:styleId="196">
    <w:name w:val="页脚 字符"/>
    <w:link w:val="29"/>
    <w:qFormat/>
    <w:uiPriority w:val="99"/>
    <w:rPr>
      <w:kern w:val="2"/>
      <w:sz w:val="18"/>
      <w:szCs w:val="18"/>
    </w:rPr>
  </w:style>
  <w:style w:type="character" w:customStyle="1" w:styleId="197">
    <w:name w:val="尾注文本 Char"/>
    <w:qFormat/>
    <w:uiPriority w:val="0"/>
    <w:rPr>
      <w:rFonts w:ascii="Times New Roman" w:hAnsi="Times New Roman" w:eastAsia="宋体" w:cs="Times New Roman"/>
      <w:szCs w:val="24"/>
    </w:rPr>
  </w:style>
  <w:style w:type="character" w:customStyle="1" w:styleId="198">
    <w:name w:val="正文文本缩进 2 字符"/>
    <w:link w:val="26"/>
    <w:qFormat/>
    <w:uiPriority w:val="0"/>
    <w:rPr>
      <w:sz w:val="28"/>
      <w:szCs w:val="24"/>
    </w:rPr>
  </w:style>
  <w:style w:type="character" w:customStyle="1" w:styleId="199">
    <w:name w:val="正文文本缩进 字符"/>
    <w:link w:val="18"/>
    <w:qFormat/>
    <w:uiPriority w:val="0"/>
    <w:rPr>
      <w:kern w:val="2"/>
      <w:sz w:val="21"/>
      <w:szCs w:val="24"/>
    </w:rPr>
  </w:style>
  <w:style w:type="character" w:customStyle="1" w:styleId="200">
    <w:name w:val="正文文本 Char"/>
    <w:qFormat/>
    <w:uiPriority w:val="0"/>
    <w:rPr>
      <w:rFonts w:ascii="Times New Roman" w:hAnsi="Times New Roman" w:eastAsia="宋体" w:cs="Times New Roman"/>
      <w:szCs w:val="24"/>
    </w:rPr>
  </w:style>
  <w:style w:type="character" w:customStyle="1" w:styleId="201">
    <w:name w:val="引用 Char2"/>
    <w:qFormat/>
    <w:uiPriority w:val="99"/>
    <w:rPr>
      <w:i/>
      <w:iCs/>
      <w:color w:val="000000"/>
      <w:kern w:val="2"/>
      <w:sz w:val="21"/>
      <w:szCs w:val="24"/>
    </w:rPr>
  </w:style>
  <w:style w:type="character" w:customStyle="1" w:styleId="202">
    <w:name w:val="正文文本 3 Char"/>
    <w:qFormat/>
    <w:uiPriority w:val="0"/>
    <w:rPr>
      <w:rFonts w:ascii="Times New Roman" w:hAnsi="Times New Roman" w:eastAsia="宋体" w:cs="Times New Roman"/>
      <w:sz w:val="16"/>
      <w:szCs w:val="16"/>
    </w:rPr>
  </w:style>
  <w:style w:type="character" w:customStyle="1" w:styleId="203">
    <w:name w:val="日期 字符"/>
    <w:link w:val="25"/>
    <w:qFormat/>
    <w:uiPriority w:val="99"/>
    <w:rPr>
      <w:szCs w:val="24"/>
    </w:rPr>
  </w:style>
  <w:style w:type="character" w:customStyle="1" w:styleId="204">
    <w:name w:val="正文文本 3 字符"/>
    <w:link w:val="17"/>
    <w:qFormat/>
    <w:uiPriority w:val="0"/>
    <w:rPr>
      <w:sz w:val="16"/>
      <w:szCs w:val="16"/>
    </w:rPr>
  </w:style>
  <w:style w:type="character" w:customStyle="1" w:styleId="205">
    <w:name w:val="style31"/>
    <w:qFormat/>
    <w:uiPriority w:val="0"/>
    <w:rPr>
      <w:sz w:val="10"/>
      <w:szCs w:val="10"/>
    </w:rPr>
  </w:style>
  <w:style w:type="character" w:customStyle="1" w:styleId="206">
    <w:name w:val="文档结构图 字符"/>
    <w:link w:val="15"/>
    <w:qFormat/>
    <w:uiPriority w:val="0"/>
    <w:rPr>
      <w:szCs w:val="24"/>
      <w:shd w:val="clear" w:color="auto" w:fill="000080"/>
    </w:rPr>
  </w:style>
  <w:style w:type="character" w:customStyle="1" w:styleId="207">
    <w:name w:val="正文文本缩进 Char"/>
    <w:qFormat/>
    <w:uiPriority w:val="0"/>
    <w:rPr>
      <w:rFonts w:ascii="Times New Roman" w:hAnsi="Times New Roman" w:eastAsia="宋体" w:cs="Times New Roman"/>
      <w:szCs w:val="24"/>
    </w:rPr>
  </w:style>
  <w:style w:type="character" w:customStyle="1" w:styleId="208">
    <w:name w:val="标题5 Char Char"/>
    <w:link w:val="209"/>
    <w:qFormat/>
    <w:uiPriority w:val="0"/>
    <w:rPr>
      <w:rFonts w:ascii="Arial" w:hAnsi="Arial"/>
      <w:b/>
      <w:bCs/>
      <w:sz w:val="24"/>
      <w:szCs w:val="32"/>
    </w:rPr>
  </w:style>
  <w:style w:type="paragraph" w:customStyle="1" w:styleId="209">
    <w:name w:val="标题5"/>
    <w:basedOn w:val="5"/>
    <w:link w:val="208"/>
    <w:qFormat/>
    <w:uiPriority w:val="0"/>
    <w:pPr>
      <w:widowControl w:val="0"/>
      <w:spacing w:line="413" w:lineRule="auto"/>
      <w:textAlignment w:val="auto"/>
    </w:pPr>
    <w:rPr>
      <w:rFonts w:ascii="Arial" w:hAnsi="Arial"/>
      <w:kern w:val="0"/>
      <w:sz w:val="24"/>
    </w:rPr>
  </w:style>
  <w:style w:type="character" w:customStyle="1" w:styleId="210">
    <w:name w:val="批注主题 字符"/>
    <w:link w:val="44"/>
    <w:qFormat/>
    <w:uiPriority w:val="99"/>
    <w:rPr>
      <w:b/>
      <w:bCs/>
      <w:szCs w:val="24"/>
    </w:rPr>
  </w:style>
  <w:style w:type="character" w:customStyle="1" w:styleId="211">
    <w:name w:val="正文文本缩进 Char1"/>
    <w:qFormat/>
    <w:uiPriority w:val="0"/>
    <w:rPr>
      <w:kern w:val="2"/>
      <w:sz w:val="21"/>
      <w:szCs w:val="24"/>
    </w:rPr>
  </w:style>
  <w:style w:type="character" w:customStyle="1" w:styleId="212">
    <w:name w:val="标题 5 字符"/>
    <w:link w:val="7"/>
    <w:qFormat/>
    <w:uiPriority w:val="0"/>
    <w:rPr>
      <w:b/>
      <w:bCs/>
      <w:kern w:val="2"/>
      <w:sz w:val="28"/>
      <w:szCs w:val="28"/>
    </w:rPr>
  </w:style>
  <w:style w:type="character" w:customStyle="1" w:styleId="213">
    <w:name w:val="标题 9 Char"/>
    <w:qFormat/>
    <w:uiPriority w:val="0"/>
    <w:rPr>
      <w:rFonts w:ascii="Cambria" w:hAnsi="Cambria" w:eastAsia="宋体" w:cs="Times New Roman"/>
      <w:szCs w:val="21"/>
    </w:rPr>
  </w:style>
  <w:style w:type="character" w:customStyle="1" w:styleId="214">
    <w:name w:val="标题 8 Char"/>
    <w:qFormat/>
    <w:uiPriority w:val="0"/>
    <w:rPr>
      <w:rFonts w:ascii="Cambria" w:hAnsi="Cambria" w:eastAsia="宋体" w:cs="Times New Roman"/>
      <w:sz w:val="24"/>
      <w:szCs w:val="24"/>
    </w:rPr>
  </w:style>
  <w:style w:type="character" w:customStyle="1" w:styleId="215">
    <w:name w:val="文档结构图 Char"/>
    <w:qFormat/>
    <w:uiPriority w:val="0"/>
    <w:rPr>
      <w:rFonts w:ascii="宋体" w:hAnsi="Times New Roman" w:eastAsia="宋体" w:cs="Times New Roman"/>
      <w:sz w:val="18"/>
      <w:szCs w:val="18"/>
    </w:rPr>
  </w:style>
  <w:style w:type="character" w:customStyle="1" w:styleId="216">
    <w:name w:val="normaltext1"/>
    <w:qFormat/>
    <w:uiPriority w:val="0"/>
    <w:rPr>
      <w:rFonts w:hint="default" w:ascii="ˎ̥" w:hAnsi="ˎ̥"/>
      <w:sz w:val="9"/>
      <w:szCs w:val="9"/>
    </w:rPr>
  </w:style>
  <w:style w:type="character" w:customStyle="1" w:styleId="217">
    <w:name w:val="正文文本 3 Char1"/>
    <w:qFormat/>
    <w:uiPriority w:val="0"/>
    <w:rPr>
      <w:kern w:val="2"/>
      <w:sz w:val="16"/>
      <w:szCs w:val="16"/>
    </w:rPr>
  </w:style>
  <w:style w:type="character" w:customStyle="1" w:styleId="218">
    <w:name w:val="标题 6 Char"/>
    <w:qFormat/>
    <w:uiPriority w:val="0"/>
    <w:rPr>
      <w:rFonts w:ascii="Cambria" w:hAnsi="Cambria" w:eastAsia="宋体" w:cs="Times New Roman"/>
      <w:b/>
      <w:bCs/>
      <w:sz w:val="24"/>
      <w:szCs w:val="24"/>
    </w:rPr>
  </w:style>
  <w:style w:type="character" w:customStyle="1" w:styleId="219">
    <w:name w:val="引用 Char"/>
    <w:link w:val="220"/>
    <w:qFormat/>
    <w:uiPriority w:val="0"/>
    <w:rPr>
      <w:i/>
      <w:iCs/>
      <w:color w:val="000000"/>
      <w:szCs w:val="24"/>
    </w:rPr>
  </w:style>
  <w:style w:type="paragraph" w:customStyle="1" w:styleId="220">
    <w:name w:val="引用2"/>
    <w:basedOn w:val="1"/>
    <w:next w:val="1"/>
    <w:link w:val="219"/>
    <w:qFormat/>
    <w:uiPriority w:val="0"/>
    <w:pPr>
      <w:widowControl w:val="0"/>
      <w:textAlignment w:val="auto"/>
    </w:pPr>
    <w:rPr>
      <w:i/>
      <w:iCs/>
      <w:color w:val="000000"/>
      <w:kern w:val="0"/>
      <w:sz w:val="20"/>
    </w:rPr>
  </w:style>
  <w:style w:type="character" w:customStyle="1" w:styleId="221">
    <w:name w:val="标题 5 Char"/>
    <w:qFormat/>
    <w:uiPriority w:val="0"/>
    <w:rPr>
      <w:rFonts w:ascii="Times New Roman" w:hAnsi="Times New Roman" w:eastAsia="宋体" w:cs="Times New Roman"/>
      <w:b/>
      <w:bCs/>
      <w:sz w:val="28"/>
      <w:szCs w:val="28"/>
    </w:rPr>
  </w:style>
  <w:style w:type="character" w:customStyle="1" w:styleId="222">
    <w:name w:val="cldh_img"/>
    <w:basedOn w:val="48"/>
    <w:qFormat/>
    <w:uiPriority w:val="0"/>
  </w:style>
  <w:style w:type="character" w:customStyle="1" w:styleId="223">
    <w:name w:val="正文文本 Char2"/>
    <w:qFormat/>
    <w:uiPriority w:val="99"/>
    <w:rPr>
      <w:kern w:val="2"/>
      <w:sz w:val="21"/>
      <w:szCs w:val="24"/>
    </w:rPr>
  </w:style>
  <w:style w:type="character" w:customStyle="1" w:styleId="224">
    <w:name w:val="Char Char33"/>
    <w:qFormat/>
    <w:uiPriority w:val="0"/>
    <w:rPr>
      <w:rFonts w:ascii="仿宋_GB2312" w:eastAsia="仿宋_GB2312" w:cs="MingLiU"/>
      <w:b/>
      <w:sz w:val="24"/>
      <w:szCs w:val="28"/>
    </w:rPr>
  </w:style>
  <w:style w:type="character" w:customStyle="1" w:styleId="225">
    <w:name w:val="标题 4 字符"/>
    <w:link w:val="6"/>
    <w:qFormat/>
    <w:uiPriority w:val="0"/>
    <w:rPr>
      <w:rFonts w:ascii="Cambria" w:hAnsi="Cambria"/>
      <w:b/>
      <w:bCs/>
      <w:kern w:val="2"/>
      <w:sz w:val="28"/>
      <w:szCs w:val="28"/>
    </w:rPr>
  </w:style>
  <w:style w:type="character" w:customStyle="1" w:styleId="226">
    <w:name w:val="cldh_img1"/>
    <w:basedOn w:val="48"/>
    <w:qFormat/>
    <w:uiPriority w:val="0"/>
  </w:style>
  <w:style w:type="character" w:customStyle="1" w:styleId="227">
    <w:name w:val="Char Char21"/>
    <w:qFormat/>
    <w:uiPriority w:val="0"/>
    <w:rPr>
      <w:rFonts w:ascii="宋体" w:hAnsi="宋体" w:cs="宋体"/>
      <w:b/>
      <w:bCs/>
      <w:sz w:val="24"/>
      <w:szCs w:val="24"/>
    </w:rPr>
  </w:style>
  <w:style w:type="character" w:customStyle="1" w:styleId="228">
    <w:name w:val="标题 2 字符"/>
    <w:link w:val="4"/>
    <w:qFormat/>
    <w:uiPriority w:val="9"/>
    <w:rPr>
      <w:rFonts w:ascii="Cambria" w:hAnsi="Cambria"/>
      <w:b/>
      <w:bCs/>
      <w:kern w:val="2"/>
      <w:sz w:val="32"/>
      <w:szCs w:val="32"/>
    </w:rPr>
  </w:style>
  <w:style w:type="character" w:customStyle="1" w:styleId="229">
    <w:name w:val="标题 4 Char"/>
    <w:qFormat/>
    <w:uiPriority w:val="0"/>
    <w:rPr>
      <w:rFonts w:ascii="Cambria" w:hAnsi="Cambria" w:eastAsia="宋体" w:cs="Times New Roman"/>
      <w:b/>
      <w:bCs/>
      <w:sz w:val="28"/>
      <w:szCs w:val="28"/>
    </w:rPr>
  </w:style>
  <w:style w:type="character" w:customStyle="1" w:styleId="230">
    <w:name w:val="Char Char34"/>
    <w:qFormat/>
    <w:uiPriority w:val="0"/>
    <w:rPr>
      <w:rFonts w:ascii="仿宋_GB2312" w:eastAsia="仿宋_GB2312" w:cs="MingLiU"/>
      <w:b/>
      <w:spacing w:val="1"/>
      <w:w w:val="99"/>
      <w:sz w:val="28"/>
      <w:szCs w:val="32"/>
    </w:rPr>
  </w:style>
  <w:style w:type="character" w:customStyle="1" w:styleId="231">
    <w:name w:val="标题 3 字符"/>
    <w:link w:val="5"/>
    <w:qFormat/>
    <w:uiPriority w:val="0"/>
    <w:rPr>
      <w:b/>
      <w:bCs/>
      <w:kern w:val="2"/>
      <w:sz w:val="32"/>
      <w:szCs w:val="32"/>
    </w:rPr>
  </w:style>
  <w:style w:type="character" w:customStyle="1" w:styleId="232">
    <w:name w:val="正文文本 Char1"/>
    <w:qFormat/>
    <w:uiPriority w:val="0"/>
    <w:rPr>
      <w:kern w:val="2"/>
      <w:sz w:val="21"/>
      <w:szCs w:val="22"/>
    </w:rPr>
  </w:style>
  <w:style w:type="character" w:customStyle="1" w:styleId="233">
    <w:name w:val="尾注文本 Char1"/>
    <w:qFormat/>
    <w:uiPriority w:val="0"/>
    <w:rPr>
      <w:rFonts w:ascii="Arial" w:hAnsi="Arial" w:cs="Arial"/>
      <w:szCs w:val="24"/>
      <w:lang w:eastAsia="en-US"/>
    </w:rPr>
  </w:style>
  <w:style w:type="character" w:customStyle="1" w:styleId="234">
    <w:name w:val="批注主题 Char2"/>
    <w:qFormat/>
    <w:uiPriority w:val="99"/>
    <w:rPr>
      <w:b/>
      <w:bCs/>
      <w:kern w:val="2"/>
      <w:sz w:val="21"/>
      <w:szCs w:val="24"/>
    </w:rPr>
  </w:style>
  <w:style w:type="character" w:customStyle="1" w:styleId="235">
    <w:name w:val="批注框文本 Char"/>
    <w:qFormat/>
    <w:uiPriority w:val="0"/>
    <w:rPr>
      <w:rFonts w:ascii="Times New Roman" w:hAnsi="Times New Roman" w:eastAsia="宋体" w:cs="Times New Roman"/>
      <w:sz w:val="18"/>
      <w:szCs w:val="18"/>
    </w:rPr>
  </w:style>
  <w:style w:type="character" w:customStyle="1" w:styleId="236">
    <w:name w:val="普通文字 Char Char2"/>
    <w:qFormat/>
    <w:uiPriority w:val="0"/>
    <w:rPr>
      <w:rFonts w:ascii="宋体" w:hAnsi="Courier New"/>
      <w:kern w:val="2"/>
      <w:sz w:val="28"/>
      <w:szCs w:val="28"/>
    </w:rPr>
  </w:style>
  <w:style w:type="character" w:customStyle="1" w:styleId="237">
    <w:name w:val="intel3"/>
    <w:basedOn w:val="48"/>
    <w:qFormat/>
    <w:uiPriority w:val="0"/>
  </w:style>
  <w:style w:type="character" w:customStyle="1" w:styleId="238">
    <w:name w:val="纯文本 Char"/>
    <w:qFormat/>
    <w:uiPriority w:val="0"/>
    <w:rPr>
      <w:rFonts w:ascii="宋体" w:hAnsi="Courier New" w:eastAsia="宋体" w:cs="Courier New"/>
      <w:szCs w:val="21"/>
    </w:rPr>
  </w:style>
  <w:style w:type="character" w:customStyle="1" w:styleId="239">
    <w:name w:val="正文文本 字符"/>
    <w:link w:val="2"/>
    <w:qFormat/>
    <w:uiPriority w:val="0"/>
    <w:rPr>
      <w:kern w:val="2"/>
      <w:sz w:val="21"/>
      <w:szCs w:val="24"/>
    </w:rPr>
  </w:style>
  <w:style w:type="character" w:customStyle="1" w:styleId="240">
    <w:name w:val="标题 1 字符"/>
    <w:link w:val="3"/>
    <w:qFormat/>
    <w:uiPriority w:val="9"/>
    <w:rPr>
      <w:rFonts w:eastAsia="黑体"/>
      <w:kern w:val="2"/>
      <w:sz w:val="44"/>
      <w:szCs w:val="24"/>
    </w:rPr>
  </w:style>
  <w:style w:type="character" w:customStyle="1" w:styleId="241">
    <w:name w:val="页脚 Char"/>
    <w:qFormat/>
    <w:uiPriority w:val="0"/>
    <w:rPr>
      <w:rFonts w:ascii="Times New Roman" w:hAnsi="Times New Roman" w:eastAsia="宋体" w:cs="Times New Roman"/>
      <w:sz w:val="18"/>
      <w:szCs w:val="18"/>
    </w:rPr>
  </w:style>
  <w:style w:type="character" w:customStyle="1" w:styleId="242">
    <w:name w:val="HTML 预设格式 Char1"/>
    <w:qFormat/>
    <w:uiPriority w:val="0"/>
    <w:rPr>
      <w:rFonts w:ascii="宋体" w:hAnsi="宋体" w:cs="宋体"/>
      <w:color w:val="000000"/>
      <w:sz w:val="24"/>
      <w:szCs w:val="24"/>
    </w:rPr>
  </w:style>
  <w:style w:type="character" w:customStyle="1" w:styleId="243">
    <w:name w:val="文档结构图 Char2"/>
    <w:qFormat/>
    <w:uiPriority w:val="99"/>
    <w:rPr>
      <w:kern w:val="2"/>
      <w:sz w:val="21"/>
      <w:szCs w:val="24"/>
      <w:shd w:val="clear" w:color="auto" w:fill="000080"/>
    </w:rPr>
  </w:style>
  <w:style w:type="character" w:customStyle="1" w:styleId="244">
    <w:name w:val="批注主题 Char"/>
    <w:qFormat/>
    <w:uiPriority w:val="0"/>
    <w:rPr>
      <w:rFonts w:ascii="Times New Roman" w:hAnsi="Times New Roman" w:eastAsia="宋体" w:cs="Times New Roman"/>
      <w:b/>
      <w:bCs/>
      <w:szCs w:val="24"/>
    </w:rPr>
  </w:style>
  <w:style w:type="character" w:customStyle="1" w:styleId="245">
    <w:name w:val="未处理的提及2"/>
    <w:unhideWhenUsed/>
    <w:qFormat/>
    <w:uiPriority w:val="99"/>
    <w:rPr>
      <w:color w:val="605E5C"/>
      <w:shd w:val="clear" w:color="auto" w:fill="E1DFDD"/>
    </w:rPr>
  </w:style>
  <w:style w:type="character" w:customStyle="1" w:styleId="246">
    <w:name w:val="font161"/>
    <w:qFormat/>
    <w:uiPriority w:val="0"/>
    <w:rPr>
      <w:b/>
      <w:bCs/>
      <w:sz w:val="32"/>
      <w:szCs w:val="32"/>
    </w:rPr>
  </w:style>
  <w:style w:type="character" w:customStyle="1" w:styleId="247">
    <w:name w:val="手改 Char Char"/>
    <w:qFormat/>
    <w:uiPriority w:val="0"/>
    <w:rPr>
      <w:kern w:val="2"/>
      <w:sz w:val="21"/>
      <w:szCs w:val="24"/>
    </w:rPr>
  </w:style>
  <w:style w:type="character" w:customStyle="1" w:styleId="248">
    <w:name w:val="标题 字符"/>
    <w:link w:val="43"/>
    <w:qFormat/>
    <w:uiPriority w:val="0"/>
    <w:rPr>
      <w:szCs w:val="24"/>
      <w:u w:val="single"/>
      <w:lang w:eastAsia="en-US"/>
    </w:rPr>
  </w:style>
  <w:style w:type="character" w:customStyle="1" w:styleId="249">
    <w:name w:val="0d1471"/>
    <w:qFormat/>
    <w:uiPriority w:val="0"/>
    <w:rPr>
      <w:color w:val="000000"/>
      <w:sz w:val="11"/>
      <w:szCs w:val="11"/>
      <w:u w:val="none"/>
    </w:rPr>
  </w:style>
  <w:style w:type="character" w:customStyle="1" w:styleId="250">
    <w:name w:val="Char Char14"/>
    <w:qFormat/>
    <w:uiPriority w:val="0"/>
    <w:rPr>
      <w:kern w:val="2"/>
      <w:sz w:val="18"/>
      <w:szCs w:val="18"/>
    </w:rPr>
  </w:style>
  <w:style w:type="character" w:customStyle="1" w:styleId="251">
    <w:name w:val="日期 Char"/>
    <w:qFormat/>
    <w:uiPriority w:val="0"/>
    <w:rPr>
      <w:rFonts w:ascii="Times New Roman" w:hAnsi="Times New Roman" w:eastAsia="宋体" w:cs="Times New Roman"/>
      <w:szCs w:val="24"/>
    </w:rPr>
  </w:style>
  <w:style w:type="character" w:customStyle="1" w:styleId="252">
    <w:name w:val="文档结构图 Char1"/>
    <w:qFormat/>
    <w:uiPriority w:val="0"/>
    <w:rPr>
      <w:rFonts w:ascii="宋体"/>
      <w:kern w:val="2"/>
      <w:sz w:val="18"/>
      <w:szCs w:val="18"/>
    </w:rPr>
  </w:style>
  <w:style w:type="character" w:customStyle="1" w:styleId="253">
    <w:name w:val="尾注文本 字符"/>
    <w:link w:val="27"/>
    <w:qFormat/>
    <w:uiPriority w:val="0"/>
    <w:rPr>
      <w:rFonts w:ascii="Arial" w:hAnsi="Arial" w:cs="Arial"/>
      <w:szCs w:val="24"/>
      <w:lang w:eastAsia="en-US"/>
    </w:rPr>
  </w:style>
  <w:style w:type="character" w:customStyle="1" w:styleId="254">
    <w:name w:val="cldh_img2"/>
    <w:basedOn w:val="48"/>
    <w:qFormat/>
    <w:uiPriority w:val="0"/>
  </w:style>
  <w:style w:type="character" w:customStyle="1" w:styleId="255">
    <w:name w:val="style121"/>
    <w:qFormat/>
    <w:uiPriority w:val="0"/>
    <w:rPr>
      <w:rFonts w:hint="eastAsia" w:ascii="宋体" w:hAnsi="宋体" w:eastAsia="宋体"/>
      <w:sz w:val="18"/>
      <w:szCs w:val="18"/>
    </w:rPr>
  </w:style>
  <w:style w:type="character" w:customStyle="1" w:styleId="256">
    <w:name w:val="标题 8 Char1"/>
    <w:qFormat/>
    <w:uiPriority w:val="0"/>
    <w:rPr>
      <w:rFonts w:ascii="Times New Roman" w:hAnsi="Arial" w:eastAsia="仿宋_GB2312" w:cs="Times New Roman"/>
      <w:sz w:val="30"/>
      <w:szCs w:val="20"/>
    </w:rPr>
  </w:style>
  <w:style w:type="character" w:customStyle="1" w:styleId="257">
    <w:name w:val="引用 Char4"/>
    <w:link w:val="258"/>
    <w:qFormat/>
    <w:uiPriority w:val="29"/>
    <w:rPr>
      <w:i/>
      <w:iCs/>
      <w:color w:val="000000"/>
    </w:rPr>
  </w:style>
  <w:style w:type="paragraph" w:customStyle="1" w:styleId="258">
    <w:name w:val="引用1"/>
    <w:basedOn w:val="1"/>
    <w:next w:val="1"/>
    <w:link w:val="257"/>
    <w:qFormat/>
    <w:uiPriority w:val="29"/>
    <w:pPr>
      <w:widowControl w:val="0"/>
      <w:textAlignment w:val="auto"/>
    </w:pPr>
    <w:rPr>
      <w:i/>
      <w:iCs/>
      <w:color w:val="000000"/>
      <w:kern w:val="0"/>
      <w:sz w:val="20"/>
      <w:szCs w:val="20"/>
    </w:rPr>
  </w:style>
  <w:style w:type="character" w:customStyle="1" w:styleId="259">
    <w:name w:val="标题 7 Char"/>
    <w:qFormat/>
    <w:uiPriority w:val="0"/>
    <w:rPr>
      <w:rFonts w:ascii="Times New Roman" w:hAnsi="Times New Roman" w:eastAsia="宋体" w:cs="Times New Roman"/>
      <w:b/>
      <w:bCs/>
      <w:sz w:val="24"/>
      <w:szCs w:val="24"/>
    </w:rPr>
  </w:style>
  <w:style w:type="character" w:customStyle="1" w:styleId="260">
    <w:name w:val="标题 2 Char"/>
    <w:qFormat/>
    <w:uiPriority w:val="0"/>
    <w:rPr>
      <w:rFonts w:ascii="Cambria" w:hAnsi="Cambria" w:eastAsia="宋体" w:cs="Times New Roman"/>
      <w:b/>
      <w:bCs/>
      <w:sz w:val="32"/>
      <w:szCs w:val="32"/>
    </w:rPr>
  </w:style>
  <w:style w:type="character" w:customStyle="1" w:styleId="261">
    <w:name w:val="标题 1 Char"/>
    <w:qFormat/>
    <w:uiPriority w:val="0"/>
    <w:rPr>
      <w:rFonts w:ascii="Times New Roman" w:hAnsi="Times New Roman" w:eastAsia="宋体" w:cs="Times New Roman"/>
      <w:b/>
      <w:bCs/>
      <w:kern w:val="44"/>
      <w:sz w:val="44"/>
      <w:szCs w:val="44"/>
    </w:rPr>
  </w:style>
  <w:style w:type="paragraph" w:customStyle="1" w:styleId="262">
    <w:name w:val="List Paragraph1"/>
    <w:basedOn w:val="1"/>
    <w:qFormat/>
    <w:uiPriority w:val="0"/>
    <w:pPr>
      <w:widowControl w:val="0"/>
      <w:ind w:firstLine="420" w:firstLineChars="200"/>
      <w:textAlignment w:val="auto"/>
    </w:pPr>
    <w:rPr>
      <w:spacing w:val="6"/>
      <w:sz w:val="24"/>
      <w:szCs w:val="20"/>
    </w:rPr>
  </w:style>
  <w:style w:type="paragraph" w:customStyle="1" w:styleId="263">
    <w:name w:val="List Paragraph2"/>
    <w:basedOn w:val="1"/>
    <w:qFormat/>
    <w:uiPriority w:val="34"/>
    <w:pPr>
      <w:widowControl w:val="0"/>
      <w:ind w:firstLine="420" w:firstLineChars="200"/>
      <w:textAlignment w:val="auto"/>
    </w:pPr>
  </w:style>
  <w:style w:type="paragraph" w:customStyle="1" w:styleId="264">
    <w:name w:val="样式 标题 2 + Times New Roman 四号 非加粗 段前: 5 磅 段后: 0 磅 行距: 固定值 20..."/>
    <w:basedOn w:val="4"/>
    <w:qFormat/>
    <w:uiPriority w:val="0"/>
    <w:pPr>
      <w:widowControl w:val="0"/>
      <w:spacing w:before="100" w:after="0" w:line="400" w:lineRule="exact"/>
      <w:textAlignment w:val="auto"/>
    </w:pPr>
    <w:rPr>
      <w:rFonts w:ascii="Times New Roman" w:hAnsi="Times New Roman" w:eastAsia="黑体" w:cs="宋体"/>
      <w:b w:val="0"/>
      <w:bCs w:val="0"/>
      <w:sz w:val="28"/>
      <w:szCs w:val="20"/>
    </w:rPr>
  </w:style>
  <w:style w:type="paragraph" w:customStyle="1" w:styleId="265">
    <w:name w:val="p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66">
    <w:name w:val="自定样式1"/>
    <w:basedOn w:val="1"/>
    <w:qFormat/>
    <w:uiPriority w:val="0"/>
    <w:pPr>
      <w:widowControl w:val="0"/>
      <w:suppressAutoHyphens/>
      <w:jc w:val="center"/>
      <w:textAlignment w:val="auto"/>
    </w:pPr>
    <w:rPr>
      <w:rFonts w:ascii="宋体" w:hAnsi="宋体"/>
      <w:color w:val="000000"/>
      <w:sz w:val="18"/>
    </w:rPr>
  </w:style>
  <w:style w:type="paragraph" w:customStyle="1" w:styleId="267">
    <w:name w:val="_Style 87"/>
    <w:basedOn w:val="1"/>
    <w:qFormat/>
    <w:uiPriority w:val="99"/>
    <w:pPr>
      <w:widowControl w:val="0"/>
      <w:ind w:firstLine="420" w:firstLineChars="200"/>
      <w:textAlignment w:val="auto"/>
    </w:pPr>
    <w:rPr>
      <w:rFonts w:ascii="Calibri" w:hAnsi="Calibri"/>
      <w:sz w:val="28"/>
      <w:szCs w:val="28"/>
    </w:rPr>
  </w:style>
  <w:style w:type="paragraph" w:customStyle="1" w:styleId="26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69">
    <w:name w:val="_Style 105"/>
    <w:basedOn w:val="3"/>
    <w:next w:val="1"/>
    <w:qFormat/>
    <w:uiPriority w:val="39"/>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70">
    <w:name w:val="标准样式1"/>
    <w:basedOn w:val="1"/>
    <w:qFormat/>
    <w:uiPriority w:val="0"/>
    <w:pPr>
      <w:widowControl w:val="0"/>
      <w:spacing w:line="600" w:lineRule="exact"/>
      <w:ind w:firstLine="567"/>
      <w:textAlignment w:val="auto"/>
    </w:pPr>
    <w:rPr>
      <w:rFonts w:ascii="Calibri" w:hAnsi="Calibri"/>
      <w:sz w:val="28"/>
    </w:rPr>
  </w:style>
  <w:style w:type="paragraph" w:customStyle="1" w:styleId="271">
    <w:name w:val="WW-表格标题"/>
    <w:basedOn w:val="272"/>
    <w:qFormat/>
    <w:uiPriority w:val="0"/>
  </w:style>
  <w:style w:type="paragraph" w:customStyle="1" w:styleId="272">
    <w:name w:val="WW-表格内容"/>
    <w:basedOn w:val="1"/>
    <w:qFormat/>
    <w:uiPriority w:val="0"/>
    <w:pPr>
      <w:widowControl w:val="0"/>
      <w:suppressLineNumbers/>
      <w:suppressAutoHyphens/>
      <w:textAlignment w:val="auto"/>
    </w:pPr>
  </w:style>
  <w:style w:type="paragraph" w:customStyle="1" w:styleId="273">
    <w:name w:val="标题2"/>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74">
    <w:name w:val="style12"/>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275">
    <w:name w:val="TOC 标题1"/>
    <w:basedOn w:val="3"/>
    <w:next w:val="1"/>
    <w:qFormat/>
    <w:uiPriority w:val="0"/>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76">
    <w:name w:val="l-2"/>
    <w:basedOn w:val="1"/>
    <w:qFormat/>
    <w:uiPriority w:val="0"/>
    <w:pPr>
      <w:spacing w:before="100" w:beforeAutospacing="1" w:after="100" w:afterAutospacing="1"/>
      <w:jc w:val="left"/>
      <w:textAlignment w:val="auto"/>
    </w:pPr>
    <w:rPr>
      <w:rFonts w:ascii="宋体" w:hAnsi="宋体" w:cs="宋体"/>
      <w:b/>
      <w:bCs/>
      <w:color w:val="000000"/>
      <w:kern w:val="0"/>
      <w:sz w:val="13"/>
      <w:szCs w:val="13"/>
    </w:rPr>
  </w:style>
  <w:style w:type="paragraph" w:customStyle="1" w:styleId="27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78">
    <w:name w:val="表格"/>
    <w:basedOn w:val="1"/>
    <w:qFormat/>
    <w:uiPriority w:val="0"/>
    <w:pPr>
      <w:widowControl w:val="0"/>
      <w:jc w:val="center"/>
      <w:textAlignment w:val="center"/>
    </w:pPr>
    <w:rPr>
      <w:rFonts w:ascii="华文细黑" w:hAnsi="华文细黑"/>
      <w:kern w:val="0"/>
      <w:szCs w:val="20"/>
    </w:rPr>
  </w:style>
  <w:style w:type="paragraph" w:customStyle="1" w:styleId="279">
    <w:name w:val="xl65"/>
    <w:basedOn w:val="1"/>
    <w:qFormat/>
    <w:uiPriority w:val="0"/>
    <w:pPr>
      <w:spacing w:before="100" w:beforeAutospacing="1" w:after="100" w:afterAutospacing="1"/>
      <w:jc w:val="center"/>
      <w:textAlignment w:val="auto"/>
    </w:pPr>
    <w:rPr>
      <w:rFonts w:ascii="黑体" w:hAnsi="宋体" w:eastAsia="黑体"/>
      <w:b/>
      <w:kern w:val="0"/>
      <w:sz w:val="36"/>
      <w:szCs w:val="20"/>
    </w:rPr>
  </w:style>
  <w:style w:type="paragraph" w:customStyle="1" w:styleId="280">
    <w:name w:val="样式 标题 1 + 黑体 三号 非加粗 居中 段前: 6 磅 段后: 6 磅 行距: 固定值 20 磅"/>
    <w:basedOn w:val="3"/>
    <w:qFormat/>
    <w:uiPriority w:val="0"/>
    <w:pPr>
      <w:keepNext/>
      <w:keepLines/>
      <w:widowControl w:val="0"/>
      <w:autoSpaceDE/>
      <w:autoSpaceDN/>
      <w:adjustRightInd/>
      <w:snapToGrid/>
      <w:spacing w:before="120" w:after="120" w:line="400" w:lineRule="exact"/>
      <w:ind w:left="0" w:firstLine="0"/>
      <w:textAlignment w:val="auto"/>
    </w:pPr>
    <w:rPr>
      <w:rFonts w:ascii="黑体" w:hAnsi="黑体" w:cs="宋体"/>
      <w:kern w:val="44"/>
      <w:sz w:val="32"/>
      <w:szCs w:val="20"/>
    </w:rPr>
  </w:style>
  <w:style w:type="paragraph" w:customStyle="1" w:styleId="281">
    <w:name w:val="Char"/>
    <w:basedOn w:val="1"/>
    <w:qFormat/>
    <w:uiPriority w:val="0"/>
    <w:pPr>
      <w:widowControl w:val="0"/>
      <w:textAlignment w:val="auto"/>
    </w:pPr>
  </w:style>
  <w:style w:type="paragraph" w:customStyle="1" w:styleId="282">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83">
    <w:name w:val="Char1"/>
    <w:basedOn w:val="1"/>
    <w:qFormat/>
    <w:uiPriority w:val="0"/>
    <w:pPr>
      <w:widowControl w:val="0"/>
      <w:textAlignment w:val="auto"/>
    </w:pPr>
  </w:style>
  <w:style w:type="paragraph" w:customStyle="1" w:styleId="284">
    <w:name w:val="列出段落11"/>
    <w:basedOn w:val="1"/>
    <w:qFormat/>
    <w:uiPriority w:val="0"/>
    <w:pPr>
      <w:widowControl w:val="0"/>
      <w:ind w:firstLine="420" w:firstLineChars="200"/>
      <w:textAlignment w:val="auto"/>
    </w:pPr>
    <w:rPr>
      <w:sz w:val="28"/>
      <w:szCs w:val="28"/>
    </w:rPr>
  </w:style>
  <w:style w:type="paragraph" w:customStyle="1" w:styleId="285">
    <w:name w:val="正  文"/>
    <w:basedOn w:val="1"/>
    <w:qFormat/>
    <w:uiPriority w:val="0"/>
    <w:pPr>
      <w:widowControl w:val="0"/>
      <w:spacing w:line="360" w:lineRule="auto"/>
      <w:ind w:firstLine="200" w:firstLineChars="200"/>
      <w:textAlignment w:val="auto"/>
    </w:pPr>
    <w:rPr>
      <w:rFonts w:ascii="宋体" w:hAnsi="Calibri"/>
      <w:sz w:val="24"/>
    </w:rPr>
  </w:style>
  <w:style w:type="paragraph" w:customStyle="1" w:styleId="286">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28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88">
    <w:name w:val="空半行"/>
    <w:basedOn w:val="1"/>
    <w:qFormat/>
    <w:uiPriority w:val="0"/>
    <w:pPr>
      <w:widowControl w:val="0"/>
      <w:adjustRightInd w:val="0"/>
      <w:spacing w:line="120" w:lineRule="exact"/>
    </w:pPr>
    <w:rPr>
      <w:rFonts w:eastAsia="仿宋_GB2312"/>
      <w:color w:val="FFFFFF"/>
      <w:kern w:val="0"/>
      <w:sz w:val="30"/>
      <w:szCs w:val="20"/>
    </w:rPr>
  </w:style>
  <w:style w:type="paragraph" w:customStyle="1" w:styleId="289">
    <w:name w:val="标题1"/>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90">
    <w:name w:val="Char9 Char Char Char Char Char Char"/>
    <w:basedOn w:val="15"/>
    <w:qFormat/>
    <w:uiPriority w:val="0"/>
    <w:pPr>
      <w:spacing w:line="360" w:lineRule="auto"/>
      <w:ind w:firstLine="200" w:firstLineChars="200"/>
    </w:pPr>
    <w:rPr>
      <w:rFonts w:ascii="Tahoma" w:hAnsi="Tahoma"/>
      <w:sz w:val="24"/>
    </w:rPr>
  </w:style>
  <w:style w:type="paragraph" w:customStyle="1" w:styleId="291">
    <w:name w:val="TOC 标题11"/>
    <w:basedOn w:val="3"/>
    <w:next w:val="1"/>
    <w:qFormat/>
    <w:uiPriority w:val="0"/>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92">
    <w:name w:val="rr"/>
    <w:basedOn w:val="1"/>
    <w:qFormat/>
    <w:uiPriority w:val="0"/>
    <w:pPr>
      <w:spacing w:before="100" w:beforeAutospacing="1" w:after="100" w:afterAutospacing="1"/>
      <w:jc w:val="left"/>
      <w:textAlignment w:val="auto"/>
    </w:pPr>
    <w:rPr>
      <w:rFonts w:hint="eastAsia" w:ascii="宋体" w:hAnsi="宋体"/>
      <w:kern w:val="0"/>
      <w:szCs w:val="21"/>
    </w:rPr>
  </w:style>
  <w:style w:type="paragraph" w:customStyle="1" w:styleId="293">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94">
    <w:name w:val="flNote"/>
    <w:basedOn w:val="1"/>
    <w:qFormat/>
    <w:uiPriority w:val="0"/>
    <w:pPr>
      <w:widowControl w:val="0"/>
      <w:adjustRightInd w:val="0"/>
      <w:spacing w:before="320" w:after="160" w:line="360" w:lineRule="atLeast"/>
      <w:jc w:val="center"/>
    </w:pPr>
    <w:rPr>
      <w:rFonts w:ascii="Arial" w:eastAsia="黑体"/>
      <w:kern w:val="0"/>
      <w:sz w:val="30"/>
      <w:szCs w:val="20"/>
    </w:rPr>
  </w:style>
  <w:style w:type="paragraph" w:customStyle="1" w:styleId="295">
    <w:name w:val="1"/>
    <w:basedOn w:val="1"/>
    <w:qFormat/>
    <w:uiPriority w:val="0"/>
    <w:pPr>
      <w:spacing w:before="100" w:beforeAutospacing="1" w:after="100" w:afterAutospacing="1"/>
      <w:jc w:val="left"/>
      <w:textAlignment w:val="auto"/>
    </w:pPr>
    <w:rPr>
      <w:rFonts w:ascii="ˎ̥" w:hAnsi="ˎ̥" w:cs="宋体"/>
      <w:kern w:val="0"/>
      <w:sz w:val="24"/>
    </w:rPr>
  </w:style>
  <w:style w:type="paragraph" w:customStyle="1" w:styleId="296">
    <w:name w:val="Char Char Char Char"/>
    <w:basedOn w:val="15"/>
    <w:qFormat/>
    <w:uiPriority w:val="0"/>
    <w:pPr>
      <w:spacing w:line="360" w:lineRule="auto"/>
      <w:ind w:firstLine="200" w:firstLineChars="200"/>
    </w:pPr>
    <w:rPr>
      <w:rFonts w:ascii="Tahoma" w:hAnsi="Tahoma"/>
      <w:sz w:val="24"/>
    </w:rPr>
  </w:style>
  <w:style w:type="paragraph" w:customStyle="1" w:styleId="297">
    <w:name w:val="Char Char"/>
    <w:basedOn w:val="1"/>
    <w:qFormat/>
    <w:uiPriority w:val="0"/>
    <w:pPr>
      <w:jc w:val="left"/>
      <w:textAlignment w:val="auto"/>
    </w:pPr>
    <w:rPr>
      <w:rFonts w:ascii="Verdana" w:hAnsi="Verdana" w:eastAsia="Times New Roman"/>
      <w:kern w:val="0"/>
      <w:sz w:val="16"/>
      <w:szCs w:val="20"/>
      <w:lang w:eastAsia="en-US"/>
    </w:rPr>
  </w:style>
  <w:style w:type="paragraph" w:customStyle="1" w:styleId="298">
    <w:name w:val="ly"/>
    <w:basedOn w:val="1"/>
    <w:qFormat/>
    <w:uiPriority w:val="0"/>
    <w:pPr>
      <w:spacing w:before="30"/>
      <w:jc w:val="right"/>
      <w:textAlignment w:val="auto"/>
    </w:pPr>
    <w:rPr>
      <w:rFonts w:ascii="方正书宋简体" w:hAnsi="宋体" w:eastAsia="方正书宋简体"/>
      <w:color w:val="000000"/>
      <w:kern w:val="0"/>
      <w:szCs w:val="21"/>
    </w:rPr>
  </w:style>
  <w:style w:type="paragraph" w:customStyle="1" w:styleId="2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0">
    <w:name w:val="g3"/>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301">
    <w:name w:val="正文文本 2 字符1"/>
    <w:basedOn w:val="48"/>
    <w:qFormat/>
    <w:uiPriority w:val="0"/>
    <w:rPr>
      <w:kern w:val="2"/>
      <w:sz w:val="21"/>
      <w:szCs w:val="24"/>
    </w:rPr>
  </w:style>
  <w:style w:type="paragraph" w:customStyle="1" w:styleId="302">
    <w:name w:val="表体"/>
    <w:basedOn w:val="1"/>
    <w:next w:val="1"/>
    <w:qFormat/>
    <w:uiPriority w:val="0"/>
    <w:pPr>
      <w:widowControl w:val="0"/>
      <w:spacing w:line="0" w:lineRule="atLeast"/>
      <w:textAlignment w:val="auto"/>
    </w:pPr>
    <w:rPr>
      <w:rFonts w:ascii="Calibri" w:hAnsi="Calibri"/>
      <w:b/>
      <w:snapToGrid w:val="0"/>
      <w:szCs w:val="20"/>
    </w:rPr>
  </w:style>
  <w:style w:type="paragraph" w:customStyle="1" w:styleId="303">
    <w:name w:val="p16"/>
    <w:basedOn w:val="1"/>
    <w:qFormat/>
    <w:uiPriority w:val="0"/>
    <w:pPr>
      <w:textAlignment w:val="auto"/>
    </w:pPr>
    <w:rPr>
      <w:rFonts w:ascii="Calibri" w:hAnsi="Calibri" w:cs="宋体"/>
      <w:kern w:val="0"/>
      <w:szCs w:val="21"/>
    </w:rPr>
  </w:style>
  <w:style w:type="paragraph" w:customStyle="1" w:styleId="30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05">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6">
    <w:name w:val="表格内容"/>
    <w:basedOn w:val="1"/>
    <w:qFormat/>
    <w:uiPriority w:val="0"/>
    <w:pPr>
      <w:widowControl w:val="0"/>
      <w:suppressLineNumbers/>
      <w:suppressAutoHyphens/>
      <w:textAlignment w:val="auto"/>
    </w:pPr>
  </w:style>
  <w:style w:type="paragraph" w:customStyle="1" w:styleId="30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8">
    <w:name w:val="Char Char1 Char Char Char Char Char Char Char Char Char Char"/>
    <w:basedOn w:val="1"/>
    <w:qFormat/>
    <w:uiPriority w:val="0"/>
    <w:pPr>
      <w:widowControl w:val="0"/>
      <w:autoSpaceDE w:val="0"/>
      <w:autoSpaceDN w:val="0"/>
      <w:adjustRightInd w:val="0"/>
      <w:ind w:firstLine="482"/>
      <w:textAlignment w:val="auto"/>
    </w:pPr>
    <w:rPr>
      <w:rFonts w:ascii="Calibri" w:hAnsi="Calibri"/>
      <w:szCs w:val="20"/>
    </w:rPr>
  </w:style>
  <w:style w:type="paragraph" w:customStyle="1" w:styleId="309">
    <w:name w:val="g2"/>
    <w:basedOn w:val="1"/>
    <w:qFormat/>
    <w:uiPriority w:val="0"/>
    <w:pPr>
      <w:spacing w:before="100" w:beforeAutospacing="1" w:after="100" w:afterAutospacing="1"/>
      <w:jc w:val="left"/>
      <w:textAlignment w:val="auto"/>
    </w:pPr>
    <w:rPr>
      <w:rFonts w:ascii="仿宋_GB2312" w:hAnsi="宋体" w:eastAsia="仿宋_GB2312" w:cs="宋体"/>
      <w:kern w:val="0"/>
      <w:sz w:val="17"/>
      <w:szCs w:val="17"/>
    </w:rPr>
  </w:style>
  <w:style w:type="paragraph" w:customStyle="1" w:styleId="310">
    <w:name w:val="样式1"/>
    <w:basedOn w:val="1"/>
    <w:next w:val="6"/>
    <w:qFormat/>
    <w:uiPriority w:val="0"/>
    <w:pPr>
      <w:widowControl w:val="0"/>
      <w:spacing w:line="360" w:lineRule="auto"/>
      <w:ind w:firstLine="420" w:firstLineChars="200"/>
      <w:textAlignment w:val="auto"/>
    </w:pPr>
    <w:rPr>
      <w:rFonts w:ascii="宋体" w:hAnsi="宋体"/>
      <w:szCs w:val="21"/>
    </w:rPr>
  </w:style>
  <w:style w:type="paragraph" w:customStyle="1" w:styleId="311">
    <w:name w:val="TOC 标题2"/>
    <w:basedOn w:val="3"/>
    <w:next w:val="1"/>
    <w:unhideWhenUsed/>
    <w:qFormat/>
    <w:uiPriority w:val="0"/>
    <w:pPr>
      <w:keepNext/>
      <w:keepLines/>
      <w:widowControl w:val="0"/>
      <w:autoSpaceDE/>
      <w:autoSpaceDN/>
      <w:adjustRightInd/>
      <w:snapToGrid/>
      <w:spacing w:before="340" w:after="330" w:line="578" w:lineRule="auto"/>
      <w:ind w:left="0" w:firstLine="0"/>
      <w:jc w:val="both"/>
      <w:textAlignment w:val="auto"/>
      <w:outlineLvl w:val="9"/>
    </w:pPr>
    <w:rPr>
      <w:rFonts w:ascii="Calibri" w:hAnsi="Calibri" w:eastAsia="宋体"/>
      <w:b/>
      <w:bCs/>
      <w:kern w:val="44"/>
      <w:szCs w:val="44"/>
    </w:rPr>
  </w:style>
  <w:style w:type="paragraph" w:customStyle="1" w:styleId="312">
    <w:name w:val="Char2"/>
    <w:basedOn w:val="1"/>
    <w:qFormat/>
    <w:uiPriority w:val="0"/>
    <w:pPr>
      <w:widowControl w:val="0"/>
      <w:textAlignment w:val="auto"/>
    </w:pPr>
    <w:rPr>
      <w:rFonts w:ascii="Calibri" w:hAnsi="Calibri"/>
    </w:rPr>
  </w:style>
  <w:style w:type="paragraph" w:customStyle="1" w:styleId="313">
    <w:name w:val="6'"/>
    <w:basedOn w:val="1"/>
    <w:qFormat/>
    <w:uiPriority w:val="0"/>
    <w:pPr>
      <w:widowControl w:val="0"/>
      <w:autoSpaceDE w:val="0"/>
      <w:autoSpaceDN w:val="0"/>
      <w:adjustRightInd w:val="0"/>
      <w:snapToGrid w:val="0"/>
      <w:spacing w:line="320" w:lineRule="exact"/>
      <w:jc w:val="center"/>
    </w:pPr>
    <w:rPr>
      <w:spacing w:val="20"/>
      <w:kern w:val="28"/>
      <w:szCs w:val="20"/>
    </w:rPr>
  </w:style>
  <w:style w:type="paragraph" w:customStyle="1" w:styleId="31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5">
    <w:name w:val="列表段落1"/>
    <w:basedOn w:val="1"/>
    <w:qFormat/>
    <w:uiPriority w:val="34"/>
    <w:pPr>
      <w:widowControl w:val="0"/>
      <w:ind w:firstLine="420" w:firstLineChars="200"/>
      <w:textAlignment w:val="auto"/>
    </w:pPr>
    <w:rPr>
      <w:rFonts w:ascii="Calibri" w:hAnsi="Calibri"/>
    </w:rPr>
  </w:style>
  <w:style w:type="paragraph" w:customStyle="1" w:styleId="316">
    <w:name w:val="mtitle"/>
    <w:basedOn w:val="1"/>
    <w:qFormat/>
    <w:uiPriority w:val="0"/>
    <w:pPr>
      <w:spacing w:before="30"/>
      <w:jc w:val="center"/>
      <w:textAlignment w:val="auto"/>
    </w:pPr>
    <w:rPr>
      <w:rFonts w:ascii="方正小标宋简体" w:hAnsi="宋体" w:eastAsia="方正小标宋简体"/>
      <w:color w:val="000000"/>
      <w:kern w:val="0"/>
      <w:sz w:val="44"/>
      <w:szCs w:val="44"/>
    </w:rPr>
  </w:style>
  <w:style w:type="paragraph" w:customStyle="1" w:styleId="31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18">
    <w:name w:val="p17"/>
    <w:basedOn w:val="1"/>
    <w:qFormat/>
    <w:uiPriority w:val="0"/>
    <w:pPr>
      <w:spacing w:before="120" w:after="120"/>
      <w:jc w:val="left"/>
      <w:textAlignment w:val="auto"/>
    </w:pPr>
    <w:rPr>
      <w:rFonts w:ascii="Calibri" w:hAnsi="Calibri" w:cs="宋体"/>
      <w:b/>
      <w:bCs/>
      <w:caps/>
      <w:kern w:val="0"/>
      <w:sz w:val="28"/>
      <w:szCs w:val="28"/>
    </w:rPr>
  </w:style>
  <w:style w:type="paragraph" w:customStyle="1" w:styleId="319">
    <w:name w:val="1 Char"/>
    <w:basedOn w:val="1"/>
    <w:qFormat/>
    <w:uiPriority w:val="0"/>
    <w:pPr>
      <w:spacing w:after="160" w:line="240" w:lineRule="exact"/>
      <w:jc w:val="left"/>
      <w:textAlignment w:val="auto"/>
    </w:pPr>
    <w:rPr>
      <w:rFonts w:ascii="Calibri" w:hAnsi="Calibri"/>
      <w:szCs w:val="20"/>
    </w:rPr>
  </w:style>
  <w:style w:type="paragraph" w:customStyle="1" w:styleId="320">
    <w:name w:val="rw"/>
    <w:basedOn w:val="1"/>
    <w:qFormat/>
    <w:uiPriority w:val="0"/>
    <w:pPr>
      <w:spacing w:before="30"/>
      <w:ind w:left="100" w:right="100"/>
      <w:jc w:val="right"/>
      <w:textAlignment w:val="auto"/>
    </w:pPr>
    <w:rPr>
      <w:rFonts w:ascii="方正仿宋简体" w:hAnsi="宋体" w:eastAsia="方正仿宋简体"/>
      <w:color w:val="000000"/>
      <w:kern w:val="0"/>
      <w:szCs w:val="21"/>
    </w:rPr>
  </w:style>
  <w:style w:type="character" w:customStyle="1" w:styleId="321">
    <w:name w:val="HTML 预设格式 字符1"/>
    <w:basedOn w:val="48"/>
    <w:qFormat/>
    <w:uiPriority w:val="0"/>
    <w:rPr>
      <w:rFonts w:ascii="Courier New" w:hAnsi="Courier New" w:cs="Courier New"/>
      <w:kern w:val="2"/>
    </w:rPr>
  </w:style>
  <w:style w:type="paragraph" w:customStyle="1" w:styleId="322">
    <w:name w:val="明显引用11"/>
    <w:basedOn w:val="1"/>
    <w:next w:val="1"/>
    <w:qFormat/>
    <w:uiPriority w:val="30"/>
    <w:pPr>
      <w:widowControl w:val="0"/>
      <w:pBdr>
        <w:bottom w:val="single" w:color="4F81BD" w:sz="4" w:space="4"/>
      </w:pBdr>
      <w:spacing w:before="200" w:after="280"/>
      <w:ind w:left="936" w:right="936"/>
      <w:textAlignment w:val="auto"/>
    </w:pPr>
    <w:rPr>
      <w:rFonts w:ascii="Calibri" w:hAnsi="Calibri"/>
      <w:b/>
      <w:bCs/>
      <w:i/>
      <w:iCs/>
      <w:color w:val="4F81BD"/>
      <w:szCs w:val="22"/>
    </w:rPr>
  </w:style>
  <w:style w:type="paragraph" w:customStyle="1" w:styleId="323">
    <w:name w:val="p15"/>
    <w:basedOn w:val="1"/>
    <w:qFormat/>
    <w:uiPriority w:val="0"/>
    <w:pPr>
      <w:spacing w:after="120"/>
      <w:textAlignment w:val="auto"/>
    </w:pPr>
    <w:rPr>
      <w:kern w:val="0"/>
      <w:szCs w:val="21"/>
    </w:rPr>
  </w:style>
  <w:style w:type="character" w:customStyle="1" w:styleId="324">
    <w:name w:val="日期 字符1"/>
    <w:basedOn w:val="48"/>
    <w:qFormat/>
    <w:uiPriority w:val="0"/>
    <w:rPr>
      <w:kern w:val="2"/>
      <w:sz w:val="21"/>
      <w:szCs w:val="24"/>
    </w:rPr>
  </w:style>
  <w:style w:type="character" w:customStyle="1" w:styleId="325">
    <w:name w:val="正文文本缩进 2 字符1"/>
    <w:basedOn w:val="48"/>
    <w:qFormat/>
    <w:uiPriority w:val="0"/>
    <w:rPr>
      <w:kern w:val="2"/>
      <w:sz w:val="21"/>
      <w:szCs w:val="24"/>
    </w:rPr>
  </w:style>
  <w:style w:type="paragraph" w:customStyle="1" w:styleId="326">
    <w:name w:val="g11"/>
    <w:basedOn w:val="1"/>
    <w:qFormat/>
    <w:uiPriority w:val="0"/>
    <w:pPr>
      <w:spacing w:before="100" w:beforeAutospacing="1" w:after="100" w:afterAutospacing="1" w:line="465" w:lineRule="atLeast"/>
      <w:jc w:val="left"/>
      <w:textAlignment w:val="auto"/>
    </w:pPr>
    <w:rPr>
      <w:rFonts w:ascii="华文中宋" w:hAnsi="华文中宋" w:eastAsia="华文中宋" w:cs="宋体"/>
      <w:b/>
      <w:bCs/>
      <w:color w:val="FF0000"/>
      <w:kern w:val="0"/>
      <w:sz w:val="31"/>
      <w:szCs w:val="31"/>
    </w:rPr>
  </w:style>
  <w:style w:type="paragraph" w:customStyle="1" w:styleId="327">
    <w:name w:val="样式 标题 3 + (中文) 黑体 小四 非加粗 段前: 7.8 磅 段后: 0 磅 行距: 固定值 20 磅"/>
    <w:basedOn w:val="5"/>
    <w:next w:val="1"/>
    <w:qFormat/>
    <w:uiPriority w:val="0"/>
    <w:pPr>
      <w:widowControl w:val="0"/>
      <w:spacing w:before="0" w:after="0" w:line="400" w:lineRule="exact"/>
      <w:textAlignment w:val="auto"/>
    </w:pPr>
    <w:rPr>
      <w:rFonts w:eastAsia="黑体" w:cs="宋体"/>
      <w:b w:val="0"/>
      <w:bCs w:val="0"/>
      <w:sz w:val="24"/>
      <w:szCs w:val="20"/>
    </w:rPr>
  </w:style>
  <w:style w:type="character" w:customStyle="1" w:styleId="328">
    <w:name w:val="标题 字符1"/>
    <w:basedOn w:val="48"/>
    <w:qFormat/>
    <w:uiPriority w:val="0"/>
    <w:rPr>
      <w:rFonts w:asciiTheme="majorHAnsi" w:hAnsiTheme="majorHAnsi" w:eastAsiaTheme="majorEastAsia" w:cstheme="majorBidi"/>
      <w:b/>
      <w:bCs/>
      <w:kern w:val="2"/>
      <w:sz w:val="32"/>
      <w:szCs w:val="32"/>
    </w:rPr>
  </w:style>
  <w:style w:type="paragraph" w:customStyle="1" w:styleId="329">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表格标题"/>
    <w:basedOn w:val="306"/>
    <w:qFormat/>
    <w:uiPriority w:val="0"/>
  </w:style>
  <w:style w:type="paragraph" w:customStyle="1" w:styleId="332">
    <w:name w:val="样式15"/>
    <w:basedOn w:val="5"/>
    <w:qFormat/>
    <w:uiPriority w:val="0"/>
    <w:pPr>
      <w:keepNext w:val="0"/>
      <w:keepLines w:val="0"/>
      <w:widowControl w:val="0"/>
      <w:tabs>
        <w:tab w:val="left" w:pos="0"/>
        <w:tab w:val="left" w:pos="210"/>
        <w:tab w:val="left" w:pos="420"/>
        <w:tab w:val="left" w:pos="1260"/>
      </w:tabs>
      <w:adjustRightInd w:val="0"/>
      <w:spacing w:before="0" w:after="0" w:line="240" w:lineRule="auto"/>
      <w:jc w:val="left"/>
      <w:textAlignment w:val="auto"/>
    </w:pPr>
    <w:rPr>
      <w:rFonts w:ascii="仿宋_GB2312" w:hAnsi="Calibri" w:eastAsia="仿宋_GB2312"/>
      <w:bCs w:val="0"/>
      <w:szCs w:val="24"/>
    </w:rPr>
  </w:style>
  <w:style w:type="paragraph" w:customStyle="1" w:styleId="333">
    <w:name w:val="zw"/>
    <w:basedOn w:val="1"/>
    <w:qFormat/>
    <w:uiPriority w:val="0"/>
    <w:pPr>
      <w:spacing w:before="30"/>
      <w:ind w:left="100" w:right="100"/>
      <w:textAlignment w:val="auto"/>
    </w:pPr>
    <w:rPr>
      <w:rFonts w:ascii="方正书宋简体" w:hAnsi="宋体" w:eastAsia="方正书宋简体"/>
      <w:color w:val="000000"/>
      <w:kern w:val="0"/>
      <w:szCs w:val="21"/>
    </w:rPr>
  </w:style>
  <w:style w:type="character" w:customStyle="1" w:styleId="334">
    <w:name w:val="尾注文本 字符1"/>
    <w:basedOn w:val="48"/>
    <w:qFormat/>
    <w:uiPriority w:val="0"/>
    <w:rPr>
      <w:kern w:val="2"/>
      <w:sz w:val="21"/>
      <w:szCs w:val="24"/>
    </w:rPr>
  </w:style>
  <w:style w:type="character" w:customStyle="1" w:styleId="335">
    <w:name w:val="正文文本 3 字符1"/>
    <w:basedOn w:val="48"/>
    <w:qFormat/>
    <w:uiPriority w:val="0"/>
    <w:rPr>
      <w:kern w:val="2"/>
      <w:sz w:val="16"/>
      <w:szCs w:val="16"/>
    </w:rPr>
  </w:style>
  <w:style w:type="paragraph" w:customStyle="1" w:styleId="336">
    <w:name w:val="intel1"/>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337">
    <w:name w:val="批注文字 字符1"/>
    <w:basedOn w:val="48"/>
    <w:link w:val="16"/>
    <w:qFormat/>
    <w:uiPriority w:val="0"/>
    <w:rPr>
      <w:kern w:val="2"/>
      <w:sz w:val="21"/>
      <w:szCs w:val="24"/>
    </w:rPr>
  </w:style>
  <w:style w:type="character" w:customStyle="1" w:styleId="338">
    <w:name w:val="批注主题 字符1"/>
    <w:basedOn w:val="337"/>
    <w:qFormat/>
    <w:uiPriority w:val="0"/>
    <w:rPr>
      <w:b/>
      <w:bCs/>
      <w:kern w:val="2"/>
      <w:sz w:val="21"/>
      <w:szCs w:val="24"/>
    </w:rPr>
  </w:style>
  <w:style w:type="character" w:customStyle="1" w:styleId="339">
    <w:name w:val="文档结构图 字符1"/>
    <w:basedOn w:val="48"/>
    <w:qFormat/>
    <w:uiPriority w:val="0"/>
    <w:rPr>
      <w:rFonts w:ascii="Microsoft YaHei UI" w:eastAsia="Microsoft YaHei UI"/>
      <w:kern w:val="2"/>
      <w:sz w:val="18"/>
      <w:szCs w:val="18"/>
    </w:rPr>
  </w:style>
  <w:style w:type="paragraph" w:customStyle="1" w:styleId="34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41">
    <w:name w:val="pa-27"/>
    <w:basedOn w:val="1"/>
    <w:qFormat/>
    <w:uiPriority w:val="0"/>
    <w:pPr>
      <w:spacing w:line="360" w:lineRule="atLeast"/>
      <w:ind w:firstLine="420"/>
      <w:textAlignment w:val="auto"/>
    </w:pPr>
    <w:rPr>
      <w:rFonts w:ascii="宋体" w:hAnsi="宋体" w:cs="宋体"/>
      <w:kern w:val="0"/>
      <w:sz w:val="24"/>
    </w:rPr>
  </w:style>
  <w:style w:type="character" w:customStyle="1" w:styleId="342">
    <w:name w:val="脚注文本 字符1"/>
    <w:basedOn w:val="48"/>
    <w:qFormat/>
    <w:uiPriority w:val="0"/>
    <w:rPr>
      <w:kern w:val="2"/>
      <w:sz w:val="18"/>
      <w:szCs w:val="18"/>
    </w:rPr>
  </w:style>
  <w:style w:type="paragraph" w:customStyle="1" w:styleId="343">
    <w:name w:val="zz"/>
    <w:basedOn w:val="1"/>
    <w:qFormat/>
    <w:uiPriority w:val="0"/>
    <w:pPr>
      <w:spacing w:before="30"/>
      <w:jc w:val="right"/>
      <w:textAlignment w:val="auto"/>
    </w:pPr>
    <w:rPr>
      <w:rFonts w:ascii="方正书宋简体" w:hAnsi="宋体" w:eastAsia="方正书宋简体"/>
      <w:color w:val="000000"/>
      <w:kern w:val="0"/>
      <w:szCs w:val="21"/>
    </w:rPr>
  </w:style>
  <w:style w:type="paragraph" w:customStyle="1" w:styleId="344">
    <w:name w:val="表格文字"/>
    <w:basedOn w:val="1"/>
    <w:qFormat/>
    <w:uiPriority w:val="0"/>
    <w:pPr>
      <w:widowControl w:val="0"/>
      <w:adjustRightInd w:val="0"/>
      <w:spacing w:line="420" w:lineRule="atLeast"/>
      <w:jc w:val="left"/>
    </w:pPr>
    <w:rPr>
      <w:kern w:val="0"/>
      <w:szCs w:val="20"/>
    </w:rPr>
  </w:style>
  <w:style w:type="character" w:customStyle="1" w:styleId="345">
    <w:name w:val="正文文本缩进 3 字符1"/>
    <w:basedOn w:val="48"/>
    <w:qFormat/>
    <w:uiPriority w:val="0"/>
    <w:rPr>
      <w:kern w:val="2"/>
      <w:sz w:val="16"/>
      <w:szCs w:val="16"/>
    </w:rPr>
  </w:style>
  <w:style w:type="paragraph" w:customStyle="1" w:styleId="346">
    <w:name w:val="Table Paragraph"/>
    <w:basedOn w:val="1"/>
    <w:qFormat/>
    <w:uiPriority w:val="1"/>
    <w:pPr>
      <w:widowControl w:val="0"/>
      <w:textAlignment w:val="auto"/>
    </w:pPr>
    <w:rPr>
      <w:rFonts w:ascii="宋体" w:hAnsi="宋体" w:cs="宋体"/>
    </w:rPr>
  </w:style>
  <w:style w:type="paragraph" w:customStyle="1" w:styleId="34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6D776-12A1-4B8A-A894-C227F0ED96B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6809</Words>
  <Characters>7503</Characters>
  <Lines>435</Lines>
  <Paragraphs>122</Paragraphs>
  <TotalTime>7</TotalTime>
  <ScaleCrop>false</ScaleCrop>
  <LinksUpToDate>false</LinksUpToDate>
  <CharactersWithSpaces>7611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2025-10-29T01:29:00Z</dcterms:created>
  <dc:creator>Administrator</dc:creator>
  <cp:lastModifiedBy>一</cp:lastModifiedBy>
  <cp:lastPrinted>2022-07-13T01:48:00Z</cp:lastPrinted>
  <dcterms:modified xsi:type="dcterms:W3CDTF">2025-11-04T13:32:34Z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89C179CEC2E04A44AAE61746295503F4_13</vt:lpwstr>
  </property>
  <property fmtid="{D5CDD505-2E9C-101B-9397-08002B2CF9AE}" pid="4" name="KSOTemplateDocerSaveRecord">
    <vt:lpwstr>eyJoZGlkIjoiODViY2JkMjU3NGYzZTEwMzZmMGFkZWViYmNkYWU3NDIiLCJ1c2VySWQiOiIxNDQ1MDc0OSJ9</vt:lpwstr>
  </property>
</Properties>
</file>