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102EC">
      <w:pPr>
        <w:widowControl/>
        <w:tabs>
          <w:tab w:val="left" w:pos="4620"/>
        </w:tabs>
        <w:jc w:val="both"/>
        <w:outlineLvl w:val="9"/>
        <w:rPr>
          <w:rFonts w:ascii="宋体" w:hAnsi="Times New Roman" w:eastAsia="宋体" w:cs="宋体"/>
          <w:b/>
          <w:color w:val="auto"/>
          <w:kern w:val="2"/>
          <w:sz w:val="40"/>
          <w:szCs w:val="40"/>
          <w:highlight w:val="none"/>
          <w:lang w:val="en-US" w:eastAsia="zh-CN" w:bidi="ar-SA"/>
        </w:rPr>
      </w:pPr>
    </w:p>
    <w:p w14:paraId="6491D584">
      <w:pPr>
        <w:widowControl w:val="0"/>
        <w:autoSpaceDE w:val="0"/>
        <w:autoSpaceDN w:val="0"/>
        <w:adjustRightInd w:val="0"/>
        <w:spacing w:before="16"/>
        <w:jc w:val="center"/>
        <w:outlineLvl w:val="9"/>
        <w:rPr>
          <w:rFonts w:hint="eastAsia" w:ascii="宋体" w:hAnsi="Times New Roman" w:eastAsia="宋体" w:cs="宋体"/>
          <w:b/>
          <w:color w:val="auto"/>
          <w:kern w:val="0"/>
          <w:sz w:val="48"/>
          <w:szCs w:val="48"/>
          <w:highlight w:val="none"/>
          <w:lang w:val="en-US" w:eastAsia="zh-CN" w:bidi="ar-SA"/>
        </w:rPr>
      </w:pPr>
    </w:p>
    <w:p w14:paraId="13BF2131">
      <w:pPr>
        <w:widowControl w:val="0"/>
        <w:jc w:val="center"/>
        <w:outlineLvl w:val="9"/>
        <w:rPr>
          <w:rFonts w:hint="eastAsia" w:ascii="宋体" w:hAnsi="Times New Roman" w:eastAsia="宋体" w:cs="宋体"/>
          <w:b/>
          <w:bCs/>
          <w:color w:val="auto"/>
          <w:kern w:val="2"/>
          <w:sz w:val="48"/>
          <w:szCs w:val="48"/>
          <w:highlight w:val="none"/>
          <w:lang w:val="en-US" w:eastAsia="zh-CN" w:bidi="ar-SA"/>
        </w:rPr>
      </w:pPr>
      <w:r>
        <w:rPr>
          <w:rFonts w:hint="eastAsia" w:ascii="宋体" w:cs="宋体"/>
          <w:b/>
          <w:bCs/>
          <w:color w:val="auto"/>
          <w:kern w:val="2"/>
          <w:sz w:val="48"/>
          <w:szCs w:val="48"/>
          <w:highlight w:val="none"/>
          <w:lang w:val="en-US" w:eastAsia="zh-CN" w:bidi="ar-SA"/>
        </w:rPr>
        <w:t>建峰小区智慧安防监控系统补充完善建设（第二次）</w:t>
      </w:r>
    </w:p>
    <w:p w14:paraId="1B7D62BD">
      <w:pPr>
        <w:widowControl w:val="0"/>
        <w:autoSpaceDE w:val="0"/>
        <w:autoSpaceDN w:val="0"/>
        <w:adjustRightInd w:val="0"/>
        <w:spacing w:before="16"/>
        <w:jc w:val="left"/>
        <w:outlineLvl w:val="9"/>
        <w:rPr>
          <w:rFonts w:ascii="宋体" w:hAnsi="Times New Roman" w:eastAsia="宋体" w:cs="宋体"/>
          <w:b/>
          <w:color w:val="auto"/>
          <w:kern w:val="0"/>
          <w:sz w:val="32"/>
          <w:szCs w:val="32"/>
          <w:highlight w:val="none"/>
          <w:lang w:val="en-US" w:eastAsia="zh-CN" w:bidi="ar-SA"/>
        </w:rPr>
      </w:pPr>
    </w:p>
    <w:p w14:paraId="5ED4519D">
      <w:pPr>
        <w:widowControl w:val="0"/>
        <w:jc w:val="both"/>
        <w:outlineLvl w:val="9"/>
        <w:rPr>
          <w:rFonts w:ascii="宋体" w:hAnsi="Times New Roman" w:eastAsia="宋体" w:cs="宋体"/>
          <w:b/>
          <w:color w:val="auto"/>
          <w:kern w:val="2"/>
          <w:sz w:val="32"/>
          <w:szCs w:val="32"/>
          <w:highlight w:val="none"/>
          <w:lang w:val="en-US" w:eastAsia="zh-CN" w:bidi="ar-SA"/>
        </w:rPr>
      </w:pPr>
    </w:p>
    <w:p w14:paraId="50AADBEC">
      <w:pPr>
        <w:widowControl w:val="0"/>
        <w:autoSpaceDE w:val="0"/>
        <w:autoSpaceDN w:val="0"/>
        <w:adjustRightInd w:val="0"/>
        <w:spacing w:before="16"/>
        <w:jc w:val="left"/>
        <w:outlineLvl w:val="9"/>
        <w:rPr>
          <w:rFonts w:ascii="宋体" w:hAnsi="Times New Roman" w:eastAsia="宋体" w:cs="宋体"/>
          <w:b/>
          <w:color w:val="auto"/>
          <w:kern w:val="0"/>
          <w:sz w:val="24"/>
          <w:szCs w:val="28"/>
          <w:highlight w:val="none"/>
          <w:lang w:val="en-US" w:eastAsia="zh-CN" w:bidi="ar-SA"/>
        </w:rPr>
      </w:pPr>
    </w:p>
    <w:p w14:paraId="35AFDE11">
      <w:pPr>
        <w:widowControl w:val="0"/>
        <w:autoSpaceDE w:val="0"/>
        <w:autoSpaceDN w:val="0"/>
        <w:adjustRightInd w:val="0"/>
        <w:spacing w:before="16"/>
        <w:jc w:val="left"/>
        <w:outlineLvl w:val="9"/>
        <w:rPr>
          <w:rFonts w:ascii="宋体" w:hAnsi="Times New Roman" w:eastAsia="宋体" w:cs="宋体"/>
          <w:b/>
          <w:color w:val="auto"/>
          <w:kern w:val="0"/>
          <w:sz w:val="32"/>
          <w:szCs w:val="32"/>
          <w:highlight w:val="none"/>
          <w:lang w:val="en-US" w:eastAsia="zh-CN" w:bidi="ar-SA"/>
        </w:rPr>
      </w:pPr>
    </w:p>
    <w:p w14:paraId="2C2D5FCD">
      <w:pPr>
        <w:widowControl w:val="0"/>
        <w:jc w:val="both"/>
        <w:outlineLvl w:val="9"/>
        <w:rPr>
          <w:rFonts w:ascii="宋体" w:hAnsi="Times New Roman" w:eastAsia="宋体" w:cs="宋体"/>
          <w:b/>
          <w:color w:val="auto"/>
          <w:kern w:val="2"/>
          <w:sz w:val="32"/>
          <w:szCs w:val="32"/>
          <w:highlight w:val="none"/>
          <w:lang w:val="en-US" w:eastAsia="zh-CN" w:bidi="ar-SA"/>
        </w:rPr>
      </w:pPr>
    </w:p>
    <w:p w14:paraId="27184FC4">
      <w:pPr>
        <w:widowControl w:val="0"/>
        <w:autoSpaceDE w:val="0"/>
        <w:autoSpaceDN w:val="0"/>
        <w:adjustRightInd w:val="0"/>
        <w:spacing w:before="16"/>
        <w:jc w:val="left"/>
        <w:outlineLvl w:val="9"/>
        <w:rPr>
          <w:rFonts w:ascii="宋体" w:hAnsi="Times New Roman" w:eastAsia="宋体" w:cs="宋体"/>
          <w:b/>
          <w:color w:val="auto"/>
          <w:kern w:val="0"/>
          <w:sz w:val="32"/>
          <w:szCs w:val="32"/>
          <w:highlight w:val="none"/>
          <w:lang w:val="en-US" w:eastAsia="zh-CN" w:bidi="ar-SA"/>
        </w:rPr>
      </w:pPr>
    </w:p>
    <w:p w14:paraId="733C253A">
      <w:pPr>
        <w:widowControl w:val="0"/>
        <w:jc w:val="center"/>
        <w:outlineLvl w:val="9"/>
        <w:rPr>
          <w:rFonts w:ascii="宋体" w:hAnsi="Times New Roman" w:eastAsia="宋体" w:cs="宋体"/>
          <w:b/>
          <w:color w:val="auto"/>
          <w:kern w:val="2"/>
          <w:sz w:val="52"/>
          <w:szCs w:val="52"/>
          <w:highlight w:val="none"/>
          <w:lang w:val="en-US" w:eastAsia="zh-CN" w:bidi="ar-SA"/>
        </w:rPr>
      </w:pPr>
      <w:r>
        <w:rPr>
          <w:rFonts w:hint="eastAsia" w:ascii="宋体" w:hAnsi="Times New Roman" w:eastAsia="宋体" w:cs="宋体"/>
          <w:b/>
          <w:color w:val="auto"/>
          <w:kern w:val="2"/>
          <w:sz w:val="56"/>
          <w:szCs w:val="56"/>
          <w:highlight w:val="none"/>
          <w:lang w:val="en-US" w:eastAsia="zh-CN" w:bidi="ar-SA"/>
        </w:rPr>
        <w:t>竞争性比选文件</w:t>
      </w:r>
    </w:p>
    <w:p w14:paraId="33A13BF3">
      <w:pPr>
        <w:widowControl w:val="0"/>
        <w:autoSpaceDE w:val="0"/>
        <w:autoSpaceDN w:val="0"/>
        <w:adjustRightInd w:val="0"/>
        <w:spacing w:before="16"/>
        <w:jc w:val="left"/>
        <w:outlineLvl w:val="9"/>
        <w:rPr>
          <w:rFonts w:ascii="宋体" w:hAnsi="Times New Roman" w:eastAsia="宋体" w:cs="宋体"/>
          <w:b/>
          <w:color w:val="auto"/>
          <w:kern w:val="0"/>
          <w:sz w:val="32"/>
          <w:szCs w:val="32"/>
          <w:highlight w:val="none"/>
          <w:lang w:val="en-US" w:eastAsia="zh-CN" w:bidi="ar-SA"/>
        </w:rPr>
      </w:pPr>
    </w:p>
    <w:p w14:paraId="1A3E8EFE">
      <w:pPr>
        <w:widowControl w:val="0"/>
        <w:jc w:val="both"/>
        <w:outlineLvl w:val="9"/>
        <w:rPr>
          <w:rFonts w:ascii="宋体" w:hAnsi="Times New Roman" w:eastAsia="宋体" w:cs="宋体"/>
          <w:b/>
          <w:color w:val="auto"/>
          <w:kern w:val="2"/>
          <w:sz w:val="32"/>
          <w:szCs w:val="32"/>
          <w:highlight w:val="none"/>
          <w:lang w:val="en-US" w:eastAsia="zh-CN" w:bidi="ar-SA"/>
        </w:rPr>
      </w:pPr>
    </w:p>
    <w:p w14:paraId="7CD0363C">
      <w:pPr>
        <w:widowControl w:val="0"/>
        <w:autoSpaceDE w:val="0"/>
        <w:autoSpaceDN w:val="0"/>
        <w:adjustRightInd w:val="0"/>
        <w:spacing w:before="16"/>
        <w:jc w:val="left"/>
        <w:outlineLvl w:val="9"/>
        <w:rPr>
          <w:rFonts w:ascii="宋体" w:hAnsi="Times New Roman" w:eastAsia="宋体" w:cs="宋体"/>
          <w:b/>
          <w:color w:val="auto"/>
          <w:kern w:val="0"/>
          <w:sz w:val="24"/>
          <w:szCs w:val="28"/>
          <w:highlight w:val="none"/>
          <w:lang w:val="en-US" w:eastAsia="zh-CN" w:bidi="ar-SA"/>
        </w:rPr>
      </w:pPr>
    </w:p>
    <w:p w14:paraId="3187475E">
      <w:pPr>
        <w:widowControl w:val="0"/>
        <w:jc w:val="both"/>
        <w:outlineLvl w:val="9"/>
        <w:rPr>
          <w:rFonts w:ascii="宋体" w:hAnsi="Times New Roman" w:eastAsia="宋体" w:cs="宋体"/>
          <w:color w:val="auto"/>
          <w:kern w:val="2"/>
          <w:sz w:val="21"/>
          <w:szCs w:val="24"/>
          <w:highlight w:val="none"/>
          <w:lang w:val="en-US" w:eastAsia="zh-CN" w:bidi="ar-SA"/>
        </w:rPr>
      </w:pPr>
    </w:p>
    <w:p w14:paraId="7A1B1CC1">
      <w:pPr>
        <w:widowControl w:val="0"/>
        <w:autoSpaceDE w:val="0"/>
        <w:autoSpaceDN w:val="0"/>
        <w:adjustRightInd w:val="0"/>
        <w:spacing w:before="16"/>
        <w:jc w:val="left"/>
        <w:outlineLvl w:val="9"/>
        <w:rPr>
          <w:rFonts w:ascii="宋体" w:hAnsi="Times New Roman" w:eastAsia="宋体" w:cs="宋体"/>
          <w:b/>
          <w:color w:val="auto"/>
          <w:kern w:val="0"/>
          <w:sz w:val="24"/>
          <w:szCs w:val="28"/>
          <w:highlight w:val="none"/>
          <w:lang w:val="en-US" w:eastAsia="zh-CN" w:bidi="ar-SA"/>
        </w:rPr>
      </w:pPr>
    </w:p>
    <w:p w14:paraId="6BFA028A">
      <w:pPr>
        <w:widowControl w:val="0"/>
        <w:jc w:val="both"/>
        <w:outlineLvl w:val="9"/>
        <w:rPr>
          <w:rFonts w:ascii="宋体" w:hAnsi="Times New Roman" w:eastAsia="宋体" w:cs="宋体"/>
          <w:color w:val="auto"/>
          <w:kern w:val="2"/>
          <w:sz w:val="21"/>
          <w:szCs w:val="24"/>
          <w:highlight w:val="none"/>
          <w:lang w:val="en-US" w:eastAsia="zh-CN" w:bidi="ar-SA"/>
        </w:rPr>
      </w:pPr>
    </w:p>
    <w:p w14:paraId="42BCAC05">
      <w:pPr>
        <w:widowControl w:val="0"/>
        <w:autoSpaceDE w:val="0"/>
        <w:autoSpaceDN w:val="0"/>
        <w:adjustRightInd w:val="0"/>
        <w:spacing w:before="16"/>
        <w:jc w:val="left"/>
        <w:outlineLvl w:val="9"/>
        <w:rPr>
          <w:rFonts w:ascii="宋体" w:hAnsi="Times New Roman" w:eastAsia="宋体" w:cs="宋体"/>
          <w:b/>
          <w:color w:val="auto"/>
          <w:kern w:val="0"/>
          <w:sz w:val="24"/>
          <w:szCs w:val="28"/>
          <w:highlight w:val="none"/>
          <w:lang w:val="en-US" w:eastAsia="zh-CN" w:bidi="ar-SA"/>
        </w:rPr>
      </w:pPr>
    </w:p>
    <w:p w14:paraId="687C07EF">
      <w:pPr>
        <w:widowControl w:val="0"/>
        <w:jc w:val="both"/>
        <w:outlineLvl w:val="9"/>
        <w:rPr>
          <w:rFonts w:ascii="宋体" w:hAnsi="Times New Roman" w:eastAsia="宋体" w:cs="宋体"/>
          <w:color w:val="auto"/>
          <w:kern w:val="2"/>
          <w:sz w:val="21"/>
          <w:szCs w:val="24"/>
          <w:highlight w:val="none"/>
          <w:lang w:val="en-US" w:eastAsia="zh-CN" w:bidi="ar-SA"/>
        </w:rPr>
      </w:pPr>
    </w:p>
    <w:p w14:paraId="20EADD0E">
      <w:pPr>
        <w:widowControl w:val="0"/>
        <w:autoSpaceDE w:val="0"/>
        <w:autoSpaceDN w:val="0"/>
        <w:adjustRightInd w:val="0"/>
        <w:spacing w:before="16"/>
        <w:jc w:val="left"/>
        <w:outlineLvl w:val="9"/>
        <w:rPr>
          <w:rFonts w:ascii="宋体" w:hAnsi="Times New Roman" w:eastAsia="宋体" w:cs="宋体"/>
          <w:b/>
          <w:color w:val="auto"/>
          <w:kern w:val="0"/>
          <w:sz w:val="24"/>
          <w:szCs w:val="28"/>
          <w:highlight w:val="none"/>
          <w:lang w:val="en-US" w:eastAsia="zh-CN" w:bidi="ar-SA"/>
        </w:rPr>
      </w:pPr>
    </w:p>
    <w:p w14:paraId="75E4444E">
      <w:pPr>
        <w:widowControl w:val="0"/>
        <w:jc w:val="both"/>
        <w:outlineLvl w:val="9"/>
        <w:rPr>
          <w:rFonts w:ascii="宋体" w:hAnsi="Times New Roman" w:eastAsia="宋体" w:cs="宋体"/>
          <w:color w:val="auto"/>
          <w:kern w:val="2"/>
          <w:sz w:val="21"/>
          <w:szCs w:val="24"/>
          <w:highlight w:val="none"/>
          <w:lang w:val="en-US" w:eastAsia="zh-CN" w:bidi="ar-SA"/>
        </w:rPr>
      </w:pPr>
    </w:p>
    <w:p w14:paraId="66000A43">
      <w:pPr>
        <w:widowControl w:val="0"/>
        <w:jc w:val="both"/>
        <w:outlineLvl w:val="9"/>
        <w:rPr>
          <w:rFonts w:ascii="宋体" w:hAnsi="Times New Roman" w:eastAsia="宋体" w:cs="宋体"/>
          <w:color w:val="auto"/>
          <w:kern w:val="2"/>
          <w:sz w:val="21"/>
          <w:szCs w:val="24"/>
          <w:highlight w:val="none"/>
          <w:lang w:val="en-US" w:eastAsia="zh-CN" w:bidi="ar-SA"/>
        </w:rPr>
      </w:pPr>
    </w:p>
    <w:p w14:paraId="10C6C07D">
      <w:pPr>
        <w:widowControl w:val="0"/>
        <w:autoSpaceDE w:val="0"/>
        <w:autoSpaceDN w:val="0"/>
        <w:adjustRightInd w:val="0"/>
        <w:spacing w:before="16"/>
        <w:jc w:val="left"/>
        <w:outlineLvl w:val="9"/>
        <w:rPr>
          <w:rFonts w:ascii="宋体" w:hAnsi="Times New Roman" w:eastAsia="宋体" w:cs="宋体"/>
          <w:b/>
          <w:color w:val="auto"/>
          <w:kern w:val="0"/>
          <w:sz w:val="24"/>
          <w:szCs w:val="28"/>
          <w:highlight w:val="none"/>
          <w:lang w:val="en-US" w:eastAsia="zh-CN" w:bidi="ar-SA"/>
        </w:rPr>
      </w:pPr>
    </w:p>
    <w:p w14:paraId="67DC789B">
      <w:pPr>
        <w:widowControl w:val="0"/>
        <w:jc w:val="both"/>
        <w:outlineLvl w:val="9"/>
        <w:rPr>
          <w:rFonts w:ascii="宋体" w:hAnsi="Times New Roman" w:eastAsia="宋体" w:cs="宋体"/>
          <w:color w:val="auto"/>
          <w:kern w:val="2"/>
          <w:sz w:val="21"/>
          <w:szCs w:val="24"/>
          <w:highlight w:val="none"/>
          <w:lang w:val="en-US" w:eastAsia="zh-CN" w:bidi="ar-SA"/>
        </w:rPr>
      </w:pPr>
    </w:p>
    <w:p w14:paraId="039A091B">
      <w:pPr>
        <w:widowControl w:val="0"/>
        <w:autoSpaceDE w:val="0"/>
        <w:autoSpaceDN w:val="0"/>
        <w:adjustRightInd w:val="0"/>
        <w:spacing w:before="16"/>
        <w:jc w:val="left"/>
        <w:outlineLvl w:val="9"/>
        <w:rPr>
          <w:rFonts w:ascii="宋体" w:hAnsi="Times New Roman" w:eastAsia="宋体" w:cs="宋体"/>
          <w:b/>
          <w:color w:val="auto"/>
          <w:kern w:val="0"/>
          <w:sz w:val="24"/>
          <w:szCs w:val="28"/>
          <w:highlight w:val="none"/>
          <w:lang w:val="en-US" w:eastAsia="zh-CN" w:bidi="ar-SA"/>
        </w:rPr>
      </w:pPr>
    </w:p>
    <w:p w14:paraId="798DC49A">
      <w:pPr>
        <w:widowControl w:val="0"/>
        <w:jc w:val="both"/>
        <w:outlineLvl w:val="9"/>
        <w:rPr>
          <w:rFonts w:ascii="宋体" w:hAnsi="Times New Roman" w:eastAsia="宋体" w:cs="宋体"/>
          <w:color w:val="auto"/>
          <w:kern w:val="2"/>
          <w:sz w:val="21"/>
          <w:szCs w:val="24"/>
          <w:highlight w:val="none"/>
          <w:lang w:val="en-US" w:eastAsia="zh-CN" w:bidi="ar-SA"/>
        </w:rPr>
      </w:pPr>
    </w:p>
    <w:p w14:paraId="6A7BE354">
      <w:pPr>
        <w:widowControl w:val="0"/>
        <w:tabs>
          <w:tab w:val="left" w:pos="3710"/>
        </w:tabs>
        <w:spacing w:before="120" w:line="640" w:lineRule="exact"/>
        <w:ind w:firstLine="960" w:firstLineChars="300"/>
        <w:jc w:val="center"/>
        <w:outlineLvl w:val="9"/>
        <w:rPr>
          <w:rFonts w:ascii="宋体" w:hAnsi="Times New Roman" w:eastAsia="宋体" w:cs="宋体"/>
          <w:color w:val="auto"/>
          <w:kern w:val="2"/>
          <w:sz w:val="32"/>
          <w:szCs w:val="32"/>
          <w:highlight w:val="none"/>
          <w:lang w:val="en-US" w:eastAsia="zh-CN" w:bidi="ar-SA"/>
        </w:rPr>
      </w:pPr>
      <w:r>
        <w:rPr>
          <w:rFonts w:hint="eastAsia" w:ascii="宋体" w:hAnsi="Times New Roman" w:eastAsia="宋体" w:cs="宋体"/>
          <w:color w:val="auto"/>
          <w:kern w:val="2"/>
          <w:sz w:val="32"/>
          <w:szCs w:val="32"/>
          <w:highlight w:val="none"/>
          <w:lang w:val="en-US" w:eastAsia="zh-CN" w:bidi="ar-SA"/>
        </w:rPr>
        <w:t>招标人：</w:t>
      </w:r>
      <w:r>
        <w:rPr>
          <w:rFonts w:hint="eastAsia" w:ascii="宋体" w:hAnsi="Times New Roman" w:eastAsia="宋体" w:cs="宋体"/>
          <w:color w:val="auto"/>
          <w:kern w:val="2"/>
          <w:sz w:val="32"/>
          <w:szCs w:val="32"/>
          <w:highlight w:val="none"/>
          <w:u w:val="single"/>
          <w:lang w:val="zh-TW" w:eastAsia="zh-CN" w:bidi="ar-SA"/>
        </w:rPr>
        <w:t>重庆博诚物业管理有限公司</w:t>
      </w:r>
      <w:r>
        <w:rPr>
          <w:rFonts w:hint="eastAsia" w:ascii="宋体" w:hAnsi="Times New Roman" w:eastAsia="宋体" w:cs="宋体"/>
          <w:color w:val="auto"/>
          <w:kern w:val="2"/>
          <w:sz w:val="32"/>
          <w:szCs w:val="32"/>
          <w:highlight w:val="none"/>
          <w:lang w:val="en-US" w:eastAsia="zh-CN" w:bidi="ar-SA"/>
        </w:rPr>
        <w:t>（盖章）</w:t>
      </w:r>
    </w:p>
    <w:p w14:paraId="6906C757">
      <w:pPr>
        <w:widowControl w:val="0"/>
        <w:tabs>
          <w:tab w:val="left" w:pos="3710"/>
        </w:tabs>
        <w:spacing w:before="120" w:line="640" w:lineRule="exact"/>
        <w:ind w:firstLine="960" w:firstLineChars="300"/>
        <w:jc w:val="center"/>
        <w:outlineLvl w:val="9"/>
        <w:rPr>
          <w:rFonts w:ascii="宋体" w:hAnsi="Times New Roman" w:eastAsia="宋体" w:cs="宋体"/>
          <w:color w:val="auto"/>
          <w:kern w:val="2"/>
          <w:sz w:val="32"/>
          <w:szCs w:val="32"/>
          <w:highlight w:val="none"/>
          <w:lang w:val="en-US" w:eastAsia="zh-CN" w:bidi="ar-SA"/>
        </w:rPr>
      </w:pPr>
      <w:r>
        <w:rPr>
          <w:rFonts w:hint="eastAsia" w:ascii="宋体" w:hAnsi="Times New Roman" w:eastAsia="宋体" w:cs="宋体"/>
          <w:color w:val="auto"/>
          <w:kern w:val="2"/>
          <w:sz w:val="32"/>
          <w:szCs w:val="32"/>
          <w:highlight w:val="none"/>
          <w:lang w:val="en-US" w:eastAsia="zh-CN" w:bidi="ar-SA"/>
        </w:rPr>
        <w:t>招标代理机构：</w:t>
      </w:r>
      <w:r>
        <w:rPr>
          <w:rFonts w:hint="eastAsia" w:ascii="宋体" w:hAnsi="Times New Roman" w:eastAsia="宋体" w:cs="宋体"/>
          <w:color w:val="auto"/>
          <w:kern w:val="2"/>
          <w:sz w:val="32"/>
          <w:szCs w:val="32"/>
          <w:highlight w:val="none"/>
          <w:u w:val="single"/>
          <w:lang w:val="en-US" w:eastAsia="zh-CN" w:bidi="ar-SA"/>
        </w:rPr>
        <w:t>重庆华大工程管理有限公司</w:t>
      </w:r>
      <w:r>
        <w:rPr>
          <w:rFonts w:hint="eastAsia" w:ascii="宋体" w:hAnsi="Times New Roman" w:eastAsia="宋体" w:cs="宋体"/>
          <w:color w:val="auto"/>
          <w:kern w:val="2"/>
          <w:sz w:val="32"/>
          <w:szCs w:val="32"/>
          <w:highlight w:val="none"/>
          <w:lang w:val="en-US" w:eastAsia="zh-CN" w:bidi="ar-SA"/>
        </w:rPr>
        <w:t>（盖章）</w:t>
      </w:r>
    </w:p>
    <w:p w14:paraId="7D7D1F35">
      <w:pPr>
        <w:widowControl w:val="0"/>
        <w:autoSpaceDE w:val="0"/>
        <w:autoSpaceDN w:val="0"/>
        <w:adjustRightInd w:val="0"/>
        <w:spacing w:before="120" w:line="560" w:lineRule="exact"/>
        <w:jc w:val="center"/>
        <w:outlineLvl w:val="9"/>
        <w:rPr>
          <w:rFonts w:ascii="宋体" w:hAnsi="Times New Roman" w:eastAsia="宋体" w:cs="宋体"/>
          <w:b w:val="0"/>
          <w:bCs/>
          <w:color w:val="auto"/>
          <w:kern w:val="0"/>
          <w:sz w:val="32"/>
          <w:szCs w:val="36"/>
          <w:highlight w:val="none"/>
          <w:lang w:val="en-US" w:eastAsia="zh-CN" w:bidi="ar-SA"/>
        </w:rPr>
      </w:pPr>
      <w:r>
        <w:rPr>
          <w:rFonts w:hint="eastAsia" w:ascii="宋体" w:hAnsi="Times New Roman" w:eastAsia="宋体" w:cs="宋体"/>
          <w:b w:val="0"/>
          <w:bCs/>
          <w:color w:val="auto"/>
          <w:kern w:val="0"/>
          <w:sz w:val="32"/>
          <w:szCs w:val="24"/>
          <w:highlight w:val="none"/>
          <w:lang w:val="en-US" w:eastAsia="zh-CN" w:bidi="ar-SA"/>
        </w:rPr>
        <w:t>二〇二六年</w:t>
      </w:r>
      <w:r>
        <w:rPr>
          <w:rFonts w:hint="eastAsia" w:ascii="宋体" w:cs="宋体"/>
          <w:b w:val="0"/>
          <w:bCs/>
          <w:color w:val="auto"/>
          <w:kern w:val="0"/>
          <w:sz w:val="32"/>
          <w:szCs w:val="24"/>
          <w:highlight w:val="none"/>
          <w:lang w:val="en-US" w:eastAsia="zh-CN" w:bidi="ar-SA"/>
        </w:rPr>
        <w:t>六</w:t>
      </w:r>
      <w:r>
        <w:rPr>
          <w:rFonts w:hint="eastAsia" w:ascii="宋体" w:hAnsi="Times New Roman" w:eastAsia="宋体" w:cs="宋体"/>
          <w:b w:val="0"/>
          <w:bCs/>
          <w:color w:val="auto"/>
          <w:kern w:val="0"/>
          <w:sz w:val="32"/>
          <w:szCs w:val="24"/>
          <w:highlight w:val="none"/>
          <w:lang w:val="en-US" w:eastAsia="zh-CN" w:bidi="ar-SA"/>
        </w:rPr>
        <w:t>月</w:t>
      </w:r>
    </w:p>
    <w:p w14:paraId="411FA2A8">
      <w:pPr>
        <w:widowControl w:val="0"/>
        <w:autoSpaceDE w:val="0"/>
        <w:autoSpaceDN w:val="0"/>
        <w:adjustRightInd w:val="0"/>
        <w:spacing w:before="16"/>
        <w:jc w:val="left"/>
        <w:outlineLvl w:val="9"/>
        <w:rPr>
          <w:rFonts w:ascii="宋体" w:hAnsi="Times New Roman" w:eastAsia="宋体" w:cs="宋体"/>
          <w:b/>
          <w:color w:val="auto"/>
          <w:kern w:val="0"/>
          <w:sz w:val="24"/>
          <w:szCs w:val="28"/>
          <w:highlight w:val="none"/>
          <w:lang w:val="en-US" w:eastAsia="zh-CN" w:bidi="ar-SA"/>
        </w:rPr>
      </w:pPr>
    </w:p>
    <w:p w14:paraId="27BCC4F9">
      <w:pPr>
        <w:widowControl w:val="0"/>
        <w:jc w:val="both"/>
        <w:outlineLvl w:val="9"/>
        <w:rPr>
          <w:rFonts w:ascii="宋体" w:hAnsi="Times New Roman" w:eastAsia="宋体" w:cs="宋体"/>
          <w:color w:val="auto"/>
          <w:kern w:val="2"/>
          <w:sz w:val="21"/>
          <w:szCs w:val="24"/>
          <w:highlight w:val="none"/>
          <w:lang w:val="en-US" w:eastAsia="zh-CN" w:bidi="ar-SA"/>
        </w:rPr>
      </w:pPr>
    </w:p>
    <w:p w14:paraId="3762C5F0">
      <w:pPr>
        <w:widowControl w:val="0"/>
        <w:jc w:val="both"/>
        <w:outlineLvl w:val="9"/>
        <w:rPr>
          <w:rFonts w:ascii="宋体" w:hAnsi="Times New Roman" w:eastAsia="宋体" w:cs="宋体"/>
          <w:color w:val="auto"/>
          <w:kern w:val="2"/>
          <w:sz w:val="21"/>
          <w:szCs w:val="24"/>
          <w:highlight w:val="none"/>
          <w:lang w:val="en-US" w:eastAsia="zh-CN" w:bidi="ar-SA"/>
        </w:rPr>
      </w:pPr>
    </w:p>
    <w:p w14:paraId="67E315BA">
      <w:pPr>
        <w:widowControl w:val="0"/>
        <w:autoSpaceDE w:val="0"/>
        <w:autoSpaceDN w:val="0"/>
        <w:adjustRightInd w:val="0"/>
        <w:spacing w:before="16"/>
        <w:jc w:val="left"/>
        <w:outlineLvl w:val="9"/>
        <w:rPr>
          <w:rFonts w:ascii="宋体" w:hAnsi="Times New Roman" w:eastAsia="宋体" w:cs="宋体"/>
          <w:b/>
          <w:color w:val="auto"/>
          <w:kern w:val="0"/>
          <w:sz w:val="24"/>
          <w:szCs w:val="28"/>
          <w:highlight w:val="none"/>
          <w:lang w:val="en-US" w:eastAsia="zh-CN" w:bidi="ar-SA"/>
        </w:rPr>
      </w:pPr>
    </w:p>
    <w:p w14:paraId="5A4B069B">
      <w:pPr>
        <w:widowControl w:val="0"/>
        <w:jc w:val="both"/>
        <w:outlineLvl w:val="9"/>
        <w:rPr>
          <w:rFonts w:ascii="宋体" w:hAnsi="Times New Roman" w:eastAsia="宋体" w:cs="宋体"/>
          <w:color w:val="auto"/>
          <w:kern w:val="2"/>
          <w:sz w:val="21"/>
          <w:szCs w:val="24"/>
          <w:highlight w:val="none"/>
          <w:lang w:val="en-US" w:eastAsia="zh-CN" w:bidi="ar-SA"/>
        </w:rPr>
      </w:pPr>
    </w:p>
    <w:p w14:paraId="42A89D1A">
      <w:pPr>
        <w:widowControl w:val="0"/>
        <w:jc w:val="both"/>
        <w:outlineLvl w:val="9"/>
        <w:rPr>
          <w:rFonts w:ascii="宋体" w:hAnsi="Times New Roman" w:eastAsia="宋体" w:cs="宋体"/>
          <w:color w:val="auto"/>
          <w:kern w:val="2"/>
          <w:sz w:val="21"/>
          <w:szCs w:val="24"/>
          <w:highlight w:val="none"/>
          <w:lang w:val="en-US" w:eastAsia="zh-CN" w:bidi="ar-SA"/>
        </w:rPr>
      </w:pPr>
    </w:p>
    <w:p w14:paraId="4BCC61B8">
      <w:pPr>
        <w:widowControl w:val="0"/>
        <w:autoSpaceDE w:val="0"/>
        <w:autoSpaceDN w:val="0"/>
        <w:adjustRightInd w:val="0"/>
        <w:snapToGrid w:val="0"/>
        <w:spacing w:line="360" w:lineRule="auto"/>
        <w:jc w:val="both"/>
        <w:outlineLvl w:val="9"/>
        <w:rPr>
          <w:rFonts w:hint="eastAsia" w:ascii="宋体" w:hAnsi="Times New Roman" w:eastAsia="宋体" w:cs="宋体"/>
          <w:b/>
          <w:color w:val="auto"/>
          <w:kern w:val="2"/>
          <w:sz w:val="24"/>
          <w:szCs w:val="24"/>
          <w:highlight w:val="none"/>
          <w:lang w:val="en-US" w:eastAsia="zh-CN" w:bidi="ar-SA"/>
        </w:rPr>
      </w:pPr>
    </w:p>
    <w:p w14:paraId="2C005A19">
      <w:pPr>
        <w:pStyle w:val="18"/>
        <w:ind w:left="0" w:leftChars="0" w:firstLine="482" w:firstLineChars="200"/>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特别说明：</w:t>
      </w:r>
    </w:p>
    <w:p w14:paraId="6540E5E6">
      <w:pPr>
        <w:pStyle w:val="18"/>
        <w:numPr>
          <w:ilvl w:val="0"/>
          <w:numId w:val="1"/>
        </w:numPr>
        <w:tabs>
          <w:tab w:val="left" w:pos="780"/>
          <w:tab w:val="clear" w:pos="210"/>
        </w:tabs>
        <w:ind w:left="0" w:leftChars="0"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本比选文件</w:t>
      </w:r>
      <w:r>
        <w:rPr>
          <w:rFonts w:ascii="Times New Roman" w:hAnsi="Times New Roman" w:eastAsia="宋体" w:cs="Times New Roman"/>
          <w:b/>
          <w:color w:val="auto"/>
          <w:sz w:val="24"/>
          <w:highlight w:val="none"/>
        </w:rPr>
        <w:t>第二章投标人须知前附表</w:t>
      </w:r>
      <w:r>
        <w:rPr>
          <w:rFonts w:ascii="Times New Roman" w:hAnsi="Times New Roman" w:eastAsia="宋体" w:cs="Times New Roman"/>
          <w:color w:val="auto"/>
          <w:sz w:val="24"/>
          <w:highlight w:val="none"/>
        </w:rPr>
        <w:t>与投标人须知正文条款不一致的，</w:t>
      </w:r>
      <w:r>
        <w:rPr>
          <w:rFonts w:ascii="Times New Roman" w:hAnsi="Times New Roman" w:eastAsia="宋体" w:cs="Times New Roman"/>
          <w:b/>
          <w:color w:val="auto"/>
          <w:sz w:val="24"/>
          <w:highlight w:val="none"/>
        </w:rPr>
        <w:t>以投标人须知前附表为准</w:t>
      </w:r>
      <w:r>
        <w:rPr>
          <w:rFonts w:ascii="Times New Roman" w:hAnsi="Times New Roman" w:eastAsia="宋体" w:cs="Times New Roman"/>
          <w:color w:val="auto"/>
          <w:sz w:val="24"/>
          <w:highlight w:val="none"/>
        </w:rPr>
        <w:t>；</w:t>
      </w:r>
    </w:p>
    <w:p w14:paraId="4DFD1F64">
      <w:pPr>
        <w:pStyle w:val="18"/>
        <w:numPr>
          <w:ilvl w:val="0"/>
          <w:numId w:val="1"/>
        </w:numPr>
        <w:tabs>
          <w:tab w:val="left" w:pos="780"/>
          <w:tab w:val="clear" w:pos="210"/>
        </w:tabs>
        <w:ind w:left="0" w:leftChars="0"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本比选文件</w:t>
      </w:r>
      <w:r>
        <w:rPr>
          <w:rFonts w:ascii="Times New Roman" w:hAnsi="Times New Roman" w:eastAsia="宋体" w:cs="Times New Roman"/>
          <w:b/>
          <w:color w:val="auto"/>
          <w:sz w:val="24"/>
          <w:highlight w:val="none"/>
        </w:rPr>
        <w:t>第三章评标办法前附表</w:t>
      </w:r>
      <w:r>
        <w:rPr>
          <w:rFonts w:ascii="Times New Roman" w:hAnsi="Times New Roman" w:eastAsia="宋体" w:cs="Times New Roman"/>
          <w:color w:val="auto"/>
          <w:sz w:val="24"/>
          <w:highlight w:val="none"/>
        </w:rPr>
        <w:t>与评标办法正文不一致的，</w:t>
      </w:r>
      <w:r>
        <w:rPr>
          <w:rFonts w:ascii="Times New Roman" w:hAnsi="Times New Roman" w:eastAsia="宋体" w:cs="Times New Roman"/>
          <w:b/>
          <w:color w:val="auto"/>
          <w:sz w:val="24"/>
          <w:highlight w:val="none"/>
        </w:rPr>
        <w:t>以评标办法前附表为准</w:t>
      </w:r>
      <w:r>
        <w:rPr>
          <w:rFonts w:ascii="Times New Roman" w:hAnsi="Times New Roman" w:eastAsia="宋体" w:cs="Times New Roman"/>
          <w:color w:val="auto"/>
          <w:sz w:val="24"/>
          <w:highlight w:val="none"/>
        </w:rPr>
        <w:t>；</w:t>
      </w:r>
    </w:p>
    <w:p w14:paraId="1B3FC38A">
      <w:pPr>
        <w:widowControl/>
        <w:spacing w:line="440" w:lineRule="exact"/>
        <w:jc w:val="center"/>
        <w:rPr>
          <w:rFonts w:hint="eastAsia" w:ascii="宋体" w:cs="宋体"/>
          <w:b/>
          <w:color w:val="auto"/>
          <w:sz w:val="24"/>
          <w:highlight w:val="none"/>
          <w:lang w:eastAsia="zh-CN"/>
        </w:rPr>
      </w:pPr>
    </w:p>
    <w:p w14:paraId="75E6B506">
      <w:pPr>
        <w:pStyle w:val="2"/>
        <w:rPr>
          <w:rFonts w:hint="eastAsia"/>
          <w:color w:val="auto"/>
          <w:highlight w:val="none"/>
          <w:lang w:eastAsia="zh-CN"/>
        </w:rPr>
      </w:pPr>
    </w:p>
    <w:p w14:paraId="276CFAC7">
      <w:pPr>
        <w:widowControl/>
        <w:spacing w:line="440" w:lineRule="exact"/>
        <w:jc w:val="center"/>
        <w:rPr>
          <w:rFonts w:ascii="宋体" w:cs="宋体"/>
          <w:b/>
          <w:color w:val="auto"/>
          <w:sz w:val="24"/>
          <w:highlight w:val="none"/>
        </w:rPr>
      </w:pPr>
    </w:p>
    <w:p w14:paraId="7013E604">
      <w:pPr>
        <w:widowControl/>
        <w:spacing w:line="440" w:lineRule="exact"/>
        <w:jc w:val="center"/>
        <w:rPr>
          <w:rFonts w:ascii="宋体" w:cs="宋体"/>
          <w:b/>
          <w:color w:val="auto"/>
          <w:sz w:val="24"/>
          <w:highlight w:val="none"/>
        </w:rPr>
      </w:pPr>
    </w:p>
    <w:p w14:paraId="7D30BED1">
      <w:pPr>
        <w:widowControl/>
        <w:spacing w:line="440" w:lineRule="exact"/>
        <w:jc w:val="center"/>
        <w:rPr>
          <w:rFonts w:ascii="宋体" w:cs="宋体"/>
          <w:b/>
          <w:color w:val="auto"/>
          <w:sz w:val="24"/>
          <w:highlight w:val="none"/>
        </w:rPr>
      </w:pPr>
    </w:p>
    <w:p w14:paraId="45F1F9E1">
      <w:pPr>
        <w:widowControl/>
        <w:spacing w:line="440" w:lineRule="exact"/>
        <w:jc w:val="center"/>
        <w:rPr>
          <w:rFonts w:ascii="宋体" w:cs="宋体"/>
          <w:b/>
          <w:color w:val="auto"/>
          <w:sz w:val="24"/>
          <w:highlight w:val="none"/>
        </w:rPr>
      </w:pPr>
    </w:p>
    <w:p w14:paraId="3A9478AC">
      <w:pPr>
        <w:widowControl/>
        <w:spacing w:line="440" w:lineRule="exact"/>
        <w:jc w:val="center"/>
        <w:rPr>
          <w:rFonts w:ascii="宋体" w:cs="宋体"/>
          <w:b/>
          <w:color w:val="auto"/>
          <w:sz w:val="24"/>
          <w:highlight w:val="none"/>
        </w:rPr>
      </w:pPr>
    </w:p>
    <w:p w14:paraId="45BB8C71">
      <w:pPr>
        <w:widowControl/>
        <w:spacing w:line="440" w:lineRule="exact"/>
        <w:jc w:val="center"/>
        <w:rPr>
          <w:rFonts w:ascii="宋体" w:cs="宋体"/>
          <w:b/>
          <w:color w:val="auto"/>
          <w:sz w:val="24"/>
          <w:highlight w:val="none"/>
        </w:rPr>
      </w:pPr>
    </w:p>
    <w:p w14:paraId="0B583B13">
      <w:pPr>
        <w:widowControl/>
        <w:spacing w:line="440" w:lineRule="exact"/>
        <w:jc w:val="center"/>
        <w:rPr>
          <w:rFonts w:ascii="宋体" w:cs="宋体"/>
          <w:b/>
          <w:color w:val="auto"/>
          <w:sz w:val="24"/>
          <w:highlight w:val="none"/>
        </w:rPr>
      </w:pPr>
    </w:p>
    <w:p w14:paraId="0A0C1AD3">
      <w:pPr>
        <w:widowControl/>
        <w:spacing w:line="440" w:lineRule="exact"/>
        <w:jc w:val="center"/>
        <w:rPr>
          <w:rFonts w:ascii="宋体" w:cs="宋体"/>
          <w:b/>
          <w:color w:val="auto"/>
          <w:sz w:val="24"/>
          <w:highlight w:val="none"/>
        </w:rPr>
      </w:pPr>
    </w:p>
    <w:p w14:paraId="1CF45EAA">
      <w:pPr>
        <w:widowControl/>
        <w:spacing w:line="440" w:lineRule="exact"/>
        <w:jc w:val="center"/>
        <w:rPr>
          <w:rFonts w:ascii="宋体" w:cs="宋体"/>
          <w:b/>
          <w:color w:val="auto"/>
          <w:sz w:val="24"/>
          <w:highlight w:val="none"/>
        </w:rPr>
      </w:pPr>
    </w:p>
    <w:p w14:paraId="4744788E">
      <w:pPr>
        <w:widowControl/>
        <w:spacing w:line="440" w:lineRule="exact"/>
        <w:jc w:val="center"/>
        <w:rPr>
          <w:rFonts w:ascii="宋体" w:cs="宋体"/>
          <w:b/>
          <w:color w:val="auto"/>
          <w:sz w:val="24"/>
          <w:highlight w:val="none"/>
        </w:rPr>
      </w:pPr>
    </w:p>
    <w:p w14:paraId="0CF87878">
      <w:pPr>
        <w:widowControl/>
        <w:spacing w:line="440" w:lineRule="exact"/>
        <w:jc w:val="center"/>
        <w:rPr>
          <w:rFonts w:ascii="宋体" w:cs="宋体"/>
          <w:b/>
          <w:color w:val="auto"/>
          <w:sz w:val="24"/>
          <w:highlight w:val="none"/>
        </w:rPr>
      </w:pPr>
    </w:p>
    <w:p w14:paraId="1EF24334">
      <w:pPr>
        <w:widowControl/>
        <w:spacing w:line="440" w:lineRule="exact"/>
        <w:jc w:val="center"/>
        <w:rPr>
          <w:rFonts w:ascii="宋体" w:cs="宋体"/>
          <w:b/>
          <w:color w:val="auto"/>
          <w:sz w:val="24"/>
          <w:highlight w:val="none"/>
        </w:rPr>
      </w:pPr>
    </w:p>
    <w:p w14:paraId="0AA40A24">
      <w:pPr>
        <w:widowControl/>
        <w:spacing w:line="440" w:lineRule="exact"/>
        <w:jc w:val="center"/>
        <w:rPr>
          <w:rFonts w:ascii="宋体" w:cs="宋体"/>
          <w:b/>
          <w:color w:val="auto"/>
          <w:sz w:val="24"/>
          <w:highlight w:val="none"/>
        </w:rPr>
      </w:pPr>
    </w:p>
    <w:p w14:paraId="7139FB7C">
      <w:pPr>
        <w:widowControl/>
        <w:spacing w:line="440" w:lineRule="exact"/>
        <w:jc w:val="center"/>
        <w:rPr>
          <w:rFonts w:ascii="宋体" w:cs="宋体"/>
          <w:b/>
          <w:color w:val="auto"/>
          <w:sz w:val="24"/>
          <w:highlight w:val="none"/>
        </w:rPr>
      </w:pPr>
    </w:p>
    <w:p w14:paraId="7546195D">
      <w:pPr>
        <w:widowControl/>
        <w:spacing w:line="440" w:lineRule="exact"/>
        <w:jc w:val="center"/>
        <w:rPr>
          <w:rFonts w:ascii="宋体" w:cs="宋体"/>
          <w:b/>
          <w:color w:val="auto"/>
          <w:sz w:val="24"/>
          <w:highlight w:val="none"/>
        </w:rPr>
      </w:pPr>
    </w:p>
    <w:p w14:paraId="266C1301">
      <w:pPr>
        <w:widowControl/>
        <w:spacing w:line="440" w:lineRule="exact"/>
        <w:jc w:val="center"/>
        <w:rPr>
          <w:rFonts w:ascii="宋体" w:cs="宋体"/>
          <w:b/>
          <w:color w:val="auto"/>
          <w:sz w:val="24"/>
          <w:highlight w:val="none"/>
        </w:rPr>
      </w:pPr>
    </w:p>
    <w:p w14:paraId="5FC95A27">
      <w:pPr>
        <w:widowControl/>
        <w:spacing w:line="440" w:lineRule="exact"/>
        <w:jc w:val="center"/>
        <w:rPr>
          <w:rFonts w:ascii="宋体" w:cs="宋体"/>
          <w:b/>
          <w:color w:val="auto"/>
          <w:sz w:val="24"/>
          <w:highlight w:val="none"/>
        </w:rPr>
      </w:pPr>
    </w:p>
    <w:p w14:paraId="47EE656C">
      <w:pPr>
        <w:widowControl/>
        <w:spacing w:line="440" w:lineRule="exact"/>
        <w:jc w:val="center"/>
        <w:rPr>
          <w:rFonts w:ascii="宋体" w:cs="宋体"/>
          <w:b/>
          <w:color w:val="auto"/>
          <w:sz w:val="24"/>
          <w:highlight w:val="none"/>
        </w:rPr>
      </w:pPr>
    </w:p>
    <w:p w14:paraId="5311771F">
      <w:pPr>
        <w:widowControl/>
        <w:spacing w:line="440" w:lineRule="exact"/>
        <w:jc w:val="center"/>
        <w:rPr>
          <w:rFonts w:ascii="宋体" w:cs="宋体"/>
          <w:b/>
          <w:color w:val="auto"/>
          <w:sz w:val="24"/>
          <w:highlight w:val="none"/>
        </w:rPr>
      </w:pPr>
    </w:p>
    <w:p w14:paraId="6320DDE5">
      <w:pPr>
        <w:widowControl/>
        <w:spacing w:line="560" w:lineRule="exact"/>
        <w:rPr>
          <w:rFonts w:ascii="宋体" w:cs="宋体"/>
          <w:b/>
          <w:color w:val="auto"/>
          <w:sz w:val="24"/>
          <w:highlight w:val="none"/>
        </w:rPr>
      </w:pPr>
    </w:p>
    <w:p w14:paraId="4907B35B">
      <w:pPr>
        <w:spacing w:line="560" w:lineRule="exact"/>
        <w:jc w:val="center"/>
        <w:rPr>
          <w:rFonts w:hint="eastAsia" w:ascii="宋体" w:cs="宋体"/>
          <w:color w:val="auto"/>
          <w:highlight w:val="none"/>
        </w:rPr>
      </w:pPr>
    </w:p>
    <w:p w14:paraId="57156F5D">
      <w:pPr>
        <w:pStyle w:val="328"/>
        <w:rPr>
          <w:color w:val="auto"/>
          <w:highlight w:val="none"/>
        </w:rPr>
      </w:pPr>
      <w:r>
        <w:rPr>
          <w:color w:val="auto"/>
          <w:highlight w:val="none"/>
        </w:rPr>
        <w:t>目  录</w:t>
      </w:r>
    </w:p>
    <w:p w14:paraId="05C86728">
      <w:pPr>
        <w:pStyle w:val="185"/>
        <w:tabs>
          <w:tab w:val="right" w:leader="dot" w:pos="9638"/>
        </w:tabs>
        <w:spacing w:line="560" w:lineRule="exact"/>
        <w:rPr>
          <w:rFonts w:ascii="宋体" w:cs="宋体"/>
          <w:color w:val="auto"/>
          <w:highlight w:val="none"/>
        </w:rPr>
      </w:pPr>
      <w:r>
        <w:rPr>
          <w:rFonts w:hint="eastAsia" w:ascii="宋体" w:cs="宋体"/>
          <w:b/>
          <w:color w:val="auto"/>
          <w:sz w:val="36"/>
          <w:szCs w:val="36"/>
          <w:highlight w:val="none"/>
        </w:rPr>
        <w:fldChar w:fldCharType="begin"/>
      </w:r>
      <w:r>
        <w:rPr>
          <w:rFonts w:hint="eastAsia" w:ascii="宋体" w:cs="宋体"/>
          <w:b/>
          <w:color w:val="auto"/>
          <w:sz w:val="36"/>
          <w:szCs w:val="36"/>
          <w:highlight w:val="none"/>
        </w:rPr>
        <w:instrText xml:space="preserve">TOC \o "1-1" \h \u </w:instrText>
      </w:r>
      <w:r>
        <w:rPr>
          <w:rFonts w:hint="eastAsia" w:ascii="宋体" w:cs="宋体"/>
          <w:b/>
          <w:color w:val="auto"/>
          <w:sz w:val="36"/>
          <w:szCs w:val="36"/>
          <w:highlight w:val="none"/>
        </w:rPr>
        <w:fldChar w:fldCharType="separate"/>
      </w:r>
      <w:r>
        <w:rPr>
          <w:color w:val="auto"/>
          <w:highlight w:val="none"/>
        </w:rPr>
        <w:fldChar w:fldCharType="begin"/>
      </w:r>
      <w:r>
        <w:rPr>
          <w:color w:val="auto"/>
          <w:highlight w:val="none"/>
        </w:rPr>
        <w:instrText xml:space="preserve"> HYPERLINK \l "_Toc17720" </w:instrText>
      </w:r>
      <w:r>
        <w:rPr>
          <w:color w:val="auto"/>
          <w:highlight w:val="none"/>
        </w:rPr>
        <w:fldChar w:fldCharType="separate"/>
      </w:r>
      <w:r>
        <w:rPr>
          <w:rFonts w:hint="eastAsia" w:ascii="宋体" w:cs="宋体"/>
          <w:color w:val="auto"/>
          <w:szCs w:val="36"/>
          <w:highlight w:val="none"/>
        </w:rPr>
        <w:t>第一章竞争性比选</w:t>
      </w:r>
      <w:r>
        <w:rPr>
          <w:rFonts w:hint="eastAsia" w:ascii="宋体" w:cs="宋体"/>
          <w:color w:val="auto"/>
          <w:szCs w:val="36"/>
          <w:highlight w:val="none"/>
          <w:lang w:eastAsia="zh-CN"/>
        </w:rPr>
        <w:t>公告</w:t>
      </w:r>
      <w:r>
        <w:rPr>
          <w:rFonts w:hint="eastAsia" w:ascii="宋体" w:cs="宋体"/>
          <w:color w:val="auto"/>
          <w:highlight w:val="none"/>
        </w:rPr>
        <w:tab/>
      </w:r>
      <w:r>
        <w:rPr>
          <w:rFonts w:hint="eastAsia" w:ascii="宋体" w:cs="宋体"/>
          <w:color w:val="auto"/>
          <w:highlight w:val="none"/>
        </w:rPr>
        <w:fldChar w:fldCharType="begin"/>
      </w:r>
      <w:r>
        <w:rPr>
          <w:rFonts w:hint="eastAsia" w:ascii="宋体" w:cs="宋体"/>
          <w:color w:val="auto"/>
          <w:highlight w:val="none"/>
        </w:rPr>
        <w:instrText xml:space="preserve"> PAGEREF _Toc17720 </w:instrText>
      </w:r>
      <w:r>
        <w:rPr>
          <w:rFonts w:hint="eastAsia" w:ascii="宋体" w:cs="宋体"/>
          <w:color w:val="auto"/>
          <w:highlight w:val="none"/>
        </w:rPr>
        <w:fldChar w:fldCharType="separate"/>
      </w:r>
      <w:r>
        <w:rPr>
          <w:rFonts w:hint="eastAsia" w:ascii="宋体" w:cs="宋体"/>
          <w:color w:val="auto"/>
          <w:highlight w:val="none"/>
        </w:rPr>
        <w:t>4</w:t>
      </w:r>
      <w:r>
        <w:rPr>
          <w:rFonts w:hint="eastAsia" w:ascii="宋体" w:cs="宋体"/>
          <w:color w:val="auto"/>
          <w:highlight w:val="none"/>
        </w:rPr>
        <w:fldChar w:fldCharType="end"/>
      </w:r>
      <w:r>
        <w:rPr>
          <w:rFonts w:hint="eastAsia" w:ascii="宋体" w:cs="宋体"/>
          <w:color w:val="auto"/>
          <w:highlight w:val="none"/>
        </w:rPr>
        <w:fldChar w:fldCharType="end"/>
      </w:r>
    </w:p>
    <w:p w14:paraId="5298087A">
      <w:pPr>
        <w:pStyle w:val="185"/>
        <w:tabs>
          <w:tab w:val="right" w:leader="dot" w:pos="9638"/>
        </w:tabs>
        <w:spacing w:line="560" w:lineRule="exact"/>
        <w:rPr>
          <w:rFonts w:ascii="宋体" w:cs="宋体"/>
          <w:color w:val="auto"/>
          <w:highlight w:val="none"/>
        </w:rPr>
      </w:pPr>
      <w:r>
        <w:rPr>
          <w:color w:val="auto"/>
          <w:highlight w:val="none"/>
        </w:rPr>
        <w:fldChar w:fldCharType="begin"/>
      </w:r>
      <w:r>
        <w:rPr>
          <w:color w:val="auto"/>
          <w:highlight w:val="none"/>
        </w:rPr>
        <w:instrText xml:space="preserve"> HYPERLINK \l "_Toc637" </w:instrText>
      </w:r>
      <w:r>
        <w:rPr>
          <w:color w:val="auto"/>
          <w:highlight w:val="none"/>
        </w:rPr>
        <w:fldChar w:fldCharType="separate"/>
      </w:r>
      <w:r>
        <w:rPr>
          <w:rFonts w:hint="eastAsia" w:ascii="宋体" w:cs="宋体"/>
          <w:color w:val="auto"/>
          <w:szCs w:val="44"/>
          <w:highlight w:val="none"/>
        </w:rPr>
        <w:t>第二章投标人须知</w:t>
      </w:r>
      <w:r>
        <w:rPr>
          <w:rFonts w:hint="eastAsia" w:ascii="宋体" w:cs="宋体"/>
          <w:color w:val="auto"/>
          <w:highlight w:val="none"/>
        </w:rPr>
        <w:tab/>
      </w:r>
      <w:r>
        <w:rPr>
          <w:rFonts w:hint="eastAsia" w:ascii="宋体" w:cs="宋体"/>
          <w:color w:val="auto"/>
          <w:highlight w:val="none"/>
        </w:rPr>
        <w:fldChar w:fldCharType="begin"/>
      </w:r>
      <w:r>
        <w:rPr>
          <w:rFonts w:hint="eastAsia" w:ascii="宋体" w:cs="宋体"/>
          <w:color w:val="auto"/>
          <w:highlight w:val="none"/>
        </w:rPr>
        <w:instrText xml:space="preserve"> PAGEREF _Toc637 </w:instrText>
      </w:r>
      <w:r>
        <w:rPr>
          <w:rFonts w:hint="eastAsia" w:ascii="宋体" w:cs="宋体"/>
          <w:color w:val="auto"/>
          <w:highlight w:val="none"/>
        </w:rPr>
        <w:fldChar w:fldCharType="separate"/>
      </w:r>
      <w:r>
        <w:rPr>
          <w:rFonts w:hint="eastAsia" w:ascii="宋体" w:cs="宋体"/>
          <w:color w:val="auto"/>
          <w:highlight w:val="none"/>
        </w:rPr>
        <w:t>4</w:t>
      </w:r>
      <w:r>
        <w:rPr>
          <w:rFonts w:hint="eastAsia" w:ascii="宋体" w:cs="宋体"/>
          <w:color w:val="auto"/>
          <w:highlight w:val="none"/>
        </w:rPr>
        <w:fldChar w:fldCharType="end"/>
      </w:r>
      <w:r>
        <w:rPr>
          <w:rFonts w:hint="eastAsia" w:ascii="宋体" w:cs="宋体"/>
          <w:color w:val="auto"/>
          <w:highlight w:val="none"/>
        </w:rPr>
        <w:fldChar w:fldCharType="end"/>
      </w:r>
    </w:p>
    <w:p w14:paraId="0E77AB29">
      <w:pPr>
        <w:pStyle w:val="185"/>
        <w:tabs>
          <w:tab w:val="right" w:leader="dot" w:pos="9638"/>
        </w:tabs>
        <w:spacing w:line="560" w:lineRule="exact"/>
        <w:rPr>
          <w:rFonts w:ascii="宋体" w:cs="宋体"/>
          <w:color w:val="auto"/>
          <w:highlight w:val="none"/>
        </w:rPr>
      </w:pPr>
      <w:r>
        <w:rPr>
          <w:color w:val="auto"/>
          <w:highlight w:val="none"/>
        </w:rPr>
        <w:fldChar w:fldCharType="begin"/>
      </w:r>
      <w:r>
        <w:rPr>
          <w:color w:val="auto"/>
          <w:highlight w:val="none"/>
        </w:rPr>
        <w:instrText xml:space="preserve"> HYPERLINK \l "_Toc12497" </w:instrText>
      </w:r>
      <w:r>
        <w:rPr>
          <w:color w:val="auto"/>
          <w:highlight w:val="none"/>
        </w:rPr>
        <w:fldChar w:fldCharType="separate"/>
      </w:r>
      <w:r>
        <w:rPr>
          <w:rFonts w:hint="eastAsia" w:ascii="宋体" w:cs="宋体"/>
          <w:color w:val="auto"/>
          <w:highlight w:val="none"/>
        </w:rPr>
        <w:t>第三章评标办法</w:t>
      </w:r>
      <w:r>
        <w:rPr>
          <w:rFonts w:hint="eastAsia" w:ascii="宋体" w:cs="宋体"/>
          <w:color w:val="auto"/>
          <w:highlight w:val="none"/>
        </w:rPr>
        <w:tab/>
      </w:r>
      <w:r>
        <w:rPr>
          <w:rFonts w:hint="eastAsia" w:ascii="宋体" w:cs="宋体"/>
          <w:color w:val="auto"/>
          <w:highlight w:val="none"/>
        </w:rPr>
        <w:fldChar w:fldCharType="begin"/>
      </w:r>
      <w:r>
        <w:rPr>
          <w:rFonts w:hint="eastAsia" w:ascii="宋体" w:cs="宋体"/>
          <w:color w:val="auto"/>
          <w:highlight w:val="none"/>
        </w:rPr>
        <w:instrText xml:space="preserve"> PAGEREF _Toc12497 </w:instrText>
      </w:r>
      <w:r>
        <w:rPr>
          <w:rFonts w:hint="eastAsia" w:ascii="宋体" w:cs="宋体"/>
          <w:color w:val="auto"/>
          <w:highlight w:val="none"/>
        </w:rPr>
        <w:fldChar w:fldCharType="separate"/>
      </w:r>
      <w:r>
        <w:rPr>
          <w:rFonts w:hint="eastAsia" w:ascii="宋体" w:cs="宋体"/>
          <w:color w:val="auto"/>
          <w:highlight w:val="none"/>
        </w:rPr>
        <w:t>27</w:t>
      </w:r>
      <w:r>
        <w:rPr>
          <w:rFonts w:hint="eastAsia" w:ascii="宋体" w:cs="宋体"/>
          <w:color w:val="auto"/>
          <w:highlight w:val="none"/>
        </w:rPr>
        <w:fldChar w:fldCharType="end"/>
      </w:r>
      <w:r>
        <w:rPr>
          <w:rFonts w:hint="eastAsia" w:ascii="宋体" w:cs="宋体"/>
          <w:color w:val="auto"/>
          <w:highlight w:val="none"/>
        </w:rPr>
        <w:fldChar w:fldCharType="end"/>
      </w:r>
    </w:p>
    <w:p w14:paraId="6E7A183E">
      <w:pPr>
        <w:pStyle w:val="185"/>
        <w:tabs>
          <w:tab w:val="right" w:leader="dot" w:pos="9638"/>
        </w:tabs>
        <w:spacing w:line="560" w:lineRule="exact"/>
        <w:rPr>
          <w:rFonts w:ascii="宋体" w:cs="宋体"/>
          <w:color w:val="auto"/>
          <w:highlight w:val="none"/>
        </w:rPr>
      </w:pPr>
      <w:r>
        <w:rPr>
          <w:color w:val="auto"/>
          <w:highlight w:val="none"/>
        </w:rPr>
        <w:fldChar w:fldCharType="begin"/>
      </w:r>
      <w:r>
        <w:rPr>
          <w:color w:val="auto"/>
          <w:highlight w:val="none"/>
        </w:rPr>
        <w:instrText xml:space="preserve"> HYPERLINK \l "_Toc24283" </w:instrText>
      </w:r>
      <w:r>
        <w:rPr>
          <w:color w:val="auto"/>
          <w:highlight w:val="none"/>
        </w:rPr>
        <w:fldChar w:fldCharType="separate"/>
      </w:r>
      <w:r>
        <w:rPr>
          <w:rFonts w:hint="eastAsia" w:ascii="宋体" w:cs="宋体"/>
          <w:bCs/>
          <w:color w:val="auto"/>
          <w:highlight w:val="none"/>
        </w:rPr>
        <w:t>第四章合同条款及格式</w:t>
      </w:r>
      <w:r>
        <w:rPr>
          <w:rFonts w:hint="eastAsia" w:ascii="宋体" w:cs="宋体"/>
          <w:color w:val="auto"/>
          <w:highlight w:val="none"/>
        </w:rPr>
        <w:tab/>
      </w:r>
      <w:r>
        <w:rPr>
          <w:rFonts w:hint="eastAsia" w:ascii="宋体" w:cs="宋体"/>
          <w:color w:val="auto"/>
          <w:highlight w:val="none"/>
        </w:rPr>
        <w:fldChar w:fldCharType="begin"/>
      </w:r>
      <w:r>
        <w:rPr>
          <w:rFonts w:hint="eastAsia" w:ascii="宋体" w:cs="宋体"/>
          <w:color w:val="auto"/>
          <w:highlight w:val="none"/>
        </w:rPr>
        <w:instrText xml:space="preserve"> PAGEREF _Toc24283 </w:instrText>
      </w:r>
      <w:r>
        <w:rPr>
          <w:rFonts w:hint="eastAsia" w:ascii="宋体" w:cs="宋体"/>
          <w:color w:val="auto"/>
          <w:highlight w:val="none"/>
        </w:rPr>
        <w:fldChar w:fldCharType="separate"/>
      </w:r>
      <w:r>
        <w:rPr>
          <w:rFonts w:hint="eastAsia" w:ascii="宋体" w:cs="宋体"/>
          <w:color w:val="auto"/>
          <w:highlight w:val="none"/>
        </w:rPr>
        <w:t>34</w:t>
      </w:r>
      <w:r>
        <w:rPr>
          <w:rFonts w:hint="eastAsia" w:ascii="宋体" w:cs="宋体"/>
          <w:color w:val="auto"/>
          <w:highlight w:val="none"/>
        </w:rPr>
        <w:fldChar w:fldCharType="end"/>
      </w:r>
      <w:r>
        <w:rPr>
          <w:rFonts w:hint="eastAsia" w:ascii="宋体" w:cs="宋体"/>
          <w:color w:val="auto"/>
          <w:highlight w:val="none"/>
        </w:rPr>
        <w:fldChar w:fldCharType="end"/>
      </w:r>
    </w:p>
    <w:p w14:paraId="6EDFB67D">
      <w:pPr>
        <w:pStyle w:val="185"/>
        <w:tabs>
          <w:tab w:val="right" w:leader="dot" w:pos="9638"/>
        </w:tabs>
        <w:spacing w:line="560" w:lineRule="exact"/>
        <w:rPr>
          <w:rFonts w:ascii="宋体" w:cs="宋体"/>
          <w:color w:val="auto"/>
          <w:highlight w:val="none"/>
        </w:rPr>
      </w:pPr>
      <w:r>
        <w:rPr>
          <w:color w:val="auto"/>
          <w:highlight w:val="none"/>
        </w:rPr>
        <w:fldChar w:fldCharType="begin"/>
      </w:r>
      <w:r>
        <w:rPr>
          <w:color w:val="auto"/>
          <w:highlight w:val="none"/>
        </w:rPr>
        <w:instrText xml:space="preserve"> HYPERLINK \l "_Toc10082" </w:instrText>
      </w:r>
      <w:r>
        <w:rPr>
          <w:color w:val="auto"/>
          <w:highlight w:val="none"/>
        </w:rPr>
        <w:fldChar w:fldCharType="separate"/>
      </w:r>
      <w:r>
        <w:rPr>
          <w:rFonts w:hint="eastAsia" w:ascii="宋体" w:cs="宋体"/>
          <w:color w:val="auto"/>
          <w:highlight w:val="none"/>
        </w:rPr>
        <w:t>第五章工程量清单</w:t>
      </w:r>
      <w:r>
        <w:rPr>
          <w:rFonts w:hint="eastAsia" w:ascii="宋体" w:cs="宋体"/>
          <w:color w:val="auto"/>
          <w:highlight w:val="none"/>
        </w:rPr>
        <w:tab/>
      </w:r>
      <w:r>
        <w:rPr>
          <w:rFonts w:hint="eastAsia" w:ascii="宋体" w:cs="宋体"/>
          <w:color w:val="auto"/>
          <w:highlight w:val="none"/>
        </w:rPr>
        <w:fldChar w:fldCharType="begin"/>
      </w:r>
      <w:r>
        <w:rPr>
          <w:rFonts w:hint="eastAsia" w:ascii="宋体" w:cs="宋体"/>
          <w:color w:val="auto"/>
          <w:highlight w:val="none"/>
        </w:rPr>
        <w:instrText xml:space="preserve"> PAGEREF _Toc10082 </w:instrText>
      </w:r>
      <w:r>
        <w:rPr>
          <w:rFonts w:hint="eastAsia" w:ascii="宋体" w:cs="宋体"/>
          <w:color w:val="auto"/>
          <w:highlight w:val="none"/>
        </w:rPr>
        <w:fldChar w:fldCharType="separate"/>
      </w:r>
      <w:r>
        <w:rPr>
          <w:rFonts w:hint="eastAsia" w:ascii="宋体" w:cs="宋体"/>
          <w:color w:val="auto"/>
          <w:highlight w:val="none"/>
        </w:rPr>
        <w:t>36</w:t>
      </w:r>
      <w:r>
        <w:rPr>
          <w:rFonts w:hint="eastAsia" w:ascii="宋体" w:cs="宋体"/>
          <w:color w:val="auto"/>
          <w:highlight w:val="none"/>
        </w:rPr>
        <w:fldChar w:fldCharType="end"/>
      </w:r>
      <w:r>
        <w:rPr>
          <w:rFonts w:hint="eastAsia" w:ascii="宋体" w:cs="宋体"/>
          <w:color w:val="auto"/>
          <w:highlight w:val="none"/>
        </w:rPr>
        <w:fldChar w:fldCharType="end"/>
      </w:r>
    </w:p>
    <w:p w14:paraId="334A1842">
      <w:pPr>
        <w:pStyle w:val="185"/>
        <w:tabs>
          <w:tab w:val="right" w:leader="dot" w:pos="9638"/>
        </w:tabs>
        <w:spacing w:line="560" w:lineRule="exact"/>
        <w:rPr>
          <w:rFonts w:ascii="宋体" w:cs="宋体"/>
          <w:color w:val="auto"/>
          <w:highlight w:val="none"/>
        </w:rPr>
      </w:pPr>
      <w:r>
        <w:rPr>
          <w:color w:val="auto"/>
          <w:highlight w:val="none"/>
        </w:rPr>
        <w:fldChar w:fldCharType="begin"/>
      </w:r>
      <w:r>
        <w:rPr>
          <w:color w:val="auto"/>
          <w:highlight w:val="none"/>
        </w:rPr>
        <w:instrText xml:space="preserve"> HYPERLINK \l "_Toc7374" </w:instrText>
      </w:r>
      <w:r>
        <w:rPr>
          <w:color w:val="auto"/>
          <w:highlight w:val="none"/>
        </w:rPr>
        <w:fldChar w:fldCharType="separate"/>
      </w:r>
      <w:r>
        <w:rPr>
          <w:rFonts w:hint="eastAsia" w:ascii="宋体" w:cs="宋体"/>
          <w:color w:val="auto"/>
          <w:highlight w:val="none"/>
        </w:rPr>
        <w:t>第六章 图纸</w:t>
      </w:r>
      <w:r>
        <w:rPr>
          <w:rFonts w:hint="eastAsia" w:ascii="宋体" w:cs="宋体"/>
          <w:color w:val="auto"/>
          <w:highlight w:val="none"/>
        </w:rPr>
        <w:tab/>
      </w:r>
      <w:r>
        <w:rPr>
          <w:rFonts w:hint="eastAsia" w:ascii="宋体" w:cs="宋体"/>
          <w:color w:val="auto"/>
          <w:highlight w:val="none"/>
        </w:rPr>
        <w:fldChar w:fldCharType="begin"/>
      </w:r>
      <w:r>
        <w:rPr>
          <w:rFonts w:hint="eastAsia" w:ascii="宋体" w:cs="宋体"/>
          <w:color w:val="auto"/>
          <w:highlight w:val="none"/>
        </w:rPr>
        <w:instrText xml:space="preserve"> PAGEREF _Toc7374 </w:instrText>
      </w:r>
      <w:r>
        <w:rPr>
          <w:rFonts w:hint="eastAsia" w:ascii="宋体" w:cs="宋体"/>
          <w:color w:val="auto"/>
          <w:highlight w:val="none"/>
        </w:rPr>
        <w:fldChar w:fldCharType="separate"/>
      </w:r>
      <w:r>
        <w:rPr>
          <w:rFonts w:hint="eastAsia" w:ascii="宋体" w:cs="宋体"/>
          <w:color w:val="auto"/>
          <w:highlight w:val="none"/>
        </w:rPr>
        <w:t>37</w:t>
      </w:r>
      <w:r>
        <w:rPr>
          <w:rFonts w:hint="eastAsia" w:ascii="宋体" w:cs="宋体"/>
          <w:color w:val="auto"/>
          <w:highlight w:val="none"/>
        </w:rPr>
        <w:fldChar w:fldCharType="end"/>
      </w:r>
      <w:r>
        <w:rPr>
          <w:rFonts w:hint="eastAsia" w:ascii="宋体" w:cs="宋体"/>
          <w:color w:val="auto"/>
          <w:highlight w:val="none"/>
        </w:rPr>
        <w:fldChar w:fldCharType="end"/>
      </w:r>
    </w:p>
    <w:p w14:paraId="6F0A26D0">
      <w:pPr>
        <w:pStyle w:val="185"/>
        <w:tabs>
          <w:tab w:val="right" w:leader="dot" w:pos="9638"/>
        </w:tabs>
        <w:spacing w:line="560" w:lineRule="exact"/>
        <w:rPr>
          <w:rFonts w:ascii="宋体" w:cs="宋体"/>
          <w:color w:val="auto"/>
          <w:highlight w:val="none"/>
        </w:rPr>
      </w:pPr>
      <w:r>
        <w:rPr>
          <w:color w:val="auto"/>
          <w:highlight w:val="none"/>
        </w:rPr>
        <w:fldChar w:fldCharType="begin"/>
      </w:r>
      <w:r>
        <w:rPr>
          <w:color w:val="auto"/>
          <w:highlight w:val="none"/>
        </w:rPr>
        <w:instrText xml:space="preserve"> HYPERLINK \l "_Toc15029" </w:instrText>
      </w:r>
      <w:r>
        <w:rPr>
          <w:color w:val="auto"/>
          <w:highlight w:val="none"/>
        </w:rPr>
        <w:fldChar w:fldCharType="separate"/>
      </w:r>
      <w:r>
        <w:rPr>
          <w:rFonts w:hint="eastAsia" w:ascii="宋体" w:cs="宋体"/>
          <w:color w:val="auto"/>
          <w:highlight w:val="none"/>
        </w:rPr>
        <w:t>第七章技术标准和要求</w:t>
      </w:r>
      <w:r>
        <w:rPr>
          <w:rFonts w:hint="eastAsia" w:ascii="宋体" w:cs="宋体"/>
          <w:color w:val="auto"/>
          <w:highlight w:val="none"/>
        </w:rPr>
        <w:tab/>
      </w:r>
      <w:r>
        <w:rPr>
          <w:rFonts w:hint="eastAsia" w:ascii="宋体" w:cs="宋体"/>
          <w:color w:val="auto"/>
          <w:highlight w:val="none"/>
        </w:rPr>
        <w:fldChar w:fldCharType="begin"/>
      </w:r>
      <w:r>
        <w:rPr>
          <w:rFonts w:hint="eastAsia" w:ascii="宋体" w:cs="宋体"/>
          <w:color w:val="auto"/>
          <w:highlight w:val="none"/>
        </w:rPr>
        <w:instrText xml:space="preserve"> PAGEREF _Toc15029 </w:instrText>
      </w:r>
      <w:r>
        <w:rPr>
          <w:rFonts w:hint="eastAsia" w:ascii="宋体" w:cs="宋体"/>
          <w:color w:val="auto"/>
          <w:highlight w:val="none"/>
        </w:rPr>
        <w:fldChar w:fldCharType="separate"/>
      </w:r>
      <w:r>
        <w:rPr>
          <w:rFonts w:hint="eastAsia" w:ascii="宋体" w:cs="宋体"/>
          <w:color w:val="auto"/>
          <w:highlight w:val="none"/>
        </w:rPr>
        <w:t>37</w:t>
      </w:r>
      <w:r>
        <w:rPr>
          <w:rFonts w:hint="eastAsia" w:ascii="宋体" w:cs="宋体"/>
          <w:color w:val="auto"/>
          <w:highlight w:val="none"/>
        </w:rPr>
        <w:fldChar w:fldCharType="end"/>
      </w:r>
      <w:r>
        <w:rPr>
          <w:rFonts w:hint="eastAsia" w:ascii="宋体" w:cs="宋体"/>
          <w:color w:val="auto"/>
          <w:highlight w:val="none"/>
        </w:rPr>
        <w:fldChar w:fldCharType="end"/>
      </w:r>
    </w:p>
    <w:p w14:paraId="4BCE872E">
      <w:pPr>
        <w:pStyle w:val="185"/>
        <w:tabs>
          <w:tab w:val="right" w:leader="dot" w:pos="9638"/>
        </w:tabs>
        <w:spacing w:line="560" w:lineRule="exact"/>
        <w:rPr>
          <w:rFonts w:ascii="宋体" w:cs="宋体"/>
          <w:color w:val="auto"/>
          <w:highlight w:val="none"/>
        </w:rPr>
      </w:pPr>
      <w:r>
        <w:rPr>
          <w:color w:val="auto"/>
          <w:highlight w:val="none"/>
        </w:rPr>
        <w:fldChar w:fldCharType="begin"/>
      </w:r>
      <w:r>
        <w:rPr>
          <w:color w:val="auto"/>
          <w:highlight w:val="none"/>
        </w:rPr>
        <w:instrText xml:space="preserve"> HYPERLINK \l "_Toc25833" </w:instrText>
      </w:r>
      <w:r>
        <w:rPr>
          <w:color w:val="auto"/>
          <w:highlight w:val="none"/>
        </w:rPr>
        <w:fldChar w:fldCharType="separate"/>
      </w:r>
      <w:r>
        <w:rPr>
          <w:rFonts w:hint="eastAsia" w:ascii="宋体" w:cs="宋体"/>
          <w:color w:val="auto"/>
          <w:highlight w:val="none"/>
        </w:rPr>
        <w:t>第八章投标文件格式</w:t>
      </w:r>
      <w:r>
        <w:rPr>
          <w:rFonts w:hint="eastAsia" w:ascii="宋体" w:cs="宋体"/>
          <w:color w:val="auto"/>
          <w:highlight w:val="none"/>
        </w:rPr>
        <w:tab/>
      </w:r>
      <w:r>
        <w:rPr>
          <w:rFonts w:hint="eastAsia" w:ascii="宋体" w:cs="宋体"/>
          <w:color w:val="auto"/>
          <w:highlight w:val="none"/>
        </w:rPr>
        <w:fldChar w:fldCharType="begin"/>
      </w:r>
      <w:r>
        <w:rPr>
          <w:rFonts w:hint="eastAsia" w:ascii="宋体" w:cs="宋体"/>
          <w:color w:val="auto"/>
          <w:highlight w:val="none"/>
        </w:rPr>
        <w:instrText xml:space="preserve"> PAGEREF _Toc25833 </w:instrText>
      </w:r>
      <w:r>
        <w:rPr>
          <w:rFonts w:hint="eastAsia" w:ascii="宋体" w:cs="宋体"/>
          <w:color w:val="auto"/>
          <w:highlight w:val="none"/>
        </w:rPr>
        <w:fldChar w:fldCharType="separate"/>
      </w:r>
      <w:r>
        <w:rPr>
          <w:rFonts w:hint="eastAsia" w:ascii="宋体" w:cs="宋体"/>
          <w:color w:val="auto"/>
          <w:highlight w:val="none"/>
        </w:rPr>
        <w:t>39</w:t>
      </w:r>
      <w:r>
        <w:rPr>
          <w:rFonts w:hint="eastAsia" w:ascii="宋体" w:cs="宋体"/>
          <w:color w:val="auto"/>
          <w:highlight w:val="none"/>
        </w:rPr>
        <w:fldChar w:fldCharType="end"/>
      </w:r>
      <w:r>
        <w:rPr>
          <w:rFonts w:hint="eastAsia" w:ascii="宋体" w:cs="宋体"/>
          <w:color w:val="auto"/>
          <w:highlight w:val="none"/>
        </w:rPr>
        <w:fldChar w:fldCharType="end"/>
      </w:r>
    </w:p>
    <w:p w14:paraId="4EB0B8F2">
      <w:pPr>
        <w:widowControl/>
        <w:spacing w:line="560" w:lineRule="exact"/>
        <w:jc w:val="center"/>
        <w:rPr>
          <w:rFonts w:ascii="宋体" w:cs="宋体"/>
          <w:b/>
          <w:color w:val="auto"/>
          <w:sz w:val="36"/>
          <w:szCs w:val="36"/>
          <w:highlight w:val="none"/>
        </w:rPr>
      </w:pPr>
      <w:r>
        <w:rPr>
          <w:rFonts w:hint="eastAsia" w:ascii="宋体" w:cs="宋体"/>
          <w:color w:val="auto"/>
          <w:szCs w:val="36"/>
          <w:highlight w:val="none"/>
        </w:rPr>
        <w:fldChar w:fldCharType="end"/>
      </w:r>
    </w:p>
    <w:p w14:paraId="530F06F2">
      <w:pPr>
        <w:pStyle w:val="329"/>
        <w:widowControl/>
        <w:ind w:left="0" w:leftChars="0" w:firstLine="0" w:firstLineChars="0"/>
        <w:outlineLvl w:val="0"/>
        <w:rPr>
          <w:color w:val="auto"/>
          <w:highlight w:val="none"/>
        </w:rPr>
      </w:pPr>
      <w:r>
        <w:rPr>
          <w:color w:val="auto"/>
          <w:highlight w:val="none"/>
        </w:rPr>
        <w:br w:type="page"/>
      </w:r>
      <w:bookmarkStart w:id="0" w:name="_Toc17720"/>
      <w:r>
        <w:rPr>
          <w:color w:val="auto"/>
          <w:highlight w:val="none"/>
        </w:rPr>
        <w:t>第一章 竞争性比选</w:t>
      </w:r>
      <w:bookmarkEnd w:id="0"/>
      <w:r>
        <w:rPr>
          <w:color w:val="auto"/>
          <w:highlight w:val="none"/>
        </w:rPr>
        <w:t>公告</w:t>
      </w:r>
    </w:p>
    <w:p w14:paraId="79056B82">
      <w:pPr>
        <w:pStyle w:val="332"/>
        <w:widowControl/>
        <w:ind w:left="0" w:leftChars="0" w:firstLine="0" w:firstLineChars="0"/>
        <w:outlineLvl w:val="0"/>
        <w:rPr>
          <w:rFonts w:hint="eastAsia" w:eastAsia="宋体"/>
          <w:color w:val="auto"/>
          <w:highlight w:val="none"/>
          <w:lang w:eastAsia="zh-CN"/>
        </w:rPr>
      </w:pPr>
      <w:r>
        <w:rPr>
          <w:rFonts w:hint="eastAsia"/>
          <w:color w:val="auto"/>
          <w:highlight w:val="none"/>
          <w:lang w:eastAsia="zh-CN"/>
        </w:rPr>
        <w:t>建峰小区智慧安防监控系统补充完善建设（第二次）</w:t>
      </w:r>
    </w:p>
    <w:p w14:paraId="57C02577">
      <w:pPr>
        <w:pStyle w:val="331"/>
        <w:widowControl/>
        <w:ind w:left="0" w:leftChars="0" w:firstLine="0" w:firstLineChars="0"/>
        <w:outlineLvl w:val="9"/>
        <w:rPr>
          <w:color w:val="auto"/>
          <w:highlight w:val="none"/>
        </w:rPr>
      </w:pPr>
      <w:r>
        <w:rPr>
          <w:color w:val="auto"/>
          <w:highlight w:val="none"/>
        </w:rPr>
        <w:t>竞争性比选公告</w:t>
      </w:r>
    </w:p>
    <w:p w14:paraId="61057184">
      <w:pPr>
        <w:pStyle w:val="3"/>
        <w:numPr>
          <w:ilvl w:val="0"/>
          <w:numId w:val="2"/>
        </w:numPr>
        <w:tabs>
          <w:tab w:val="left" w:pos="962"/>
          <w:tab w:val="clear" w:pos="210"/>
        </w:tabs>
        <w:ind w:left="0" w:leftChars="0" w:firstLine="482" w:firstLineChars="200"/>
        <w:rPr>
          <w:b/>
          <w:color w:val="auto"/>
          <w:highlight w:val="none"/>
        </w:rPr>
      </w:pPr>
      <w:bookmarkStart w:id="1" w:name="heading_6"/>
      <w:bookmarkStart w:id="2" w:name="_Toc637"/>
      <w:r>
        <w:rPr>
          <w:color w:val="auto"/>
          <w:highlight w:val="none"/>
        </w:rPr>
        <w:t>比选条件</w:t>
      </w:r>
      <w:bookmarkEnd w:id="1"/>
    </w:p>
    <w:p w14:paraId="28B035B9">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ascii="宋体" w:cs="宋体"/>
          <w:color w:val="auto"/>
          <w:sz w:val="22"/>
          <w:szCs w:val="22"/>
          <w:highlight w:val="none"/>
        </w:rPr>
      </w:pPr>
      <w:bookmarkStart w:id="3" w:name="heading_7"/>
      <w:r>
        <w:rPr>
          <w:rFonts w:hint="eastAsia" w:ascii="宋体" w:cs="宋体"/>
          <w:color w:val="auto"/>
          <w:kern w:val="0"/>
          <w:sz w:val="22"/>
          <w:szCs w:val="22"/>
          <w:highlight w:val="none"/>
        </w:rPr>
        <w:t>本比选项目</w:t>
      </w:r>
      <w:r>
        <w:rPr>
          <w:rFonts w:hint="eastAsia" w:ascii="宋体" w:cs="宋体"/>
          <w:color w:val="auto"/>
          <w:kern w:val="0"/>
          <w:sz w:val="22"/>
          <w:szCs w:val="22"/>
          <w:highlight w:val="none"/>
          <w:u w:val="single"/>
          <w:lang w:val="en-US" w:eastAsia="zh-CN"/>
        </w:rPr>
        <w:t xml:space="preserve"> </w:t>
      </w:r>
      <w:r>
        <w:rPr>
          <w:rFonts w:hint="eastAsia" w:ascii="宋体" w:cs="宋体"/>
          <w:color w:val="auto"/>
          <w:kern w:val="0"/>
          <w:sz w:val="22"/>
          <w:szCs w:val="22"/>
          <w:highlight w:val="none"/>
          <w:u w:val="single"/>
          <w:lang w:eastAsia="zh-CN"/>
        </w:rPr>
        <w:t>建峰小区智慧安防监控系统补充完善建设（第二次）</w:t>
      </w:r>
      <w:r>
        <w:rPr>
          <w:rFonts w:hint="eastAsia" w:ascii="宋体" w:cs="宋体"/>
          <w:color w:val="auto"/>
          <w:kern w:val="0"/>
          <w:sz w:val="22"/>
          <w:szCs w:val="22"/>
          <w:highlight w:val="none"/>
          <w:u w:val="single"/>
          <w:lang w:val="en-US" w:eastAsia="zh-CN"/>
        </w:rPr>
        <w:t xml:space="preserve"> </w:t>
      </w:r>
      <w:r>
        <w:rPr>
          <w:rFonts w:hint="eastAsia" w:ascii="宋体" w:cs="宋体"/>
          <w:color w:val="auto"/>
          <w:kern w:val="0"/>
          <w:sz w:val="22"/>
          <w:szCs w:val="22"/>
          <w:highlight w:val="none"/>
        </w:rPr>
        <w:t>已具备比选条件，本项目</w:t>
      </w:r>
      <w:r>
        <w:rPr>
          <w:rFonts w:hint="eastAsia" w:ascii="宋体" w:cs="宋体"/>
          <w:color w:val="auto"/>
          <w:sz w:val="22"/>
          <w:szCs w:val="22"/>
          <w:highlight w:val="none"/>
        </w:rPr>
        <w:t>的</w:t>
      </w:r>
      <w:r>
        <w:rPr>
          <w:rFonts w:hint="eastAsia" w:ascii="宋体" w:cs="宋体"/>
          <w:color w:val="auto"/>
          <w:kern w:val="0"/>
          <w:sz w:val="22"/>
          <w:szCs w:val="22"/>
          <w:highlight w:val="none"/>
        </w:rPr>
        <w:t>项目业主</w:t>
      </w:r>
      <w:r>
        <w:rPr>
          <w:rFonts w:hint="eastAsia" w:ascii="宋体" w:cs="宋体"/>
          <w:color w:val="auto"/>
          <w:kern w:val="0"/>
          <w:sz w:val="22"/>
          <w:szCs w:val="22"/>
          <w:highlight w:val="none"/>
          <w:lang w:val="en-US" w:eastAsia="zh-CN"/>
        </w:rPr>
        <w:t>委托方</w:t>
      </w:r>
      <w:r>
        <w:rPr>
          <w:rFonts w:hint="eastAsia" w:ascii="宋体" w:cs="宋体"/>
          <w:color w:val="auto"/>
          <w:kern w:val="0"/>
          <w:sz w:val="22"/>
          <w:szCs w:val="22"/>
          <w:highlight w:val="none"/>
        </w:rPr>
        <w:t>为</w:t>
      </w:r>
      <w:r>
        <w:rPr>
          <w:rFonts w:hint="eastAsia" w:ascii="宋体" w:cs="宋体"/>
          <w:color w:val="auto"/>
          <w:kern w:val="0"/>
          <w:sz w:val="22"/>
          <w:szCs w:val="22"/>
          <w:highlight w:val="none"/>
          <w:u w:val="single"/>
          <w:lang w:val="en-US" w:eastAsia="zh-CN"/>
        </w:rPr>
        <w:t xml:space="preserve"> 重庆博诚物业管理有限公司 </w:t>
      </w:r>
      <w:r>
        <w:rPr>
          <w:rFonts w:hint="eastAsia" w:ascii="宋体" w:cs="宋体"/>
          <w:color w:val="auto"/>
          <w:kern w:val="0"/>
          <w:sz w:val="22"/>
          <w:szCs w:val="22"/>
          <w:highlight w:val="none"/>
        </w:rPr>
        <w:t>，招标人为</w:t>
      </w:r>
      <w:r>
        <w:rPr>
          <w:rFonts w:hint="eastAsia" w:ascii="宋体" w:cs="宋体"/>
          <w:color w:val="auto"/>
          <w:kern w:val="0"/>
          <w:sz w:val="22"/>
          <w:szCs w:val="22"/>
          <w:highlight w:val="none"/>
          <w:u w:val="single"/>
          <w:lang w:val="en-US" w:eastAsia="zh-CN"/>
        </w:rPr>
        <w:t xml:space="preserve"> 重庆博诚物业管理有限公司</w:t>
      </w:r>
      <w:r>
        <w:rPr>
          <w:rFonts w:hint="eastAsia" w:ascii="宋体" w:cs="宋体"/>
          <w:color w:val="auto"/>
          <w:kern w:val="0"/>
          <w:sz w:val="22"/>
          <w:szCs w:val="22"/>
          <w:highlight w:val="none"/>
        </w:rPr>
        <w:t>，资金来源为</w:t>
      </w:r>
      <w:r>
        <w:rPr>
          <w:rFonts w:hint="eastAsia" w:ascii="宋体" w:cs="宋体"/>
          <w:color w:val="auto"/>
          <w:kern w:val="0"/>
          <w:sz w:val="22"/>
          <w:szCs w:val="22"/>
          <w:highlight w:val="none"/>
          <w:u w:val="single"/>
          <w:lang w:val="en-US" w:eastAsia="zh-CN"/>
        </w:rPr>
        <w:t xml:space="preserve"> 房改维修基金 </w:t>
      </w:r>
      <w:r>
        <w:rPr>
          <w:rFonts w:hint="eastAsia" w:ascii="宋体" w:cs="宋体"/>
          <w:snapToGrid w:val="0"/>
          <w:color w:val="auto"/>
          <w:kern w:val="0"/>
          <w:sz w:val="22"/>
          <w:szCs w:val="22"/>
          <w:highlight w:val="none"/>
        </w:rPr>
        <w:t>，本比选项目已具备竞争性比选条件，</w:t>
      </w:r>
      <w:r>
        <w:rPr>
          <w:rFonts w:hint="eastAsia" w:ascii="宋体" w:cs="宋体"/>
          <w:color w:val="auto"/>
          <w:sz w:val="22"/>
          <w:szCs w:val="22"/>
          <w:highlight w:val="none"/>
        </w:rPr>
        <w:t>现邀请你单位参与</w:t>
      </w:r>
      <w:r>
        <w:rPr>
          <w:rFonts w:hint="eastAsia" w:ascii="宋体" w:cs="宋体"/>
          <w:snapToGrid w:val="0"/>
          <w:color w:val="auto"/>
          <w:kern w:val="0"/>
          <w:sz w:val="22"/>
          <w:szCs w:val="22"/>
          <w:highlight w:val="none"/>
        </w:rPr>
        <w:t>该项目</w:t>
      </w:r>
      <w:r>
        <w:rPr>
          <w:rFonts w:hint="eastAsia" w:ascii="宋体" w:cs="宋体"/>
          <w:bCs/>
          <w:color w:val="auto"/>
          <w:sz w:val="22"/>
          <w:szCs w:val="22"/>
          <w:highlight w:val="none"/>
        </w:rPr>
        <w:t>的</w:t>
      </w:r>
      <w:r>
        <w:rPr>
          <w:rFonts w:hint="eastAsia" w:ascii="宋体" w:cs="宋体"/>
          <w:color w:val="auto"/>
          <w:kern w:val="0"/>
          <w:sz w:val="22"/>
          <w:szCs w:val="22"/>
          <w:highlight w:val="none"/>
        </w:rPr>
        <w:t>竞争性比选。</w:t>
      </w:r>
    </w:p>
    <w:p w14:paraId="11D16B33">
      <w:pPr>
        <w:pStyle w:val="3"/>
        <w:numPr>
          <w:ilvl w:val="0"/>
          <w:numId w:val="2"/>
        </w:numPr>
        <w:tabs>
          <w:tab w:val="left" w:pos="962"/>
          <w:tab w:val="clear" w:pos="210"/>
        </w:tabs>
        <w:ind w:left="0" w:leftChars="0" w:firstLine="482" w:firstLineChars="200"/>
        <w:rPr>
          <w:b/>
          <w:color w:val="auto"/>
          <w:highlight w:val="none"/>
        </w:rPr>
      </w:pPr>
      <w:r>
        <w:rPr>
          <w:color w:val="auto"/>
          <w:highlight w:val="none"/>
        </w:rPr>
        <w:t>项目概况与比选范围</w:t>
      </w:r>
      <w:bookmarkEnd w:id="3"/>
    </w:p>
    <w:p w14:paraId="226F7E13">
      <w:pPr>
        <w:pStyle w:val="4"/>
        <w:numPr>
          <w:ilvl w:val="0"/>
          <w:numId w:val="3"/>
        </w:numPr>
        <w:tabs>
          <w:tab w:val="left" w:pos="981"/>
          <w:tab w:val="clear" w:pos="210"/>
        </w:tabs>
        <w:ind w:left="0" w:leftChars="0" w:firstLine="482" w:firstLineChars="200"/>
        <w:rPr>
          <w:rFonts w:ascii="Times New Roman" w:hAnsi="Times New Roman" w:eastAsia="宋体" w:cs="Times New Roman"/>
          <w:color w:val="auto"/>
          <w:sz w:val="24"/>
          <w:highlight w:val="none"/>
        </w:rPr>
      </w:pPr>
      <w:bookmarkStart w:id="4" w:name="heading_8"/>
      <w:r>
        <w:rPr>
          <w:color w:val="auto"/>
          <w:highlight w:val="none"/>
        </w:rPr>
        <w:t>建设地点</w:t>
      </w:r>
      <w:bookmarkEnd w:id="4"/>
      <w:r>
        <w:rPr>
          <w:rFonts w:hint="eastAsia"/>
          <w:color w:val="auto"/>
          <w:highlight w:val="none"/>
          <w:lang w:eastAsia="zh-CN"/>
        </w:rPr>
        <w:t>：</w:t>
      </w:r>
      <w:r>
        <w:rPr>
          <w:rFonts w:ascii="Times New Roman" w:hAnsi="Times New Roman" w:eastAsia="宋体" w:cs="Times New Roman"/>
          <w:color w:val="auto"/>
          <w:sz w:val="24"/>
          <w:highlight w:val="none"/>
        </w:rPr>
        <w:t>重庆市渝北区松牌路 81 号（建峰小区内）</w:t>
      </w:r>
    </w:p>
    <w:p w14:paraId="018DE631">
      <w:pPr>
        <w:pStyle w:val="4"/>
        <w:numPr>
          <w:ilvl w:val="0"/>
          <w:numId w:val="3"/>
        </w:numPr>
        <w:tabs>
          <w:tab w:val="left" w:pos="981"/>
          <w:tab w:val="clear" w:pos="210"/>
        </w:tabs>
        <w:ind w:left="0" w:leftChars="0" w:firstLine="482" w:firstLineChars="200"/>
        <w:rPr>
          <w:rFonts w:ascii="Times New Roman" w:hAnsi="Times New Roman" w:eastAsia="宋体" w:cs="Times New Roman"/>
          <w:color w:val="auto"/>
          <w:sz w:val="24"/>
          <w:highlight w:val="none"/>
        </w:rPr>
      </w:pPr>
      <w:bookmarkStart w:id="5" w:name="heading_9"/>
      <w:r>
        <w:rPr>
          <w:color w:val="auto"/>
          <w:highlight w:val="none"/>
        </w:rPr>
        <w:t>建设内容及规模</w:t>
      </w:r>
      <w:bookmarkEnd w:id="5"/>
      <w:r>
        <w:rPr>
          <w:rFonts w:hint="eastAsia"/>
          <w:color w:val="auto"/>
          <w:highlight w:val="none"/>
          <w:lang w:eastAsia="zh-CN"/>
        </w:rPr>
        <w:t>：</w:t>
      </w:r>
      <w:r>
        <w:rPr>
          <w:rFonts w:ascii="Times New Roman" w:hAnsi="Times New Roman" w:eastAsia="宋体" w:cs="Times New Roman"/>
          <w:b w:val="0"/>
          <w:bCs/>
          <w:color w:val="auto"/>
          <w:sz w:val="24"/>
          <w:highlight w:val="none"/>
        </w:rPr>
        <w:t>小区原有模拟监控系统设备老化、成像模糊、系统瘫痪，无法满足园区治安防控、高空抛物监管、日常安防管理需求。本次对小区智慧安防监控系统进行整体拆除、全新升级、全套组网、平台接入，实行全程包工、包料、包设计、包安装、包布线、包调试、包联网、包验收、包培训、包质保售后闭口包干建设，主要建设内容：</w:t>
      </w:r>
    </w:p>
    <w:p w14:paraId="2FD19DC1">
      <w:pPr>
        <w:pStyle w:val="18"/>
        <w:numPr>
          <w:ilvl w:val="0"/>
          <w:numId w:val="4"/>
        </w:numPr>
        <w:tabs>
          <w:tab w:val="left" w:pos="783"/>
          <w:tab w:val="clear" w:pos="210"/>
        </w:tabs>
        <w:ind w:left="0" w:leftChars="0" w:firstLine="482" w:firstLineChars="200"/>
        <w:rPr>
          <w:rFonts w:ascii="Times New Roman" w:hAnsi="Times New Roman" w:eastAsia="宋体" w:cs="Times New Roman"/>
          <w:color w:val="auto"/>
          <w:sz w:val="24"/>
          <w:highlight w:val="none"/>
        </w:rPr>
      </w:pPr>
      <w:r>
        <w:rPr>
          <w:rFonts w:ascii="Times New Roman" w:hAnsi="Times New Roman" w:eastAsia="宋体" w:cs="Times New Roman"/>
          <w:b/>
          <w:color w:val="auto"/>
          <w:sz w:val="24"/>
          <w:highlight w:val="none"/>
        </w:rPr>
        <w:t>高空抛物智能监测系统</w:t>
      </w:r>
      <w:r>
        <w:rPr>
          <w:rFonts w:ascii="Times New Roman" w:hAnsi="Times New Roman" w:eastAsia="宋体" w:cs="Times New Roman"/>
          <w:color w:val="auto"/>
          <w:sz w:val="24"/>
          <w:highlight w:val="none"/>
        </w:rPr>
        <w:t>：配置 800 万智能高空抛物筒型网络摄像机 72 台，覆盖全部楼栋外立面，具备抛物检测、轨迹叠加、楼层标定、联动报警功能；</w:t>
      </w:r>
    </w:p>
    <w:p w14:paraId="4EE68A18">
      <w:pPr>
        <w:pStyle w:val="18"/>
        <w:numPr>
          <w:ilvl w:val="0"/>
          <w:numId w:val="4"/>
        </w:numPr>
        <w:tabs>
          <w:tab w:val="left" w:pos="783"/>
          <w:tab w:val="clear" w:pos="210"/>
        </w:tabs>
        <w:ind w:left="0" w:leftChars="0" w:firstLine="482" w:firstLineChars="200"/>
        <w:rPr>
          <w:rFonts w:ascii="Times New Roman" w:hAnsi="Times New Roman" w:eastAsia="宋体" w:cs="Times New Roman"/>
          <w:color w:val="auto"/>
          <w:sz w:val="24"/>
          <w:highlight w:val="none"/>
        </w:rPr>
      </w:pPr>
      <w:r>
        <w:rPr>
          <w:rFonts w:ascii="Times New Roman" w:hAnsi="Times New Roman" w:eastAsia="宋体" w:cs="Times New Roman"/>
          <w:b/>
          <w:color w:val="auto"/>
          <w:sz w:val="24"/>
          <w:highlight w:val="none"/>
        </w:rPr>
        <w:t>园区公共区域监控</w:t>
      </w:r>
      <w:r>
        <w:rPr>
          <w:rFonts w:ascii="Times New Roman" w:hAnsi="Times New Roman" w:eastAsia="宋体" w:cs="Times New Roman"/>
          <w:color w:val="auto"/>
          <w:sz w:val="24"/>
          <w:highlight w:val="none"/>
        </w:rPr>
        <w:t>：小区道路、门市、室外停车场、中庭花园、篮球场、单元架空层、业主活动室、乒乓球室、健身场地、地下车库配置 400 万全彩筒形网络摄像机；小区出入口配置 400 万电动变焦人脸抓拍摄像机；</w:t>
      </w:r>
    </w:p>
    <w:p w14:paraId="0622BA54">
      <w:pPr>
        <w:pStyle w:val="18"/>
        <w:numPr>
          <w:ilvl w:val="0"/>
          <w:numId w:val="4"/>
        </w:numPr>
        <w:tabs>
          <w:tab w:val="left" w:pos="783"/>
          <w:tab w:val="clear" w:pos="210"/>
        </w:tabs>
        <w:ind w:left="0" w:leftChars="0" w:firstLine="482" w:firstLineChars="200"/>
        <w:rPr>
          <w:rFonts w:ascii="Times New Roman" w:hAnsi="Times New Roman" w:eastAsia="宋体" w:cs="Times New Roman"/>
          <w:color w:val="auto"/>
          <w:sz w:val="24"/>
          <w:highlight w:val="none"/>
        </w:rPr>
      </w:pPr>
      <w:r>
        <w:rPr>
          <w:rFonts w:ascii="Times New Roman" w:hAnsi="Times New Roman" w:eastAsia="宋体" w:cs="Times New Roman"/>
          <w:b/>
          <w:color w:val="auto"/>
          <w:sz w:val="24"/>
          <w:highlight w:val="none"/>
        </w:rPr>
        <w:t>监控中心建设</w:t>
      </w:r>
      <w:r>
        <w:rPr>
          <w:rFonts w:ascii="Times New Roman" w:hAnsi="Times New Roman" w:eastAsia="宋体" w:cs="Times New Roman"/>
          <w:color w:val="auto"/>
          <w:sz w:val="24"/>
          <w:highlight w:val="none"/>
        </w:rPr>
        <w:t>：55 寸 1.7mm 拼缝 LCD 拼接屏、拼接支架、操作台、128 路 / 64 路网络录像机、6TB 企业级硬盘、智慧物联管理平台、平台服务器、视频安全准入网关、办公电脑等；</w:t>
      </w:r>
    </w:p>
    <w:p w14:paraId="0446B0E5">
      <w:pPr>
        <w:pStyle w:val="18"/>
        <w:numPr>
          <w:ilvl w:val="0"/>
          <w:numId w:val="4"/>
        </w:numPr>
        <w:tabs>
          <w:tab w:val="left" w:pos="783"/>
          <w:tab w:val="clear" w:pos="210"/>
        </w:tabs>
        <w:ind w:left="0" w:leftChars="0" w:firstLine="482" w:firstLineChars="200"/>
        <w:rPr>
          <w:rFonts w:ascii="Times New Roman" w:hAnsi="Times New Roman" w:eastAsia="宋体" w:cs="Times New Roman"/>
          <w:color w:val="auto"/>
          <w:sz w:val="24"/>
          <w:highlight w:val="none"/>
        </w:rPr>
      </w:pPr>
      <w:r>
        <w:rPr>
          <w:rFonts w:ascii="Times New Roman" w:hAnsi="Times New Roman" w:eastAsia="宋体" w:cs="Times New Roman"/>
          <w:b/>
          <w:color w:val="auto"/>
          <w:sz w:val="24"/>
          <w:highlight w:val="none"/>
        </w:rPr>
        <w:t>网络传输及配套系统</w:t>
      </w:r>
      <w:r>
        <w:rPr>
          <w:rFonts w:ascii="Times New Roman" w:hAnsi="Times New Roman" w:eastAsia="宋体" w:cs="Times New Roman"/>
          <w:color w:val="auto"/>
          <w:sz w:val="24"/>
          <w:highlight w:val="none"/>
        </w:rPr>
        <w:t>：POE 交换机、光模块、光纤收发器、电梯网桥、网线、光纤、电源线、PVC 管材、监控立杆、预埋件、混凝土基础、设备箱、终端盒、光纤熔接、路面开挖恢复及全套辅材；</w:t>
      </w:r>
    </w:p>
    <w:p w14:paraId="0CC6137F">
      <w:pPr>
        <w:pStyle w:val="18"/>
        <w:numPr>
          <w:ilvl w:val="0"/>
          <w:numId w:val="4"/>
        </w:numPr>
        <w:tabs>
          <w:tab w:val="left" w:pos="783"/>
          <w:tab w:val="clear" w:pos="210"/>
        </w:tabs>
        <w:ind w:left="0" w:leftChars="0" w:firstLine="482" w:firstLineChars="200"/>
        <w:rPr>
          <w:rFonts w:ascii="Times New Roman" w:hAnsi="Times New Roman" w:eastAsia="宋体" w:cs="Times New Roman"/>
          <w:color w:val="auto"/>
          <w:sz w:val="24"/>
          <w:highlight w:val="none"/>
        </w:rPr>
      </w:pPr>
      <w:r>
        <w:rPr>
          <w:rFonts w:ascii="Times New Roman" w:hAnsi="Times New Roman" w:eastAsia="宋体" w:cs="Times New Roman"/>
          <w:b/>
          <w:color w:val="auto"/>
          <w:sz w:val="24"/>
          <w:highlight w:val="none"/>
        </w:rPr>
        <w:t>系统集成及平台对接</w:t>
      </w:r>
      <w:r>
        <w:rPr>
          <w:rFonts w:ascii="Times New Roman" w:hAnsi="Times New Roman" w:eastAsia="宋体" w:cs="Times New Roman"/>
          <w:color w:val="auto"/>
          <w:sz w:val="24"/>
          <w:highlight w:val="none"/>
        </w:rPr>
        <w:t>：全网调试、组网优化、存储配置、平台授权、视频码流适配，系统兼容</w:t>
      </w:r>
      <w:r>
        <w:rPr>
          <w:rFonts w:ascii="Times New Roman" w:hAnsi="Times New Roman" w:eastAsia="宋体" w:cs="Times New Roman"/>
          <w:b/>
          <w:color w:val="auto"/>
          <w:sz w:val="24"/>
          <w:highlight w:val="none"/>
        </w:rPr>
        <w:t>GB/T28181-2022</w:t>
      </w:r>
      <w:r>
        <w:rPr>
          <w:rFonts w:ascii="Times New Roman" w:hAnsi="Times New Roman" w:eastAsia="宋体" w:cs="Times New Roman"/>
          <w:color w:val="auto"/>
          <w:sz w:val="24"/>
          <w:highlight w:val="none"/>
        </w:rPr>
        <w:t>标准，</w:t>
      </w:r>
      <w:r>
        <w:rPr>
          <w:rFonts w:hint="eastAsia" w:cs="Times New Roman"/>
          <w:color w:val="auto"/>
          <w:sz w:val="24"/>
          <w:highlight w:val="none"/>
          <w:lang w:eastAsia="zh-CN"/>
        </w:rPr>
        <w:t>具备</w:t>
      </w:r>
      <w:r>
        <w:rPr>
          <w:rFonts w:ascii="Times New Roman" w:hAnsi="Times New Roman" w:eastAsia="宋体" w:cs="Times New Roman"/>
          <w:color w:val="auto"/>
          <w:sz w:val="24"/>
          <w:highlight w:val="none"/>
        </w:rPr>
        <w:t>接入渝北住建委安全监管平台及上级主管平台</w:t>
      </w:r>
      <w:r>
        <w:rPr>
          <w:rFonts w:hint="eastAsia" w:cs="Times New Roman"/>
          <w:color w:val="auto"/>
          <w:sz w:val="24"/>
          <w:highlight w:val="none"/>
          <w:lang w:eastAsia="zh-CN"/>
        </w:rPr>
        <w:t>的功能（</w:t>
      </w:r>
      <w:r>
        <w:rPr>
          <w:rFonts w:hint="eastAsia" w:ascii="宋体" w:cs="宋体"/>
          <w:color w:val="auto"/>
          <w:kern w:val="0"/>
          <w:sz w:val="22"/>
          <w:szCs w:val="22"/>
          <w:highlight w:val="none"/>
          <w:lang w:val="en-US" w:eastAsia="zh-CN"/>
        </w:rPr>
        <w:t>若政府有相关政策法规要求必须接入该平台）</w:t>
      </w:r>
      <w:r>
        <w:rPr>
          <w:rFonts w:ascii="Times New Roman" w:hAnsi="Times New Roman" w:eastAsia="宋体" w:cs="Times New Roman"/>
          <w:color w:val="auto"/>
          <w:sz w:val="24"/>
          <w:highlight w:val="none"/>
        </w:rPr>
        <w:t>。</w:t>
      </w:r>
    </w:p>
    <w:p w14:paraId="1DD66B58">
      <w:pPr>
        <w:spacing w:line="360" w:lineRule="auto"/>
        <w:ind w:firstLine="482" w:firstLineChars="200"/>
        <w:rPr>
          <w:rFonts w:hint="eastAsia" w:ascii="Times New Roman" w:hAnsi="Times New Roman" w:eastAsia="宋体" w:cs="Times New Roman"/>
          <w:b w:val="0"/>
          <w:bCs/>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6.</w:t>
      </w:r>
      <w:r>
        <w:rPr>
          <w:rFonts w:ascii="Times New Roman" w:hAnsi="Times New Roman" w:eastAsia="宋体" w:cs="Times New Roman"/>
          <w:b/>
          <w:color w:val="auto"/>
          <w:kern w:val="2"/>
          <w:sz w:val="24"/>
          <w:szCs w:val="24"/>
          <w:highlight w:val="none"/>
          <w:lang w:val="en-US" w:eastAsia="zh-CN" w:bidi="ar-SA"/>
        </w:rPr>
        <w:t>售后维修响应要求</w:t>
      </w:r>
      <w:r>
        <w:rPr>
          <w:rFonts w:hint="eastAsia" w:ascii="Times New Roman" w:hAnsi="Times New Roman" w:eastAsia="宋体" w:cs="Times New Roman"/>
          <w:b/>
          <w:color w:val="auto"/>
          <w:kern w:val="2"/>
          <w:sz w:val="24"/>
          <w:szCs w:val="24"/>
          <w:highlight w:val="none"/>
          <w:lang w:val="en-US" w:eastAsia="zh-CN" w:bidi="ar-SA"/>
        </w:rPr>
        <w:t>：</w:t>
      </w:r>
      <w:r>
        <w:rPr>
          <w:rFonts w:ascii="Times New Roman" w:hAnsi="Times New Roman" w:eastAsia="宋体" w:cs="Times New Roman"/>
          <w:b w:val="0"/>
          <w:bCs/>
          <w:color w:val="auto"/>
          <w:kern w:val="2"/>
          <w:sz w:val="24"/>
          <w:szCs w:val="24"/>
          <w:highlight w:val="none"/>
          <w:lang w:val="en-US" w:eastAsia="zh-CN" w:bidi="ar-SA"/>
        </w:rPr>
        <w:t>质保期内</w:t>
      </w:r>
      <w:r>
        <w:rPr>
          <w:rFonts w:hint="eastAsia" w:cs="Times New Roman"/>
          <w:b w:val="0"/>
          <w:bCs/>
          <w:color w:val="auto"/>
          <w:kern w:val="2"/>
          <w:sz w:val="24"/>
          <w:szCs w:val="24"/>
          <w:highlight w:val="none"/>
          <w:lang w:val="en-US" w:eastAsia="zh-CN" w:bidi="ar-SA"/>
        </w:rPr>
        <w:t>7</w:t>
      </w:r>
      <w:r>
        <w:rPr>
          <w:rFonts w:hint="default" w:ascii="Arial" w:hAnsi="Arial" w:cs="Arial"/>
          <w:b w:val="0"/>
          <w:bCs/>
          <w:color w:val="auto"/>
          <w:kern w:val="2"/>
          <w:sz w:val="24"/>
          <w:szCs w:val="24"/>
          <w:highlight w:val="none"/>
          <w:lang w:val="en-US" w:eastAsia="zh-CN" w:bidi="ar-SA"/>
        </w:rPr>
        <w:t>×</w:t>
      </w:r>
      <w:r>
        <w:rPr>
          <w:rFonts w:ascii="Times New Roman" w:hAnsi="Times New Roman" w:eastAsia="宋体" w:cs="Times New Roman"/>
          <w:b w:val="0"/>
          <w:bCs/>
          <w:color w:val="auto"/>
          <w:kern w:val="2"/>
          <w:sz w:val="24"/>
          <w:szCs w:val="24"/>
          <w:highlight w:val="none"/>
          <w:lang w:val="en-US" w:eastAsia="zh-CN" w:bidi="ar-SA"/>
        </w:rPr>
        <w:t>24 小时故障受理，接报修后3 小时内专业人员抵达现场；一般故障4 小时内修复，重大故障24 小时内处置完毕；无法现场修复免费更换同品牌同参数全新设备。</w:t>
      </w:r>
    </w:p>
    <w:p w14:paraId="7971F4A3">
      <w:pPr>
        <w:pStyle w:val="4"/>
        <w:numPr>
          <w:ilvl w:val="0"/>
          <w:numId w:val="3"/>
        </w:numPr>
        <w:tabs>
          <w:tab w:val="left" w:pos="981"/>
          <w:tab w:val="clear" w:pos="210"/>
        </w:tabs>
        <w:ind w:left="0" w:leftChars="0" w:firstLine="482" w:firstLineChars="200"/>
        <w:rPr>
          <w:rFonts w:hint="eastAsia" w:ascii="Times New Roman" w:hAnsi="Times New Roman" w:eastAsia="宋体" w:cs="Times New Roman"/>
          <w:b w:val="0"/>
          <w:bCs/>
          <w:color w:val="auto"/>
          <w:sz w:val="24"/>
          <w:highlight w:val="none"/>
          <w:lang w:eastAsia="zh-CN"/>
        </w:rPr>
      </w:pPr>
      <w:bookmarkStart w:id="6" w:name="heading_10"/>
      <w:r>
        <w:rPr>
          <w:color w:val="auto"/>
          <w:highlight w:val="none"/>
        </w:rPr>
        <w:t>计划工期</w:t>
      </w:r>
      <w:bookmarkEnd w:id="6"/>
      <w:r>
        <w:rPr>
          <w:rFonts w:hint="eastAsia"/>
          <w:color w:val="auto"/>
          <w:highlight w:val="none"/>
          <w:lang w:eastAsia="zh-CN"/>
        </w:rPr>
        <w:t>：</w:t>
      </w:r>
      <w:r>
        <w:rPr>
          <w:rFonts w:hint="eastAsia" w:cs="Times New Roman"/>
          <w:b w:val="0"/>
          <w:bCs/>
          <w:color w:val="auto"/>
          <w:sz w:val="24"/>
          <w:highlight w:val="none"/>
          <w:lang w:val="en-US" w:eastAsia="zh-CN"/>
        </w:rPr>
        <w:t>90</w:t>
      </w:r>
      <w:r>
        <w:rPr>
          <w:rFonts w:ascii="Times New Roman" w:hAnsi="Times New Roman" w:eastAsia="宋体" w:cs="Times New Roman"/>
          <w:b w:val="0"/>
          <w:bCs/>
          <w:color w:val="auto"/>
          <w:sz w:val="24"/>
          <w:highlight w:val="none"/>
        </w:rPr>
        <w:t>日历天</w:t>
      </w:r>
      <w:r>
        <w:rPr>
          <w:rFonts w:hint="eastAsia" w:ascii="宋体" w:cs="宋体"/>
          <w:b w:val="0"/>
          <w:bCs/>
          <w:color w:val="auto"/>
          <w:kern w:val="0"/>
          <w:sz w:val="22"/>
          <w:szCs w:val="22"/>
          <w:highlight w:val="none"/>
          <w:lang w:val="en-US" w:eastAsia="zh-CN"/>
        </w:rPr>
        <w:t>(合同签订后，</w:t>
      </w:r>
      <w:r>
        <w:rPr>
          <w:rFonts w:ascii="Times New Roman" w:hAnsi="Times New Roman" w:eastAsia="宋体" w:cs="Times New Roman"/>
          <w:b w:val="0"/>
          <w:bCs/>
          <w:color w:val="auto"/>
          <w:sz w:val="24"/>
          <w:highlight w:val="none"/>
        </w:rPr>
        <w:t>以监理 / 招标人签发开工令次日起算，含安装、调试、验收全部周期</w:t>
      </w:r>
      <w:r>
        <w:rPr>
          <w:rFonts w:hint="eastAsia" w:cs="Times New Roman"/>
          <w:b w:val="0"/>
          <w:bCs/>
          <w:color w:val="auto"/>
          <w:sz w:val="24"/>
          <w:highlight w:val="none"/>
          <w:lang w:val="en-US" w:eastAsia="zh-CN"/>
        </w:rPr>
        <w:t>)</w:t>
      </w:r>
      <w:r>
        <w:rPr>
          <w:rFonts w:hint="eastAsia" w:cs="Times New Roman"/>
          <w:b w:val="0"/>
          <w:bCs/>
          <w:color w:val="auto"/>
          <w:sz w:val="24"/>
          <w:highlight w:val="none"/>
          <w:lang w:eastAsia="zh-CN"/>
        </w:rPr>
        <w:t>。</w:t>
      </w:r>
    </w:p>
    <w:p w14:paraId="0EBF8003">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ascii="宋体" w:cs="宋体"/>
          <w:color w:val="auto"/>
          <w:kern w:val="0"/>
          <w:sz w:val="22"/>
          <w:szCs w:val="22"/>
          <w:highlight w:val="none"/>
        </w:rPr>
      </w:pPr>
      <w:r>
        <w:rPr>
          <w:rFonts w:hint="eastAsia" w:ascii="宋体" w:cs="宋体"/>
          <w:color w:val="auto"/>
          <w:kern w:val="0"/>
          <w:sz w:val="22"/>
          <w:szCs w:val="22"/>
          <w:highlight w:val="none"/>
        </w:rPr>
        <w:t>2.4项目比选范围：本项目施工设计图、图说及工程量清单所包括的所有内容（具体以工程量清单明确的内容为准）。</w:t>
      </w:r>
    </w:p>
    <w:p w14:paraId="54560EF4">
      <w:pPr>
        <w:pStyle w:val="18"/>
        <w:ind w:left="0" w:leftChars="0" w:firstLine="440" w:firstLineChars="200"/>
        <w:rPr>
          <w:rFonts w:hint="eastAsia" w:ascii="宋体" w:cs="宋体"/>
          <w:color w:val="auto"/>
          <w:kern w:val="0"/>
          <w:sz w:val="22"/>
          <w:szCs w:val="22"/>
          <w:highlight w:val="none"/>
        </w:rPr>
      </w:pPr>
      <w:r>
        <w:rPr>
          <w:rFonts w:hint="eastAsia" w:ascii="宋体" w:cs="宋体"/>
          <w:color w:val="auto"/>
          <w:kern w:val="0"/>
          <w:sz w:val="22"/>
          <w:szCs w:val="22"/>
          <w:highlight w:val="none"/>
        </w:rPr>
        <w:t>2.5项目分包情况：本工程项目不允许分包。</w:t>
      </w:r>
    </w:p>
    <w:p w14:paraId="5A49C773">
      <w:pPr>
        <w:keepNext w:val="0"/>
        <w:keepLines w:val="0"/>
        <w:pageBreakBefore w:val="0"/>
        <w:widowControl w:val="0"/>
        <w:tabs>
          <w:tab w:val="left" w:pos="3710"/>
        </w:tabs>
        <w:kinsoku/>
        <w:wordWrap/>
        <w:overflowPunct/>
        <w:topLinePunct w:val="0"/>
        <w:bidi w:val="0"/>
        <w:snapToGrid/>
        <w:spacing w:line="460" w:lineRule="exact"/>
        <w:textAlignment w:val="auto"/>
        <w:rPr>
          <w:rFonts w:ascii="宋体" w:cs="宋体"/>
          <w:b/>
          <w:color w:val="auto"/>
          <w:sz w:val="22"/>
          <w:szCs w:val="22"/>
          <w:highlight w:val="none"/>
        </w:rPr>
      </w:pPr>
      <w:r>
        <w:rPr>
          <w:rFonts w:hint="eastAsia" w:ascii="宋体" w:cs="宋体"/>
          <w:b/>
          <w:color w:val="auto"/>
          <w:sz w:val="22"/>
          <w:szCs w:val="22"/>
          <w:highlight w:val="none"/>
        </w:rPr>
        <w:t>3．投标人资格要求</w:t>
      </w:r>
    </w:p>
    <w:p w14:paraId="79FE9B7E">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ascii="宋体" w:cs="宋体"/>
          <w:color w:val="auto"/>
          <w:kern w:val="0"/>
          <w:sz w:val="22"/>
          <w:szCs w:val="22"/>
          <w:highlight w:val="none"/>
        </w:rPr>
      </w:pPr>
      <w:r>
        <w:rPr>
          <w:rFonts w:hint="eastAsia" w:ascii="宋体" w:cs="宋体"/>
          <w:color w:val="auto"/>
          <w:kern w:val="0"/>
          <w:sz w:val="22"/>
          <w:szCs w:val="22"/>
          <w:highlight w:val="none"/>
        </w:rPr>
        <w:t>3.1 本次比选实行资格后审，要求投标人必须具有独立法人资格，须具备建设行政主管部门颁发</w:t>
      </w:r>
      <w:r>
        <w:rPr>
          <w:rFonts w:hint="eastAsia" w:ascii="宋体" w:eastAsia="宋体" w:cs="宋体"/>
          <w:color w:val="auto"/>
          <w:kern w:val="0"/>
          <w:sz w:val="22"/>
          <w:szCs w:val="22"/>
          <w:highlight w:val="none"/>
        </w:rPr>
        <w:t>的</w:t>
      </w:r>
      <w:r>
        <w:rPr>
          <w:rFonts w:hint="eastAsia" w:ascii="宋体" w:eastAsia="宋体" w:cs="宋体"/>
          <w:color w:val="auto"/>
          <w:kern w:val="0"/>
          <w:sz w:val="22"/>
          <w:szCs w:val="22"/>
          <w:highlight w:val="none"/>
          <w:lang w:val="en-US" w:eastAsia="zh-CN"/>
        </w:rPr>
        <w:t>电子与智能化工程专业承包二级及以上资质</w:t>
      </w:r>
      <w:r>
        <w:rPr>
          <w:rFonts w:hint="eastAsia" w:ascii="宋体" w:cs="宋体"/>
          <w:color w:val="auto"/>
          <w:kern w:val="0"/>
          <w:sz w:val="22"/>
          <w:szCs w:val="22"/>
          <w:highlight w:val="none"/>
        </w:rPr>
        <w:t>；并在人员、设备、资金等方面具备相应的施工能力。</w:t>
      </w:r>
    </w:p>
    <w:p w14:paraId="0ACDE4B9">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ascii="宋体" w:cs="宋体"/>
          <w:color w:val="auto"/>
          <w:kern w:val="0"/>
          <w:sz w:val="22"/>
          <w:szCs w:val="22"/>
          <w:highlight w:val="none"/>
        </w:rPr>
      </w:pPr>
      <w:r>
        <w:rPr>
          <w:rFonts w:hint="eastAsia" w:ascii="宋体" w:cs="宋体"/>
          <w:color w:val="auto"/>
          <w:kern w:val="0"/>
          <w:sz w:val="22"/>
          <w:szCs w:val="22"/>
          <w:highlight w:val="none"/>
        </w:rPr>
        <w:t>3.2本次招标不接受联合体投标。</w:t>
      </w:r>
    </w:p>
    <w:p w14:paraId="6C73D460">
      <w:pPr>
        <w:pStyle w:val="5"/>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宋体" w:eastAsia="宋体" w:cs="宋体"/>
          <w:color w:val="auto"/>
          <w:kern w:val="2"/>
          <w:sz w:val="22"/>
          <w:szCs w:val="22"/>
          <w:highlight w:val="none"/>
        </w:rPr>
      </w:pPr>
      <w:r>
        <w:rPr>
          <w:rFonts w:hint="eastAsia" w:ascii="宋体" w:eastAsia="宋体" w:cs="宋体"/>
          <w:color w:val="auto"/>
          <w:kern w:val="2"/>
          <w:sz w:val="22"/>
          <w:szCs w:val="22"/>
          <w:highlight w:val="none"/>
        </w:rPr>
        <w:t>4．比选文件的获取</w:t>
      </w:r>
    </w:p>
    <w:p w14:paraId="587E298B">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4.1</w:t>
      </w:r>
      <w:r>
        <w:rPr>
          <w:rFonts w:hint="eastAsia" w:ascii="宋体" w:eastAsia="宋体" w:cs="宋体"/>
          <w:color w:val="auto"/>
          <w:kern w:val="0"/>
          <w:sz w:val="22"/>
          <w:szCs w:val="22"/>
          <w:highlight w:val="none"/>
          <w:lang w:val="zh-CN"/>
        </w:rPr>
        <w:t>本</w:t>
      </w:r>
      <w:r>
        <w:rPr>
          <w:rFonts w:hint="eastAsia" w:ascii="宋体" w:eastAsia="宋体" w:cs="宋体"/>
          <w:color w:val="auto"/>
          <w:kern w:val="0"/>
          <w:sz w:val="22"/>
          <w:szCs w:val="22"/>
          <w:highlight w:val="none"/>
          <w:lang w:val="en-US" w:eastAsia="zh-CN"/>
        </w:rPr>
        <w:t>项目</w:t>
      </w:r>
      <w:r>
        <w:rPr>
          <w:rFonts w:hint="eastAsia" w:ascii="宋体" w:eastAsia="宋体" w:cs="宋体"/>
          <w:color w:val="auto"/>
          <w:kern w:val="0"/>
          <w:sz w:val="22"/>
          <w:szCs w:val="22"/>
          <w:highlight w:val="none"/>
          <w:lang w:val="zh-CN"/>
        </w:rPr>
        <w:t>比选公告</w:t>
      </w:r>
      <w:r>
        <w:rPr>
          <w:rFonts w:hint="eastAsia" w:ascii="宋体" w:eastAsia="宋体" w:cs="宋体"/>
          <w:color w:val="auto"/>
          <w:kern w:val="0"/>
          <w:sz w:val="22"/>
          <w:szCs w:val="22"/>
          <w:highlight w:val="none"/>
          <w:lang w:val="zh-CN" w:eastAsia="zh-CN"/>
        </w:rPr>
        <w:t>在</w:t>
      </w:r>
      <w:r>
        <w:rPr>
          <w:rFonts w:hint="eastAsia" w:ascii="宋体" w:eastAsia="宋体" w:cs="宋体"/>
          <w:color w:val="auto"/>
          <w:kern w:val="0"/>
          <w:sz w:val="22"/>
          <w:szCs w:val="22"/>
          <w:highlight w:val="none"/>
        </w:rPr>
        <w:t>“行采家”平台（https://www.gec123.com）</w:t>
      </w:r>
      <w:r>
        <w:rPr>
          <w:rFonts w:hint="eastAsia" w:ascii="宋体" w:eastAsia="宋体" w:cs="宋体"/>
          <w:color w:val="auto"/>
          <w:kern w:val="0"/>
          <w:sz w:val="22"/>
          <w:szCs w:val="22"/>
          <w:highlight w:val="none"/>
          <w:lang w:val="en-US" w:eastAsia="zh-CN"/>
        </w:rPr>
        <w:t>发布，并同时在</w:t>
      </w:r>
      <w:r>
        <w:rPr>
          <w:rFonts w:hint="eastAsia" w:ascii="宋体" w:eastAsia="宋体" w:cs="宋体"/>
          <w:color w:val="auto"/>
          <w:kern w:val="0"/>
          <w:sz w:val="22"/>
          <w:szCs w:val="22"/>
          <w:highlight w:val="none"/>
          <w:lang w:eastAsia="zh-CN"/>
        </w:rPr>
        <w:t>重庆建峰小区</w:t>
      </w:r>
      <w:r>
        <w:rPr>
          <w:rFonts w:hint="eastAsia" w:ascii="宋体" w:eastAsia="宋体" w:cs="宋体"/>
          <w:color w:val="auto"/>
          <w:kern w:val="0"/>
          <w:sz w:val="22"/>
          <w:szCs w:val="22"/>
          <w:highlight w:val="none"/>
          <w:lang w:val="en-US" w:eastAsia="zh-CN"/>
        </w:rPr>
        <w:t>大门口</w:t>
      </w:r>
      <w:r>
        <w:rPr>
          <w:rFonts w:hint="eastAsia" w:ascii="宋体" w:eastAsia="宋体" w:cs="宋体"/>
          <w:color w:val="auto"/>
          <w:kern w:val="0"/>
          <w:sz w:val="22"/>
          <w:szCs w:val="22"/>
          <w:highlight w:val="none"/>
          <w:lang w:val="zh-CN" w:eastAsia="zh-CN"/>
        </w:rPr>
        <w:t>公告栏张贴发布</w:t>
      </w:r>
      <w:r>
        <w:rPr>
          <w:rFonts w:hint="eastAsia" w:ascii="宋体" w:eastAsia="宋体" w:cs="宋体"/>
          <w:color w:val="auto"/>
          <w:kern w:val="0"/>
          <w:sz w:val="22"/>
          <w:szCs w:val="22"/>
          <w:highlight w:val="none"/>
        </w:rPr>
        <w:t>。</w:t>
      </w:r>
    </w:p>
    <w:p w14:paraId="262DB10E">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eastAsia="宋体" w:cs="宋体"/>
          <w:color w:val="auto"/>
          <w:kern w:val="0"/>
          <w:sz w:val="22"/>
          <w:szCs w:val="22"/>
          <w:highlight w:val="none"/>
          <w:lang w:val="en-US" w:eastAsia="zh-CN"/>
        </w:rPr>
      </w:pPr>
      <w:r>
        <w:rPr>
          <w:rFonts w:hint="eastAsia" w:ascii="宋体" w:eastAsia="宋体" w:cs="宋体"/>
          <w:color w:val="auto"/>
          <w:kern w:val="0"/>
          <w:sz w:val="22"/>
          <w:szCs w:val="22"/>
          <w:highlight w:val="none"/>
          <w:lang w:val="en-US" w:eastAsia="zh-CN"/>
        </w:rPr>
        <w:t>4.2比选文件售价：人民币300元/份（售后不退）。</w:t>
      </w:r>
    </w:p>
    <w:p w14:paraId="0492F9EE">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hAnsi="Times New Roman" w:eastAsia="宋体" w:cs="宋体"/>
          <w:color w:val="auto"/>
          <w:kern w:val="0"/>
          <w:sz w:val="22"/>
          <w:szCs w:val="22"/>
          <w:highlight w:val="none"/>
          <w:lang w:val="en-US" w:eastAsia="zh-CN"/>
        </w:rPr>
      </w:pPr>
      <w:r>
        <w:rPr>
          <w:rFonts w:hint="eastAsia" w:ascii="宋体" w:eastAsia="宋体" w:cs="宋体"/>
          <w:color w:val="auto"/>
          <w:kern w:val="0"/>
          <w:sz w:val="22"/>
          <w:szCs w:val="22"/>
          <w:highlight w:val="none"/>
          <w:lang w:val="en-US" w:eastAsia="zh-CN"/>
        </w:rPr>
        <w:t xml:space="preserve">4.3 </w:t>
      </w:r>
      <w:r>
        <w:rPr>
          <w:rFonts w:hint="eastAsia" w:ascii="宋体" w:eastAsia="宋体" w:cs="宋体"/>
          <w:color w:val="auto"/>
          <w:kern w:val="0"/>
          <w:sz w:val="22"/>
          <w:szCs w:val="22"/>
          <w:highlight w:val="none"/>
          <w:lang w:eastAsia="zh-CN"/>
        </w:rPr>
        <w:t>报名方式：凡有意参加</w:t>
      </w:r>
      <w:r>
        <w:rPr>
          <w:rFonts w:hint="eastAsia" w:ascii="宋体" w:eastAsia="宋体" w:cs="宋体"/>
          <w:color w:val="auto"/>
          <w:kern w:val="0"/>
          <w:sz w:val="22"/>
          <w:szCs w:val="22"/>
          <w:highlight w:val="none"/>
          <w:lang w:val="en-US" w:eastAsia="zh-CN"/>
        </w:rPr>
        <w:t>比选</w:t>
      </w:r>
      <w:r>
        <w:rPr>
          <w:rFonts w:hint="eastAsia" w:ascii="宋体" w:eastAsia="宋体" w:cs="宋体"/>
          <w:color w:val="auto"/>
          <w:kern w:val="0"/>
          <w:sz w:val="22"/>
          <w:szCs w:val="22"/>
          <w:highlight w:val="none"/>
          <w:lang w:eastAsia="zh-CN"/>
        </w:rPr>
        <w:t>的供应商，请在“行采家”网上下载本项目</w:t>
      </w:r>
      <w:r>
        <w:rPr>
          <w:rFonts w:hint="eastAsia" w:ascii="宋体" w:eastAsia="宋体" w:cs="宋体"/>
          <w:color w:val="auto"/>
          <w:kern w:val="0"/>
          <w:sz w:val="22"/>
          <w:szCs w:val="22"/>
          <w:highlight w:val="none"/>
          <w:lang w:val="en-US" w:eastAsia="zh-CN"/>
        </w:rPr>
        <w:t>比选</w:t>
      </w:r>
      <w:r>
        <w:rPr>
          <w:rFonts w:hint="eastAsia" w:ascii="宋体" w:eastAsia="宋体" w:cs="宋体"/>
          <w:color w:val="auto"/>
          <w:kern w:val="0"/>
          <w:sz w:val="22"/>
          <w:szCs w:val="22"/>
          <w:highlight w:val="none"/>
          <w:lang w:eastAsia="zh-CN"/>
        </w:rPr>
        <w:t>文件以及图纸（若有）、澄清等</w:t>
      </w:r>
      <w:r>
        <w:rPr>
          <w:rFonts w:hint="eastAsia" w:ascii="宋体" w:eastAsia="宋体" w:cs="宋体"/>
          <w:color w:val="auto"/>
          <w:kern w:val="0"/>
          <w:sz w:val="22"/>
          <w:szCs w:val="22"/>
          <w:highlight w:val="none"/>
          <w:lang w:val="en-US" w:eastAsia="zh-CN"/>
        </w:rPr>
        <w:t>比选</w:t>
      </w:r>
      <w:r>
        <w:rPr>
          <w:rFonts w:hint="eastAsia" w:ascii="宋体" w:eastAsia="宋体" w:cs="宋体"/>
          <w:color w:val="auto"/>
          <w:kern w:val="0"/>
          <w:sz w:val="22"/>
          <w:szCs w:val="22"/>
          <w:highlight w:val="none"/>
          <w:lang w:eastAsia="zh-CN"/>
        </w:rPr>
        <w:t>前公布的所有项目资料，无论供应商下载或领取与否，均视为已知晓所有</w:t>
      </w:r>
      <w:r>
        <w:rPr>
          <w:rFonts w:hint="eastAsia" w:ascii="宋体" w:eastAsia="宋体" w:cs="宋体"/>
          <w:color w:val="auto"/>
          <w:kern w:val="0"/>
          <w:sz w:val="22"/>
          <w:szCs w:val="22"/>
          <w:highlight w:val="none"/>
          <w:lang w:val="en-US" w:eastAsia="zh-CN"/>
        </w:rPr>
        <w:t>比选</w:t>
      </w:r>
      <w:r>
        <w:rPr>
          <w:rFonts w:hint="eastAsia" w:ascii="宋体" w:eastAsia="宋体" w:cs="宋体"/>
          <w:color w:val="auto"/>
          <w:kern w:val="0"/>
          <w:sz w:val="22"/>
          <w:szCs w:val="22"/>
          <w:highlight w:val="none"/>
          <w:lang w:eastAsia="zh-CN"/>
        </w:rPr>
        <w:t>实质性要求内容</w:t>
      </w:r>
      <w:r>
        <w:rPr>
          <w:rFonts w:hint="eastAsia" w:ascii="宋体" w:eastAsia="宋体" w:cs="宋体"/>
          <w:color w:val="auto"/>
          <w:kern w:val="0"/>
          <w:sz w:val="22"/>
          <w:szCs w:val="22"/>
          <w:highlight w:val="none"/>
        </w:rPr>
        <w:t>。</w:t>
      </w:r>
      <w:r>
        <w:rPr>
          <w:rFonts w:hint="eastAsia" w:ascii="宋体" w:eastAsia="宋体" w:cs="宋体"/>
          <w:color w:val="auto"/>
          <w:kern w:val="0"/>
          <w:sz w:val="22"/>
          <w:szCs w:val="22"/>
          <w:highlight w:val="none"/>
          <w:lang w:val="en-US" w:eastAsia="zh-CN"/>
        </w:rPr>
        <w:t xml:space="preserve">在2026年 </w:t>
      </w:r>
      <w:r>
        <w:rPr>
          <w:rFonts w:hint="eastAsia" w:ascii="宋体" w:cs="宋体"/>
          <w:color w:val="auto"/>
          <w:kern w:val="0"/>
          <w:sz w:val="22"/>
          <w:szCs w:val="22"/>
          <w:highlight w:val="none"/>
          <w:lang w:val="en-US" w:eastAsia="zh-CN"/>
        </w:rPr>
        <w:t>6</w:t>
      </w:r>
      <w:r>
        <w:rPr>
          <w:rFonts w:hint="eastAsia" w:ascii="宋体" w:eastAsia="宋体" w:cs="宋体"/>
          <w:color w:val="auto"/>
          <w:kern w:val="0"/>
          <w:sz w:val="22"/>
          <w:szCs w:val="22"/>
          <w:highlight w:val="none"/>
          <w:lang w:val="en-US" w:eastAsia="zh-CN"/>
        </w:rPr>
        <w:t xml:space="preserve"> 月 </w:t>
      </w:r>
      <w:r>
        <w:rPr>
          <w:rFonts w:hint="eastAsia" w:ascii="宋体" w:cs="宋体"/>
          <w:color w:val="auto"/>
          <w:kern w:val="0"/>
          <w:sz w:val="22"/>
          <w:szCs w:val="22"/>
          <w:highlight w:val="none"/>
          <w:lang w:val="en-US" w:eastAsia="zh-CN"/>
        </w:rPr>
        <w:t>23</w:t>
      </w:r>
      <w:r>
        <w:rPr>
          <w:rFonts w:hint="eastAsia" w:ascii="宋体" w:eastAsia="宋体" w:cs="宋体"/>
          <w:color w:val="auto"/>
          <w:kern w:val="0"/>
          <w:sz w:val="22"/>
          <w:szCs w:val="22"/>
          <w:highlight w:val="none"/>
          <w:lang w:val="en-US" w:eastAsia="zh-CN"/>
        </w:rPr>
        <w:t xml:space="preserve"> 日17:00前，供应商应报名购买比选文件，请转帐至采购代理机构，其报名才被接受。供应商应将《比选文件报名登记表》（详见附件）及转帐记录（加盖供应商法人章）</w:t>
      </w:r>
      <w:r>
        <w:rPr>
          <w:rFonts w:hint="eastAsia" w:ascii="宋体" w:eastAsia="宋体" w:cs="宋体"/>
          <w:color w:val="auto"/>
          <w:kern w:val="0"/>
          <w:sz w:val="22"/>
          <w:szCs w:val="22"/>
          <w:highlight w:val="none"/>
          <w:lang w:val="en-US" w:eastAsia="zh-CN"/>
        </w:rPr>
        <w:fldChar w:fldCharType="begin"/>
      </w:r>
      <w:r>
        <w:rPr>
          <w:rFonts w:hint="eastAsia" w:ascii="宋体" w:eastAsia="宋体" w:cs="宋体"/>
          <w:color w:val="auto"/>
          <w:kern w:val="0"/>
          <w:sz w:val="22"/>
          <w:szCs w:val="22"/>
          <w:highlight w:val="none"/>
          <w:lang w:val="en-US" w:eastAsia="zh-CN"/>
        </w:rPr>
        <w:instrText xml:space="preserve"> HYPERLINK "mailto:扫描后发送至392467299@qq.com" </w:instrText>
      </w:r>
      <w:r>
        <w:rPr>
          <w:rFonts w:hint="eastAsia" w:ascii="宋体" w:eastAsia="宋体" w:cs="宋体"/>
          <w:color w:val="auto"/>
          <w:kern w:val="0"/>
          <w:sz w:val="22"/>
          <w:szCs w:val="22"/>
          <w:highlight w:val="none"/>
          <w:lang w:val="en-US" w:eastAsia="zh-CN"/>
        </w:rPr>
        <w:fldChar w:fldCharType="separate"/>
      </w:r>
      <w:r>
        <w:rPr>
          <w:rFonts w:hint="eastAsia" w:ascii="宋体" w:eastAsia="宋体" w:cs="宋体"/>
          <w:color w:val="auto"/>
          <w:kern w:val="0"/>
          <w:sz w:val="22"/>
          <w:szCs w:val="22"/>
          <w:highlight w:val="none"/>
          <w:lang w:val="en-US" w:eastAsia="zh-CN"/>
        </w:rPr>
        <w:t>扫描后发送至448763760@qq.com</w:t>
      </w:r>
      <w:r>
        <w:rPr>
          <w:rFonts w:hint="eastAsia" w:ascii="宋体" w:eastAsia="宋体" w:cs="宋体"/>
          <w:color w:val="auto"/>
          <w:kern w:val="0"/>
          <w:sz w:val="22"/>
          <w:szCs w:val="22"/>
          <w:highlight w:val="none"/>
          <w:lang w:val="en-US" w:eastAsia="zh-CN"/>
        </w:rPr>
        <w:fldChar w:fldCharType="end"/>
      </w:r>
      <w:r>
        <w:rPr>
          <w:rFonts w:hint="eastAsia" w:ascii="宋体" w:eastAsia="宋体" w:cs="宋体"/>
          <w:color w:val="auto"/>
          <w:kern w:val="0"/>
          <w:sz w:val="22"/>
          <w:szCs w:val="22"/>
          <w:highlight w:val="none"/>
          <w:lang w:val="en-US" w:eastAsia="zh-CN"/>
        </w:rPr>
        <w:t>(邮箱)（以邮件收到时间为准）完成</w:t>
      </w:r>
      <w:r>
        <w:rPr>
          <w:rFonts w:hint="eastAsia" w:ascii="宋体" w:hAnsi="Times New Roman" w:eastAsia="宋体" w:cs="宋体"/>
          <w:color w:val="auto"/>
          <w:kern w:val="0"/>
          <w:sz w:val="22"/>
          <w:szCs w:val="22"/>
          <w:highlight w:val="none"/>
          <w:lang w:val="en-US" w:eastAsia="zh-CN"/>
        </w:rPr>
        <w:t>报名，未按要求报名的其投标无效。</w:t>
      </w:r>
    </w:p>
    <w:p w14:paraId="3F3B694A">
      <w:pPr>
        <w:keepNext w:val="0"/>
        <w:keepLines w:val="0"/>
        <w:pageBreakBefore w:val="0"/>
        <w:widowControl w:val="0"/>
        <w:tabs>
          <w:tab w:val="left" w:pos="3710"/>
        </w:tabs>
        <w:kinsoku/>
        <w:wordWrap/>
        <w:overflowPunct/>
        <w:topLinePunct w:val="0"/>
        <w:bidi w:val="0"/>
        <w:snapToGrid/>
        <w:spacing w:line="460" w:lineRule="exact"/>
        <w:ind w:firstLine="442" w:firstLineChars="200"/>
        <w:textAlignment w:val="auto"/>
        <w:rPr>
          <w:rFonts w:hint="eastAsia" w:ascii="宋体" w:hAnsi="Times New Roman" w:eastAsia="宋体" w:cs="宋体"/>
          <w:color w:val="auto"/>
          <w:kern w:val="0"/>
          <w:sz w:val="22"/>
          <w:szCs w:val="22"/>
          <w:highlight w:val="none"/>
          <w:lang w:val="en-US" w:eastAsia="zh-CN"/>
        </w:rPr>
      </w:pPr>
      <w:r>
        <w:rPr>
          <w:rFonts w:hint="eastAsia" w:ascii="宋体" w:hAnsi="Times New Roman" w:eastAsia="宋体" w:cs="宋体"/>
          <w:b/>
          <w:bCs/>
          <w:color w:val="auto"/>
          <w:kern w:val="0"/>
          <w:sz w:val="22"/>
          <w:szCs w:val="22"/>
          <w:highlight w:val="none"/>
          <w:lang w:val="en-US" w:eastAsia="zh-CN"/>
        </w:rPr>
        <w:t>网上报价及上传响应文件电子档时间：2026年6月</w:t>
      </w:r>
      <w:r>
        <w:rPr>
          <w:rFonts w:hint="eastAsia" w:ascii="宋体" w:cs="宋体"/>
          <w:b/>
          <w:bCs/>
          <w:color w:val="auto"/>
          <w:kern w:val="0"/>
          <w:sz w:val="22"/>
          <w:szCs w:val="22"/>
          <w:highlight w:val="none"/>
          <w:lang w:val="en-US" w:eastAsia="zh-CN"/>
        </w:rPr>
        <w:t xml:space="preserve"> 25 </w:t>
      </w:r>
      <w:r>
        <w:rPr>
          <w:rFonts w:hint="eastAsia" w:ascii="宋体" w:hAnsi="Times New Roman" w:eastAsia="宋体" w:cs="宋体"/>
          <w:b/>
          <w:bCs/>
          <w:color w:val="auto"/>
          <w:kern w:val="0"/>
          <w:sz w:val="22"/>
          <w:szCs w:val="22"/>
          <w:highlight w:val="none"/>
          <w:lang w:val="en-US" w:eastAsia="zh-CN"/>
        </w:rPr>
        <w:t>日9：00时-11：00时</w:t>
      </w:r>
    </w:p>
    <w:p w14:paraId="119BC140">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eastAsia="宋体" w:cs="宋体"/>
          <w:color w:val="auto"/>
          <w:kern w:val="0"/>
          <w:sz w:val="22"/>
          <w:szCs w:val="22"/>
          <w:highlight w:val="none"/>
          <w:lang w:eastAsia="zh-CN"/>
        </w:rPr>
      </w:pPr>
      <w:r>
        <w:rPr>
          <w:rFonts w:hint="eastAsia" w:ascii="宋体" w:eastAsia="宋体" w:cs="宋体"/>
          <w:color w:val="auto"/>
          <w:kern w:val="0"/>
          <w:sz w:val="22"/>
          <w:szCs w:val="22"/>
          <w:highlight w:val="none"/>
          <w:lang w:eastAsia="zh-CN"/>
        </w:rPr>
        <w:t>收款账户：</w:t>
      </w:r>
    </w:p>
    <w:p w14:paraId="2A3C42E8">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eastAsia="宋体" w:cs="宋体"/>
          <w:color w:val="auto"/>
          <w:kern w:val="0"/>
          <w:sz w:val="22"/>
          <w:szCs w:val="22"/>
          <w:highlight w:val="none"/>
          <w:lang w:eastAsia="zh-CN"/>
        </w:rPr>
      </w:pPr>
      <w:r>
        <w:rPr>
          <w:rFonts w:hint="eastAsia" w:ascii="宋体" w:eastAsia="宋体" w:cs="宋体"/>
          <w:color w:val="auto"/>
          <w:kern w:val="0"/>
          <w:sz w:val="22"/>
          <w:szCs w:val="22"/>
          <w:highlight w:val="none"/>
          <w:lang w:eastAsia="zh-CN"/>
        </w:rPr>
        <w:t>户  名：重庆华大工程管理有限公司</w:t>
      </w:r>
    </w:p>
    <w:p w14:paraId="0AE42190">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eastAsia="宋体" w:cs="宋体"/>
          <w:color w:val="auto"/>
          <w:kern w:val="0"/>
          <w:sz w:val="22"/>
          <w:szCs w:val="22"/>
          <w:highlight w:val="none"/>
          <w:lang w:eastAsia="zh-CN"/>
        </w:rPr>
      </w:pPr>
      <w:r>
        <w:rPr>
          <w:rFonts w:hint="eastAsia" w:ascii="宋体" w:eastAsia="宋体" w:cs="宋体"/>
          <w:color w:val="auto"/>
          <w:kern w:val="0"/>
          <w:sz w:val="22"/>
          <w:szCs w:val="22"/>
          <w:highlight w:val="none"/>
          <w:lang w:eastAsia="zh-CN"/>
        </w:rPr>
        <w:t>开户行：中国工商银行股份有限公司重庆枳城支行</w:t>
      </w:r>
    </w:p>
    <w:p w14:paraId="333746D1">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lang w:eastAsia="zh-CN"/>
        </w:rPr>
        <w:t>账  号：3100234409000002238</w:t>
      </w:r>
    </w:p>
    <w:p w14:paraId="192FDE8C">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lang w:val="en-US" w:eastAsia="zh-CN"/>
        </w:rPr>
        <w:t>4.4</w:t>
      </w:r>
      <w:r>
        <w:rPr>
          <w:rFonts w:hint="eastAsia" w:ascii="宋体" w:eastAsia="宋体" w:cs="宋体"/>
          <w:color w:val="auto"/>
          <w:kern w:val="0"/>
          <w:sz w:val="22"/>
          <w:szCs w:val="22"/>
          <w:highlight w:val="none"/>
          <w:lang w:eastAsia="zh-CN"/>
        </w:rPr>
        <w:t>投标人</w:t>
      </w:r>
      <w:r>
        <w:rPr>
          <w:rFonts w:hint="eastAsia" w:ascii="宋体" w:eastAsia="宋体" w:cs="宋体"/>
          <w:color w:val="auto"/>
          <w:kern w:val="0"/>
          <w:sz w:val="22"/>
          <w:szCs w:val="22"/>
          <w:highlight w:val="none"/>
        </w:rPr>
        <w:t>满足以下</w:t>
      </w:r>
      <w:r>
        <w:rPr>
          <w:rFonts w:hint="eastAsia" w:ascii="宋体" w:cs="宋体"/>
          <w:color w:val="auto"/>
          <w:kern w:val="0"/>
          <w:sz w:val="22"/>
          <w:szCs w:val="22"/>
          <w:highlight w:val="none"/>
          <w:lang w:eastAsia="zh-CN"/>
        </w:rPr>
        <w:t>三</w:t>
      </w:r>
      <w:r>
        <w:rPr>
          <w:rFonts w:hint="eastAsia" w:ascii="宋体" w:eastAsia="宋体" w:cs="宋体"/>
          <w:color w:val="auto"/>
          <w:kern w:val="0"/>
          <w:sz w:val="22"/>
          <w:szCs w:val="22"/>
          <w:highlight w:val="none"/>
        </w:rPr>
        <w:t>种要件，其</w:t>
      </w:r>
      <w:r>
        <w:rPr>
          <w:rFonts w:hint="eastAsia" w:ascii="宋体" w:eastAsia="宋体" w:cs="宋体"/>
          <w:color w:val="auto"/>
          <w:kern w:val="0"/>
          <w:sz w:val="22"/>
          <w:szCs w:val="22"/>
          <w:highlight w:val="none"/>
          <w:lang w:eastAsia="zh-CN"/>
        </w:rPr>
        <w:t>投标</w:t>
      </w:r>
      <w:r>
        <w:rPr>
          <w:rFonts w:hint="eastAsia" w:ascii="宋体" w:eastAsia="宋体" w:cs="宋体"/>
          <w:color w:val="auto"/>
          <w:kern w:val="0"/>
          <w:sz w:val="22"/>
          <w:szCs w:val="22"/>
          <w:highlight w:val="none"/>
        </w:rPr>
        <w:t>文件才被接受：</w:t>
      </w:r>
    </w:p>
    <w:p w14:paraId="0619ED08">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①根据</w:t>
      </w:r>
      <w:r>
        <w:rPr>
          <w:rFonts w:hint="eastAsia" w:ascii="宋体" w:eastAsia="宋体" w:cs="宋体"/>
          <w:color w:val="auto"/>
          <w:kern w:val="0"/>
          <w:sz w:val="22"/>
          <w:szCs w:val="22"/>
          <w:highlight w:val="none"/>
          <w:lang w:eastAsia="zh-CN"/>
        </w:rPr>
        <w:t>比选</w:t>
      </w:r>
      <w:r>
        <w:rPr>
          <w:rFonts w:hint="eastAsia" w:ascii="宋体" w:eastAsia="宋体" w:cs="宋体"/>
          <w:color w:val="auto"/>
          <w:kern w:val="0"/>
          <w:sz w:val="22"/>
          <w:szCs w:val="22"/>
          <w:highlight w:val="none"/>
        </w:rPr>
        <w:t>公告要求的方式按时完成报名；</w:t>
      </w:r>
    </w:p>
    <w:p w14:paraId="0FD36287">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eastAsia="宋体" w:cs="宋体"/>
          <w:color w:val="auto"/>
          <w:kern w:val="0"/>
          <w:sz w:val="22"/>
          <w:szCs w:val="22"/>
          <w:highlight w:val="none"/>
          <w:lang w:val="en-US" w:eastAsia="zh-CN"/>
        </w:rPr>
      </w:pPr>
      <w:r>
        <w:rPr>
          <w:rFonts w:hint="eastAsia" w:ascii="宋体" w:eastAsia="宋体" w:cs="宋体"/>
          <w:color w:val="auto"/>
          <w:kern w:val="0"/>
          <w:sz w:val="22"/>
          <w:szCs w:val="22"/>
          <w:highlight w:val="none"/>
          <w:lang w:val="en-US" w:eastAsia="zh-CN"/>
        </w:rPr>
        <w:t>②按时在</w:t>
      </w:r>
      <w:r>
        <w:rPr>
          <w:rFonts w:hint="eastAsia" w:ascii="宋体" w:eastAsia="宋体" w:cs="宋体"/>
          <w:color w:val="auto"/>
          <w:kern w:val="0"/>
          <w:sz w:val="22"/>
          <w:szCs w:val="22"/>
          <w:highlight w:val="none"/>
          <w:lang w:eastAsia="zh-CN"/>
        </w:rPr>
        <w:t>“行采家”</w:t>
      </w:r>
      <w:r>
        <w:rPr>
          <w:rFonts w:hint="eastAsia" w:ascii="宋体" w:eastAsia="宋体" w:cs="宋体"/>
          <w:color w:val="auto"/>
          <w:kern w:val="0"/>
          <w:sz w:val="22"/>
          <w:szCs w:val="22"/>
          <w:highlight w:val="none"/>
          <w:lang w:val="en-US" w:eastAsia="zh-CN"/>
        </w:rPr>
        <w:t>-电子竞采进行报价，并上传响应文件；</w:t>
      </w:r>
    </w:p>
    <w:p w14:paraId="70B7CC2E">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default" w:ascii="宋体" w:eastAsia="宋体" w:cs="宋体"/>
          <w:color w:val="auto"/>
          <w:kern w:val="0"/>
          <w:sz w:val="22"/>
          <w:szCs w:val="22"/>
          <w:highlight w:val="none"/>
          <w:lang w:val="en-US" w:eastAsia="zh-CN"/>
        </w:rPr>
      </w:pPr>
      <w:r>
        <w:rPr>
          <w:rFonts w:hint="eastAsia" w:ascii="宋体" w:eastAsia="宋体" w:cs="宋体"/>
          <w:color w:val="auto"/>
          <w:kern w:val="0"/>
          <w:sz w:val="22"/>
          <w:szCs w:val="22"/>
          <w:highlight w:val="none"/>
        </w:rPr>
        <w:t>③按时递交了</w:t>
      </w:r>
      <w:r>
        <w:rPr>
          <w:rFonts w:hint="eastAsia" w:ascii="宋体" w:cs="宋体"/>
          <w:color w:val="auto"/>
          <w:kern w:val="0"/>
          <w:sz w:val="22"/>
          <w:szCs w:val="22"/>
          <w:highlight w:val="none"/>
          <w:lang w:eastAsia="zh-CN"/>
        </w:rPr>
        <w:t>纸质</w:t>
      </w:r>
      <w:r>
        <w:rPr>
          <w:rFonts w:hint="eastAsia" w:ascii="宋体" w:eastAsia="宋体" w:cs="宋体"/>
          <w:color w:val="auto"/>
          <w:kern w:val="0"/>
          <w:sz w:val="22"/>
          <w:szCs w:val="22"/>
          <w:highlight w:val="none"/>
          <w:lang w:eastAsia="zh-CN"/>
        </w:rPr>
        <w:t>投标</w:t>
      </w:r>
      <w:r>
        <w:rPr>
          <w:rFonts w:hint="eastAsia" w:ascii="宋体" w:eastAsia="宋体" w:cs="宋体"/>
          <w:color w:val="auto"/>
          <w:kern w:val="0"/>
          <w:sz w:val="22"/>
          <w:szCs w:val="22"/>
          <w:highlight w:val="none"/>
        </w:rPr>
        <w:t>文件。</w:t>
      </w:r>
    </w:p>
    <w:p w14:paraId="5BC79CE6">
      <w:pPr>
        <w:keepNext w:val="0"/>
        <w:keepLines w:val="0"/>
        <w:pageBreakBefore w:val="0"/>
        <w:widowControl w:val="0"/>
        <w:tabs>
          <w:tab w:val="left" w:pos="3710"/>
        </w:tabs>
        <w:kinsoku/>
        <w:wordWrap/>
        <w:overflowPunct/>
        <w:topLinePunct w:val="0"/>
        <w:bidi w:val="0"/>
        <w:snapToGrid/>
        <w:spacing w:line="460" w:lineRule="exact"/>
        <w:textAlignment w:val="auto"/>
        <w:rPr>
          <w:rFonts w:ascii="宋体" w:cs="宋体"/>
          <w:b/>
          <w:color w:val="auto"/>
          <w:sz w:val="22"/>
          <w:szCs w:val="22"/>
          <w:highlight w:val="none"/>
        </w:rPr>
      </w:pPr>
      <w:r>
        <w:rPr>
          <w:rFonts w:hint="eastAsia" w:ascii="宋体" w:cs="宋体"/>
          <w:b/>
          <w:color w:val="auto"/>
          <w:sz w:val="22"/>
          <w:szCs w:val="22"/>
          <w:highlight w:val="none"/>
        </w:rPr>
        <w:t>5．投标文件的递交</w:t>
      </w:r>
    </w:p>
    <w:p w14:paraId="3ED2E490">
      <w:pPr>
        <w:pStyle w:val="5"/>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宋体" w:hAnsi="Times New Roman" w:eastAsia="宋体" w:cs="宋体"/>
          <w:b w:val="0"/>
          <w:color w:val="auto"/>
          <w:sz w:val="22"/>
          <w:szCs w:val="22"/>
          <w:highlight w:val="none"/>
          <w:lang w:val="en-US" w:eastAsia="zh-CN"/>
        </w:rPr>
      </w:pPr>
      <w:r>
        <w:rPr>
          <w:rFonts w:hint="eastAsia" w:ascii="宋体" w:hAnsi="Times New Roman" w:eastAsia="宋体" w:cs="宋体"/>
          <w:b w:val="0"/>
          <w:color w:val="auto"/>
          <w:sz w:val="22"/>
          <w:szCs w:val="22"/>
          <w:highlight w:val="none"/>
          <w:lang w:val="en-US" w:eastAsia="zh-CN"/>
        </w:rPr>
        <w:t xml:space="preserve">5.1 </w:t>
      </w:r>
      <w:r>
        <w:rPr>
          <w:rFonts w:hint="eastAsia" w:ascii="宋体" w:cs="宋体"/>
          <w:b w:val="0"/>
          <w:color w:val="auto"/>
          <w:sz w:val="22"/>
          <w:szCs w:val="22"/>
          <w:highlight w:val="none"/>
          <w:lang w:val="en-US" w:eastAsia="zh-CN"/>
        </w:rPr>
        <w:t>纸质</w:t>
      </w:r>
      <w:r>
        <w:rPr>
          <w:rFonts w:hint="eastAsia" w:ascii="宋体" w:hAnsi="Times New Roman" w:eastAsia="宋体" w:cs="宋体"/>
          <w:b w:val="0"/>
          <w:color w:val="auto"/>
          <w:sz w:val="22"/>
          <w:szCs w:val="22"/>
          <w:highlight w:val="none"/>
          <w:lang w:val="en-US" w:eastAsia="zh-CN"/>
        </w:rPr>
        <w:t>投</w:t>
      </w:r>
      <w:r>
        <w:rPr>
          <w:rFonts w:hint="eastAsia" w:ascii="宋体" w:cs="宋体"/>
          <w:b w:val="0"/>
          <w:color w:val="auto"/>
          <w:sz w:val="22"/>
          <w:szCs w:val="22"/>
          <w:highlight w:val="none"/>
          <w:lang w:val="en-US" w:eastAsia="zh-CN"/>
        </w:rPr>
        <w:t>标</w:t>
      </w:r>
      <w:r>
        <w:rPr>
          <w:rFonts w:hint="eastAsia" w:ascii="宋体" w:hAnsi="Times New Roman" w:eastAsia="宋体" w:cs="宋体"/>
          <w:b w:val="0"/>
          <w:color w:val="auto"/>
          <w:sz w:val="22"/>
          <w:szCs w:val="22"/>
          <w:highlight w:val="none"/>
          <w:lang w:val="en-US" w:eastAsia="zh-CN"/>
        </w:rPr>
        <w:t>文件递交</w:t>
      </w:r>
      <w:r>
        <w:rPr>
          <w:rFonts w:hint="eastAsia" w:ascii="宋体" w:eastAsia="宋体" w:cs="宋体"/>
          <w:b w:val="0"/>
          <w:color w:val="auto"/>
          <w:sz w:val="22"/>
          <w:szCs w:val="22"/>
          <w:highlight w:val="none"/>
          <w:lang w:val="en-US" w:eastAsia="zh-CN"/>
        </w:rPr>
        <w:t>开始</w:t>
      </w:r>
      <w:r>
        <w:rPr>
          <w:rFonts w:hint="eastAsia" w:ascii="宋体" w:hAnsi="Times New Roman" w:eastAsia="宋体" w:cs="宋体"/>
          <w:b w:val="0"/>
          <w:color w:val="auto"/>
          <w:sz w:val="22"/>
          <w:szCs w:val="22"/>
          <w:highlight w:val="none"/>
          <w:lang w:val="en-US" w:eastAsia="zh-CN"/>
        </w:rPr>
        <w:t>时间</w:t>
      </w:r>
      <w:r>
        <w:rPr>
          <w:rFonts w:hint="eastAsia" w:ascii="宋体" w:eastAsia="宋体" w:cs="宋体"/>
          <w:b w:val="0"/>
          <w:color w:val="auto"/>
          <w:sz w:val="22"/>
          <w:szCs w:val="22"/>
          <w:highlight w:val="none"/>
          <w:lang w:val="en-US" w:eastAsia="zh-CN"/>
        </w:rPr>
        <w:t xml:space="preserve">：2026年 </w:t>
      </w:r>
      <w:r>
        <w:rPr>
          <w:rFonts w:hint="eastAsia" w:ascii="宋体" w:cs="宋体"/>
          <w:b w:val="0"/>
          <w:color w:val="auto"/>
          <w:sz w:val="22"/>
          <w:szCs w:val="22"/>
          <w:highlight w:val="none"/>
          <w:lang w:val="en-US" w:eastAsia="zh-CN"/>
        </w:rPr>
        <w:t>6</w:t>
      </w:r>
      <w:r>
        <w:rPr>
          <w:rFonts w:hint="eastAsia" w:ascii="宋体" w:eastAsia="宋体" w:cs="宋体"/>
          <w:b w:val="0"/>
          <w:color w:val="auto"/>
          <w:sz w:val="22"/>
          <w:szCs w:val="22"/>
          <w:highlight w:val="none"/>
          <w:lang w:val="en-US" w:eastAsia="zh-CN"/>
        </w:rPr>
        <w:t xml:space="preserve"> 月 </w:t>
      </w:r>
      <w:r>
        <w:rPr>
          <w:rFonts w:hint="eastAsia" w:ascii="宋体" w:cs="宋体"/>
          <w:b w:val="0"/>
          <w:color w:val="auto"/>
          <w:sz w:val="22"/>
          <w:szCs w:val="22"/>
          <w:highlight w:val="none"/>
          <w:lang w:val="en-US" w:eastAsia="zh-CN"/>
        </w:rPr>
        <w:t>25</w:t>
      </w:r>
      <w:r>
        <w:rPr>
          <w:rFonts w:hint="eastAsia" w:ascii="宋体" w:eastAsia="宋体" w:cs="宋体"/>
          <w:b w:val="0"/>
          <w:color w:val="auto"/>
          <w:sz w:val="22"/>
          <w:szCs w:val="22"/>
          <w:highlight w:val="none"/>
          <w:lang w:val="en-US" w:eastAsia="zh-CN"/>
        </w:rPr>
        <w:t xml:space="preserve"> 日 </w:t>
      </w:r>
      <w:r>
        <w:rPr>
          <w:rFonts w:hint="eastAsia" w:ascii="宋体" w:cs="宋体"/>
          <w:b w:val="0"/>
          <w:color w:val="auto"/>
          <w:sz w:val="22"/>
          <w:szCs w:val="22"/>
          <w:highlight w:val="none"/>
          <w:lang w:val="en-US" w:eastAsia="zh-CN"/>
        </w:rPr>
        <w:t>14</w:t>
      </w:r>
      <w:r>
        <w:rPr>
          <w:rFonts w:hint="eastAsia" w:ascii="宋体" w:eastAsia="宋体" w:cs="宋体"/>
          <w:b w:val="0"/>
          <w:color w:val="auto"/>
          <w:sz w:val="22"/>
          <w:szCs w:val="22"/>
          <w:highlight w:val="none"/>
          <w:lang w:val="en-US" w:eastAsia="zh-CN"/>
        </w:rPr>
        <w:t xml:space="preserve"> 时 </w:t>
      </w:r>
      <w:r>
        <w:rPr>
          <w:rFonts w:hint="eastAsia" w:ascii="宋体" w:cs="宋体"/>
          <w:b w:val="0"/>
          <w:color w:val="auto"/>
          <w:sz w:val="22"/>
          <w:szCs w:val="22"/>
          <w:highlight w:val="none"/>
          <w:lang w:val="en-US" w:eastAsia="zh-CN"/>
        </w:rPr>
        <w:t>00</w:t>
      </w:r>
      <w:r>
        <w:rPr>
          <w:rFonts w:hint="eastAsia" w:ascii="宋体" w:eastAsia="宋体" w:cs="宋体"/>
          <w:b w:val="0"/>
          <w:color w:val="auto"/>
          <w:sz w:val="22"/>
          <w:szCs w:val="22"/>
          <w:highlight w:val="none"/>
          <w:lang w:val="en-US" w:eastAsia="zh-CN"/>
        </w:rPr>
        <w:t xml:space="preserve"> 分</w:t>
      </w:r>
    </w:p>
    <w:p w14:paraId="0028D831">
      <w:pPr>
        <w:pStyle w:val="5"/>
        <w:keepNext w:val="0"/>
        <w:keepLines w:val="0"/>
        <w:pageBreakBefore w:val="0"/>
        <w:widowControl w:val="0"/>
        <w:kinsoku/>
        <w:wordWrap/>
        <w:overflowPunct/>
        <w:topLinePunct w:val="0"/>
        <w:autoSpaceDE w:val="0"/>
        <w:autoSpaceDN w:val="0"/>
        <w:bidi w:val="0"/>
        <w:adjustRightInd w:val="0"/>
        <w:snapToGrid/>
        <w:spacing w:line="460" w:lineRule="exact"/>
        <w:ind w:firstLine="880" w:firstLineChars="400"/>
        <w:textAlignment w:val="auto"/>
        <w:rPr>
          <w:rFonts w:hint="eastAsia" w:ascii="宋体" w:hAnsi="Times New Roman" w:eastAsia="宋体" w:cs="宋体"/>
          <w:b w:val="0"/>
          <w:color w:val="auto"/>
          <w:sz w:val="22"/>
          <w:szCs w:val="22"/>
          <w:highlight w:val="none"/>
          <w:lang w:val="en-US" w:eastAsia="zh-CN"/>
        </w:rPr>
      </w:pPr>
      <w:r>
        <w:rPr>
          <w:rFonts w:hint="eastAsia" w:ascii="宋体" w:cs="宋体"/>
          <w:b w:val="0"/>
          <w:color w:val="auto"/>
          <w:sz w:val="22"/>
          <w:szCs w:val="22"/>
          <w:highlight w:val="none"/>
          <w:lang w:val="en-US" w:eastAsia="zh-CN"/>
        </w:rPr>
        <w:t>纸质</w:t>
      </w:r>
      <w:r>
        <w:rPr>
          <w:rFonts w:hint="eastAsia" w:ascii="宋体" w:hAnsi="Times New Roman" w:eastAsia="宋体" w:cs="宋体"/>
          <w:b w:val="0"/>
          <w:color w:val="auto"/>
          <w:sz w:val="22"/>
          <w:szCs w:val="22"/>
          <w:highlight w:val="none"/>
          <w:lang w:val="en-US" w:eastAsia="zh-CN"/>
        </w:rPr>
        <w:t>投</w:t>
      </w:r>
      <w:r>
        <w:rPr>
          <w:rFonts w:hint="eastAsia" w:ascii="宋体" w:cs="宋体"/>
          <w:b w:val="0"/>
          <w:color w:val="auto"/>
          <w:sz w:val="22"/>
          <w:szCs w:val="22"/>
          <w:highlight w:val="none"/>
          <w:lang w:val="en-US" w:eastAsia="zh-CN"/>
        </w:rPr>
        <w:t>标</w:t>
      </w:r>
      <w:r>
        <w:rPr>
          <w:rFonts w:hint="eastAsia" w:ascii="宋体" w:hAnsi="Times New Roman" w:eastAsia="宋体" w:cs="宋体"/>
          <w:b w:val="0"/>
          <w:color w:val="auto"/>
          <w:sz w:val="22"/>
          <w:szCs w:val="22"/>
          <w:highlight w:val="none"/>
          <w:lang w:val="en-US" w:eastAsia="zh-CN"/>
        </w:rPr>
        <w:t>文件递交截止时间</w:t>
      </w:r>
      <w:r>
        <w:rPr>
          <w:rFonts w:hint="eastAsia" w:ascii="宋体" w:eastAsia="宋体" w:cs="宋体"/>
          <w:b w:val="0"/>
          <w:color w:val="auto"/>
          <w:sz w:val="22"/>
          <w:szCs w:val="22"/>
          <w:highlight w:val="none"/>
          <w:lang w:val="en-US" w:eastAsia="zh-CN"/>
        </w:rPr>
        <w:t xml:space="preserve">：2026年 </w:t>
      </w:r>
      <w:r>
        <w:rPr>
          <w:rFonts w:hint="eastAsia" w:ascii="宋体" w:cs="宋体"/>
          <w:b w:val="0"/>
          <w:color w:val="auto"/>
          <w:sz w:val="22"/>
          <w:szCs w:val="22"/>
          <w:highlight w:val="none"/>
          <w:lang w:val="en-US" w:eastAsia="zh-CN"/>
        </w:rPr>
        <w:t>6</w:t>
      </w:r>
      <w:r>
        <w:rPr>
          <w:rFonts w:hint="eastAsia" w:ascii="宋体" w:eastAsia="宋体" w:cs="宋体"/>
          <w:b w:val="0"/>
          <w:color w:val="auto"/>
          <w:sz w:val="22"/>
          <w:szCs w:val="22"/>
          <w:highlight w:val="none"/>
          <w:lang w:val="en-US" w:eastAsia="zh-CN"/>
        </w:rPr>
        <w:t xml:space="preserve"> 月 </w:t>
      </w:r>
      <w:r>
        <w:rPr>
          <w:rFonts w:hint="eastAsia" w:ascii="宋体" w:cs="宋体"/>
          <w:b w:val="0"/>
          <w:color w:val="auto"/>
          <w:sz w:val="22"/>
          <w:szCs w:val="22"/>
          <w:highlight w:val="none"/>
          <w:lang w:val="en-US" w:eastAsia="zh-CN"/>
        </w:rPr>
        <w:t>25</w:t>
      </w:r>
      <w:r>
        <w:rPr>
          <w:rFonts w:hint="eastAsia" w:ascii="宋体" w:eastAsia="宋体" w:cs="宋体"/>
          <w:b w:val="0"/>
          <w:color w:val="auto"/>
          <w:sz w:val="22"/>
          <w:szCs w:val="22"/>
          <w:highlight w:val="none"/>
          <w:lang w:val="en-US" w:eastAsia="zh-CN"/>
        </w:rPr>
        <w:t xml:space="preserve"> 日 </w:t>
      </w:r>
      <w:r>
        <w:rPr>
          <w:rFonts w:hint="eastAsia" w:ascii="宋体" w:cs="宋体"/>
          <w:b w:val="0"/>
          <w:color w:val="auto"/>
          <w:sz w:val="22"/>
          <w:szCs w:val="22"/>
          <w:highlight w:val="none"/>
          <w:lang w:val="en-US" w:eastAsia="zh-CN"/>
        </w:rPr>
        <w:t>14</w:t>
      </w:r>
      <w:r>
        <w:rPr>
          <w:rFonts w:hint="eastAsia" w:ascii="宋体" w:eastAsia="宋体" w:cs="宋体"/>
          <w:b w:val="0"/>
          <w:color w:val="auto"/>
          <w:sz w:val="22"/>
          <w:szCs w:val="22"/>
          <w:highlight w:val="none"/>
          <w:lang w:val="en-US" w:eastAsia="zh-CN"/>
        </w:rPr>
        <w:t xml:space="preserve"> 时 </w:t>
      </w:r>
      <w:r>
        <w:rPr>
          <w:rFonts w:hint="eastAsia" w:ascii="宋体" w:cs="宋体"/>
          <w:b w:val="0"/>
          <w:color w:val="auto"/>
          <w:sz w:val="22"/>
          <w:szCs w:val="22"/>
          <w:highlight w:val="none"/>
          <w:lang w:val="en-US" w:eastAsia="zh-CN"/>
        </w:rPr>
        <w:t>30</w:t>
      </w:r>
      <w:r>
        <w:rPr>
          <w:rFonts w:hint="eastAsia" w:ascii="宋体" w:eastAsia="宋体" w:cs="宋体"/>
          <w:b w:val="0"/>
          <w:color w:val="auto"/>
          <w:sz w:val="22"/>
          <w:szCs w:val="22"/>
          <w:highlight w:val="none"/>
          <w:lang w:val="en-US" w:eastAsia="zh-CN"/>
        </w:rPr>
        <w:t xml:space="preserve"> 分</w:t>
      </w:r>
      <w:r>
        <w:rPr>
          <w:rFonts w:hint="eastAsia" w:ascii="宋体" w:hAnsi="Times New Roman" w:eastAsia="宋体" w:cs="宋体"/>
          <w:b w:val="0"/>
          <w:color w:val="auto"/>
          <w:sz w:val="22"/>
          <w:szCs w:val="22"/>
          <w:highlight w:val="none"/>
          <w:lang w:val="en-US" w:eastAsia="zh-CN"/>
        </w:rPr>
        <w:t>。</w:t>
      </w:r>
    </w:p>
    <w:p w14:paraId="5035F407">
      <w:pPr>
        <w:pStyle w:val="5"/>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宋体" w:hAnsi="Times New Roman" w:eastAsia="宋体" w:cs="宋体"/>
          <w:b w:val="0"/>
          <w:color w:val="auto"/>
          <w:sz w:val="22"/>
          <w:szCs w:val="22"/>
          <w:highlight w:val="none"/>
          <w:lang w:val="en-US" w:eastAsia="zh-CN"/>
        </w:rPr>
      </w:pPr>
      <w:r>
        <w:rPr>
          <w:rFonts w:hint="eastAsia" w:ascii="宋体" w:hAnsi="Times New Roman" w:eastAsia="宋体" w:cs="宋体"/>
          <w:b w:val="0"/>
          <w:color w:val="auto"/>
          <w:sz w:val="22"/>
          <w:szCs w:val="22"/>
          <w:highlight w:val="none"/>
          <w:lang w:val="en-US" w:eastAsia="zh-CN"/>
        </w:rPr>
        <w:t>5.2 逾期送达或未送达至指定地点的比选文件，招标人不予接收。</w:t>
      </w:r>
    </w:p>
    <w:p w14:paraId="3D5DD81A">
      <w:pPr>
        <w:pStyle w:val="5"/>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default" w:ascii="宋体" w:hAnsi="Times New Roman" w:eastAsia="宋体" w:cs="宋体"/>
          <w:b w:val="0"/>
          <w:color w:val="auto"/>
          <w:sz w:val="22"/>
          <w:szCs w:val="22"/>
          <w:highlight w:val="none"/>
          <w:lang w:val="en-US" w:eastAsia="zh-CN"/>
        </w:rPr>
      </w:pPr>
      <w:r>
        <w:rPr>
          <w:rFonts w:hint="eastAsia" w:ascii="宋体" w:hAnsi="Times New Roman" w:eastAsia="宋体" w:cs="宋体"/>
          <w:b w:val="0"/>
          <w:color w:val="auto"/>
          <w:sz w:val="22"/>
          <w:szCs w:val="22"/>
          <w:highlight w:val="none"/>
          <w:lang w:val="en-US" w:eastAsia="zh-CN"/>
        </w:rPr>
        <w:t>5.3 投标文件送达地点：重庆华大工程管理有限公司会议室（地址：重庆市江北区冉家坝龙湖源著天街20栋27-9）</w:t>
      </w:r>
    </w:p>
    <w:p w14:paraId="1927BA89">
      <w:pPr>
        <w:keepNext w:val="0"/>
        <w:keepLines w:val="0"/>
        <w:pageBreakBefore w:val="0"/>
        <w:widowControl w:val="0"/>
        <w:tabs>
          <w:tab w:val="left" w:pos="3710"/>
        </w:tabs>
        <w:kinsoku/>
        <w:wordWrap/>
        <w:overflowPunct/>
        <w:topLinePunct w:val="0"/>
        <w:bidi w:val="0"/>
        <w:snapToGrid/>
        <w:spacing w:line="460" w:lineRule="exact"/>
        <w:textAlignment w:val="auto"/>
        <w:rPr>
          <w:rFonts w:ascii="宋体" w:cs="宋体"/>
          <w:color w:val="auto"/>
          <w:sz w:val="22"/>
          <w:szCs w:val="22"/>
          <w:highlight w:val="none"/>
        </w:rPr>
      </w:pPr>
      <w:r>
        <w:rPr>
          <w:rFonts w:hint="eastAsia" w:ascii="宋体" w:cs="宋体"/>
          <w:b/>
          <w:color w:val="auto"/>
          <w:sz w:val="22"/>
          <w:szCs w:val="22"/>
          <w:highlight w:val="none"/>
          <w:lang w:val="en-US" w:eastAsia="zh-CN"/>
        </w:rPr>
        <w:t>6</w:t>
      </w:r>
      <w:r>
        <w:rPr>
          <w:rFonts w:hint="eastAsia" w:ascii="宋体" w:cs="宋体"/>
          <w:b/>
          <w:color w:val="auto"/>
          <w:sz w:val="22"/>
          <w:szCs w:val="22"/>
          <w:highlight w:val="none"/>
        </w:rPr>
        <w:t>．联系方式</w:t>
      </w:r>
      <w:r>
        <w:rPr>
          <w:rFonts w:hint="eastAsia" w:ascii="宋体" w:cs="宋体"/>
          <w:color w:val="auto"/>
          <w:sz w:val="22"/>
          <w:szCs w:val="22"/>
          <w:highlight w:val="none"/>
        </w:rPr>
        <w:t xml:space="preserve">                         </w:t>
      </w:r>
    </w:p>
    <w:p w14:paraId="31BA6A2F">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hAnsi="宋体" w:eastAsia="宋体" w:cs="宋体"/>
          <w:snapToGrid w:val="0"/>
          <w:color w:val="auto"/>
          <w:position w:val="-2"/>
          <w:sz w:val="22"/>
          <w:szCs w:val="22"/>
          <w:highlight w:val="none"/>
        </w:rPr>
      </w:pPr>
      <w:r>
        <w:rPr>
          <w:rFonts w:hint="eastAsia" w:ascii="宋体" w:hAnsi="宋体" w:eastAsia="宋体" w:cs="宋体"/>
          <w:snapToGrid w:val="0"/>
          <w:color w:val="auto"/>
          <w:position w:val="-2"/>
          <w:sz w:val="22"/>
          <w:szCs w:val="22"/>
          <w:highlight w:val="none"/>
        </w:rPr>
        <w:t>招标人：</w:t>
      </w:r>
      <w:r>
        <w:rPr>
          <w:rFonts w:hint="eastAsia" w:ascii="宋体" w:hAnsi="宋体" w:cs="宋体"/>
          <w:snapToGrid w:val="0"/>
          <w:color w:val="auto"/>
          <w:position w:val="-2"/>
          <w:sz w:val="22"/>
          <w:szCs w:val="22"/>
          <w:highlight w:val="none"/>
          <w:lang w:val="en-US" w:eastAsia="zh-CN"/>
        </w:rPr>
        <w:t>重庆博诚物业管理有限公司</w:t>
      </w:r>
      <w:r>
        <w:rPr>
          <w:rFonts w:hint="eastAsia" w:ascii="宋体" w:hAnsi="宋体" w:eastAsia="宋体" w:cs="宋体"/>
          <w:snapToGrid w:val="0"/>
          <w:color w:val="auto"/>
          <w:position w:val="-2"/>
          <w:sz w:val="22"/>
          <w:szCs w:val="22"/>
          <w:highlight w:val="none"/>
        </w:rPr>
        <w:t xml:space="preserve">  </w:t>
      </w:r>
    </w:p>
    <w:p w14:paraId="6CA2FF8F">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default" w:ascii="宋体" w:hAnsi="宋体" w:eastAsia="宋体" w:cs="宋体"/>
          <w:snapToGrid w:val="0"/>
          <w:color w:val="auto"/>
          <w:position w:val="-2"/>
          <w:sz w:val="22"/>
          <w:szCs w:val="22"/>
          <w:highlight w:val="none"/>
          <w:lang w:val="en-US" w:eastAsia="zh-CN"/>
        </w:rPr>
      </w:pPr>
      <w:r>
        <w:rPr>
          <w:rFonts w:hint="eastAsia" w:ascii="宋体" w:hAnsi="宋体" w:eastAsia="宋体" w:cs="宋体"/>
          <w:snapToGrid w:val="0"/>
          <w:color w:val="auto"/>
          <w:position w:val="-2"/>
          <w:sz w:val="22"/>
          <w:szCs w:val="22"/>
          <w:highlight w:val="none"/>
        </w:rPr>
        <w:t>联系人：</w:t>
      </w:r>
      <w:r>
        <w:rPr>
          <w:rFonts w:hint="eastAsia" w:ascii="宋体" w:hAnsi="宋体" w:cs="宋体"/>
          <w:snapToGrid w:val="0"/>
          <w:color w:val="auto"/>
          <w:position w:val="-2"/>
          <w:sz w:val="22"/>
          <w:szCs w:val="22"/>
          <w:highlight w:val="none"/>
          <w:lang w:val="en-US" w:eastAsia="zh-CN"/>
        </w:rPr>
        <w:t xml:space="preserve">王老师   </w:t>
      </w:r>
    </w:p>
    <w:p w14:paraId="661F789A">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default" w:ascii="宋体" w:hAnsi="宋体" w:eastAsia="宋体" w:cs="宋体"/>
          <w:snapToGrid w:val="0"/>
          <w:color w:val="auto"/>
          <w:position w:val="-2"/>
          <w:sz w:val="22"/>
          <w:szCs w:val="22"/>
          <w:highlight w:val="none"/>
          <w:lang w:val="en-US" w:eastAsia="zh-CN"/>
        </w:rPr>
      </w:pPr>
      <w:r>
        <w:rPr>
          <w:rFonts w:hint="eastAsia" w:ascii="宋体" w:hAnsi="宋体" w:eastAsia="宋体" w:cs="宋体"/>
          <w:snapToGrid w:val="0"/>
          <w:color w:val="auto"/>
          <w:position w:val="-2"/>
          <w:sz w:val="22"/>
          <w:szCs w:val="22"/>
          <w:highlight w:val="none"/>
        </w:rPr>
        <w:t>联系电话：</w:t>
      </w:r>
      <w:r>
        <w:rPr>
          <w:rFonts w:hint="eastAsia" w:ascii="宋体" w:hAnsi="宋体" w:cs="宋体"/>
          <w:snapToGrid w:val="0"/>
          <w:color w:val="auto"/>
          <w:position w:val="-2"/>
          <w:sz w:val="22"/>
          <w:szCs w:val="22"/>
          <w:highlight w:val="none"/>
          <w:lang w:val="en-US" w:eastAsia="zh-CN"/>
        </w:rPr>
        <w:t>17382274731</w:t>
      </w:r>
    </w:p>
    <w:p w14:paraId="057F57C7">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default" w:ascii="宋体" w:hAnsi="宋体" w:cs="宋体"/>
          <w:snapToGrid w:val="0"/>
          <w:color w:val="auto"/>
          <w:position w:val="-2"/>
          <w:sz w:val="22"/>
          <w:szCs w:val="22"/>
          <w:highlight w:val="none"/>
          <w:lang w:val="en-US" w:eastAsia="zh-CN"/>
        </w:rPr>
      </w:pPr>
      <w:r>
        <w:rPr>
          <w:rFonts w:hint="eastAsia" w:ascii="宋体" w:hAnsi="宋体" w:eastAsia="宋体" w:cs="宋体"/>
          <w:snapToGrid w:val="0"/>
          <w:color w:val="auto"/>
          <w:position w:val="-2"/>
          <w:sz w:val="22"/>
          <w:szCs w:val="22"/>
          <w:highlight w:val="none"/>
          <w:lang w:val="en-US" w:eastAsia="zh-CN"/>
        </w:rPr>
        <w:t>地址：</w:t>
      </w:r>
      <w:r>
        <w:rPr>
          <w:rFonts w:hint="eastAsia" w:ascii="宋体" w:cs="宋体"/>
          <w:color w:val="auto"/>
          <w:kern w:val="0"/>
          <w:sz w:val="22"/>
          <w:szCs w:val="22"/>
          <w:highlight w:val="none"/>
          <w:lang w:val="en-US" w:eastAsia="zh-CN"/>
        </w:rPr>
        <w:t>重庆市渝北区松牌路81号</w:t>
      </w:r>
    </w:p>
    <w:p w14:paraId="7559B043">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hAnsi="宋体" w:eastAsia="宋体" w:cs="宋体"/>
          <w:snapToGrid w:val="0"/>
          <w:color w:val="auto"/>
          <w:position w:val="-2"/>
          <w:sz w:val="22"/>
          <w:szCs w:val="22"/>
          <w:highlight w:val="none"/>
        </w:rPr>
      </w:pPr>
      <w:r>
        <w:rPr>
          <w:rFonts w:hint="eastAsia" w:ascii="宋体" w:hAnsi="宋体" w:eastAsia="宋体" w:cs="宋体"/>
          <w:snapToGrid w:val="0"/>
          <w:color w:val="auto"/>
          <w:position w:val="-2"/>
          <w:sz w:val="22"/>
          <w:szCs w:val="22"/>
          <w:highlight w:val="none"/>
        </w:rPr>
        <w:t>招标代理机构：重庆华大工程管理有限公司</w:t>
      </w:r>
    </w:p>
    <w:p w14:paraId="70DCE7BA">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hAnsi="宋体" w:eastAsia="宋体" w:cs="宋体"/>
          <w:snapToGrid w:val="0"/>
          <w:color w:val="auto"/>
          <w:position w:val="-2"/>
          <w:sz w:val="22"/>
          <w:szCs w:val="22"/>
          <w:highlight w:val="none"/>
        </w:rPr>
      </w:pPr>
      <w:r>
        <w:rPr>
          <w:rFonts w:hint="eastAsia" w:ascii="宋体" w:hAnsi="宋体" w:eastAsia="宋体" w:cs="宋体"/>
          <w:snapToGrid w:val="0"/>
          <w:color w:val="auto"/>
          <w:position w:val="-2"/>
          <w:sz w:val="22"/>
          <w:szCs w:val="22"/>
          <w:highlight w:val="none"/>
        </w:rPr>
        <w:t>联系人：</w:t>
      </w:r>
      <w:r>
        <w:rPr>
          <w:rFonts w:hint="eastAsia" w:ascii="宋体" w:hAnsi="宋体" w:cs="宋体"/>
          <w:snapToGrid w:val="0"/>
          <w:color w:val="auto"/>
          <w:position w:val="-2"/>
          <w:sz w:val="22"/>
          <w:szCs w:val="22"/>
          <w:highlight w:val="none"/>
          <w:lang w:val="en-US" w:eastAsia="zh-CN"/>
        </w:rPr>
        <w:t>彭</w:t>
      </w:r>
      <w:r>
        <w:rPr>
          <w:rFonts w:hint="eastAsia" w:ascii="宋体" w:hAnsi="宋体" w:eastAsia="宋体" w:cs="宋体"/>
          <w:snapToGrid w:val="0"/>
          <w:color w:val="auto"/>
          <w:position w:val="-2"/>
          <w:sz w:val="22"/>
          <w:szCs w:val="22"/>
          <w:highlight w:val="none"/>
        </w:rPr>
        <w:t xml:space="preserve">老师      </w:t>
      </w:r>
    </w:p>
    <w:p w14:paraId="1212D501">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hAnsi="宋体" w:eastAsia="宋体" w:cs="宋体"/>
          <w:snapToGrid w:val="0"/>
          <w:color w:val="auto"/>
          <w:position w:val="-2"/>
          <w:sz w:val="22"/>
          <w:szCs w:val="22"/>
          <w:highlight w:val="none"/>
          <w:lang w:val="en-US" w:eastAsia="zh-CN"/>
        </w:rPr>
      </w:pPr>
      <w:r>
        <w:rPr>
          <w:rFonts w:hint="eastAsia" w:ascii="宋体" w:hAnsi="宋体" w:eastAsia="宋体" w:cs="宋体"/>
          <w:snapToGrid w:val="0"/>
          <w:color w:val="auto"/>
          <w:position w:val="-2"/>
          <w:sz w:val="22"/>
          <w:szCs w:val="22"/>
          <w:highlight w:val="none"/>
        </w:rPr>
        <w:t>联系电话：</w:t>
      </w:r>
      <w:r>
        <w:rPr>
          <w:rFonts w:hint="eastAsia" w:ascii="宋体" w:hAnsi="宋体" w:eastAsia="宋体" w:cs="宋体"/>
          <w:snapToGrid w:val="0"/>
          <w:color w:val="auto"/>
          <w:position w:val="-2"/>
          <w:sz w:val="22"/>
          <w:szCs w:val="22"/>
          <w:highlight w:val="none"/>
          <w:lang w:val="en-US" w:eastAsia="zh-CN"/>
        </w:rPr>
        <w:t>13101101798</w:t>
      </w:r>
    </w:p>
    <w:p w14:paraId="059A2807">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hAnsi="宋体" w:eastAsia="宋体" w:cs="宋体"/>
          <w:snapToGrid w:val="0"/>
          <w:color w:val="auto"/>
          <w:position w:val="-2"/>
          <w:sz w:val="22"/>
          <w:szCs w:val="22"/>
          <w:highlight w:val="none"/>
          <w:lang w:val="en-US" w:eastAsia="zh-CN"/>
        </w:rPr>
      </w:pPr>
      <w:r>
        <w:rPr>
          <w:rFonts w:hint="eastAsia" w:ascii="宋体" w:hAnsi="宋体" w:eastAsia="宋体" w:cs="宋体"/>
          <w:snapToGrid w:val="0"/>
          <w:color w:val="auto"/>
          <w:position w:val="-2"/>
          <w:sz w:val="22"/>
          <w:szCs w:val="22"/>
          <w:highlight w:val="none"/>
          <w:lang w:val="en-US" w:eastAsia="zh-CN"/>
        </w:rPr>
        <w:t>地址：重庆市江北区冉家坝龙湖源著天街20栋27-9</w:t>
      </w:r>
    </w:p>
    <w:p w14:paraId="1338A722">
      <w:pPr>
        <w:keepNext w:val="0"/>
        <w:keepLines w:val="0"/>
        <w:pageBreakBefore w:val="0"/>
        <w:widowControl w:val="0"/>
        <w:tabs>
          <w:tab w:val="left" w:pos="3710"/>
        </w:tabs>
        <w:kinsoku/>
        <w:wordWrap/>
        <w:overflowPunct/>
        <w:topLinePunct w:val="0"/>
        <w:bidi w:val="0"/>
        <w:snapToGrid/>
        <w:spacing w:line="460" w:lineRule="exact"/>
        <w:ind w:firstLine="440" w:firstLineChars="200"/>
        <w:textAlignment w:val="auto"/>
        <w:rPr>
          <w:rFonts w:hint="eastAsia" w:ascii="宋体" w:hAnsi="宋体" w:eastAsia="宋体" w:cs="宋体"/>
          <w:snapToGrid w:val="0"/>
          <w:color w:val="auto"/>
          <w:position w:val="-2"/>
          <w:sz w:val="22"/>
          <w:szCs w:val="22"/>
          <w:highlight w:val="none"/>
        </w:rPr>
      </w:pPr>
    </w:p>
    <w:p w14:paraId="6110E1A7">
      <w:pPr>
        <w:tabs>
          <w:tab w:val="left" w:pos="3710"/>
        </w:tabs>
        <w:spacing w:line="500" w:lineRule="exact"/>
        <w:ind w:firstLine="883" w:firstLineChars="200"/>
        <w:jc w:val="center"/>
        <w:rPr>
          <w:rFonts w:hint="eastAsia" w:ascii="宋体" w:cs="宋体"/>
          <w:b/>
          <w:color w:val="auto"/>
          <w:kern w:val="0"/>
          <w:sz w:val="44"/>
          <w:szCs w:val="44"/>
          <w:highlight w:val="none"/>
        </w:rPr>
      </w:pPr>
    </w:p>
    <w:p w14:paraId="730D371A">
      <w:pPr>
        <w:tabs>
          <w:tab w:val="left" w:pos="3710"/>
        </w:tabs>
        <w:spacing w:line="500" w:lineRule="exact"/>
        <w:ind w:firstLine="883" w:firstLineChars="200"/>
        <w:jc w:val="center"/>
        <w:rPr>
          <w:rFonts w:hint="eastAsia" w:ascii="宋体" w:cs="宋体"/>
          <w:b/>
          <w:color w:val="auto"/>
          <w:kern w:val="0"/>
          <w:sz w:val="44"/>
          <w:szCs w:val="44"/>
          <w:highlight w:val="none"/>
        </w:rPr>
      </w:pPr>
    </w:p>
    <w:p w14:paraId="2B0C304F">
      <w:pPr>
        <w:numPr>
          <w:ilvl w:val="0"/>
          <w:numId w:val="0"/>
        </w:numPr>
        <w:bidi w:val="0"/>
        <w:ind w:leftChars="0"/>
        <w:jc w:val="center"/>
        <w:rPr>
          <w:rFonts w:hint="eastAsia"/>
          <w:color w:val="auto"/>
          <w:highlight w:val="none"/>
          <w:lang w:val="en-US" w:eastAsia="zh-CN"/>
        </w:rPr>
      </w:pPr>
      <w:r>
        <w:rPr>
          <w:color w:val="auto"/>
          <w:highlight w:val="none"/>
        </w:rPr>
        <w:br w:type="page"/>
      </w:r>
      <w:bookmarkStart w:id="7" w:name="_Toc248058224"/>
      <w:r>
        <w:rPr>
          <w:rFonts w:hint="eastAsia" w:ascii="宋体" w:cs="宋体"/>
          <w:b/>
          <w:color w:val="auto"/>
          <w:kern w:val="0"/>
          <w:sz w:val="44"/>
          <w:szCs w:val="44"/>
          <w:highlight w:val="none"/>
        </w:rPr>
        <w:t>第二章</w:t>
      </w:r>
      <w:r>
        <w:rPr>
          <w:rFonts w:hint="eastAsia" w:ascii="宋体" w:cs="宋体"/>
          <w:b/>
          <w:color w:val="auto"/>
          <w:kern w:val="0"/>
          <w:sz w:val="44"/>
          <w:szCs w:val="44"/>
          <w:highlight w:val="none"/>
          <w:lang w:val="en-US" w:eastAsia="zh-CN"/>
        </w:rPr>
        <w:t xml:space="preserve"> 投标人须知</w:t>
      </w:r>
      <w:bookmarkEnd w:id="2"/>
      <w:bookmarkEnd w:id="7"/>
    </w:p>
    <w:p w14:paraId="5627E876">
      <w:pPr>
        <w:numPr>
          <w:ilvl w:val="0"/>
          <w:numId w:val="0"/>
        </w:numPr>
        <w:bidi w:val="0"/>
        <w:ind w:leftChars="0"/>
        <w:rPr>
          <w:rFonts w:hint="eastAsia" w:ascii="宋体" w:hAnsi="Times New Roman" w:eastAsia="宋体" w:cs="宋体"/>
          <w:b/>
          <w:color w:val="auto"/>
          <w:spacing w:val="0"/>
          <w:w w:val="100"/>
          <w:kern w:val="0"/>
          <w:sz w:val="21"/>
          <w:szCs w:val="21"/>
          <w:highlight w:val="none"/>
          <w:lang w:val="en-US" w:eastAsia="zh-CN" w:bidi="ar-SA"/>
        </w:rPr>
      </w:pPr>
      <w:bookmarkStart w:id="8" w:name="_Toc248058225"/>
      <w:r>
        <w:rPr>
          <w:rFonts w:hint="eastAsia" w:ascii="宋体" w:hAnsi="Times New Roman" w:eastAsia="宋体" w:cs="宋体"/>
          <w:b/>
          <w:color w:val="auto"/>
          <w:spacing w:val="0"/>
          <w:w w:val="100"/>
          <w:kern w:val="0"/>
          <w:sz w:val="21"/>
          <w:szCs w:val="21"/>
          <w:highlight w:val="none"/>
          <w:lang w:val="en-US" w:eastAsia="zh-CN" w:bidi="ar-SA"/>
        </w:rPr>
        <w:t>投标人须知前附表</w:t>
      </w:r>
      <w:bookmarkEnd w:id="8"/>
    </w:p>
    <w:tbl>
      <w:tblPr>
        <w:tblStyle w:val="4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93"/>
        <w:gridCol w:w="6839"/>
      </w:tblGrid>
      <w:tr w14:paraId="2A43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13" w:type="pct"/>
            <w:vAlign w:val="center"/>
          </w:tcPr>
          <w:p w14:paraId="7CE07445">
            <w:pPr>
              <w:keepNext w:val="0"/>
              <w:keepLines w:val="0"/>
              <w:suppressLineNumbers w:val="0"/>
              <w:snapToGrid w:val="0"/>
              <w:spacing w:before="0" w:beforeAutospacing="0" w:after="160" w:afterAutospacing="0" w:line="240" w:lineRule="atLeast"/>
              <w:ind w:left="0" w:right="0"/>
              <w:jc w:val="center"/>
              <w:rPr>
                <w:rFonts w:hint="default" w:ascii="宋体" w:cs="宋体"/>
                <w:b/>
                <w:color w:val="auto"/>
                <w:kern w:val="0"/>
                <w:szCs w:val="21"/>
                <w:highlight w:val="none"/>
              </w:rPr>
            </w:pPr>
            <w:r>
              <w:rPr>
                <w:rFonts w:hint="eastAsia" w:ascii="宋体" w:cs="宋体"/>
                <w:b/>
                <w:color w:val="auto"/>
                <w:kern w:val="0"/>
                <w:szCs w:val="21"/>
                <w:highlight w:val="none"/>
              </w:rPr>
              <w:t>条款号</w:t>
            </w:r>
          </w:p>
        </w:tc>
        <w:tc>
          <w:tcPr>
            <w:tcW w:w="804" w:type="pct"/>
            <w:vAlign w:val="center"/>
          </w:tcPr>
          <w:p w14:paraId="1E38DA52">
            <w:pPr>
              <w:keepNext w:val="0"/>
              <w:keepLines w:val="0"/>
              <w:suppressLineNumbers w:val="0"/>
              <w:snapToGrid w:val="0"/>
              <w:spacing w:before="0" w:beforeAutospacing="0" w:after="160" w:afterAutospacing="0" w:line="240" w:lineRule="atLeast"/>
              <w:ind w:left="0" w:right="0"/>
              <w:jc w:val="center"/>
              <w:rPr>
                <w:rFonts w:hint="default" w:ascii="宋体" w:cs="宋体"/>
                <w:b/>
                <w:color w:val="auto"/>
                <w:kern w:val="0"/>
                <w:szCs w:val="21"/>
                <w:highlight w:val="none"/>
              </w:rPr>
            </w:pPr>
            <w:r>
              <w:rPr>
                <w:rFonts w:hint="eastAsia" w:ascii="宋体" w:cs="宋体"/>
                <w:b/>
                <w:color w:val="auto"/>
                <w:kern w:val="0"/>
                <w:szCs w:val="21"/>
                <w:highlight w:val="none"/>
              </w:rPr>
              <w:t>条款名称</w:t>
            </w:r>
          </w:p>
        </w:tc>
        <w:tc>
          <w:tcPr>
            <w:tcW w:w="3681" w:type="pct"/>
            <w:vAlign w:val="center"/>
          </w:tcPr>
          <w:p w14:paraId="38D8B4F6">
            <w:pPr>
              <w:keepNext w:val="0"/>
              <w:keepLines w:val="0"/>
              <w:suppressLineNumbers w:val="0"/>
              <w:snapToGrid w:val="0"/>
              <w:spacing w:before="0" w:beforeAutospacing="0" w:after="160" w:afterAutospacing="0" w:line="240" w:lineRule="atLeast"/>
              <w:ind w:left="0" w:right="0" w:firstLine="422" w:firstLineChars="200"/>
              <w:jc w:val="center"/>
              <w:rPr>
                <w:rFonts w:hint="default" w:ascii="宋体" w:cs="宋体"/>
                <w:b/>
                <w:color w:val="auto"/>
                <w:kern w:val="0"/>
                <w:szCs w:val="21"/>
                <w:highlight w:val="none"/>
              </w:rPr>
            </w:pPr>
            <w:r>
              <w:rPr>
                <w:rFonts w:hint="eastAsia" w:ascii="宋体" w:cs="宋体"/>
                <w:b/>
                <w:color w:val="auto"/>
                <w:kern w:val="0"/>
                <w:szCs w:val="21"/>
                <w:highlight w:val="none"/>
              </w:rPr>
              <w:t>编列内容</w:t>
            </w:r>
          </w:p>
        </w:tc>
      </w:tr>
      <w:tr w14:paraId="4CA9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13" w:type="pct"/>
            <w:vAlign w:val="center"/>
          </w:tcPr>
          <w:p w14:paraId="756A258E">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1.1.2</w:t>
            </w:r>
          </w:p>
        </w:tc>
        <w:tc>
          <w:tcPr>
            <w:tcW w:w="804" w:type="pct"/>
            <w:vAlign w:val="center"/>
          </w:tcPr>
          <w:p w14:paraId="18024FA3">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招标人</w:t>
            </w:r>
          </w:p>
        </w:tc>
        <w:tc>
          <w:tcPr>
            <w:tcW w:w="3681" w:type="pct"/>
            <w:vAlign w:val="center"/>
          </w:tcPr>
          <w:p w14:paraId="00F2D430">
            <w:pPr>
              <w:keepNext w:val="0"/>
              <w:keepLines w:val="0"/>
              <w:suppressLineNumbers w:val="0"/>
              <w:tabs>
                <w:tab w:val="left" w:pos="1080"/>
              </w:tabs>
              <w:snapToGrid w:val="0"/>
              <w:spacing w:before="0" w:beforeAutospacing="0" w:after="160" w:afterAutospacing="0" w:line="400" w:lineRule="exact"/>
              <w:ind w:left="0" w:right="0"/>
              <w:jc w:val="left"/>
              <w:rPr>
                <w:rFonts w:hint="default" w:ascii="宋体" w:cs="宋体"/>
                <w:color w:val="auto"/>
                <w:highlight w:val="none"/>
              </w:rPr>
            </w:pPr>
            <w:r>
              <w:rPr>
                <w:rFonts w:hint="eastAsia" w:ascii="宋体" w:cs="宋体"/>
                <w:color w:val="auto"/>
                <w:highlight w:val="none"/>
                <w:lang w:val="en-US" w:eastAsia="zh-CN"/>
              </w:rPr>
              <w:t>重庆博诚物业管理有限公司</w:t>
            </w:r>
          </w:p>
        </w:tc>
      </w:tr>
      <w:tr w14:paraId="4147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13" w:type="pct"/>
            <w:vAlign w:val="center"/>
          </w:tcPr>
          <w:p w14:paraId="603724FF">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1.1.3</w:t>
            </w:r>
          </w:p>
        </w:tc>
        <w:tc>
          <w:tcPr>
            <w:tcW w:w="804" w:type="pct"/>
            <w:vAlign w:val="center"/>
          </w:tcPr>
          <w:p w14:paraId="4317454C">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招标代理机构</w:t>
            </w:r>
          </w:p>
        </w:tc>
        <w:tc>
          <w:tcPr>
            <w:tcW w:w="3681" w:type="pct"/>
            <w:vAlign w:val="center"/>
          </w:tcPr>
          <w:p w14:paraId="2621C007">
            <w:pPr>
              <w:keepNext w:val="0"/>
              <w:keepLines w:val="0"/>
              <w:suppressLineNumbers w:val="0"/>
              <w:tabs>
                <w:tab w:val="left" w:pos="1080"/>
              </w:tabs>
              <w:snapToGrid w:val="0"/>
              <w:spacing w:before="0" w:beforeAutospacing="0" w:after="160" w:afterAutospacing="0" w:line="400" w:lineRule="exact"/>
              <w:ind w:left="0" w:right="0"/>
              <w:jc w:val="left"/>
              <w:rPr>
                <w:rFonts w:hint="default" w:ascii="宋体" w:cs="宋体"/>
                <w:color w:val="auto"/>
                <w:highlight w:val="none"/>
              </w:rPr>
            </w:pPr>
            <w:r>
              <w:rPr>
                <w:rFonts w:hint="eastAsia" w:ascii="宋体" w:cs="宋体"/>
                <w:color w:val="auto"/>
                <w:szCs w:val="21"/>
                <w:highlight w:val="none"/>
              </w:rPr>
              <w:t>重庆华大工程管理有限公司</w:t>
            </w:r>
          </w:p>
        </w:tc>
      </w:tr>
      <w:tr w14:paraId="43D0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13" w:type="pct"/>
            <w:vAlign w:val="center"/>
          </w:tcPr>
          <w:p w14:paraId="2DE5D8B0">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1.1.4</w:t>
            </w:r>
          </w:p>
        </w:tc>
        <w:tc>
          <w:tcPr>
            <w:tcW w:w="804" w:type="pct"/>
            <w:vAlign w:val="center"/>
          </w:tcPr>
          <w:p w14:paraId="2D0FEE6D">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项目名称</w:t>
            </w:r>
          </w:p>
        </w:tc>
        <w:tc>
          <w:tcPr>
            <w:tcW w:w="3681" w:type="pct"/>
            <w:vAlign w:val="center"/>
          </w:tcPr>
          <w:p w14:paraId="75451B60">
            <w:pPr>
              <w:keepNext w:val="0"/>
              <w:keepLines w:val="0"/>
              <w:suppressLineNumbers w:val="0"/>
              <w:snapToGrid w:val="0"/>
              <w:spacing w:before="0" w:beforeAutospacing="0" w:after="160" w:afterAutospacing="0" w:line="400" w:lineRule="exact"/>
              <w:ind w:left="0" w:right="0"/>
              <w:rPr>
                <w:rFonts w:hint="eastAsia" w:ascii="宋体" w:eastAsia="宋体" w:cs="宋体"/>
                <w:color w:val="auto"/>
                <w:szCs w:val="21"/>
                <w:highlight w:val="none"/>
                <w:lang w:eastAsia="zh-CN"/>
              </w:rPr>
            </w:pPr>
            <w:r>
              <w:rPr>
                <w:rFonts w:hint="eastAsia" w:ascii="宋体" w:cs="宋体"/>
                <w:color w:val="auto"/>
                <w:szCs w:val="21"/>
                <w:highlight w:val="none"/>
                <w:lang w:eastAsia="zh-CN"/>
              </w:rPr>
              <w:t>建峰小区智慧安防监控系统补充完善建设（第二次）</w:t>
            </w:r>
          </w:p>
        </w:tc>
      </w:tr>
      <w:tr w14:paraId="3C3F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13" w:type="pct"/>
            <w:vAlign w:val="center"/>
          </w:tcPr>
          <w:p w14:paraId="0934ABCB">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1.1.5</w:t>
            </w:r>
          </w:p>
        </w:tc>
        <w:tc>
          <w:tcPr>
            <w:tcW w:w="804" w:type="pct"/>
            <w:vAlign w:val="center"/>
          </w:tcPr>
          <w:p w14:paraId="57347E90">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建设地点</w:t>
            </w:r>
          </w:p>
        </w:tc>
        <w:tc>
          <w:tcPr>
            <w:tcW w:w="3681" w:type="pct"/>
            <w:vAlign w:val="center"/>
          </w:tcPr>
          <w:p w14:paraId="304CC83B">
            <w:pPr>
              <w:keepNext w:val="0"/>
              <w:keepLines w:val="0"/>
              <w:suppressLineNumbers w:val="0"/>
              <w:snapToGrid w:val="0"/>
              <w:spacing w:before="0" w:beforeAutospacing="0" w:after="160" w:afterAutospacing="0" w:line="276" w:lineRule="auto"/>
              <w:ind w:left="0" w:right="0"/>
              <w:rPr>
                <w:rFonts w:hint="eastAsia" w:ascii="宋体" w:eastAsia="宋体" w:cs="宋体"/>
                <w:color w:val="auto"/>
                <w:szCs w:val="21"/>
                <w:highlight w:val="none"/>
                <w:lang w:eastAsia="zh-CN"/>
              </w:rPr>
            </w:pPr>
            <w:r>
              <w:rPr>
                <w:rFonts w:hint="eastAsia" w:ascii="宋体" w:cs="宋体"/>
                <w:color w:val="auto"/>
                <w:kern w:val="0"/>
                <w:sz w:val="22"/>
                <w:szCs w:val="22"/>
                <w:highlight w:val="none"/>
                <w:lang w:val="en-US" w:eastAsia="zh-CN"/>
              </w:rPr>
              <w:t>重庆市渝北区松牌路81号</w:t>
            </w:r>
          </w:p>
        </w:tc>
      </w:tr>
      <w:tr w14:paraId="5BE2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13" w:type="pct"/>
            <w:vAlign w:val="center"/>
          </w:tcPr>
          <w:p w14:paraId="66AE20DC">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1.2.1</w:t>
            </w:r>
          </w:p>
        </w:tc>
        <w:tc>
          <w:tcPr>
            <w:tcW w:w="804" w:type="pct"/>
            <w:vAlign w:val="center"/>
          </w:tcPr>
          <w:p w14:paraId="27D8CDCD">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资金来源</w:t>
            </w:r>
          </w:p>
        </w:tc>
        <w:tc>
          <w:tcPr>
            <w:tcW w:w="3681" w:type="pct"/>
            <w:vAlign w:val="center"/>
          </w:tcPr>
          <w:p w14:paraId="3F0E65D7">
            <w:pPr>
              <w:keepNext w:val="0"/>
              <w:keepLines w:val="0"/>
              <w:suppressLineNumbers w:val="0"/>
              <w:snapToGrid w:val="0"/>
              <w:spacing w:before="0" w:beforeAutospacing="0" w:after="160" w:afterAutospacing="0" w:line="276" w:lineRule="auto"/>
              <w:ind w:left="0" w:right="0"/>
              <w:rPr>
                <w:rFonts w:hint="eastAsia" w:ascii="宋体" w:eastAsia="宋体" w:cs="宋体"/>
                <w:color w:val="auto"/>
                <w:szCs w:val="21"/>
                <w:highlight w:val="none"/>
                <w:lang w:eastAsia="zh-CN"/>
              </w:rPr>
            </w:pPr>
            <w:r>
              <w:rPr>
                <w:rFonts w:hint="eastAsia" w:ascii="宋体" w:eastAsia="宋体" w:cs="宋体"/>
                <w:color w:val="auto"/>
                <w:szCs w:val="21"/>
                <w:highlight w:val="none"/>
                <w:lang w:val="en-US" w:eastAsia="zh-CN"/>
              </w:rPr>
              <w:t>房改维修基金</w:t>
            </w:r>
          </w:p>
        </w:tc>
      </w:tr>
      <w:tr w14:paraId="69E2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13" w:type="pct"/>
            <w:vAlign w:val="center"/>
          </w:tcPr>
          <w:p w14:paraId="71BFFE03">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1.2.2</w:t>
            </w:r>
          </w:p>
        </w:tc>
        <w:tc>
          <w:tcPr>
            <w:tcW w:w="804" w:type="pct"/>
            <w:vAlign w:val="center"/>
          </w:tcPr>
          <w:p w14:paraId="77BD1F76">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出资比例</w:t>
            </w:r>
          </w:p>
        </w:tc>
        <w:tc>
          <w:tcPr>
            <w:tcW w:w="3681" w:type="pct"/>
            <w:vAlign w:val="center"/>
          </w:tcPr>
          <w:p w14:paraId="07DFF80B">
            <w:pPr>
              <w:keepNext w:val="0"/>
              <w:keepLines w:val="0"/>
              <w:suppressLineNumbers w:val="0"/>
              <w:tabs>
                <w:tab w:val="left" w:pos="1532"/>
              </w:tabs>
              <w:snapToGrid w:val="0"/>
              <w:spacing w:before="0" w:beforeAutospacing="0" w:after="160" w:afterAutospacing="0" w:line="240" w:lineRule="atLeast"/>
              <w:ind w:left="0" w:right="0"/>
              <w:rPr>
                <w:rFonts w:hint="default" w:ascii="宋体" w:cs="宋体"/>
                <w:b/>
                <w:bCs/>
                <w:color w:val="auto"/>
                <w:szCs w:val="21"/>
                <w:highlight w:val="none"/>
              </w:rPr>
            </w:pPr>
            <w:r>
              <w:rPr>
                <w:rFonts w:hint="eastAsia" w:ascii="宋体" w:cs="宋体"/>
                <w:color w:val="auto"/>
                <w:szCs w:val="21"/>
                <w:highlight w:val="none"/>
              </w:rPr>
              <w:t>100%</w:t>
            </w:r>
          </w:p>
        </w:tc>
      </w:tr>
      <w:tr w14:paraId="0BF0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13" w:type="pct"/>
            <w:vAlign w:val="center"/>
          </w:tcPr>
          <w:p w14:paraId="748A71E7">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1.2.3</w:t>
            </w:r>
          </w:p>
        </w:tc>
        <w:tc>
          <w:tcPr>
            <w:tcW w:w="804" w:type="pct"/>
            <w:vAlign w:val="center"/>
          </w:tcPr>
          <w:p w14:paraId="0BA166A7">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资金落实情况</w:t>
            </w:r>
          </w:p>
        </w:tc>
        <w:tc>
          <w:tcPr>
            <w:tcW w:w="3681" w:type="pct"/>
            <w:vAlign w:val="center"/>
          </w:tcPr>
          <w:p w14:paraId="19AA6761">
            <w:pPr>
              <w:keepNext w:val="0"/>
              <w:keepLines w:val="0"/>
              <w:suppressLineNumbers w:val="0"/>
              <w:snapToGrid w:val="0"/>
              <w:spacing w:before="0" w:beforeAutospacing="0" w:after="160" w:afterAutospacing="0" w:line="240" w:lineRule="atLeast"/>
              <w:ind w:left="0" w:right="0"/>
              <w:rPr>
                <w:rFonts w:hint="default" w:ascii="宋体" w:cs="宋体"/>
                <w:bCs/>
                <w:color w:val="auto"/>
                <w:szCs w:val="21"/>
                <w:highlight w:val="none"/>
              </w:rPr>
            </w:pPr>
            <w:r>
              <w:rPr>
                <w:rFonts w:hint="eastAsia" w:ascii="宋体" w:cs="宋体"/>
                <w:color w:val="auto"/>
                <w:szCs w:val="21"/>
                <w:highlight w:val="none"/>
              </w:rPr>
              <w:t>已落实</w:t>
            </w:r>
          </w:p>
        </w:tc>
      </w:tr>
      <w:tr w14:paraId="5869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3" w:type="pct"/>
            <w:vAlign w:val="center"/>
          </w:tcPr>
          <w:p w14:paraId="77835ED4">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1.3.1</w:t>
            </w:r>
          </w:p>
        </w:tc>
        <w:tc>
          <w:tcPr>
            <w:tcW w:w="804" w:type="pct"/>
            <w:vAlign w:val="center"/>
          </w:tcPr>
          <w:p w14:paraId="464D05FB">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比选范围</w:t>
            </w:r>
          </w:p>
        </w:tc>
        <w:tc>
          <w:tcPr>
            <w:tcW w:w="3681" w:type="pct"/>
            <w:vAlign w:val="center"/>
          </w:tcPr>
          <w:p w14:paraId="2A63ED70">
            <w:pPr>
              <w:keepNext w:val="0"/>
              <w:keepLines w:val="0"/>
              <w:widowControl/>
              <w:suppressLineNumbers w:val="0"/>
              <w:snapToGrid w:val="0"/>
              <w:spacing w:before="0" w:beforeAutospacing="0" w:after="160" w:afterAutospacing="0" w:line="400" w:lineRule="exact"/>
              <w:ind w:left="0" w:right="0"/>
              <w:rPr>
                <w:rFonts w:hint="default" w:ascii="宋体" w:cs="宋体"/>
                <w:color w:val="auto"/>
                <w:kern w:val="0"/>
                <w:szCs w:val="21"/>
                <w:highlight w:val="none"/>
              </w:rPr>
            </w:pPr>
            <w:r>
              <w:rPr>
                <w:rFonts w:hint="eastAsia" w:ascii="宋体" w:cs="宋体"/>
                <w:color w:val="auto"/>
                <w:kern w:val="0"/>
                <w:szCs w:val="21"/>
                <w:highlight w:val="none"/>
              </w:rPr>
              <w:t>本项目施工设计图、图说及工程量清单所包括的所有内容（具体以工程量清单明确的内容为准）</w:t>
            </w:r>
          </w:p>
        </w:tc>
      </w:tr>
      <w:tr w14:paraId="4204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3" w:type="pct"/>
            <w:vAlign w:val="center"/>
          </w:tcPr>
          <w:p w14:paraId="54099D40">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1.3.3</w:t>
            </w:r>
          </w:p>
        </w:tc>
        <w:tc>
          <w:tcPr>
            <w:tcW w:w="804" w:type="pct"/>
            <w:vAlign w:val="center"/>
          </w:tcPr>
          <w:p w14:paraId="052307AA">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计划工期</w:t>
            </w:r>
          </w:p>
        </w:tc>
        <w:tc>
          <w:tcPr>
            <w:tcW w:w="3681" w:type="pct"/>
            <w:vAlign w:val="center"/>
          </w:tcPr>
          <w:p w14:paraId="4D726EB3">
            <w:pPr>
              <w:keepNext w:val="0"/>
              <w:keepLines w:val="0"/>
              <w:suppressLineNumbers w:val="0"/>
              <w:snapToGrid w:val="0"/>
              <w:spacing w:before="0" w:beforeAutospacing="0" w:after="160" w:afterAutospacing="0" w:line="400" w:lineRule="exact"/>
              <w:ind w:left="0" w:right="0"/>
              <w:rPr>
                <w:rFonts w:hint="default" w:ascii="宋体" w:cs="宋体"/>
                <w:color w:val="auto"/>
                <w:szCs w:val="21"/>
                <w:highlight w:val="none"/>
              </w:rPr>
            </w:pPr>
            <w:r>
              <w:rPr>
                <w:rFonts w:hint="eastAsia" w:ascii="宋体" w:hAnsi="Times New Roman" w:eastAsia="宋体" w:cs="宋体"/>
                <w:color w:val="auto"/>
                <w:kern w:val="2"/>
                <w:sz w:val="21"/>
                <w:szCs w:val="21"/>
                <w:highlight w:val="none"/>
                <w:lang w:val="en-US" w:eastAsia="zh-CN" w:bidi="ar-SA"/>
              </w:rPr>
              <w:t>90</w:t>
            </w:r>
            <w:r>
              <w:rPr>
                <w:rFonts w:hint="default" w:ascii="宋体" w:hAnsi="Times New Roman" w:eastAsia="宋体" w:cs="宋体"/>
                <w:color w:val="auto"/>
                <w:kern w:val="2"/>
                <w:sz w:val="21"/>
                <w:szCs w:val="21"/>
                <w:highlight w:val="none"/>
                <w:lang w:val="en-US" w:eastAsia="zh-CN" w:bidi="ar-SA"/>
              </w:rPr>
              <w:t>日历天</w:t>
            </w:r>
            <w:r>
              <w:rPr>
                <w:rFonts w:hint="eastAsia" w:ascii="宋体" w:hAnsi="Times New Roman" w:eastAsia="宋体" w:cs="宋体"/>
                <w:color w:val="auto"/>
                <w:kern w:val="2"/>
                <w:sz w:val="21"/>
                <w:szCs w:val="21"/>
                <w:highlight w:val="none"/>
                <w:lang w:val="en-US" w:eastAsia="zh-CN" w:bidi="ar-SA"/>
              </w:rPr>
              <w:t>(合同签订后，</w:t>
            </w:r>
            <w:r>
              <w:rPr>
                <w:rFonts w:hint="default" w:ascii="宋体" w:hAnsi="Times New Roman" w:eastAsia="宋体" w:cs="宋体"/>
                <w:color w:val="auto"/>
                <w:kern w:val="2"/>
                <w:sz w:val="21"/>
                <w:szCs w:val="21"/>
                <w:highlight w:val="none"/>
                <w:lang w:val="en-US" w:eastAsia="zh-CN" w:bidi="ar-SA"/>
              </w:rPr>
              <w:t>以监理 / 招标人签发开工令次日起算，含安装、调试、验收全部周期</w:t>
            </w:r>
            <w:r>
              <w:rPr>
                <w:rFonts w:hint="eastAsia" w:ascii="宋体" w:hAnsi="Times New Roman" w:eastAsia="宋体" w:cs="宋体"/>
                <w:color w:val="auto"/>
                <w:kern w:val="2"/>
                <w:sz w:val="21"/>
                <w:szCs w:val="21"/>
                <w:highlight w:val="none"/>
                <w:lang w:val="en-US" w:eastAsia="zh-CN" w:bidi="ar-SA"/>
              </w:rPr>
              <w:t>)（另因建峰小区为成熟小区，故节假日不能施工或无噪音施工）。</w:t>
            </w:r>
          </w:p>
        </w:tc>
      </w:tr>
      <w:tr w14:paraId="2060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13" w:type="pct"/>
            <w:vAlign w:val="center"/>
          </w:tcPr>
          <w:p w14:paraId="1FC93A36">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1.3.4</w:t>
            </w:r>
          </w:p>
        </w:tc>
        <w:tc>
          <w:tcPr>
            <w:tcW w:w="804" w:type="pct"/>
            <w:vAlign w:val="center"/>
          </w:tcPr>
          <w:p w14:paraId="701F76BE">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质量要求</w:t>
            </w:r>
          </w:p>
        </w:tc>
        <w:tc>
          <w:tcPr>
            <w:tcW w:w="3681" w:type="pct"/>
            <w:vAlign w:val="center"/>
          </w:tcPr>
          <w:p w14:paraId="53C796E4">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符合国家现行有关施工质量验收规范要求，并达到合格标准。</w:t>
            </w:r>
          </w:p>
        </w:tc>
      </w:tr>
      <w:tr w14:paraId="2EE5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13" w:type="pct"/>
            <w:vAlign w:val="center"/>
          </w:tcPr>
          <w:p w14:paraId="7A5D0E7E">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1.4.1</w:t>
            </w:r>
          </w:p>
        </w:tc>
        <w:tc>
          <w:tcPr>
            <w:tcW w:w="804" w:type="pct"/>
            <w:vAlign w:val="center"/>
          </w:tcPr>
          <w:p w14:paraId="43FFE3F3">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投标人</w:t>
            </w:r>
          </w:p>
          <w:p w14:paraId="561E0A00">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资质条件</w:t>
            </w:r>
          </w:p>
        </w:tc>
        <w:tc>
          <w:tcPr>
            <w:tcW w:w="3681" w:type="pct"/>
            <w:vAlign w:val="center"/>
          </w:tcPr>
          <w:p w14:paraId="19AD13A5">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本工程施工竞争性比选实行资格后审，投标人应具备以下资格条件：</w:t>
            </w:r>
          </w:p>
          <w:p w14:paraId="79BFA992">
            <w:pPr>
              <w:pStyle w:val="154"/>
              <w:keepNext w:val="0"/>
              <w:keepLines w:val="0"/>
              <w:suppressLineNumbers w:val="0"/>
              <w:snapToGrid w:val="0"/>
              <w:spacing w:before="0" w:beforeAutospacing="0" w:after="160" w:afterAutospacing="0" w:line="360" w:lineRule="exact"/>
              <w:ind w:left="0" w:right="0" w:firstLine="422" w:firstLineChars="200"/>
              <w:jc w:val="both"/>
              <w:rPr>
                <w:rFonts w:hint="default"/>
                <w:b/>
                <w:color w:val="auto"/>
                <w:kern w:val="2"/>
                <w:sz w:val="21"/>
                <w:szCs w:val="21"/>
                <w:highlight w:val="none"/>
              </w:rPr>
            </w:pPr>
            <w:r>
              <w:rPr>
                <w:rFonts w:hint="eastAsia"/>
                <w:b/>
                <w:color w:val="auto"/>
                <w:kern w:val="2"/>
                <w:sz w:val="21"/>
                <w:szCs w:val="21"/>
                <w:highlight w:val="none"/>
              </w:rPr>
              <w:t>1.资质条件、营业执照及安全生产条件</w:t>
            </w:r>
          </w:p>
          <w:p w14:paraId="667D9034">
            <w:pPr>
              <w:keepNext w:val="0"/>
              <w:keepLines w:val="0"/>
              <w:suppressLineNumbers w:val="0"/>
              <w:autoSpaceDE w:val="0"/>
              <w:autoSpaceDN w:val="0"/>
              <w:adjustRightInd w:val="0"/>
              <w:snapToGrid w:val="0"/>
              <w:spacing w:before="0" w:beforeAutospacing="0" w:after="160" w:afterAutospacing="0" w:line="36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（1）具备建设行政主管部门颁发的</w:t>
            </w:r>
            <w:r>
              <w:rPr>
                <w:rFonts w:hint="eastAsia" w:ascii="宋体" w:hAnsi="Times New Roman" w:eastAsia="宋体" w:cs="宋体"/>
                <w:color w:val="auto"/>
                <w:kern w:val="0"/>
                <w:sz w:val="21"/>
                <w:szCs w:val="21"/>
                <w:highlight w:val="none"/>
                <w:lang w:val="en-US" w:eastAsia="zh-CN" w:bidi="ar-SA"/>
              </w:rPr>
              <w:t>电子与智能化工程专业承包二级及以上资质</w:t>
            </w:r>
            <w:r>
              <w:rPr>
                <w:rFonts w:hint="eastAsia" w:ascii="宋体" w:cs="宋体"/>
                <w:color w:val="auto"/>
                <w:szCs w:val="21"/>
                <w:highlight w:val="none"/>
              </w:rPr>
              <w:t>。</w:t>
            </w:r>
          </w:p>
          <w:p w14:paraId="111DAF18">
            <w:pPr>
              <w:pStyle w:val="154"/>
              <w:keepNext w:val="0"/>
              <w:keepLines w:val="0"/>
              <w:suppressLineNumbers w:val="0"/>
              <w:snapToGrid w:val="0"/>
              <w:spacing w:before="0" w:beforeAutospacing="0" w:after="160" w:afterAutospacing="0" w:line="360" w:lineRule="exact"/>
              <w:ind w:left="0" w:right="0" w:firstLine="420" w:firstLineChars="200"/>
              <w:jc w:val="both"/>
              <w:rPr>
                <w:rFonts w:hint="default"/>
                <w:color w:val="auto"/>
                <w:kern w:val="2"/>
                <w:sz w:val="21"/>
                <w:szCs w:val="21"/>
                <w:highlight w:val="none"/>
              </w:rPr>
            </w:pPr>
            <w:r>
              <w:rPr>
                <w:rFonts w:hint="eastAsia"/>
                <w:color w:val="auto"/>
                <w:sz w:val="21"/>
                <w:szCs w:val="21"/>
                <w:highlight w:val="none"/>
              </w:rPr>
              <w:t>投标人须在投标文件中提供有效的带二维码标识的资质证书复印件。</w:t>
            </w:r>
          </w:p>
          <w:p w14:paraId="4AF73167">
            <w:pPr>
              <w:pStyle w:val="154"/>
              <w:keepNext w:val="0"/>
              <w:keepLines w:val="0"/>
              <w:suppressLineNumbers w:val="0"/>
              <w:snapToGrid w:val="0"/>
              <w:spacing w:before="0" w:beforeAutospacing="0" w:after="160" w:afterAutospacing="0" w:line="360" w:lineRule="exact"/>
              <w:ind w:left="0" w:right="0" w:firstLine="420" w:firstLineChars="200"/>
              <w:jc w:val="both"/>
              <w:rPr>
                <w:rFonts w:hint="default"/>
                <w:color w:val="auto"/>
                <w:kern w:val="2"/>
                <w:sz w:val="21"/>
                <w:szCs w:val="21"/>
                <w:highlight w:val="none"/>
              </w:rPr>
            </w:pPr>
            <w:r>
              <w:rPr>
                <w:rFonts w:hint="eastAsia"/>
                <w:color w:val="auto"/>
                <w:sz w:val="21"/>
                <w:szCs w:val="21"/>
                <w:highlight w:val="none"/>
              </w:rPr>
              <w:t>（2）</w:t>
            </w:r>
            <w:r>
              <w:rPr>
                <w:rFonts w:hint="eastAsia"/>
                <w:color w:val="auto"/>
                <w:kern w:val="2"/>
                <w:sz w:val="21"/>
                <w:szCs w:val="21"/>
                <w:highlight w:val="none"/>
              </w:rPr>
              <w:t>具备有效的营业执照。</w:t>
            </w:r>
          </w:p>
          <w:p w14:paraId="43518702">
            <w:pPr>
              <w:keepNext w:val="0"/>
              <w:keepLines w:val="0"/>
              <w:suppressLineNumbers w:val="0"/>
              <w:autoSpaceDE w:val="0"/>
              <w:autoSpaceDN w:val="0"/>
              <w:adjustRightInd w:val="0"/>
              <w:snapToGrid w:val="0"/>
              <w:spacing w:before="0" w:beforeAutospacing="0" w:after="160" w:afterAutospacing="0" w:line="360" w:lineRule="exact"/>
              <w:ind w:left="0" w:right="0" w:firstLine="415" w:firstLineChars="198"/>
              <w:rPr>
                <w:rFonts w:hint="default" w:ascii="宋体" w:cs="宋体"/>
                <w:color w:val="auto"/>
                <w:szCs w:val="21"/>
                <w:highlight w:val="none"/>
              </w:rPr>
            </w:pPr>
            <w:r>
              <w:rPr>
                <w:rFonts w:hint="eastAsia" w:ascii="宋体" w:cs="宋体"/>
                <w:color w:val="auto"/>
                <w:szCs w:val="21"/>
                <w:highlight w:val="none"/>
              </w:rPr>
              <w:t>投标人须在投标文件中提供有效的带二维码标识的营业执照复印件。</w:t>
            </w:r>
          </w:p>
          <w:p w14:paraId="4D1D1CD1">
            <w:pPr>
              <w:keepNext w:val="0"/>
              <w:keepLines w:val="0"/>
              <w:suppressLineNumbers w:val="0"/>
              <w:autoSpaceDE w:val="0"/>
              <w:autoSpaceDN w:val="0"/>
              <w:adjustRightInd w:val="0"/>
              <w:snapToGrid w:val="0"/>
              <w:spacing w:before="0" w:beforeAutospacing="0" w:after="160" w:afterAutospacing="0" w:line="400" w:lineRule="exact"/>
              <w:ind w:left="0" w:right="0" w:firstLine="420" w:firstLineChars="200"/>
              <w:rPr>
                <w:rFonts w:hint="eastAsia" w:ascii="宋体" w:cs="宋体"/>
                <w:color w:val="auto"/>
                <w:szCs w:val="21"/>
                <w:highlight w:val="none"/>
              </w:rPr>
            </w:pPr>
            <w:r>
              <w:rPr>
                <w:rFonts w:hint="eastAsia" w:ascii="宋体" w:cs="宋体"/>
                <w:color w:val="auto"/>
                <w:szCs w:val="21"/>
                <w:highlight w:val="none"/>
              </w:rPr>
              <w:t>（3）具备建设行政主管部门颁发的有效的安全生产许可证</w:t>
            </w:r>
            <w:r>
              <w:rPr>
                <w:rFonts w:hint="eastAsia" w:ascii="宋体" w:cs="宋体"/>
                <w:color w:val="auto"/>
                <w:szCs w:val="21"/>
                <w:highlight w:val="none"/>
                <w:lang w:eastAsia="zh-CN"/>
              </w:rPr>
              <w:t>，</w:t>
            </w:r>
            <w:r>
              <w:rPr>
                <w:rFonts w:hint="eastAsia" w:ascii="宋体" w:cs="宋体"/>
                <w:color w:val="auto"/>
                <w:szCs w:val="21"/>
                <w:highlight w:val="none"/>
              </w:rPr>
              <w:t>拟担任该项目项目经理具备相应的由建设行政主管部门颁发的有效的安全生产考核合格证书。</w:t>
            </w:r>
          </w:p>
          <w:p w14:paraId="7BF0CD13">
            <w:pPr>
              <w:keepNext w:val="0"/>
              <w:keepLines w:val="0"/>
              <w:suppressLineNumbers w:val="0"/>
              <w:autoSpaceDE w:val="0"/>
              <w:autoSpaceDN w:val="0"/>
              <w:adjustRightInd w:val="0"/>
              <w:snapToGrid w:val="0"/>
              <w:spacing w:before="0" w:beforeAutospacing="0" w:after="160" w:afterAutospacing="0" w:line="400" w:lineRule="exact"/>
              <w:ind w:left="0" w:right="0" w:firstLine="420" w:firstLineChars="200"/>
              <w:rPr>
                <w:rFonts w:hint="eastAsia" w:ascii="宋体" w:cs="宋体"/>
                <w:color w:val="auto"/>
                <w:szCs w:val="21"/>
                <w:highlight w:val="none"/>
              </w:rPr>
            </w:pPr>
            <w:r>
              <w:rPr>
                <w:rFonts w:hint="eastAsia" w:ascii="宋体" w:cs="宋体"/>
                <w:color w:val="auto"/>
                <w:szCs w:val="21"/>
                <w:highlight w:val="none"/>
              </w:rPr>
              <w:t>投标人须在投标文件中提供有效的安全生产许可证及安全生产考核合格证书（B证）复印件。</w:t>
            </w:r>
          </w:p>
          <w:p w14:paraId="7DB2C2DF">
            <w:pPr>
              <w:keepNext w:val="0"/>
              <w:keepLines w:val="0"/>
              <w:suppressLineNumbers w:val="0"/>
              <w:autoSpaceDE w:val="0"/>
              <w:autoSpaceDN w:val="0"/>
              <w:adjustRightInd w:val="0"/>
              <w:snapToGrid w:val="0"/>
              <w:spacing w:before="0" w:beforeAutospacing="0" w:after="160" w:afterAutospacing="0" w:line="360" w:lineRule="exact"/>
              <w:ind w:left="0" w:right="0" w:firstLine="417" w:firstLineChars="198"/>
              <w:rPr>
                <w:rFonts w:hint="default" w:ascii="宋体" w:cs="宋体"/>
                <w:b/>
                <w:color w:val="auto"/>
                <w:kern w:val="0"/>
                <w:szCs w:val="21"/>
                <w:highlight w:val="none"/>
              </w:rPr>
            </w:pPr>
            <w:r>
              <w:rPr>
                <w:rFonts w:hint="eastAsia" w:ascii="宋体" w:cs="宋体"/>
                <w:b/>
                <w:color w:val="auto"/>
                <w:szCs w:val="21"/>
                <w:highlight w:val="none"/>
                <w:lang w:val="en-US" w:eastAsia="zh-CN"/>
              </w:rPr>
              <w:t>2</w:t>
            </w:r>
            <w:r>
              <w:rPr>
                <w:rFonts w:hint="eastAsia" w:ascii="宋体" w:cs="宋体"/>
                <w:b/>
                <w:color w:val="auto"/>
                <w:szCs w:val="21"/>
                <w:highlight w:val="none"/>
              </w:rPr>
              <w:t>.投标截止日投标资格情况</w:t>
            </w:r>
          </w:p>
          <w:p w14:paraId="5BA01D25">
            <w:pPr>
              <w:keepNext w:val="0"/>
              <w:keepLines w:val="0"/>
              <w:suppressLineNumbers w:val="0"/>
              <w:autoSpaceDE w:val="0"/>
              <w:autoSpaceDN w:val="0"/>
              <w:adjustRightInd w:val="0"/>
              <w:snapToGrid w:val="0"/>
              <w:spacing w:before="0" w:beforeAutospacing="0" w:after="160" w:afterAutospacing="0" w:line="360" w:lineRule="exact"/>
              <w:ind w:left="0" w:right="0" w:firstLine="415" w:firstLineChars="198"/>
              <w:rPr>
                <w:rFonts w:hint="default" w:ascii="宋体" w:cs="宋体"/>
                <w:color w:val="auto"/>
                <w:szCs w:val="21"/>
                <w:highlight w:val="none"/>
              </w:rPr>
            </w:pPr>
            <w:r>
              <w:rPr>
                <w:rFonts w:hint="eastAsia" w:ascii="宋体" w:cs="宋体"/>
                <w:color w:val="auto"/>
                <w:szCs w:val="21"/>
                <w:highlight w:val="none"/>
              </w:rPr>
              <w:t>投标人自行承诺（格式自拟）不得存在下列情形之一：</w:t>
            </w:r>
          </w:p>
          <w:p w14:paraId="37DEA43D">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（1）被最高人民法院在“信用中国”网站（www.creditchina.gov.cn）列入失信被执行人名单；</w:t>
            </w:r>
          </w:p>
          <w:p w14:paraId="747EC0CC">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（2）被列入《重庆市工程建设领域招标投标信用管理暂行办法》规定的重点关注名单且记分达到12分；</w:t>
            </w:r>
          </w:p>
          <w:p w14:paraId="57B3F42E">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（3）被列入《重庆市工程建设领域招标投标信用管理暂行办法》规定的黑名单；</w:t>
            </w:r>
          </w:p>
          <w:p w14:paraId="4D8F5DB9">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（4）被国家、重庆市（含市或任意区县）有关行政部门处以暂停投标资格行政处罚，且在处罚期限内；</w:t>
            </w:r>
          </w:p>
          <w:p w14:paraId="1F8ABCF6">
            <w:pPr>
              <w:keepNext w:val="0"/>
              <w:keepLines w:val="0"/>
              <w:suppressLineNumbers w:val="0"/>
              <w:autoSpaceDE w:val="0"/>
              <w:autoSpaceDN w:val="0"/>
              <w:adjustRightInd w:val="0"/>
              <w:snapToGrid w:val="0"/>
              <w:spacing w:before="0" w:beforeAutospacing="0" w:after="160" w:afterAutospacing="0" w:line="360" w:lineRule="exact"/>
              <w:ind w:left="0" w:right="0" w:firstLine="415" w:firstLineChars="198"/>
              <w:rPr>
                <w:rFonts w:hint="default" w:ascii="宋体" w:cs="宋体"/>
                <w:color w:val="auto"/>
                <w:szCs w:val="21"/>
                <w:highlight w:val="none"/>
              </w:rPr>
            </w:pPr>
            <w:r>
              <w:rPr>
                <w:rFonts w:hint="eastAsia" w:ascii="宋体" w:cs="宋体"/>
                <w:color w:val="auto"/>
                <w:szCs w:val="21"/>
                <w:highlight w:val="none"/>
              </w:rPr>
              <w:t>（5）被重庆市住房和城乡建设主管部门暂停在渝承揽新业务；</w:t>
            </w:r>
          </w:p>
          <w:p w14:paraId="2D8E99A5">
            <w:pPr>
              <w:keepNext w:val="0"/>
              <w:keepLines w:val="0"/>
              <w:suppressLineNumbers w:val="0"/>
              <w:autoSpaceDE w:val="0"/>
              <w:autoSpaceDN w:val="0"/>
              <w:adjustRightInd w:val="0"/>
              <w:snapToGrid w:val="0"/>
              <w:spacing w:before="0" w:beforeAutospacing="0" w:after="160" w:afterAutospacing="0" w:line="360" w:lineRule="exact"/>
              <w:ind w:left="0" w:right="0" w:firstLine="417" w:firstLineChars="198"/>
              <w:rPr>
                <w:rFonts w:hint="default" w:ascii="宋体" w:cs="宋体"/>
                <w:b/>
                <w:color w:val="auto"/>
                <w:szCs w:val="21"/>
                <w:highlight w:val="none"/>
              </w:rPr>
            </w:pPr>
            <w:r>
              <w:rPr>
                <w:rFonts w:hint="eastAsia" w:ascii="宋体" w:cs="宋体"/>
                <w:b/>
                <w:color w:val="auto"/>
                <w:szCs w:val="21"/>
                <w:highlight w:val="none"/>
                <w:lang w:val="en-US" w:eastAsia="zh-CN"/>
              </w:rPr>
              <w:t>3</w:t>
            </w:r>
            <w:r>
              <w:rPr>
                <w:rFonts w:hint="eastAsia" w:ascii="宋体" w:cs="宋体"/>
                <w:b/>
                <w:color w:val="auto"/>
                <w:szCs w:val="21"/>
                <w:highlight w:val="none"/>
              </w:rPr>
              <w:t>.项目经理资格要求</w:t>
            </w:r>
          </w:p>
          <w:p w14:paraId="7F2DD34F">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szCs w:val="21"/>
                <w:highlight w:val="none"/>
              </w:rPr>
            </w:pPr>
            <w:r>
              <w:rPr>
                <w:rFonts w:hint="eastAsia" w:ascii="宋体" w:cs="宋体"/>
                <w:color w:val="auto"/>
                <w:kern w:val="0"/>
                <w:szCs w:val="21"/>
                <w:highlight w:val="none"/>
              </w:rPr>
              <w:t>（1）</w:t>
            </w:r>
            <w:r>
              <w:rPr>
                <w:rFonts w:hint="eastAsia" w:ascii="宋体" w:cs="宋体"/>
                <w:color w:val="auto"/>
                <w:szCs w:val="21"/>
                <w:highlight w:val="none"/>
              </w:rPr>
              <w:t>投标人</w:t>
            </w:r>
            <w:r>
              <w:rPr>
                <w:rFonts w:hint="eastAsia" w:ascii="宋体" w:cs="宋体"/>
                <w:color w:val="auto"/>
                <w:kern w:val="0"/>
                <w:szCs w:val="21"/>
                <w:highlight w:val="none"/>
              </w:rPr>
              <w:t>拟派项目经理需具</w:t>
            </w:r>
            <w:r>
              <w:rPr>
                <w:rFonts w:hint="eastAsia" w:ascii="宋体" w:cs="宋体"/>
                <w:color w:val="auto"/>
                <w:szCs w:val="21"/>
                <w:highlight w:val="none"/>
              </w:rPr>
              <w:t>备</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机电工程</w:t>
            </w:r>
            <w:r>
              <w:rPr>
                <w:rFonts w:hint="eastAsia" w:ascii="宋体" w:cs="宋体"/>
                <w:color w:val="auto"/>
                <w:szCs w:val="21"/>
                <w:highlight w:val="none"/>
              </w:rPr>
              <w:t>专业</w:t>
            </w:r>
            <w:r>
              <w:rPr>
                <w:rFonts w:hint="eastAsia" w:ascii="宋体" w:cs="宋体"/>
                <w:color w:val="auto"/>
                <w:szCs w:val="21"/>
                <w:highlight w:val="none"/>
                <w:lang w:val="en-US" w:eastAsia="zh-CN"/>
              </w:rPr>
              <w:t xml:space="preserve"> </w:t>
            </w:r>
            <w:r>
              <w:rPr>
                <w:rFonts w:hint="eastAsia" w:ascii="宋体" w:cs="宋体"/>
                <w:color w:val="auto"/>
                <w:szCs w:val="21"/>
                <w:highlight w:val="none"/>
                <w:u w:val="single"/>
              </w:rPr>
              <w:t>二</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rPr>
              <w:t>级</w:t>
            </w:r>
            <w:r>
              <w:rPr>
                <w:rFonts w:hint="eastAsia" w:ascii="宋体" w:cs="宋体"/>
                <w:color w:val="auto"/>
                <w:kern w:val="0"/>
                <w:szCs w:val="21"/>
                <w:highlight w:val="none"/>
              </w:rPr>
              <w:t>及以上注册建造师资格，并持有有效的安全生产考核合格证书（B 类</w:t>
            </w:r>
            <w:r>
              <w:rPr>
                <w:rFonts w:hint="eastAsia" w:ascii="宋体" w:cs="宋体"/>
                <w:color w:val="auto"/>
                <w:kern w:val="0"/>
                <w:szCs w:val="21"/>
                <w:highlight w:val="none"/>
                <w:lang w:eastAsia="zh-CN"/>
              </w:rPr>
              <w:t>）</w:t>
            </w:r>
            <w:r>
              <w:rPr>
                <w:rFonts w:hint="eastAsia" w:ascii="宋体" w:cs="宋体"/>
                <w:color w:val="auto"/>
                <w:kern w:val="0"/>
                <w:szCs w:val="21"/>
                <w:highlight w:val="none"/>
              </w:rPr>
              <w:t>，</w:t>
            </w:r>
            <w:r>
              <w:rPr>
                <w:rFonts w:hint="eastAsia" w:ascii="宋体" w:cs="宋体"/>
                <w:color w:val="auto"/>
                <w:szCs w:val="21"/>
                <w:highlight w:val="none"/>
              </w:rPr>
              <w:t>应为投标人本单位人员，并做出项目经理到岗履职的承诺（自行承诺拟派项目经理中标后只能在本项目任职，签订合同时拟派的项目经理必须与投标文件中的项目经理一致。不能按承诺到岗履约的，按合同相关条款处罚并上报行政主管部门，给招标人造成损失的，投标人依法承担违约赔偿责任）和未被禁标的承诺（自行承诺，给招标人造成损失的，投标人依法承担违约赔偿责任），否则由评标委员会作否决投标处理。</w:t>
            </w:r>
          </w:p>
          <w:p w14:paraId="3E77752B">
            <w:pPr>
              <w:keepNext w:val="0"/>
              <w:keepLines w:val="0"/>
              <w:suppressLineNumbers w:val="0"/>
              <w:autoSpaceDE w:val="0"/>
              <w:autoSpaceDN w:val="0"/>
              <w:adjustRightInd w:val="0"/>
              <w:snapToGrid w:val="0"/>
              <w:spacing w:before="0" w:beforeAutospacing="0" w:after="160" w:afterAutospacing="0" w:line="360" w:lineRule="exact"/>
              <w:ind w:left="0" w:right="0" w:firstLine="415" w:firstLineChars="198"/>
              <w:rPr>
                <w:rFonts w:hint="default" w:ascii="宋体" w:cs="宋体"/>
                <w:color w:val="auto"/>
                <w:kern w:val="0"/>
                <w:szCs w:val="21"/>
                <w:highlight w:val="none"/>
              </w:rPr>
            </w:pPr>
            <w:r>
              <w:rPr>
                <w:rFonts w:hint="eastAsia" w:ascii="宋体" w:cs="宋体"/>
                <w:color w:val="auto"/>
                <w:szCs w:val="21"/>
                <w:highlight w:val="none"/>
              </w:rPr>
              <w:t>拟派项目经理中标后不得随意更换。</w:t>
            </w:r>
            <w:r>
              <w:rPr>
                <w:rFonts w:hint="eastAsia" w:ascii="宋体" w:cs="宋体"/>
                <w:color w:val="auto"/>
                <w:kern w:val="0"/>
                <w:szCs w:val="21"/>
                <w:highlight w:val="none"/>
              </w:rPr>
              <w:t>同时，投标人须在投标文件</w:t>
            </w:r>
            <w:r>
              <w:rPr>
                <w:rFonts w:hint="eastAsia" w:ascii="宋体" w:cs="宋体"/>
                <w:color w:val="auto"/>
                <w:szCs w:val="21"/>
                <w:highlight w:val="none"/>
              </w:rPr>
              <w:t>中</w:t>
            </w:r>
            <w:r>
              <w:rPr>
                <w:rFonts w:hint="eastAsia" w:ascii="宋体" w:cs="宋体"/>
                <w:color w:val="auto"/>
                <w:kern w:val="0"/>
                <w:szCs w:val="21"/>
                <w:highlight w:val="none"/>
              </w:rPr>
              <w:t>提供拟派项目经理建造师注册证、身份证复印件，拟派项目经理到岗履职和未被禁标的承诺。</w:t>
            </w:r>
          </w:p>
          <w:p w14:paraId="3366876A">
            <w:pPr>
              <w:keepNext w:val="0"/>
              <w:keepLines w:val="0"/>
              <w:suppressLineNumbers w:val="0"/>
              <w:autoSpaceDE w:val="0"/>
              <w:autoSpaceDN w:val="0"/>
              <w:adjustRightInd w:val="0"/>
              <w:snapToGrid w:val="0"/>
              <w:spacing w:before="0" w:beforeAutospacing="0" w:after="160" w:afterAutospacing="0" w:line="360" w:lineRule="exact"/>
              <w:ind w:left="0" w:right="0" w:firstLine="422" w:firstLineChars="200"/>
              <w:rPr>
                <w:rFonts w:hint="default" w:ascii="宋体" w:cs="宋体"/>
                <w:b/>
                <w:color w:val="auto"/>
                <w:szCs w:val="21"/>
                <w:highlight w:val="none"/>
              </w:rPr>
            </w:pPr>
            <w:r>
              <w:rPr>
                <w:rFonts w:hint="eastAsia" w:ascii="宋体" w:cs="宋体"/>
                <w:b/>
                <w:color w:val="auto"/>
                <w:szCs w:val="21"/>
                <w:highlight w:val="none"/>
                <w:lang w:val="en-US" w:eastAsia="zh-CN"/>
              </w:rPr>
              <w:t>4</w:t>
            </w:r>
            <w:r>
              <w:rPr>
                <w:rFonts w:hint="eastAsia" w:ascii="宋体" w:cs="宋体"/>
                <w:b/>
                <w:color w:val="auto"/>
                <w:szCs w:val="21"/>
                <w:highlight w:val="none"/>
              </w:rPr>
              <w:t>.其他要求</w:t>
            </w:r>
          </w:p>
          <w:p w14:paraId="2EF4994D">
            <w:pPr>
              <w:keepNext w:val="0"/>
              <w:keepLines w:val="0"/>
              <w:suppressLineNumbers w:val="0"/>
              <w:snapToGrid w:val="0"/>
              <w:spacing w:before="0" w:beforeAutospacing="0" w:after="160" w:afterAutospacing="0" w:line="360" w:lineRule="exact"/>
              <w:ind w:left="0" w:right="0" w:firstLine="422" w:firstLineChars="200"/>
              <w:rPr>
                <w:rFonts w:hint="default" w:ascii="宋体" w:cs="宋体"/>
                <w:b/>
                <w:color w:val="auto"/>
                <w:szCs w:val="21"/>
                <w:highlight w:val="none"/>
              </w:rPr>
            </w:pPr>
            <w:r>
              <w:rPr>
                <w:rFonts w:hint="eastAsia" w:ascii="宋体" w:cs="宋体"/>
                <w:b/>
                <w:color w:val="auto"/>
                <w:szCs w:val="21"/>
                <w:highlight w:val="none"/>
              </w:rPr>
              <w:t>主要管理人员：</w:t>
            </w:r>
          </w:p>
          <w:p w14:paraId="297EFBB8">
            <w:pPr>
              <w:keepNext w:val="0"/>
              <w:keepLines w:val="0"/>
              <w:suppressLineNumbers w:val="0"/>
              <w:autoSpaceDE w:val="0"/>
              <w:autoSpaceDN w:val="0"/>
              <w:adjustRightInd w:val="0"/>
              <w:snapToGrid w:val="0"/>
              <w:spacing w:before="0" w:beforeAutospacing="0" w:after="160" w:afterAutospacing="0" w:line="360" w:lineRule="exact"/>
              <w:ind w:left="0" w:right="0" w:firstLine="396" w:firstLineChars="200"/>
              <w:rPr>
                <w:rFonts w:hint="default" w:ascii="宋体" w:cs="宋体"/>
                <w:color w:val="auto"/>
                <w:spacing w:val="-6"/>
                <w:szCs w:val="21"/>
                <w:highlight w:val="none"/>
              </w:rPr>
            </w:pPr>
            <w:r>
              <w:rPr>
                <w:rFonts w:hint="eastAsia" w:ascii="宋体" w:cs="宋体"/>
                <w:color w:val="auto"/>
                <w:spacing w:val="-6"/>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中标后不能满足该要求的，取消其中标资格，给招标人造成损失的，投标人依法承担违约赔偿责任。投标人须在投标文件中</w:t>
            </w:r>
            <w:r>
              <w:rPr>
                <w:rFonts w:hint="eastAsia" w:ascii="宋体" w:cs="宋体"/>
                <w:b/>
                <w:color w:val="auto"/>
                <w:spacing w:val="-6"/>
                <w:szCs w:val="21"/>
                <w:highlight w:val="none"/>
              </w:rPr>
              <w:t>附承诺函（格式自拟）</w:t>
            </w:r>
            <w:r>
              <w:rPr>
                <w:rFonts w:hint="eastAsia" w:ascii="宋体" w:cs="宋体"/>
                <w:color w:val="auto"/>
                <w:spacing w:val="-6"/>
                <w:szCs w:val="21"/>
                <w:highlight w:val="none"/>
              </w:rPr>
              <w:t>。</w:t>
            </w:r>
          </w:p>
          <w:p w14:paraId="3EEC1BF3">
            <w:pPr>
              <w:keepNext w:val="0"/>
              <w:keepLines w:val="0"/>
              <w:suppressLineNumbers w:val="0"/>
              <w:autoSpaceDE w:val="0"/>
              <w:autoSpaceDN w:val="0"/>
              <w:adjustRightInd w:val="0"/>
              <w:snapToGrid w:val="0"/>
              <w:spacing w:before="0" w:beforeAutospacing="0" w:after="160" w:afterAutospacing="0" w:line="360" w:lineRule="exact"/>
              <w:ind w:left="0" w:right="0" w:firstLine="417" w:firstLineChars="198"/>
              <w:rPr>
                <w:rFonts w:hint="default" w:ascii="宋体" w:cs="宋体"/>
                <w:b/>
                <w:color w:val="auto"/>
                <w:szCs w:val="21"/>
                <w:highlight w:val="none"/>
              </w:rPr>
            </w:pPr>
            <w:r>
              <w:rPr>
                <w:rFonts w:hint="eastAsia" w:ascii="宋体" w:cs="宋体"/>
                <w:b/>
                <w:color w:val="auto"/>
                <w:szCs w:val="21"/>
                <w:highlight w:val="none"/>
              </w:rPr>
              <w:t>特别说明：</w:t>
            </w:r>
          </w:p>
          <w:p w14:paraId="084E0FF7">
            <w:pPr>
              <w:keepNext w:val="0"/>
              <w:keepLines w:val="0"/>
              <w:suppressLineNumbers w:val="0"/>
              <w:autoSpaceDE w:val="0"/>
              <w:autoSpaceDN w:val="0"/>
              <w:adjustRightInd w:val="0"/>
              <w:snapToGrid w:val="0"/>
              <w:spacing w:before="0" w:beforeAutospacing="0" w:after="160" w:afterAutospacing="0" w:line="360" w:lineRule="exact"/>
              <w:ind w:left="0" w:right="0" w:firstLine="415" w:firstLineChars="198"/>
              <w:rPr>
                <w:rFonts w:hint="default" w:ascii="宋体" w:cs="宋体"/>
                <w:color w:val="auto"/>
                <w:szCs w:val="21"/>
                <w:highlight w:val="none"/>
              </w:rPr>
            </w:pPr>
            <w:r>
              <w:rPr>
                <w:rFonts w:hint="eastAsia" w:ascii="宋体" w:cs="宋体"/>
                <w:color w:val="auto"/>
                <w:szCs w:val="21"/>
                <w:highlight w:val="none"/>
              </w:rPr>
              <w:t>（1）上述1～4条所需提交的相关证明材料复印件均应加盖投标</w:t>
            </w:r>
            <w:r>
              <w:rPr>
                <w:rFonts w:hint="eastAsia" w:ascii="宋体" w:cs="宋体"/>
                <w:color w:val="auto"/>
                <w:kern w:val="0"/>
                <w:highlight w:val="none"/>
              </w:rPr>
              <w:t>单位法人章</w:t>
            </w:r>
            <w:r>
              <w:rPr>
                <w:rFonts w:hint="eastAsia" w:ascii="宋体" w:cs="宋体"/>
                <w:color w:val="auto"/>
                <w:szCs w:val="21"/>
                <w:highlight w:val="none"/>
              </w:rPr>
              <w:t>并装入投标文件中。</w:t>
            </w:r>
          </w:p>
          <w:p w14:paraId="6B59620F">
            <w:pPr>
              <w:keepNext w:val="0"/>
              <w:keepLines w:val="0"/>
              <w:suppressLineNumbers w:val="0"/>
              <w:autoSpaceDE w:val="0"/>
              <w:autoSpaceDN w:val="0"/>
              <w:adjustRightInd w:val="0"/>
              <w:snapToGrid w:val="0"/>
              <w:spacing w:before="0" w:beforeAutospacing="0" w:after="160" w:afterAutospacing="0" w:line="360" w:lineRule="exact"/>
              <w:ind w:left="0" w:right="0" w:firstLine="415" w:firstLineChars="198"/>
              <w:rPr>
                <w:rFonts w:hint="default" w:ascii="宋体" w:cs="宋体"/>
                <w:color w:val="auto"/>
                <w:kern w:val="0"/>
                <w:szCs w:val="21"/>
                <w:highlight w:val="none"/>
              </w:rPr>
            </w:pPr>
            <w:r>
              <w:rPr>
                <w:rFonts w:hint="eastAsia" w:ascii="宋体" w:cs="宋体"/>
                <w:color w:val="auto"/>
                <w:kern w:val="0"/>
                <w:szCs w:val="21"/>
                <w:highlight w:val="none"/>
              </w:rPr>
              <w:t>以上1</w:t>
            </w:r>
            <w:r>
              <w:rPr>
                <w:rFonts w:hint="eastAsia" w:ascii="宋体" w:cs="宋体"/>
                <w:color w:val="auto"/>
                <w:szCs w:val="21"/>
                <w:highlight w:val="none"/>
              </w:rPr>
              <w:t>～</w:t>
            </w:r>
            <w:r>
              <w:rPr>
                <w:rFonts w:hint="eastAsia" w:ascii="宋体" w:cs="宋体"/>
                <w:color w:val="auto"/>
                <w:kern w:val="0"/>
                <w:szCs w:val="21"/>
                <w:highlight w:val="none"/>
              </w:rPr>
              <w:t>4条，有一条不满足，则投标文件由评标委员会</w:t>
            </w:r>
            <w:r>
              <w:rPr>
                <w:rFonts w:hint="eastAsia" w:ascii="宋体" w:cs="宋体"/>
                <w:color w:val="auto"/>
                <w:szCs w:val="21"/>
                <w:highlight w:val="none"/>
              </w:rPr>
              <w:t>作否决投标处理</w:t>
            </w:r>
            <w:r>
              <w:rPr>
                <w:rFonts w:hint="eastAsia" w:ascii="宋体" w:cs="宋体"/>
                <w:color w:val="auto"/>
                <w:kern w:val="0"/>
                <w:szCs w:val="21"/>
                <w:highlight w:val="none"/>
              </w:rPr>
              <w:t>。</w:t>
            </w:r>
          </w:p>
          <w:p w14:paraId="1E4CB930">
            <w:pPr>
              <w:keepNext w:val="0"/>
              <w:keepLines w:val="0"/>
              <w:suppressLineNumbers w:val="0"/>
              <w:snapToGrid w:val="0"/>
              <w:spacing w:before="0" w:beforeAutospacing="0" w:after="160" w:afterAutospacing="0" w:line="360" w:lineRule="exact"/>
              <w:ind w:left="0" w:right="0" w:firstLine="420" w:firstLineChars="200"/>
              <w:rPr>
                <w:rFonts w:hint="default" w:ascii="宋体" w:cs="宋体"/>
                <w:b/>
                <w:color w:val="auto"/>
                <w:szCs w:val="21"/>
                <w:highlight w:val="none"/>
              </w:rPr>
            </w:pPr>
            <w:r>
              <w:rPr>
                <w:rFonts w:hint="eastAsia" w:ascii="宋体" w:cs="宋体"/>
                <w:color w:val="auto"/>
                <w:szCs w:val="21"/>
                <w:highlight w:val="none"/>
              </w:rPr>
              <w:t>（2）招标人在投标有效期内均有权对投标人提供的以上资料（证明和证件的原件或复印件）进行核实，若发现资料存在虚假不实，按照相关法律法规处理，其投标保证金不予退还</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如有</w:t>
            </w:r>
            <w:r>
              <w:rPr>
                <w:rFonts w:hint="eastAsia" w:ascii="宋体" w:cs="宋体"/>
                <w:color w:val="auto"/>
                <w:szCs w:val="21"/>
                <w:highlight w:val="none"/>
                <w:lang w:eastAsia="zh-CN"/>
              </w:rPr>
              <w:t>）</w:t>
            </w:r>
            <w:r>
              <w:rPr>
                <w:rFonts w:hint="eastAsia" w:ascii="宋体" w:cs="宋体"/>
                <w:color w:val="auto"/>
                <w:szCs w:val="21"/>
                <w:highlight w:val="none"/>
              </w:rPr>
              <w:t>，投标人承担因此造成的相关责任并赔偿相应损失。</w:t>
            </w:r>
          </w:p>
        </w:tc>
      </w:tr>
      <w:tr w14:paraId="1FAD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3" w:type="pct"/>
            <w:vAlign w:val="center"/>
          </w:tcPr>
          <w:p w14:paraId="1CC9A206">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1.4.2</w:t>
            </w:r>
          </w:p>
        </w:tc>
        <w:tc>
          <w:tcPr>
            <w:tcW w:w="804" w:type="pct"/>
            <w:vAlign w:val="center"/>
          </w:tcPr>
          <w:p w14:paraId="162830B9">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是否接受</w:t>
            </w:r>
          </w:p>
          <w:p w14:paraId="37AF0447">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联合体投标</w:t>
            </w:r>
          </w:p>
        </w:tc>
        <w:tc>
          <w:tcPr>
            <w:tcW w:w="3681" w:type="pct"/>
            <w:vAlign w:val="center"/>
          </w:tcPr>
          <w:p w14:paraId="12243354">
            <w:pPr>
              <w:keepNext w:val="0"/>
              <w:keepLines w:val="0"/>
              <w:suppressLineNumbers w:val="0"/>
              <w:snapToGrid w:val="0"/>
              <w:spacing w:before="0" w:beforeAutospacing="0" w:after="160" w:afterAutospacing="0" w:line="240" w:lineRule="atLeast"/>
              <w:ind w:left="0" w:right="0"/>
              <w:rPr>
                <w:rFonts w:hint="default" w:ascii="宋体" w:cs="宋体"/>
                <w:color w:val="auto"/>
                <w:kern w:val="0"/>
                <w:szCs w:val="21"/>
                <w:highlight w:val="none"/>
              </w:rPr>
            </w:pPr>
            <w:r>
              <w:rPr>
                <w:rFonts w:hint="eastAsia" w:ascii="宋体" w:cs="宋体"/>
                <w:color w:val="auto"/>
                <w:kern w:val="0"/>
                <w:szCs w:val="21"/>
                <w:highlight w:val="none"/>
              </w:rPr>
              <w:t>不接受</w:t>
            </w:r>
          </w:p>
        </w:tc>
      </w:tr>
      <w:tr w14:paraId="0C01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3" w:type="pct"/>
            <w:vAlign w:val="center"/>
          </w:tcPr>
          <w:p w14:paraId="1A3C2D2B">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1.9.1</w:t>
            </w:r>
          </w:p>
        </w:tc>
        <w:tc>
          <w:tcPr>
            <w:tcW w:w="804" w:type="pct"/>
            <w:vAlign w:val="center"/>
          </w:tcPr>
          <w:p w14:paraId="7EE63063">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踏勘现场</w:t>
            </w:r>
          </w:p>
        </w:tc>
        <w:tc>
          <w:tcPr>
            <w:tcW w:w="3681" w:type="pct"/>
            <w:vAlign w:val="center"/>
          </w:tcPr>
          <w:p w14:paraId="69A651A8">
            <w:pPr>
              <w:keepNext w:val="0"/>
              <w:keepLines w:val="0"/>
              <w:suppressLineNumbers w:val="0"/>
              <w:snapToGrid w:val="0"/>
              <w:spacing w:before="0" w:beforeAutospacing="0" w:after="160" w:afterAutospacing="0" w:line="360" w:lineRule="exact"/>
              <w:ind w:left="0" w:right="0"/>
              <w:rPr>
                <w:rFonts w:hint="eastAsia" w:ascii="宋体" w:eastAsia="宋体" w:cs="宋体"/>
                <w:color w:val="auto"/>
                <w:szCs w:val="21"/>
                <w:highlight w:val="none"/>
                <w:lang w:val="en-US" w:eastAsia="zh-CN"/>
              </w:rPr>
            </w:pPr>
            <w:r>
              <w:rPr>
                <w:rFonts w:hint="eastAsia" w:ascii="宋体" w:cs="宋体"/>
                <w:color w:val="auto"/>
                <w:szCs w:val="21"/>
                <w:highlight w:val="none"/>
              </w:rPr>
              <w:t>不组织，</w:t>
            </w:r>
            <w:r>
              <w:rPr>
                <w:rFonts w:hint="eastAsia" w:ascii="宋体" w:cs="宋体"/>
                <w:color w:val="auto"/>
                <w:kern w:val="0"/>
                <w:szCs w:val="21"/>
                <w:highlight w:val="none"/>
              </w:rPr>
              <w:t>由各投标人根据需要自行完成现场踏勘</w:t>
            </w:r>
          </w:p>
        </w:tc>
      </w:tr>
      <w:tr w14:paraId="26DB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13" w:type="pct"/>
            <w:vAlign w:val="center"/>
          </w:tcPr>
          <w:p w14:paraId="7BABD355">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1.10.1</w:t>
            </w:r>
          </w:p>
        </w:tc>
        <w:tc>
          <w:tcPr>
            <w:tcW w:w="804" w:type="pct"/>
            <w:vAlign w:val="center"/>
          </w:tcPr>
          <w:p w14:paraId="578E34D1">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投标预备会</w:t>
            </w:r>
          </w:p>
        </w:tc>
        <w:tc>
          <w:tcPr>
            <w:tcW w:w="3681" w:type="pct"/>
            <w:vAlign w:val="center"/>
          </w:tcPr>
          <w:p w14:paraId="31DDDBC2">
            <w:pPr>
              <w:keepNext w:val="0"/>
              <w:keepLines w:val="0"/>
              <w:suppressLineNumbers w:val="0"/>
              <w:snapToGrid w:val="0"/>
              <w:spacing w:before="0" w:beforeAutospacing="0" w:after="160" w:afterAutospacing="0" w:line="360" w:lineRule="exact"/>
              <w:ind w:left="0" w:right="0"/>
              <w:rPr>
                <w:rFonts w:hint="default" w:ascii="宋体" w:cs="宋体"/>
                <w:color w:val="auto"/>
                <w:szCs w:val="21"/>
                <w:highlight w:val="none"/>
              </w:rPr>
            </w:pPr>
            <w:r>
              <w:rPr>
                <w:rFonts w:hint="eastAsia" w:ascii="宋体" w:cs="宋体"/>
                <w:color w:val="auto"/>
                <w:szCs w:val="21"/>
                <w:highlight w:val="none"/>
              </w:rPr>
              <w:t>不召开</w:t>
            </w:r>
          </w:p>
        </w:tc>
      </w:tr>
      <w:tr w14:paraId="256B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13" w:type="pct"/>
            <w:vAlign w:val="center"/>
          </w:tcPr>
          <w:p w14:paraId="2FAA37E3">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1.10.2</w:t>
            </w:r>
          </w:p>
        </w:tc>
        <w:tc>
          <w:tcPr>
            <w:tcW w:w="804" w:type="pct"/>
            <w:vAlign w:val="center"/>
          </w:tcPr>
          <w:p w14:paraId="46AEC0B2">
            <w:pPr>
              <w:keepNext w:val="0"/>
              <w:keepLines w:val="0"/>
              <w:suppressLineNumbers w:val="0"/>
              <w:snapToGrid w:val="0"/>
              <w:spacing w:before="0" w:beforeAutospacing="0" w:after="160" w:afterAutospacing="0" w:line="276" w:lineRule="auto"/>
              <w:ind w:left="0" w:right="0"/>
              <w:jc w:val="center"/>
              <w:rPr>
                <w:rFonts w:hint="default" w:ascii="宋体" w:cs="宋体"/>
                <w:color w:val="auto"/>
                <w:spacing w:val="-4"/>
                <w:kern w:val="0"/>
                <w:szCs w:val="21"/>
                <w:highlight w:val="none"/>
              </w:rPr>
            </w:pPr>
            <w:r>
              <w:rPr>
                <w:rFonts w:hint="eastAsia" w:ascii="宋体" w:cs="宋体"/>
                <w:color w:val="auto"/>
                <w:spacing w:val="-4"/>
                <w:kern w:val="0"/>
                <w:szCs w:val="21"/>
                <w:highlight w:val="none"/>
              </w:rPr>
              <w:t>投标人</w:t>
            </w:r>
          </w:p>
          <w:p w14:paraId="6B86910E">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spacing w:val="-4"/>
                <w:kern w:val="0"/>
                <w:szCs w:val="21"/>
                <w:highlight w:val="none"/>
              </w:rPr>
              <w:t>提出问题的截止时间</w:t>
            </w:r>
          </w:p>
        </w:tc>
        <w:tc>
          <w:tcPr>
            <w:tcW w:w="3681" w:type="pct"/>
            <w:vAlign w:val="center"/>
          </w:tcPr>
          <w:p w14:paraId="44437E22">
            <w:pPr>
              <w:keepNext w:val="0"/>
              <w:keepLines w:val="0"/>
              <w:suppressLineNumbers w:val="0"/>
              <w:snapToGrid w:val="0"/>
              <w:spacing w:before="0" w:beforeAutospacing="0" w:after="160" w:afterAutospacing="0" w:line="360" w:lineRule="exact"/>
              <w:ind w:left="0" w:right="0" w:firstLine="105" w:firstLineChars="50"/>
              <w:rPr>
                <w:rFonts w:hint="default" w:ascii="宋体" w:cs="宋体"/>
                <w:color w:val="auto"/>
                <w:szCs w:val="21"/>
                <w:highlight w:val="none"/>
              </w:rPr>
            </w:pPr>
            <w:r>
              <w:rPr>
                <w:rFonts w:hint="eastAsia" w:ascii="宋体" w:cs="宋体"/>
                <w:color w:val="auto"/>
                <w:kern w:val="0"/>
                <w:szCs w:val="21"/>
                <w:highlight w:val="none"/>
              </w:rPr>
              <w:t>202</w:t>
            </w:r>
            <w:r>
              <w:rPr>
                <w:rFonts w:hint="eastAsia" w:ascii="宋体" w:cs="宋体"/>
                <w:color w:val="auto"/>
                <w:kern w:val="0"/>
                <w:szCs w:val="21"/>
                <w:highlight w:val="none"/>
                <w:lang w:val="en-US" w:eastAsia="zh-CN"/>
              </w:rPr>
              <w:t>6</w:t>
            </w:r>
            <w:r>
              <w:rPr>
                <w:rFonts w:hint="eastAsia" w:ascii="宋体" w:cs="宋体"/>
                <w:color w:val="auto"/>
                <w:kern w:val="0"/>
                <w:szCs w:val="21"/>
                <w:highlight w:val="none"/>
              </w:rPr>
              <w:t>年</w:t>
            </w:r>
            <w:r>
              <w:rPr>
                <w:rFonts w:hint="eastAsia" w:ascii="宋体" w:cs="宋体"/>
                <w:color w:val="auto"/>
                <w:kern w:val="0"/>
                <w:szCs w:val="21"/>
                <w:highlight w:val="none"/>
                <w:lang w:val="en-US" w:eastAsia="zh-CN"/>
              </w:rPr>
              <w:t xml:space="preserve"> 6 </w:t>
            </w:r>
            <w:r>
              <w:rPr>
                <w:rFonts w:hint="eastAsia" w:ascii="宋体" w:cs="宋体"/>
                <w:color w:val="auto"/>
                <w:kern w:val="0"/>
                <w:szCs w:val="21"/>
                <w:highlight w:val="none"/>
              </w:rPr>
              <w:t>月</w:t>
            </w:r>
            <w:r>
              <w:rPr>
                <w:rFonts w:hint="eastAsia" w:ascii="宋体" w:cs="宋体"/>
                <w:color w:val="auto"/>
                <w:kern w:val="0"/>
                <w:szCs w:val="21"/>
                <w:highlight w:val="none"/>
                <w:lang w:val="en-US" w:eastAsia="zh-CN"/>
              </w:rPr>
              <w:t xml:space="preserve"> 23 </w:t>
            </w:r>
            <w:r>
              <w:rPr>
                <w:rFonts w:hint="eastAsia" w:ascii="宋体" w:cs="宋体"/>
                <w:color w:val="auto"/>
                <w:kern w:val="0"/>
                <w:szCs w:val="21"/>
                <w:highlight w:val="none"/>
              </w:rPr>
              <w:t>日</w:t>
            </w:r>
            <w:r>
              <w:rPr>
                <w:rFonts w:hint="eastAsia" w:ascii="宋体" w:cs="宋体"/>
                <w:color w:val="auto"/>
                <w:kern w:val="0"/>
                <w:szCs w:val="21"/>
                <w:highlight w:val="none"/>
                <w:lang w:val="en-US" w:eastAsia="zh-CN"/>
              </w:rPr>
              <w:t xml:space="preserve"> 12:00 </w:t>
            </w:r>
            <w:r>
              <w:rPr>
                <w:rFonts w:hint="eastAsia" w:ascii="宋体" w:cs="宋体"/>
                <w:color w:val="auto"/>
                <w:kern w:val="0"/>
                <w:szCs w:val="21"/>
                <w:highlight w:val="none"/>
              </w:rPr>
              <w:t>前</w:t>
            </w:r>
            <w:r>
              <w:rPr>
                <w:rFonts w:hint="eastAsia" w:ascii="宋体" w:cs="宋体"/>
                <w:color w:val="auto"/>
                <w:szCs w:val="21"/>
                <w:highlight w:val="none"/>
              </w:rPr>
              <w:t>以书面形式提交代理机构</w:t>
            </w:r>
          </w:p>
        </w:tc>
      </w:tr>
      <w:tr w14:paraId="258B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13" w:type="pct"/>
            <w:vAlign w:val="center"/>
          </w:tcPr>
          <w:p w14:paraId="0C5A1A36">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1.10.3</w:t>
            </w:r>
          </w:p>
        </w:tc>
        <w:tc>
          <w:tcPr>
            <w:tcW w:w="804" w:type="pct"/>
            <w:vAlign w:val="center"/>
          </w:tcPr>
          <w:p w14:paraId="48A63D34">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项目业主书面</w:t>
            </w:r>
          </w:p>
          <w:p w14:paraId="2491503A">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澄清的时间</w:t>
            </w:r>
          </w:p>
        </w:tc>
        <w:tc>
          <w:tcPr>
            <w:tcW w:w="3681" w:type="pct"/>
            <w:vAlign w:val="center"/>
          </w:tcPr>
          <w:p w14:paraId="2C17AF9D">
            <w:pPr>
              <w:keepNext w:val="0"/>
              <w:keepLines w:val="0"/>
              <w:suppressLineNumbers w:val="0"/>
              <w:snapToGrid w:val="0"/>
              <w:spacing w:before="0" w:beforeAutospacing="0" w:after="160" w:afterAutospacing="0" w:line="360" w:lineRule="auto"/>
              <w:ind w:left="0" w:right="0" w:firstLine="105" w:firstLineChars="50"/>
              <w:rPr>
                <w:rFonts w:hint="default" w:ascii="宋体" w:cs="宋体"/>
                <w:color w:val="auto"/>
                <w:szCs w:val="21"/>
                <w:highlight w:val="none"/>
              </w:rPr>
            </w:pPr>
            <w:r>
              <w:rPr>
                <w:rFonts w:hint="eastAsia" w:ascii="宋体" w:cs="宋体"/>
                <w:color w:val="auto"/>
                <w:kern w:val="0"/>
                <w:szCs w:val="21"/>
                <w:highlight w:val="none"/>
              </w:rPr>
              <w:t>202</w:t>
            </w:r>
            <w:r>
              <w:rPr>
                <w:rFonts w:hint="eastAsia" w:ascii="宋体" w:cs="宋体"/>
                <w:color w:val="auto"/>
                <w:kern w:val="0"/>
                <w:szCs w:val="21"/>
                <w:highlight w:val="none"/>
                <w:lang w:val="en-US" w:eastAsia="zh-CN"/>
              </w:rPr>
              <w:t>6</w:t>
            </w:r>
            <w:r>
              <w:rPr>
                <w:rFonts w:hint="eastAsia" w:ascii="宋体" w:cs="宋体"/>
                <w:color w:val="auto"/>
                <w:kern w:val="0"/>
                <w:szCs w:val="21"/>
                <w:highlight w:val="none"/>
              </w:rPr>
              <w:t>年</w:t>
            </w:r>
            <w:r>
              <w:rPr>
                <w:rFonts w:hint="eastAsia" w:ascii="宋体" w:cs="宋体"/>
                <w:color w:val="auto"/>
                <w:kern w:val="0"/>
                <w:szCs w:val="21"/>
                <w:highlight w:val="none"/>
                <w:lang w:val="en-US" w:eastAsia="zh-CN"/>
              </w:rPr>
              <w:t xml:space="preserve"> 6 </w:t>
            </w:r>
            <w:r>
              <w:rPr>
                <w:rFonts w:hint="eastAsia" w:ascii="宋体" w:cs="宋体"/>
                <w:color w:val="auto"/>
                <w:kern w:val="0"/>
                <w:szCs w:val="21"/>
                <w:highlight w:val="none"/>
              </w:rPr>
              <w:t>月</w:t>
            </w:r>
            <w:r>
              <w:rPr>
                <w:rFonts w:hint="eastAsia" w:ascii="宋体" w:cs="宋体"/>
                <w:color w:val="auto"/>
                <w:kern w:val="0"/>
                <w:szCs w:val="21"/>
                <w:highlight w:val="none"/>
                <w:lang w:val="en-US" w:eastAsia="zh-CN"/>
              </w:rPr>
              <w:t xml:space="preserve"> 24 </w:t>
            </w:r>
            <w:r>
              <w:rPr>
                <w:rFonts w:hint="eastAsia" w:ascii="宋体" w:cs="宋体"/>
                <w:color w:val="auto"/>
                <w:kern w:val="0"/>
                <w:szCs w:val="21"/>
                <w:highlight w:val="none"/>
              </w:rPr>
              <w:t>日</w:t>
            </w:r>
            <w:r>
              <w:rPr>
                <w:rFonts w:hint="eastAsia" w:ascii="宋体" w:cs="宋体"/>
                <w:color w:val="auto"/>
                <w:kern w:val="0"/>
                <w:szCs w:val="21"/>
                <w:highlight w:val="none"/>
                <w:lang w:val="en-US" w:eastAsia="zh-CN"/>
              </w:rPr>
              <w:t xml:space="preserve"> 17 </w:t>
            </w:r>
            <w:r>
              <w:rPr>
                <w:rFonts w:hint="eastAsia" w:ascii="宋体" w:cs="宋体"/>
                <w:color w:val="auto"/>
                <w:kern w:val="0"/>
                <w:szCs w:val="21"/>
                <w:highlight w:val="none"/>
              </w:rPr>
              <w:t>时</w:t>
            </w:r>
            <w:r>
              <w:rPr>
                <w:rFonts w:hint="eastAsia" w:ascii="宋体" w:cs="宋体"/>
                <w:color w:val="auto"/>
                <w:kern w:val="0"/>
                <w:szCs w:val="21"/>
                <w:highlight w:val="none"/>
                <w:lang w:val="en-US" w:eastAsia="zh-CN"/>
              </w:rPr>
              <w:t xml:space="preserve"> 30 </w:t>
            </w:r>
            <w:r>
              <w:rPr>
                <w:rFonts w:hint="eastAsia" w:ascii="宋体" w:cs="宋体"/>
                <w:color w:val="auto"/>
                <w:kern w:val="0"/>
                <w:szCs w:val="21"/>
                <w:highlight w:val="none"/>
              </w:rPr>
              <w:t>分前。</w:t>
            </w:r>
          </w:p>
        </w:tc>
      </w:tr>
      <w:tr w14:paraId="02EF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13" w:type="pct"/>
            <w:vAlign w:val="center"/>
          </w:tcPr>
          <w:p w14:paraId="119EA9DF">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1.11</w:t>
            </w:r>
          </w:p>
        </w:tc>
        <w:tc>
          <w:tcPr>
            <w:tcW w:w="804" w:type="pct"/>
            <w:vAlign w:val="center"/>
          </w:tcPr>
          <w:p w14:paraId="2C6A765A">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分包</w:t>
            </w:r>
          </w:p>
        </w:tc>
        <w:tc>
          <w:tcPr>
            <w:tcW w:w="3681" w:type="pct"/>
            <w:vAlign w:val="center"/>
          </w:tcPr>
          <w:p w14:paraId="346313E8">
            <w:pPr>
              <w:keepNext w:val="0"/>
              <w:keepLines w:val="0"/>
              <w:suppressLineNumbers w:val="0"/>
              <w:snapToGrid w:val="0"/>
              <w:spacing w:before="0" w:beforeAutospacing="0" w:after="160" w:afterAutospacing="0" w:line="360" w:lineRule="exact"/>
              <w:ind w:left="0" w:right="0"/>
              <w:rPr>
                <w:rFonts w:hint="default" w:ascii="宋体" w:cs="宋体"/>
                <w:color w:val="auto"/>
                <w:kern w:val="0"/>
                <w:szCs w:val="21"/>
                <w:highlight w:val="none"/>
              </w:rPr>
            </w:pPr>
            <w:r>
              <w:rPr>
                <w:rFonts w:hint="eastAsia" w:ascii="宋体" w:cs="宋体"/>
                <w:color w:val="auto"/>
                <w:kern w:val="0"/>
                <w:szCs w:val="21"/>
                <w:highlight w:val="none"/>
              </w:rPr>
              <w:t>不允许。</w:t>
            </w:r>
          </w:p>
        </w:tc>
      </w:tr>
      <w:tr w14:paraId="32D1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pct"/>
            <w:vAlign w:val="center"/>
          </w:tcPr>
          <w:p w14:paraId="1D2DACFC">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2.1</w:t>
            </w:r>
          </w:p>
        </w:tc>
        <w:tc>
          <w:tcPr>
            <w:tcW w:w="804" w:type="pct"/>
            <w:vAlign w:val="center"/>
          </w:tcPr>
          <w:p w14:paraId="2C238A86">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构成比选文件</w:t>
            </w:r>
          </w:p>
          <w:p w14:paraId="18D7752C">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的其他材料</w:t>
            </w:r>
          </w:p>
        </w:tc>
        <w:tc>
          <w:tcPr>
            <w:tcW w:w="3681" w:type="pct"/>
            <w:vAlign w:val="center"/>
          </w:tcPr>
          <w:p w14:paraId="2CD9A1DB">
            <w:pPr>
              <w:keepNext w:val="0"/>
              <w:keepLines w:val="0"/>
              <w:suppressLineNumbers w:val="0"/>
              <w:snapToGrid w:val="0"/>
              <w:spacing w:before="0" w:beforeAutospacing="0" w:after="160" w:afterAutospacing="0" w:line="360" w:lineRule="auto"/>
              <w:ind w:left="0" w:right="0" w:firstLine="315" w:firstLineChars="150"/>
              <w:rPr>
                <w:rFonts w:hint="default" w:ascii="宋体" w:cs="宋体"/>
                <w:color w:val="auto"/>
                <w:szCs w:val="21"/>
                <w:highlight w:val="none"/>
              </w:rPr>
            </w:pPr>
            <w:r>
              <w:rPr>
                <w:rFonts w:hint="eastAsia" w:ascii="宋体" w:cs="宋体"/>
                <w:color w:val="auto"/>
                <w:kern w:val="0"/>
                <w:szCs w:val="21"/>
                <w:highlight w:val="none"/>
              </w:rPr>
              <w:t>项目业主</w:t>
            </w:r>
            <w:r>
              <w:rPr>
                <w:rFonts w:hint="eastAsia" w:ascii="宋体" w:cs="宋体"/>
                <w:color w:val="auto"/>
                <w:szCs w:val="21"/>
                <w:highlight w:val="none"/>
              </w:rPr>
              <w:t>发出的有关本项目的补遗书、答疑书、补充通知或修改函件等，均是比选文件的组成部分，对投标人起约束作用。</w:t>
            </w:r>
          </w:p>
        </w:tc>
      </w:tr>
      <w:tr w14:paraId="6485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13" w:type="pct"/>
            <w:vAlign w:val="center"/>
          </w:tcPr>
          <w:p w14:paraId="1C850F1C">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2.2.1</w:t>
            </w:r>
          </w:p>
        </w:tc>
        <w:tc>
          <w:tcPr>
            <w:tcW w:w="804" w:type="pct"/>
            <w:vAlign w:val="center"/>
          </w:tcPr>
          <w:p w14:paraId="3230725E">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投标人要求澄清比选文件的截止时间</w:t>
            </w:r>
          </w:p>
        </w:tc>
        <w:tc>
          <w:tcPr>
            <w:tcW w:w="3681" w:type="pct"/>
            <w:vAlign w:val="center"/>
          </w:tcPr>
          <w:p w14:paraId="69622874">
            <w:pPr>
              <w:keepNext w:val="0"/>
              <w:keepLines w:val="0"/>
              <w:suppressLineNumbers w:val="0"/>
              <w:snapToGrid w:val="0"/>
              <w:spacing w:before="0" w:beforeAutospacing="0" w:after="160" w:afterAutospacing="0" w:line="360" w:lineRule="auto"/>
              <w:ind w:left="0" w:right="0" w:firstLine="315" w:firstLineChars="150"/>
              <w:rPr>
                <w:rFonts w:hint="default" w:ascii="宋体" w:cs="宋体"/>
                <w:color w:val="auto"/>
                <w:kern w:val="0"/>
                <w:szCs w:val="21"/>
                <w:highlight w:val="none"/>
              </w:rPr>
            </w:pPr>
            <w:r>
              <w:rPr>
                <w:rFonts w:hint="eastAsia" w:ascii="宋体" w:cs="宋体"/>
                <w:color w:val="auto"/>
                <w:kern w:val="0"/>
                <w:szCs w:val="21"/>
                <w:highlight w:val="none"/>
              </w:rPr>
              <w:t>投标人在收到比选文件后，应仔细检查比选文件的所有内容，如有残缺或文字表述不清，以及存在错、碰、漏、缺、概念模糊和有可能出现歧义或理解上的偏差的内容等应在</w:t>
            </w:r>
            <w:r>
              <w:rPr>
                <w:rFonts w:hint="eastAsia" w:ascii="宋体" w:cs="宋体"/>
                <w:color w:val="auto"/>
                <w:kern w:val="0"/>
                <w:szCs w:val="21"/>
                <w:highlight w:val="none"/>
                <w:u w:val="single"/>
              </w:rPr>
              <w:t xml:space="preserve"> 202</w:t>
            </w:r>
            <w:r>
              <w:rPr>
                <w:rFonts w:hint="eastAsia" w:ascii="宋体" w:cs="宋体"/>
                <w:color w:val="auto"/>
                <w:kern w:val="0"/>
                <w:szCs w:val="21"/>
                <w:highlight w:val="none"/>
                <w:u w:val="single"/>
                <w:lang w:val="en-US" w:eastAsia="zh-CN"/>
              </w:rPr>
              <w:t>6</w:t>
            </w:r>
            <w:r>
              <w:rPr>
                <w:rFonts w:hint="eastAsia" w:ascii="宋体" w:cs="宋体"/>
                <w:color w:val="auto"/>
                <w:kern w:val="0"/>
                <w:szCs w:val="21"/>
                <w:highlight w:val="none"/>
              </w:rPr>
              <w:t>年</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6 </w:t>
            </w:r>
            <w:r>
              <w:rPr>
                <w:rFonts w:hint="eastAsia" w:ascii="宋体" w:cs="宋体"/>
                <w:color w:val="auto"/>
                <w:kern w:val="0"/>
                <w:szCs w:val="21"/>
                <w:highlight w:val="none"/>
              </w:rPr>
              <w:t>月</w:t>
            </w:r>
            <w:r>
              <w:rPr>
                <w:rFonts w:hint="eastAsia" w:ascii="宋体" w:cs="宋体"/>
                <w:color w:val="auto"/>
                <w:kern w:val="0"/>
                <w:szCs w:val="21"/>
                <w:highlight w:val="none"/>
                <w:u w:val="single"/>
                <w:lang w:val="en-US" w:eastAsia="zh-CN"/>
              </w:rPr>
              <w:t xml:space="preserve"> 24 </w:t>
            </w:r>
            <w:r>
              <w:rPr>
                <w:rFonts w:hint="eastAsia" w:ascii="宋体" w:cs="宋体"/>
                <w:color w:val="auto"/>
                <w:kern w:val="0"/>
                <w:szCs w:val="21"/>
                <w:highlight w:val="none"/>
              </w:rPr>
              <w:t>日</w:t>
            </w:r>
            <w:r>
              <w:rPr>
                <w:rFonts w:hint="eastAsia" w:ascii="宋体" w:cs="宋体"/>
                <w:color w:val="auto"/>
                <w:kern w:val="0"/>
                <w:szCs w:val="21"/>
                <w:highlight w:val="none"/>
                <w:u w:val="single"/>
                <w:lang w:val="en-US" w:eastAsia="zh-CN"/>
              </w:rPr>
              <w:t xml:space="preserve"> 12:00 </w:t>
            </w:r>
            <w:r>
              <w:rPr>
                <w:rFonts w:hint="eastAsia" w:ascii="宋体" w:cs="宋体"/>
                <w:color w:val="auto"/>
                <w:kern w:val="0"/>
                <w:szCs w:val="21"/>
                <w:highlight w:val="none"/>
              </w:rPr>
              <w:t>时前书面通知项目业主。</w:t>
            </w:r>
          </w:p>
        </w:tc>
      </w:tr>
      <w:tr w14:paraId="0CD3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13" w:type="pct"/>
            <w:vAlign w:val="center"/>
          </w:tcPr>
          <w:p w14:paraId="12E04C94">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2.2.2</w:t>
            </w:r>
          </w:p>
        </w:tc>
        <w:tc>
          <w:tcPr>
            <w:tcW w:w="804" w:type="pct"/>
            <w:vAlign w:val="center"/>
          </w:tcPr>
          <w:p w14:paraId="13E02550">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投标截止时间</w:t>
            </w:r>
          </w:p>
        </w:tc>
        <w:tc>
          <w:tcPr>
            <w:tcW w:w="3681" w:type="pct"/>
            <w:vAlign w:val="center"/>
          </w:tcPr>
          <w:p w14:paraId="10BB9541">
            <w:pPr>
              <w:keepNext w:val="0"/>
              <w:keepLines w:val="0"/>
              <w:suppressLineNumbers w:val="0"/>
              <w:snapToGrid w:val="0"/>
              <w:spacing w:before="0" w:beforeAutospacing="0" w:after="160" w:afterAutospacing="0" w:line="360" w:lineRule="auto"/>
              <w:ind w:left="0" w:right="0" w:firstLine="420" w:firstLineChars="200"/>
              <w:jc w:val="both"/>
              <w:rPr>
                <w:rFonts w:hint="default" w:ascii="宋体" w:cs="宋体"/>
                <w:b/>
                <w:color w:val="auto"/>
                <w:kern w:val="0"/>
                <w:szCs w:val="21"/>
                <w:highlight w:val="none"/>
              </w:rPr>
            </w:pPr>
            <w:r>
              <w:rPr>
                <w:rFonts w:hint="eastAsia" w:ascii="宋体" w:cs="宋体"/>
                <w:color w:val="auto"/>
                <w:kern w:val="0"/>
                <w:szCs w:val="21"/>
                <w:highlight w:val="none"/>
              </w:rPr>
              <w:t>202</w:t>
            </w:r>
            <w:r>
              <w:rPr>
                <w:rFonts w:hint="eastAsia" w:ascii="宋体" w:cs="宋体"/>
                <w:color w:val="auto"/>
                <w:kern w:val="0"/>
                <w:szCs w:val="21"/>
                <w:highlight w:val="none"/>
                <w:lang w:val="en-US" w:eastAsia="zh-CN"/>
              </w:rPr>
              <w:t>6</w:t>
            </w:r>
            <w:r>
              <w:rPr>
                <w:rFonts w:hint="eastAsia" w:ascii="宋体" w:cs="宋体"/>
                <w:color w:val="auto"/>
                <w:kern w:val="0"/>
                <w:szCs w:val="21"/>
                <w:highlight w:val="none"/>
              </w:rPr>
              <w:t>年</w:t>
            </w:r>
            <w:r>
              <w:rPr>
                <w:rFonts w:hint="eastAsia" w:ascii="宋体" w:cs="宋体"/>
                <w:color w:val="auto"/>
                <w:kern w:val="0"/>
                <w:szCs w:val="21"/>
                <w:highlight w:val="none"/>
                <w:lang w:val="en-US" w:eastAsia="zh-CN"/>
              </w:rPr>
              <w:t xml:space="preserve"> 6 </w:t>
            </w:r>
            <w:r>
              <w:rPr>
                <w:rFonts w:hint="eastAsia" w:ascii="宋体" w:cs="宋体"/>
                <w:color w:val="auto"/>
                <w:kern w:val="0"/>
                <w:szCs w:val="21"/>
                <w:highlight w:val="none"/>
              </w:rPr>
              <w:t>月</w:t>
            </w:r>
            <w:r>
              <w:rPr>
                <w:rFonts w:hint="eastAsia" w:ascii="宋体" w:cs="宋体"/>
                <w:color w:val="auto"/>
                <w:kern w:val="0"/>
                <w:szCs w:val="21"/>
                <w:highlight w:val="none"/>
                <w:lang w:val="en-US" w:eastAsia="zh-CN"/>
              </w:rPr>
              <w:t xml:space="preserve"> 25 </w:t>
            </w:r>
            <w:r>
              <w:rPr>
                <w:rFonts w:hint="eastAsia" w:ascii="宋体" w:cs="宋体"/>
                <w:color w:val="auto"/>
                <w:kern w:val="0"/>
                <w:szCs w:val="21"/>
                <w:highlight w:val="none"/>
              </w:rPr>
              <w:t>日</w:t>
            </w:r>
            <w:r>
              <w:rPr>
                <w:rFonts w:hint="eastAsia" w:ascii="宋体" w:cs="宋体"/>
                <w:color w:val="auto"/>
                <w:kern w:val="0"/>
                <w:szCs w:val="21"/>
                <w:highlight w:val="none"/>
                <w:lang w:val="en-US" w:eastAsia="zh-CN"/>
              </w:rPr>
              <w:t xml:space="preserve"> 14 </w:t>
            </w:r>
            <w:r>
              <w:rPr>
                <w:rFonts w:hint="eastAsia" w:ascii="宋体" w:cs="宋体"/>
                <w:color w:val="auto"/>
                <w:kern w:val="0"/>
                <w:szCs w:val="21"/>
                <w:highlight w:val="none"/>
              </w:rPr>
              <w:t>时</w:t>
            </w:r>
            <w:r>
              <w:rPr>
                <w:rFonts w:hint="eastAsia" w:ascii="宋体" w:cs="宋体"/>
                <w:color w:val="auto"/>
                <w:kern w:val="0"/>
                <w:szCs w:val="21"/>
                <w:highlight w:val="none"/>
                <w:lang w:val="en-US" w:eastAsia="zh-CN"/>
              </w:rPr>
              <w:t xml:space="preserve"> 30 </w:t>
            </w:r>
            <w:r>
              <w:rPr>
                <w:rFonts w:hint="eastAsia" w:ascii="宋体" w:cs="宋体"/>
                <w:color w:val="auto"/>
                <w:kern w:val="0"/>
                <w:szCs w:val="21"/>
                <w:highlight w:val="none"/>
              </w:rPr>
              <w:t>分（北京时间）</w:t>
            </w:r>
          </w:p>
        </w:tc>
      </w:tr>
      <w:tr w14:paraId="2653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3" w:type="pct"/>
            <w:vAlign w:val="center"/>
          </w:tcPr>
          <w:p w14:paraId="0918EA1A">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2.3.1</w:t>
            </w:r>
          </w:p>
        </w:tc>
        <w:tc>
          <w:tcPr>
            <w:tcW w:w="804" w:type="pct"/>
            <w:vAlign w:val="center"/>
          </w:tcPr>
          <w:p w14:paraId="156C4BE6">
            <w:pPr>
              <w:keepNext w:val="0"/>
              <w:keepLines w:val="0"/>
              <w:suppressLineNumbers w:val="0"/>
              <w:snapToGrid w:val="0"/>
              <w:spacing w:before="0" w:beforeAutospacing="0" w:after="160" w:afterAutospacing="0" w:line="276" w:lineRule="auto"/>
              <w:ind w:left="0" w:right="0"/>
              <w:jc w:val="center"/>
              <w:rPr>
                <w:rFonts w:hint="default" w:ascii="宋体" w:cs="宋体"/>
                <w:color w:val="auto"/>
                <w:spacing w:val="-10"/>
                <w:szCs w:val="21"/>
                <w:highlight w:val="none"/>
              </w:rPr>
            </w:pPr>
            <w:r>
              <w:rPr>
                <w:rFonts w:hint="eastAsia" w:ascii="宋体" w:cs="宋体"/>
                <w:color w:val="auto"/>
                <w:spacing w:val="-10"/>
                <w:kern w:val="0"/>
                <w:szCs w:val="21"/>
                <w:highlight w:val="none"/>
              </w:rPr>
              <w:t>比选文件修改</w:t>
            </w:r>
          </w:p>
        </w:tc>
        <w:tc>
          <w:tcPr>
            <w:tcW w:w="3681" w:type="pct"/>
            <w:vAlign w:val="center"/>
          </w:tcPr>
          <w:p w14:paraId="05C2AD2A">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kern w:val="0"/>
                <w:szCs w:val="21"/>
                <w:highlight w:val="none"/>
              </w:rPr>
            </w:pPr>
            <w:r>
              <w:rPr>
                <w:rFonts w:hint="eastAsia" w:ascii="宋体" w:cs="宋体"/>
                <w:color w:val="auto"/>
                <w:kern w:val="0"/>
                <w:szCs w:val="21"/>
                <w:highlight w:val="none"/>
              </w:rPr>
              <w:t>1、比选文件发出后，在投标截止前，无论出于何种原因，项目业主可主动地或在解答投标人提出的澄清问题时对比选文件进行修改；</w:t>
            </w:r>
          </w:p>
          <w:p w14:paraId="4AE89241">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kern w:val="0"/>
                <w:szCs w:val="21"/>
                <w:highlight w:val="none"/>
              </w:rPr>
            </w:pPr>
            <w:r>
              <w:rPr>
                <w:rFonts w:hint="eastAsia" w:ascii="宋体" w:cs="宋体"/>
                <w:color w:val="auto"/>
                <w:kern w:val="0"/>
                <w:szCs w:val="21"/>
                <w:highlight w:val="none"/>
              </w:rPr>
              <w:t>2、比选文件的修改都将以书面形式发给投标人，比选文件一经项目业主修改，都将以修改后的为准，对所有投标人均产生约束力；</w:t>
            </w:r>
          </w:p>
          <w:p w14:paraId="6C0F95E9">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kern w:val="0"/>
                <w:szCs w:val="21"/>
                <w:highlight w:val="none"/>
              </w:rPr>
            </w:pPr>
            <w:r>
              <w:rPr>
                <w:rFonts w:hint="eastAsia" w:ascii="宋体" w:cs="宋体"/>
                <w:color w:val="auto"/>
                <w:kern w:val="0"/>
                <w:szCs w:val="21"/>
                <w:highlight w:val="none"/>
              </w:rPr>
              <w:t>3、电话或口头咨询和答复的意思解释均不具有法律约束力；</w:t>
            </w:r>
            <w:r>
              <w:rPr>
                <w:rFonts w:hint="eastAsia" w:ascii="宋体" w:cs="宋体"/>
                <w:color w:val="auto"/>
                <w:szCs w:val="21"/>
                <w:highlight w:val="none"/>
              </w:rPr>
              <w:t>项目业主和代理机构对所有书面和口头咨询有保持缄默的权力</w:t>
            </w:r>
            <w:r>
              <w:rPr>
                <w:rFonts w:hint="eastAsia" w:ascii="宋体" w:cs="宋体"/>
                <w:color w:val="auto"/>
                <w:kern w:val="0"/>
                <w:szCs w:val="21"/>
                <w:highlight w:val="none"/>
              </w:rPr>
              <w:t>；</w:t>
            </w:r>
          </w:p>
        </w:tc>
      </w:tr>
      <w:tr w14:paraId="044E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13" w:type="pct"/>
            <w:vAlign w:val="center"/>
          </w:tcPr>
          <w:p w14:paraId="24F62357">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bookmarkStart w:id="9" w:name="_Hlt227984024"/>
            <w:bookmarkEnd w:id="9"/>
            <w:r>
              <w:rPr>
                <w:rFonts w:hint="eastAsia" w:ascii="宋体" w:cs="宋体"/>
                <w:color w:val="auto"/>
                <w:kern w:val="0"/>
                <w:szCs w:val="21"/>
                <w:highlight w:val="none"/>
              </w:rPr>
              <w:t>3.1</w:t>
            </w:r>
            <w:bookmarkStart w:id="10" w:name="_Hlt227983889"/>
            <w:bookmarkEnd w:id="10"/>
            <w:bookmarkStart w:id="11" w:name="_Hlt227983924"/>
            <w:bookmarkEnd w:id="11"/>
            <w:r>
              <w:rPr>
                <w:rFonts w:hint="eastAsia" w:ascii="宋体" w:cs="宋体"/>
                <w:color w:val="auto"/>
                <w:kern w:val="0"/>
                <w:szCs w:val="21"/>
                <w:highlight w:val="none"/>
              </w:rPr>
              <w:t>.1</w:t>
            </w:r>
          </w:p>
        </w:tc>
        <w:tc>
          <w:tcPr>
            <w:tcW w:w="804" w:type="pct"/>
            <w:vAlign w:val="center"/>
          </w:tcPr>
          <w:p w14:paraId="35AA5B54">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构成比选文件</w:t>
            </w:r>
          </w:p>
          <w:p w14:paraId="5D6D721D">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的其他材料</w:t>
            </w:r>
          </w:p>
        </w:tc>
        <w:tc>
          <w:tcPr>
            <w:tcW w:w="3681" w:type="pct"/>
            <w:vAlign w:val="center"/>
          </w:tcPr>
          <w:p w14:paraId="4F2069D5">
            <w:pPr>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Cs w:val="21"/>
                <w:highlight w:val="none"/>
              </w:rPr>
            </w:pPr>
            <w:r>
              <w:rPr>
                <w:rFonts w:hint="eastAsia" w:ascii="宋体" w:cs="宋体"/>
                <w:color w:val="auto"/>
                <w:szCs w:val="21"/>
                <w:highlight w:val="none"/>
              </w:rPr>
              <w:t>投标人的书面澄清、说明和补正（但不得改变投标文件的实质性内容）。</w:t>
            </w:r>
          </w:p>
        </w:tc>
      </w:tr>
      <w:tr w14:paraId="526F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13" w:type="pct"/>
            <w:vAlign w:val="center"/>
          </w:tcPr>
          <w:p w14:paraId="2CFC1290">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3.2</w:t>
            </w:r>
          </w:p>
        </w:tc>
        <w:tc>
          <w:tcPr>
            <w:tcW w:w="804" w:type="pct"/>
            <w:vAlign w:val="center"/>
          </w:tcPr>
          <w:p w14:paraId="7861606C">
            <w:pPr>
              <w:keepNext w:val="0"/>
              <w:keepLines w:val="0"/>
              <w:suppressLineNumbers w:val="0"/>
              <w:snapToGrid w:val="0"/>
              <w:spacing w:before="0" w:beforeAutospacing="0" w:after="160" w:afterAutospacing="0" w:line="360" w:lineRule="auto"/>
              <w:ind w:left="0" w:right="0"/>
              <w:rPr>
                <w:rFonts w:hint="default" w:ascii="宋体" w:cs="宋体"/>
                <w:color w:val="auto"/>
                <w:kern w:val="0"/>
                <w:szCs w:val="21"/>
                <w:highlight w:val="none"/>
              </w:rPr>
            </w:pPr>
            <w:r>
              <w:rPr>
                <w:rFonts w:hint="eastAsia" w:ascii="宋体" w:cs="宋体"/>
                <w:color w:val="auto"/>
                <w:kern w:val="0"/>
                <w:szCs w:val="21"/>
                <w:highlight w:val="none"/>
              </w:rPr>
              <w:t>投标报价、计价</w:t>
            </w:r>
          </w:p>
        </w:tc>
        <w:tc>
          <w:tcPr>
            <w:tcW w:w="3681" w:type="pct"/>
            <w:vAlign w:val="center"/>
          </w:tcPr>
          <w:p w14:paraId="00B416E8">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1.使用自有资金投资的建设工程发承包，必须采用工程量清单计价。工程量清单应采用综合单价计价。</w:t>
            </w:r>
          </w:p>
          <w:p w14:paraId="1A0AA908">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kern w:val="0"/>
                <w:szCs w:val="21"/>
                <w:highlight w:val="none"/>
              </w:rPr>
            </w:pPr>
            <w:r>
              <w:rPr>
                <w:rFonts w:hint="eastAsia" w:ascii="宋体" w:cs="宋体"/>
                <w:color w:val="auto"/>
                <w:szCs w:val="21"/>
                <w:highlight w:val="none"/>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招标范围内的全部工程的投标报价，并以投标人在工程量清单中提出的单价或总价为依据。</w:t>
            </w:r>
          </w:p>
          <w:p w14:paraId="2956B5DB">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kern w:val="0"/>
                <w:szCs w:val="21"/>
                <w:highlight w:val="none"/>
              </w:rPr>
            </w:pPr>
            <w:r>
              <w:rPr>
                <w:rFonts w:hint="eastAsia" w:ascii="宋体" w:cs="宋体"/>
                <w:color w:val="auto"/>
                <w:kern w:val="0"/>
                <w:szCs w:val="21"/>
                <w:highlight w:val="none"/>
              </w:rPr>
              <w:t>3.</w:t>
            </w:r>
            <w:r>
              <w:rPr>
                <w:rFonts w:hint="eastAsia" w:ascii="宋体" w:cs="宋体"/>
                <w:color w:val="auto"/>
                <w:szCs w:val="21"/>
                <w:highlight w:val="none"/>
              </w:rPr>
              <w:t xml:space="preserve"> 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w:t>
            </w:r>
          </w:p>
          <w:p w14:paraId="004F9AB6">
            <w:pPr>
              <w:keepNext w:val="0"/>
              <w:keepLines w:val="0"/>
              <w:suppressLineNumbers w:val="0"/>
              <w:tabs>
                <w:tab w:val="left" w:pos="546"/>
                <w:tab w:val="left" w:pos="711"/>
              </w:tabs>
              <w:snapToGrid w:val="0"/>
              <w:spacing w:before="0" w:beforeAutospacing="0" w:after="160" w:afterAutospacing="0" w:line="400" w:lineRule="exact"/>
              <w:ind w:left="0" w:right="0" w:firstLine="420" w:firstLineChars="200"/>
              <w:rPr>
                <w:rFonts w:hint="default" w:ascii="宋体" w:cs="宋体"/>
                <w:color w:val="auto"/>
                <w:spacing w:val="-6"/>
                <w:szCs w:val="21"/>
                <w:highlight w:val="none"/>
              </w:rPr>
            </w:pPr>
            <w:r>
              <w:rPr>
                <w:rFonts w:hint="eastAsia" w:ascii="宋体" w:cs="宋体"/>
                <w:color w:val="auto"/>
                <w:szCs w:val="21"/>
                <w:highlight w:val="none"/>
              </w:rPr>
              <w:t>4.</w:t>
            </w:r>
            <w:r>
              <w:rPr>
                <w:rFonts w:hint="eastAsia" w:ascii="宋体" w:cs="宋体"/>
                <w:color w:val="auto"/>
                <w:spacing w:val="-6"/>
                <w:szCs w:val="21"/>
                <w:highlight w:val="none"/>
              </w:rPr>
              <w:t>投标函中的总报价必须与已标价工程量清单总报价一致，</w:t>
            </w:r>
            <w:r>
              <w:rPr>
                <w:rFonts w:hint="eastAsia" w:ascii="宋体" w:cs="宋体"/>
                <w:color w:val="auto"/>
                <w:szCs w:val="21"/>
                <w:highlight w:val="none"/>
              </w:rPr>
              <w:t>否则作否决投标处理。</w:t>
            </w:r>
            <w:r>
              <w:rPr>
                <w:rFonts w:hint="eastAsia" w:ascii="宋体" w:cs="宋体"/>
                <w:color w:val="auto"/>
                <w:kern w:val="0"/>
                <w:highlight w:val="none"/>
              </w:rPr>
              <w:t>每一项目只允许有一个报价，任何有选择的报价将不予接受。</w:t>
            </w:r>
          </w:p>
          <w:p w14:paraId="450F38D9">
            <w:pPr>
              <w:keepNext w:val="0"/>
              <w:keepLines w:val="0"/>
              <w:suppressLineNumbers w:val="0"/>
              <w:tabs>
                <w:tab w:val="left" w:pos="546"/>
                <w:tab w:val="left" w:pos="711"/>
              </w:tabs>
              <w:snapToGrid w:val="0"/>
              <w:spacing w:before="0" w:beforeAutospacing="0" w:after="160" w:afterAutospacing="0" w:line="400" w:lineRule="exact"/>
              <w:ind w:left="0" w:right="0" w:firstLine="420" w:firstLineChars="200"/>
              <w:rPr>
                <w:rFonts w:hint="eastAsia" w:ascii="宋体" w:cs="宋体"/>
                <w:bCs/>
                <w:color w:val="auto"/>
                <w:szCs w:val="21"/>
                <w:highlight w:val="none"/>
                <w:u w:val="single"/>
              </w:rPr>
            </w:pPr>
            <w:r>
              <w:rPr>
                <w:rFonts w:hint="eastAsia" w:ascii="宋体" w:cs="宋体"/>
                <w:color w:val="auto"/>
                <w:szCs w:val="21"/>
                <w:highlight w:val="none"/>
              </w:rPr>
              <w:t>5.（1）本项目建筑安装材料价格风险按照《重庆市城乡建设委员会关于进一步加强建筑安装材料价格风险管控的指导意见》（渝建〔2018〕61号）执行。本项目主要材料及设备价格风险内容、范围及调整方法为：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cs="宋体"/>
                <w:bCs/>
                <w:color w:val="auto"/>
                <w:szCs w:val="21"/>
                <w:highlight w:val="none"/>
                <w:u w:val="single"/>
                <w:lang w:val="en-US" w:eastAsia="zh-CN"/>
              </w:rPr>
              <w:t>以实际合同签订为准</w:t>
            </w:r>
            <w:r>
              <w:rPr>
                <w:rFonts w:hint="eastAsia" w:ascii="宋体" w:cs="宋体"/>
                <w:bCs/>
                <w:color w:val="auto"/>
                <w:szCs w:val="21"/>
                <w:highlight w:val="none"/>
                <w:u w:val="single"/>
              </w:rPr>
              <w:t>。</w:t>
            </w:r>
          </w:p>
          <w:p w14:paraId="2B25B3E4">
            <w:pPr>
              <w:keepNext w:val="0"/>
              <w:keepLines w:val="0"/>
              <w:suppressLineNumbers w:val="0"/>
              <w:tabs>
                <w:tab w:val="left" w:pos="546"/>
                <w:tab w:val="left" w:pos="711"/>
              </w:tabs>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（2）增值税计税方法由招标人依据国家税法规定选择：一般计税法。</w:t>
            </w:r>
          </w:p>
          <w:p w14:paraId="72571DE8">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kern w:val="0"/>
                <w:szCs w:val="21"/>
                <w:highlight w:val="none"/>
              </w:rPr>
              <w:t>6.</w:t>
            </w:r>
            <w:r>
              <w:rPr>
                <w:rFonts w:hint="eastAsia" w:ascii="宋体" w:cs="宋体"/>
                <w:color w:val="auto"/>
                <w:szCs w:val="21"/>
                <w:highlight w:val="none"/>
              </w:rPr>
              <w:t xml:space="preserve"> 如发现工程量清单中的数量与图纸中数量不一致，应于本须知2.2.1项中规定的时间前书面通知招标人核查，除非招标人以补遗书的形式予以更正，否则，应以工程量清单中列出的数量为准。</w:t>
            </w:r>
          </w:p>
          <w:p w14:paraId="4C11CB78">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kern w:val="0"/>
                <w:szCs w:val="21"/>
                <w:highlight w:val="none"/>
              </w:rPr>
            </w:pPr>
            <w:r>
              <w:rPr>
                <w:rFonts w:hint="eastAsia" w:ascii="宋体" w:cs="宋体"/>
                <w:color w:val="auto"/>
                <w:kern w:val="0"/>
                <w:szCs w:val="21"/>
                <w:highlight w:val="none"/>
              </w:rPr>
              <w:t>7.招标人在工程量清单中所列出的暂列金额、暂估价等，投标人不得修改。</w:t>
            </w:r>
          </w:p>
          <w:p w14:paraId="7CEF0FE4">
            <w:pPr>
              <w:keepNext w:val="0"/>
              <w:keepLines w:val="0"/>
              <w:suppressLineNumbers w:val="0"/>
              <w:snapToGrid w:val="0"/>
              <w:spacing w:before="0" w:beforeAutospacing="0" w:after="160" w:afterAutospacing="0" w:line="400" w:lineRule="exact"/>
              <w:ind w:left="0" w:right="0" w:firstLine="420" w:firstLineChars="200"/>
              <w:jc w:val="both"/>
              <w:rPr>
                <w:rFonts w:hint="default" w:ascii="宋体" w:cs="宋体"/>
                <w:color w:val="auto"/>
                <w:kern w:val="0"/>
                <w:szCs w:val="21"/>
                <w:highlight w:val="none"/>
              </w:rPr>
            </w:pPr>
            <w:r>
              <w:rPr>
                <w:rFonts w:hint="eastAsia" w:ascii="宋体" w:cs="宋体"/>
                <w:b w:val="0"/>
                <w:bCs/>
                <w:color w:val="auto"/>
                <w:szCs w:val="21"/>
                <w:highlight w:val="none"/>
              </w:rPr>
              <w:t>8</w:t>
            </w:r>
            <w:r>
              <w:rPr>
                <w:rFonts w:hint="eastAsia" w:ascii="宋体" w:cs="宋体"/>
                <w:b w:val="0"/>
                <w:bCs/>
                <w:color w:val="auto"/>
                <w:kern w:val="0"/>
                <w:szCs w:val="21"/>
                <w:highlight w:val="none"/>
              </w:rPr>
              <w:t>.</w:t>
            </w:r>
            <w:r>
              <w:rPr>
                <w:rFonts w:hint="eastAsia" w:ascii="宋体" w:cs="宋体"/>
                <w:color w:val="auto"/>
                <w:kern w:val="0"/>
                <w:szCs w:val="21"/>
                <w:highlight w:val="none"/>
                <w:lang w:val="en-US" w:eastAsia="zh-CN"/>
              </w:rPr>
              <w:t>本工程的</w:t>
            </w:r>
            <w:r>
              <w:rPr>
                <w:rFonts w:hint="eastAsia" w:ascii="宋体" w:cs="宋体"/>
                <w:b/>
                <w:bCs/>
                <w:color w:val="auto"/>
                <w:kern w:val="0"/>
                <w:szCs w:val="21"/>
                <w:highlight w:val="none"/>
                <w:lang w:val="en-US" w:eastAsia="zh-CN"/>
              </w:rPr>
              <w:t>招标总价最高限价</w:t>
            </w:r>
            <w:r>
              <w:rPr>
                <w:rFonts w:hint="eastAsia" w:ascii="宋体" w:cs="宋体"/>
                <w:color w:val="auto"/>
                <w:kern w:val="0"/>
                <w:szCs w:val="21"/>
                <w:highlight w:val="none"/>
                <w:lang w:val="en-US" w:eastAsia="zh-CN"/>
              </w:rPr>
              <w:t>为</w:t>
            </w:r>
            <w:r>
              <w:rPr>
                <w:rFonts w:hint="eastAsia" w:ascii="宋体" w:cs="宋体"/>
                <w:color w:val="auto"/>
                <w:kern w:val="0"/>
                <w:szCs w:val="21"/>
                <w:highlight w:val="none"/>
                <w:u w:val="single"/>
                <w:lang w:val="en-US" w:eastAsia="zh-CN"/>
              </w:rPr>
              <w:t>728211.51</w:t>
            </w:r>
            <w:r>
              <w:rPr>
                <w:rFonts w:hint="eastAsia" w:ascii="宋体" w:cs="宋体"/>
                <w:color w:val="auto"/>
                <w:kern w:val="0"/>
                <w:szCs w:val="21"/>
                <w:highlight w:val="none"/>
                <w:lang w:val="en-US" w:eastAsia="zh-CN"/>
              </w:rPr>
              <w:t>元（大写：柒拾贰万捌仟贰佰壹拾壹元伍角壹分），其中安全文明施工费为：</w:t>
            </w:r>
            <w:r>
              <w:rPr>
                <w:rFonts w:hint="eastAsia" w:ascii="宋体" w:cs="宋体"/>
                <w:color w:val="auto"/>
                <w:kern w:val="0"/>
                <w:szCs w:val="21"/>
                <w:highlight w:val="none"/>
                <w:u w:val="single"/>
                <w:lang w:val="en-US" w:eastAsia="zh-CN"/>
              </w:rPr>
              <w:t>31608.9</w:t>
            </w:r>
            <w:r>
              <w:rPr>
                <w:rFonts w:hint="eastAsia" w:ascii="宋体" w:cs="宋体"/>
                <w:color w:val="auto"/>
                <w:kern w:val="0"/>
                <w:szCs w:val="21"/>
                <w:highlight w:val="none"/>
                <w:lang w:val="en-US" w:eastAsia="zh-CN"/>
              </w:rPr>
              <w:t>元。</w:t>
            </w:r>
            <w:r>
              <w:rPr>
                <w:rFonts w:hint="eastAsia" w:ascii="宋体" w:cs="宋体"/>
                <w:color w:val="auto"/>
                <w:szCs w:val="21"/>
                <w:highlight w:val="none"/>
              </w:rPr>
              <w:t>投标人的投标总报价不得超过其最高限价，否则由评标委员会作否决投标处理。</w:t>
            </w:r>
          </w:p>
          <w:p w14:paraId="70F4E4A7">
            <w:pPr>
              <w:keepNext w:val="0"/>
              <w:keepLines w:val="0"/>
              <w:suppressLineNumbers w:val="0"/>
              <w:snapToGrid w:val="0"/>
              <w:spacing w:before="0" w:beforeAutospacing="0" w:after="160" w:afterAutospacing="0" w:line="400" w:lineRule="exact"/>
              <w:ind w:left="0" w:right="0" w:firstLine="422" w:firstLineChars="200"/>
              <w:rPr>
                <w:rFonts w:hint="default" w:ascii="宋体" w:cs="宋体"/>
                <w:color w:val="auto"/>
                <w:szCs w:val="21"/>
                <w:highlight w:val="none"/>
              </w:rPr>
            </w:pPr>
            <w:r>
              <w:rPr>
                <w:rFonts w:hint="eastAsia" w:ascii="宋体" w:cs="宋体"/>
                <w:b/>
                <w:color w:val="auto"/>
                <w:kern w:val="0"/>
                <w:szCs w:val="21"/>
                <w:highlight w:val="none"/>
              </w:rPr>
              <w:t>本工程招标将设置投标总价最高限价</w:t>
            </w:r>
            <w:r>
              <w:rPr>
                <w:rFonts w:hint="eastAsia" w:ascii="宋体" w:cs="宋体"/>
                <w:color w:val="auto"/>
                <w:szCs w:val="21"/>
                <w:highlight w:val="none"/>
              </w:rPr>
              <w:t>，</w:t>
            </w:r>
            <w:r>
              <w:rPr>
                <w:rFonts w:hint="eastAsia" w:ascii="宋体" w:cs="宋体"/>
                <w:color w:val="auto"/>
                <w:spacing w:val="-6"/>
                <w:szCs w:val="21"/>
                <w:highlight w:val="none"/>
              </w:rPr>
              <w:t>工程量清单详见附件，</w:t>
            </w:r>
            <w:r>
              <w:rPr>
                <w:rFonts w:hint="eastAsia" w:ascii="宋体" w:hAnsi="宋体" w:cs="宋体"/>
                <w:b w:val="0"/>
                <w:bCs w:val="0"/>
                <w:color w:val="auto"/>
                <w:kern w:val="0"/>
                <w:highlight w:val="none"/>
                <w:lang w:eastAsia="zh-CN"/>
              </w:rPr>
              <w:t>投标</w:t>
            </w:r>
            <w:r>
              <w:rPr>
                <w:rFonts w:hint="eastAsia" w:ascii="宋体" w:hAnsi="宋体" w:eastAsia="宋体" w:cs="宋体"/>
                <w:b w:val="0"/>
                <w:bCs w:val="0"/>
                <w:color w:val="auto"/>
                <w:kern w:val="0"/>
                <w:highlight w:val="none"/>
              </w:rPr>
              <w:t>人的投标总报价和每项清单综合单价报价</w:t>
            </w:r>
            <w:r>
              <w:rPr>
                <w:rFonts w:hint="eastAsia" w:ascii="宋体" w:hAnsi="宋体" w:cs="宋体"/>
                <w:b w:val="0"/>
                <w:bCs w:val="0"/>
                <w:color w:val="auto"/>
                <w:kern w:val="0"/>
                <w:highlight w:val="none"/>
                <w:lang w:eastAsia="zh-CN"/>
              </w:rPr>
              <w:t>都</w:t>
            </w:r>
            <w:r>
              <w:rPr>
                <w:rFonts w:hint="eastAsia" w:ascii="宋体" w:hAnsi="宋体" w:eastAsia="宋体" w:cs="宋体"/>
                <w:b w:val="0"/>
                <w:bCs w:val="0"/>
                <w:color w:val="auto"/>
                <w:kern w:val="0"/>
                <w:highlight w:val="none"/>
              </w:rPr>
              <w:t>不得超过</w:t>
            </w:r>
            <w:r>
              <w:rPr>
                <w:rFonts w:hint="eastAsia" w:ascii="宋体" w:hAnsi="宋体" w:cs="宋体"/>
                <w:b w:val="0"/>
                <w:bCs w:val="0"/>
                <w:color w:val="auto"/>
                <w:kern w:val="0"/>
                <w:highlight w:val="none"/>
                <w:lang w:eastAsia="zh-CN"/>
              </w:rPr>
              <w:t>对应</w:t>
            </w:r>
            <w:r>
              <w:rPr>
                <w:rFonts w:hint="eastAsia" w:ascii="宋体" w:hAnsi="宋体" w:eastAsia="宋体" w:cs="宋体"/>
                <w:b w:val="0"/>
                <w:bCs w:val="0"/>
                <w:color w:val="auto"/>
                <w:kern w:val="0"/>
                <w:highlight w:val="none"/>
              </w:rPr>
              <w:t>最高限价，否则由评标委员会作否决投标处理</w:t>
            </w:r>
            <w:r>
              <w:rPr>
                <w:rFonts w:hint="eastAsia" w:ascii="宋体" w:cs="宋体"/>
                <w:color w:val="auto"/>
                <w:spacing w:val="-6"/>
                <w:szCs w:val="21"/>
                <w:highlight w:val="none"/>
              </w:rPr>
              <w:t>。</w:t>
            </w:r>
          </w:p>
          <w:p w14:paraId="35F41A0B">
            <w:pPr>
              <w:keepNext w:val="0"/>
              <w:keepLines w:val="0"/>
              <w:suppressLineNumbers w:val="0"/>
              <w:tabs>
                <w:tab w:val="left" w:pos="546"/>
                <w:tab w:val="left" w:pos="711"/>
              </w:tabs>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投标人须在投标文件商务部分提供</w:t>
            </w:r>
            <w:r>
              <w:rPr>
                <w:rFonts w:hint="eastAsia" w:ascii="宋体" w:cs="宋体"/>
                <w:b/>
                <w:bCs/>
                <w:color w:val="auto"/>
                <w:szCs w:val="21"/>
                <w:highlight w:val="none"/>
              </w:rPr>
              <w:t>承诺函（格式自拟）</w:t>
            </w:r>
            <w:r>
              <w:rPr>
                <w:rFonts w:hint="eastAsia" w:ascii="宋体" w:cs="宋体"/>
                <w:color w:val="auto"/>
                <w:szCs w:val="21"/>
                <w:highlight w:val="none"/>
              </w:rPr>
              <w:t>，承诺函包括以下内容：</w:t>
            </w:r>
          </w:p>
          <w:p w14:paraId="2729C28F">
            <w:pPr>
              <w:keepNext w:val="0"/>
              <w:keepLines w:val="0"/>
              <w:suppressLineNumbers w:val="0"/>
              <w:tabs>
                <w:tab w:val="left" w:pos="546"/>
                <w:tab w:val="left" w:pos="711"/>
              </w:tabs>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（1）符合第五章“工程量清单”给出的范围及数量。</w:t>
            </w:r>
          </w:p>
          <w:p w14:paraId="469E01FC">
            <w:pPr>
              <w:keepNext w:val="0"/>
              <w:keepLines w:val="0"/>
              <w:suppressLineNumbers w:val="0"/>
              <w:tabs>
                <w:tab w:val="left" w:pos="546"/>
                <w:tab w:val="left" w:pos="711"/>
              </w:tabs>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（2）招标文件中规定工程量清单不允许修改的内容不得修改。</w:t>
            </w:r>
          </w:p>
          <w:p w14:paraId="372E1988">
            <w:pPr>
              <w:keepNext w:val="0"/>
              <w:keepLines w:val="0"/>
              <w:suppressLineNumbers w:val="0"/>
              <w:tabs>
                <w:tab w:val="left" w:pos="546"/>
                <w:tab w:val="left" w:pos="711"/>
              </w:tabs>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（3）每项工程量清单综合单价报价不得高于对应工程量清单综合单价最高限价。</w:t>
            </w:r>
          </w:p>
          <w:p w14:paraId="07A92B50">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（4）商务部分报价与工程清单综合单价报价中的工程量、单价、合价、合计逻辑一致。</w:t>
            </w:r>
          </w:p>
          <w:p w14:paraId="42247E51">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9.安全文明施工费：</w:t>
            </w:r>
          </w:p>
          <w:p w14:paraId="372E397D">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9.1根据《关于印发&lt;重庆市建设工程安全文明施工费计取及使用管理规定&gt;的通知》（渝建发〔2014〕25号）规定，安全文明施工费由安全施工费、文明施工费、环境保护费及临时设施费组成。</w:t>
            </w:r>
          </w:p>
          <w:p w14:paraId="239A878F">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9.2本工程安全文明施工费由招标人根据《建设工程工程量清单计价规范》（GB50500-2013）、《重庆市建设工程工程量清单计价规则》（CQJJGZ-2013）、《关于印发&lt;重庆市建设工程安全文明施工费计取及使用管理规定&gt;的通知》（渝建发〔2014〕25号）、《重庆市建设工程费用定额》（CQFYDE-2018）、《重庆市城乡建设委员会关于适用增值税新税率调整建设工程计价依据的通知》（渝建〔2019〕143号）的相关规定和费用标准单列计算，安全文明施工费为暂定金额，与最高限价一起公布。《投标函》及工程量清单报价中的安全文明施工费必须按照招标人给出的暂定金额填报，否则视为对招标文件不作实质性响应，其投标文件由评标委员会作否决投标处理。</w:t>
            </w:r>
          </w:p>
          <w:p w14:paraId="56483A16">
            <w:pPr>
              <w:keepNext w:val="0"/>
              <w:keepLines w:val="0"/>
              <w:suppressLineNumbers w:val="0"/>
              <w:tabs>
                <w:tab w:val="left" w:pos="546"/>
                <w:tab w:val="left" w:pos="711"/>
              </w:tabs>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kern w:val="0"/>
                <w:highlight w:val="none"/>
              </w:rPr>
              <w:t>1</w:t>
            </w:r>
            <w:r>
              <w:rPr>
                <w:rFonts w:hint="eastAsia" w:ascii="宋体" w:cs="宋体"/>
                <w:color w:val="auto"/>
                <w:kern w:val="0"/>
                <w:highlight w:val="none"/>
                <w:lang w:val="en-US" w:eastAsia="zh-CN"/>
              </w:rPr>
              <w:t>0.</w:t>
            </w:r>
            <w:r>
              <w:rPr>
                <w:rFonts w:hint="eastAsia" w:ascii="宋体" w:cs="宋体"/>
                <w:color w:val="auto"/>
                <w:szCs w:val="21"/>
                <w:highlight w:val="none"/>
              </w:rPr>
              <w:t>投标报价应包括完成招标工程的人工费、材料费、机械费、措施费、运输费、管理费、试验费、检验费、总包服务费、利润、安全文明施工费、劳动保险费、税金、不可预见风险费及施工规费、定额工期与实际工期的差异而发生的赶工费、施工进场道路等工程所需全部费用。即：报价为完成全部工程相关的一切费用。投标人可先到工地踏勘以充分了解工地位置、道路、储存空间、装卸限制及任何其他足以影响承包价的情况，任何因忽视或误解工地情况而导致的索赔或工期延长申请将不被批准。</w:t>
            </w:r>
          </w:p>
          <w:p w14:paraId="5D429CED">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1</w:t>
            </w:r>
            <w:r>
              <w:rPr>
                <w:rFonts w:hint="eastAsia" w:ascii="宋体" w:cs="宋体"/>
                <w:color w:val="auto"/>
                <w:szCs w:val="21"/>
                <w:highlight w:val="none"/>
              </w:rPr>
              <w:t>.本工程所需材料（含设备）价格由投标人参照</w:t>
            </w:r>
            <w:r>
              <w:rPr>
                <w:rFonts w:hint="eastAsia" w:ascii="宋体" w:cs="宋体"/>
                <w:color w:val="auto"/>
                <w:szCs w:val="21"/>
                <w:highlight w:val="none"/>
                <w:lang w:val="en-US" w:eastAsia="zh-CN"/>
              </w:rPr>
              <w:t>重庆市建设工程造价管理总站发布的《重庆工程造价信息》</w:t>
            </w:r>
            <w:r>
              <w:rPr>
                <w:rFonts w:hint="eastAsia" w:ascii="宋体" w:cs="宋体"/>
                <w:color w:val="auto"/>
                <w:szCs w:val="21"/>
                <w:highlight w:val="none"/>
              </w:rPr>
              <w:t>或工程造价管理机构发布的工程造价信息（造价信息引用时限为招标公告发布日期前一期），并结合</w:t>
            </w:r>
            <w:r>
              <w:rPr>
                <w:rFonts w:hint="eastAsia" w:ascii="宋体" w:cs="宋体"/>
                <w:color w:val="auto"/>
                <w:kern w:val="0"/>
                <w:highlight w:val="none"/>
              </w:rPr>
              <w:t>自己的经营情况、供货渠道、实力情况和市场行情、材料安装损耗率，以及企业自身发展的策略自主报价。</w:t>
            </w:r>
            <w:r>
              <w:rPr>
                <w:rFonts w:hint="eastAsia" w:ascii="宋体" w:cs="宋体"/>
                <w:snapToGrid w:val="0"/>
                <w:color w:val="auto"/>
                <w:kern w:val="0"/>
                <w:highlight w:val="none"/>
              </w:rPr>
              <w:t>本工程所需材料由中标人按中标报价的工程量清单中所列规格和型号自行购买，在采购前，中标人应提前7天向招标人提供应使用未计价材料的规格、型号、数量、质量要求和主要技术参数资料，所用材料质量应符合设计及国家有关标准，严禁使用劣质材料。所有成品或半成品材料的生产和供应，必须经招标人认可，并出具相应的出厂合格证明；施工现场必须对备用材料进行质量检测、试验，严格执行国家制定的材料物质验收检测标准。在施工中必须按规范使用标准构件</w:t>
            </w:r>
            <w:r>
              <w:rPr>
                <w:rFonts w:hint="eastAsia" w:ascii="宋体" w:cs="宋体"/>
                <w:color w:val="auto"/>
                <w:szCs w:val="21"/>
                <w:highlight w:val="none"/>
              </w:rPr>
              <w:t>。</w:t>
            </w:r>
          </w:p>
          <w:p w14:paraId="5E6AEE44">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kern w:val="0"/>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2</w:t>
            </w:r>
            <w:r>
              <w:rPr>
                <w:rFonts w:hint="eastAsia" w:asci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14:paraId="75BE09CE">
            <w:pPr>
              <w:keepNext w:val="0"/>
              <w:keepLines w:val="0"/>
              <w:suppressLineNumbers w:val="0"/>
              <w:snapToGrid w:val="0"/>
              <w:spacing w:before="0" w:beforeAutospacing="0" w:after="160" w:afterAutospacing="0" w:line="400" w:lineRule="exact"/>
              <w:ind w:left="0" w:right="0" w:firstLine="420" w:firstLineChars="200"/>
              <w:rPr>
                <w:rFonts w:hint="default" w:eastAsia="宋体"/>
                <w:color w:val="auto"/>
                <w:highlight w:val="none"/>
                <w:lang w:val="en-US" w:eastAsia="zh-CN"/>
              </w:rPr>
            </w:pPr>
            <w:r>
              <w:rPr>
                <w:rFonts w:hint="eastAsia" w:ascii="宋体" w:cs="宋体"/>
                <w:color w:val="auto"/>
                <w:szCs w:val="21"/>
                <w:highlight w:val="none"/>
              </w:rPr>
              <w:t>1</w:t>
            </w:r>
            <w:r>
              <w:rPr>
                <w:rFonts w:hint="eastAsia" w:ascii="宋体" w:cs="宋体"/>
                <w:color w:val="auto"/>
                <w:szCs w:val="21"/>
                <w:highlight w:val="none"/>
                <w:lang w:val="en-US" w:eastAsia="zh-CN"/>
              </w:rPr>
              <w:t>3</w:t>
            </w:r>
            <w:r>
              <w:rPr>
                <w:rFonts w:hint="eastAsia" w:ascii="宋体" w:cs="宋体"/>
                <w:color w:val="auto"/>
                <w:szCs w:val="21"/>
                <w:highlight w:val="none"/>
              </w:rPr>
              <w:t>.本工程主体结构若需混凝土，则必须使用商品混凝土，不得自建搅拌站。</w:t>
            </w:r>
          </w:p>
        </w:tc>
      </w:tr>
      <w:tr w14:paraId="5F90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13" w:type="pct"/>
            <w:vAlign w:val="center"/>
          </w:tcPr>
          <w:p w14:paraId="31A268D2">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3.3.1</w:t>
            </w:r>
          </w:p>
        </w:tc>
        <w:tc>
          <w:tcPr>
            <w:tcW w:w="804" w:type="pct"/>
            <w:vAlign w:val="center"/>
          </w:tcPr>
          <w:p w14:paraId="2DFAE956">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投标有效期</w:t>
            </w:r>
          </w:p>
        </w:tc>
        <w:tc>
          <w:tcPr>
            <w:tcW w:w="3681" w:type="pct"/>
            <w:vAlign w:val="center"/>
          </w:tcPr>
          <w:p w14:paraId="2A82CDEE">
            <w:pPr>
              <w:keepNext w:val="0"/>
              <w:keepLines w:val="0"/>
              <w:suppressLineNumbers w:val="0"/>
              <w:snapToGrid w:val="0"/>
              <w:spacing w:before="0" w:beforeAutospacing="0" w:after="160" w:afterAutospacing="0" w:line="430" w:lineRule="exact"/>
              <w:ind w:left="0" w:right="0"/>
              <w:rPr>
                <w:rFonts w:hint="default" w:ascii="宋体" w:cs="宋体"/>
                <w:color w:val="auto"/>
                <w:szCs w:val="21"/>
                <w:highlight w:val="none"/>
              </w:rPr>
            </w:pPr>
            <w:r>
              <w:rPr>
                <w:rFonts w:hint="eastAsia" w:ascii="宋体" w:cs="宋体"/>
                <w:color w:val="auto"/>
                <w:kern w:val="0"/>
                <w:szCs w:val="21"/>
                <w:highlight w:val="none"/>
              </w:rPr>
              <w:t>90 天（从提交投标文件截止日起计算）</w:t>
            </w:r>
          </w:p>
        </w:tc>
      </w:tr>
      <w:tr w14:paraId="45CA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3" w:type="pct"/>
            <w:vAlign w:val="center"/>
          </w:tcPr>
          <w:p w14:paraId="3C5BD3F7">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3.5</w:t>
            </w:r>
          </w:p>
        </w:tc>
        <w:tc>
          <w:tcPr>
            <w:tcW w:w="804" w:type="pct"/>
            <w:vAlign w:val="center"/>
          </w:tcPr>
          <w:p w14:paraId="7590F304">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资格审查资料</w:t>
            </w:r>
          </w:p>
        </w:tc>
        <w:tc>
          <w:tcPr>
            <w:tcW w:w="3681" w:type="pct"/>
            <w:vAlign w:val="center"/>
          </w:tcPr>
          <w:p w14:paraId="2DDC8C1D">
            <w:pPr>
              <w:keepNext w:val="0"/>
              <w:keepLines w:val="0"/>
              <w:suppressLineNumbers w:val="0"/>
              <w:snapToGrid w:val="0"/>
              <w:spacing w:before="0" w:beforeAutospacing="0" w:after="160" w:afterAutospacing="0" w:line="360" w:lineRule="auto"/>
              <w:ind w:left="0" w:right="0"/>
              <w:rPr>
                <w:rFonts w:hint="default" w:ascii="宋体" w:cs="宋体"/>
                <w:color w:val="auto"/>
                <w:kern w:val="0"/>
                <w:szCs w:val="21"/>
                <w:highlight w:val="none"/>
              </w:rPr>
            </w:pPr>
            <w:r>
              <w:rPr>
                <w:rFonts w:hint="eastAsia" w:ascii="宋体" w:cs="宋体"/>
                <w:color w:val="auto"/>
                <w:kern w:val="0"/>
                <w:szCs w:val="21"/>
                <w:highlight w:val="none"/>
              </w:rPr>
              <w:t>/</w:t>
            </w:r>
          </w:p>
        </w:tc>
      </w:tr>
      <w:tr w14:paraId="40B3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13" w:type="pct"/>
            <w:vAlign w:val="center"/>
          </w:tcPr>
          <w:p w14:paraId="50FF81DA">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3.6</w:t>
            </w:r>
          </w:p>
        </w:tc>
        <w:tc>
          <w:tcPr>
            <w:tcW w:w="804" w:type="pct"/>
            <w:vAlign w:val="center"/>
          </w:tcPr>
          <w:p w14:paraId="193565C3">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是否允许递交备选投标方案</w:t>
            </w:r>
          </w:p>
        </w:tc>
        <w:tc>
          <w:tcPr>
            <w:tcW w:w="3681" w:type="pct"/>
            <w:vAlign w:val="center"/>
          </w:tcPr>
          <w:p w14:paraId="1C50F619">
            <w:pPr>
              <w:keepNext w:val="0"/>
              <w:keepLines w:val="0"/>
              <w:suppressLineNumbers w:val="0"/>
              <w:adjustRightInd w:val="0"/>
              <w:snapToGrid w:val="0"/>
              <w:spacing w:before="0" w:beforeAutospacing="0" w:after="160" w:afterAutospacing="0" w:line="276" w:lineRule="auto"/>
              <w:ind w:left="0" w:right="0" w:firstLine="420" w:firstLineChars="200"/>
              <w:rPr>
                <w:rFonts w:hint="default" w:ascii="宋体" w:cs="宋体"/>
                <w:color w:val="auto"/>
                <w:szCs w:val="21"/>
                <w:highlight w:val="none"/>
              </w:rPr>
            </w:pPr>
            <w:r>
              <w:rPr>
                <w:rFonts w:hint="eastAsia" w:ascii="宋体" w:cs="宋体"/>
                <w:color w:val="auto"/>
                <w:szCs w:val="21"/>
                <w:highlight w:val="none"/>
              </w:rPr>
              <w:t>不允许。</w:t>
            </w:r>
          </w:p>
        </w:tc>
      </w:tr>
      <w:tr w14:paraId="06A2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13" w:type="pct"/>
            <w:vAlign w:val="center"/>
          </w:tcPr>
          <w:p w14:paraId="3DA058D7">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3.7.3</w:t>
            </w:r>
          </w:p>
        </w:tc>
        <w:tc>
          <w:tcPr>
            <w:tcW w:w="804" w:type="pct"/>
            <w:vAlign w:val="center"/>
          </w:tcPr>
          <w:p w14:paraId="2737D8FB">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签字盖章要求</w:t>
            </w:r>
          </w:p>
        </w:tc>
        <w:tc>
          <w:tcPr>
            <w:tcW w:w="3681" w:type="pct"/>
            <w:vAlign w:val="center"/>
          </w:tcPr>
          <w:p w14:paraId="143F48E0">
            <w:pPr>
              <w:keepNext w:val="0"/>
              <w:keepLines w:val="0"/>
              <w:suppressLineNumbers w:val="0"/>
              <w:snapToGrid w:val="0"/>
              <w:spacing w:before="0" w:beforeAutospacing="0" w:after="160" w:afterAutospacing="0" w:line="276" w:lineRule="auto"/>
              <w:ind w:left="0" w:right="0" w:firstLine="420" w:firstLineChars="200"/>
              <w:rPr>
                <w:rFonts w:hint="default" w:ascii="宋体" w:cs="宋体"/>
                <w:color w:val="auto"/>
                <w:szCs w:val="21"/>
                <w:highlight w:val="none"/>
              </w:rPr>
            </w:pPr>
            <w:r>
              <w:rPr>
                <w:rFonts w:hint="eastAsia" w:ascii="宋体" w:cs="宋体"/>
                <w:color w:val="auto"/>
                <w:highlight w:val="none"/>
              </w:rPr>
              <w:t>按投标文件格式的要求签字、盖章</w:t>
            </w:r>
          </w:p>
        </w:tc>
      </w:tr>
      <w:tr w14:paraId="2589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13" w:type="pct"/>
            <w:vAlign w:val="center"/>
          </w:tcPr>
          <w:p w14:paraId="7C4CB4B2">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3.7.4</w:t>
            </w:r>
          </w:p>
        </w:tc>
        <w:tc>
          <w:tcPr>
            <w:tcW w:w="804" w:type="pct"/>
            <w:vAlign w:val="center"/>
          </w:tcPr>
          <w:p w14:paraId="24B1B1C5">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投标文件份数</w:t>
            </w:r>
          </w:p>
        </w:tc>
        <w:tc>
          <w:tcPr>
            <w:tcW w:w="3681" w:type="pct"/>
            <w:vAlign w:val="center"/>
          </w:tcPr>
          <w:p w14:paraId="0B6F2D8D">
            <w:pPr>
              <w:pStyle w:val="16"/>
              <w:keepNext w:val="0"/>
              <w:keepLines w:val="0"/>
              <w:widowControl/>
              <w:suppressLineNumbers w:val="0"/>
              <w:adjustRightInd/>
              <w:snapToGrid w:val="0"/>
              <w:spacing w:before="0" w:beforeAutospacing="0" w:after="160" w:afterAutospacing="0" w:line="360" w:lineRule="auto"/>
              <w:ind w:left="0" w:right="0" w:firstLine="303" w:firstLineChars="150"/>
              <w:jc w:val="both"/>
              <w:rPr>
                <w:rFonts w:hint="default" w:ascii="宋体" w:eastAsia="宋体" w:cs="宋体"/>
                <w:color w:val="auto"/>
                <w:sz w:val="21"/>
                <w:szCs w:val="21"/>
                <w:highlight w:val="none"/>
                <w:lang w:val="en-US" w:eastAsia="zh-CN"/>
              </w:rPr>
            </w:pPr>
            <w:r>
              <w:rPr>
                <w:rFonts w:hint="eastAsia" w:ascii="宋体" w:hAnsi="Times New Roman" w:eastAsia="宋体" w:cs="宋体"/>
                <w:color w:val="auto"/>
                <w:spacing w:val="-4"/>
                <w:kern w:val="2"/>
                <w:sz w:val="21"/>
                <w:szCs w:val="21"/>
                <w:highlight w:val="none"/>
                <w:lang w:val="en-US" w:eastAsia="zh-CN" w:bidi="ar-SA"/>
              </w:rPr>
              <w:t>投标人</w:t>
            </w:r>
            <w:r>
              <w:rPr>
                <w:rFonts w:hint="default" w:ascii="宋体" w:hAnsi="Times New Roman" w:eastAsia="宋体" w:cs="宋体"/>
                <w:color w:val="auto"/>
                <w:spacing w:val="-4"/>
                <w:kern w:val="2"/>
                <w:sz w:val="21"/>
                <w:szCs w:val="21"/>
                <w:highlight w:val="none"/>
                <w:lang w:val="en-US" w:eastAsia="zh-CN" w:bidi="ar-SA"/>
              </w:rPr>
              <w:t>线上报名、报价时需上传盖章后的电子文档一份，线下递交纸质文件三份（线下递交的纸质文件需与平台线上资料一致）</w:t>
            </w:r>
          </w:p>
        </w:tc>
      </w:tr>
      <w:tr w14:paraId="1B3C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pct"/>
            <w:vAlign w:val="center"/>
          </w:tcPr>
          <w:p w14:paraId="434BE021">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3.7.5</w:t>
            </w:r>
          </w:p>
        </w:tc>
        <w:tc>
          <w:tcPr>
            <w:tcW w:w="804" w:type="pct"/>
            <w:vAlign w:val="center"/>
          </w:tcPr>
          <w:p w14:paraId="46EEC9B9">
            <w:pPr>
              <w:keepNext w:val="0"/>
              <w:keepLines w:val="0"/>
              <w:suppressLineNumbers w:val="0"/>
              <w:snapToGrid w:val="0"/>
              <w:spacing w:before="0" w:beforeAutospacing="0" w:after="160" w:afterAutospacing="0" w:line="360" w:lineRule="exact"/>
              <w:ind w:left="0" w:right="0"/>
              <w:jc w:val="center"/>
              <w:rPr>
                <w:rFonts w:hint="default" w:ascii="宋体" w:cs="宋体"/>
                <w:color w:val="auto"/>
                <w:kern w:val="0"/>
                <w:szCs w:val="21"/>
                <w:highlight w:val="none"/>
              </w:rPr>
            </w:pPr>
            <w:r>
              <w:rPr>
                <w:rFonts w:hint="eastAsia" w:ascii="宋体" w:cs="宋体"/>
                <w:color w:val="auto"/>
                <w:kern w:val="0"/>
                <w:szCs w:val="21"/>
                <w:highlight w:val="none"/>
              </w:rPr>
              <w:t>装订要求</w:t>
            </w:r>
          </w:p>
        </w:tc>
        <w:tc>
          <w:tcPr>
            <w:tcW w:w="3681" w:type="pct"/>
            <w:vAlign w:val="center"/>
          </w:tcPr>
          <w:p w14:paraId="766A09B1">
            <w:pPr>
              <w:keepNext w:val="0"/>
              <w:keepLines w:val="0"/>
              <w:suppressLineNumbers w:val="0"/>
              <w:adjustRightInd w:val="0"/>
              <w:snapToGrid w:val="0"/>
              <w:spacing w:before="0" w:beforeAutospacing="0" w:after="160" w:afterAutospacing="0" w:line="360" w:lineRule="exact"/>
              <w:ind w:left="0" w:right="0"/>
              <w:rPr>
                <w:rFonts w:hint="default" w:ascii="宋体" w:cs="宋体"/>
                <w:color w:val="auto"/>
                <w:szCs w:val="21"/>
                <w:highlight w:val="none"/>
              </w:rPr>
            </w:pPr>
            <w:r>
              <w:rPr>
                <w:rFonts w:hint="eastAsia" w:ascii="宋体" w:cs="宋体"/>
                <w:color w:val="auto"/>
                <w:spacing w:val="-4"/>
                <w:szCs w:val="21"/>
                <w:highlight w:val="none"/>
              </w:rPr>
              <w:t>投标人应将投标文件</w:t>
            </w:r>
            <w:r>
              <w:rPr>
                <w:rFonts w:hint="eastAsia" w:ascii="宋体" w:cs="宋体"/>
                <w:color w:val="auto"/>
                <w:szCs w:val="21"/>
                <w:highlight w:val="none"/>
              </w:rPr>
              <w:t>按照第八章规定格式装订成册</w:t>
            </w:r>
            <w:r>
              <w:rPr>
                <w:rFonts w:hint="eastAsia" w:ascii="宋体" w:cs="宋体"/>
                <w:color w:val="auto"/>
                <w:spacing w:val="-4"/>
                <w:szCs w:val="21"/>
                <w:highlight w:val="none"/>
              </w:rPr>
              <w:t>。</w:t>
            </w:r>
          </w:p>
        </w:tc>
      </w:tr>
      <w:tr w14:paraId="3249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13" w:type="pct"/>
            <w:vAlign w:val="center"/>
          </w:tcPr>
          <w:p w14:paraId="418D8278">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4.1.1</w:t>
            </w:r>
          </w:p>
        </w:tc>
        <w:tc>
          <w:tcPr>
            <w:tcW w:w="804" w:type="pct"/>
            <w:vAlign w:val="center"/>
          </w:tcPr>
          <w:p w14:paraId="69058598">
            <w:pPr>
              <w:keepNext w:val="0"/>
              <w:keepLines w:val="0"/>
              <w:suppressLineNumbers w:val="0"/>
              <w:snapToGrid w:val="0"/>
              <w:spacing w:before="0" w:beforeAutospacing="0" w:after="160" w:afterAutospacing="0" w:line="360" w:lineRule="exact"/>
              <w:ind w:left="0" w:right="0"/>
              <w:jc w:val="center"/>
              <w:rPr>
                <w:rFonts w:hint="default" w:ascii="宋体" w:cs="宋体"/>
                <w:color w:val="auto"/>
                <w:kern w:val="0"/>
                <w:szCs w:val="21"/>
                <w:highlight w:val="none"/>
              </w:rPr>
            </w:pPr>
            <w:r>
              <w:rPr>
                <w:rFonts w:hint="eastAsia" w:ascii="宋体" w:cs="宋体"/>
                <w:color w:val="auto"/>
                <w:kern w:val="0"/>
                <w:szCs w:val="21"/>
                <w:highlight w:val="none"/>
              </w:rPr>
              <w:t>投标文件的密封</w:t>
            </w:r>
          </w:p>
        </w:tc>
        <w:tc>
          <w:tcPr>
            <w:tcW w:w="3681" w:type="pct"/>
          </w:tcPr>
          <w:p w14:paraId="439F6CFB">
            <w:pPr>
              <w:keepNext w:val="0"/>
              <w:keepLines w:val="0"/>
              <w:suppressLineNumbers w:val="0"/>
              <w:tabs>
                <w:tab w:val="left" w:pos="1680"/>
              </w:tabs>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1.投标文件袋使用投标人自备的投标文件袋。</w:t>
            </w:r>
          </w:p>
          <w:p w14:paraId="60B5F1A4">
            <w:pPr>
              <w:keepNext w:val="0"/>
              <w:keepLines w:val="0"/>
              <w:suppressLineNumbers w:val="0"/>
              <w:tabs>
                <w:tab w:val="left" w:pos="1680"/>
              </w:tabs>
              <w:snapToGrid w:val="0"/>
              <w:spacing w:before="0" w:beforeAutospacing="0" w:after="160" w:afterAutospacing="0" w:line="400" w:lineRule="exact"/>
              <w:ind w:left="0" w:right="0" w:firstLine="404" w:firstLineChars="200"/>
              <w:rPr>
                <w:rFonts w:hint="default" w:ascii="宋体" w:cs="宋体"/>
                <w:color w:val="auto"/>
                <w:spacing w:val="-4"/>
                <w:szCs w:val="21"/>
                <w:highlight w:val="none"/>
              </w:rPr>
            </w:pPr>
            <w:r>
              <w:rPr>
                <w:rFonts w:hint="eastAsia" w:ascii="宋体" w:cs="宋体"/>
                <w:color w:val="auto"/>
                <w:spacing w:val="-4"/>
                <w:szCs w:val="21"/>
                <w:highlight w:val="none"/>
              </w:rPr>
              <w:t>2.投标文件装入“投标文件”袋中，密封并在封口处加盖</w:t>
            </w:r>
            <w:r>
              <w:rPr>
                <w:rFonts w:hint="eastAsia" w:ascii="宋体" w:cs="宋体"/>
                <w:color w:val="auto"/>
                <w:szCs w:val="21"/>
                <w:highlight w:val="none"/>
              </w:rPr>
              <w:t>投标人</w:t>
            </w:r>
            <w:r>
              <w:rPr>
                <w:rFonts w:hint="eastAsia" w:ascii="宋体" w:cs="宋体"/>
                <w:color w:val="auto"/>
                <w:spacing w:val="-4"/>
                <w:szCs w:val="21"/>
                <w:highlight w:val="none"/>
              </w:rPr>
              <w:t>公章。封面按第</w:t>
            </w:r>
            <w:r>
              <w:rPr>
                <w:rFonts w:hint="eastAsia" w:ascii="宋体" w:cs="宋体"/>
                <w:color w:val="auto"/>
                <w:szCs w:val="21"/>
                <w:highlight w:val="none"/>
              </w:rPr>
              <w:t>八</w:t>
            </w:r>
            <w:r>
              <w:rPr>
                <w:rFonts w:hint="eastAsia" w:ascii="宋体" w:cs="宋体"/>
                <w:color w:val="auto"/>
                <w:spacing w:val="-4"/>
                <w:szCs w:val="21"/>
                <w:highlight w:val="none"/>
              </w:rPr>
              <w:t>章的投标文件格式中的封面格式贴在“投标文件”袋上并按要求签字或盖章。</w:t>
            </w:r>
          </w:p>
          <w:p w14:paraId="579DEE7E">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kern w:val="0"/>
                <w:szCs w:val="21"/>
                <w:highlight w:val="none"/>
              </w:rPr>
            </w:pPr>
            <w:r>
              <w:rPr>
                <w:rFonts w:hint="eastAsia" w:ascii="宋体" w:cs="宋体"/>
                <w:color w:val="auto"/>
                <w:szCs w:val="21"/>
                <w:highlight w:val="none"/>
              </w:rPr>
              <w:t>若投标人未按比选文件规定使用投标文件袋或密封、标识、签字或盖章不符合比选文件规定的，其投标文件将被拒绝接收，并退还给投标人。</w:t>
            </w:r>
          </w:p>
        </w:tc>
      </w:tr>
      <w:tr w14:paraId="1F15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13" w:type="pct"/>
            <w:vAlign w:val="center"/>
          </w:tcPr>
          <w:p w14:paraId="0D716D1F">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4.1.2</w:t>
            </w:r>
          </w:p>
        </w:tc>
        <w:tc>
          <w:tcPr>
            <w:tcW w:w="804" w:type="pct"/>
            <w:vAlign w:val="center"/>
          </w:tcPr>
          <w:p w14:paraId="2B461388">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袋封套上写明</w:t>
            </w:r>
          </w:p>
        </w:tc>
        <w:tc>
          <w:tcPr>
            <w:tcW w:w="3681" w:type="pct"/>
            <w:vAlign w:val="center"/>
          </w:tcPr>
          <w:p w14:paraId="1E894063">
            <w:pPr>
              <w:keepNext w:val="0"/>
              <w:keepLines w:val="0"/>
              <w:suppressLineNumbers w:val="0"/>
              <w:snapToGrid w:val="0"/>
              <w:spacing w:before="0" w:beforeAutospacing="0" w:after="160" w:afterAutospacing="0" w:line="276" w:lineRule="auto"/>
              <w:ind w:left="0" w:right="0" w:firstLine="420" w:firstLineChars="200"/>
              <w:rPr>
                <w:rFonts w:hint="default" w:ascii="宋体" w:cs="宋体"/>
                <w:color w:val="auto"/>
                <w:kern w:val="0"/>
                <w:szCs w:val="21"/>
                <w:highlight w:val="none"/>
              </w:rPr>
            </w:pPr>
            <w:r>
              <w:rPr>
                <w:rFonts w:hint="eastAsia" w:ascii="宋体" w:cs="宋体"/>
                <w:color w:val="auto"/>
                <w:kern w:val="0"/>
                <w:szCs w:val="21"/>
                <w:highlight w:val="none"/>
              </w:rPr>
              <w:t>见</w:t>
            </w:r>
            <w:r>
              <w:rPr>
                <w:rFonts w:hint="eastAsia" w:ascii="宋体" w:cs="宋体"/>
                <w:color w:val="auto"/>
                <w:szCs w:val="21"/>
                <w:highlight w:val="none"/>
              </w:rPr>
              <w:t>第八章</w:t>
            </w:r>
            <w:r>
              <w:rPr>
                <w:rFonts w:hint="eastAsia" w:ascii="宋体" w:cs="宋体"/>
                <w:color w:val="auto"/>
                <w:kern w:val="0"/>
                <w:szCs w:val="21"/>
                <w:highlight w:val="none"/>
              </w:rPr>
              <w:t>投标文件格式要求</w:t>
            </w:r>
          </w:p>
        </w:tc>
      </w:tr>
      <w:tr w14:paraId="7DF0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13" w:type="pct"/>
            <w:vAlign w:val="center"/>
          </w:tcPr>
          <w:p w14:paraId="7FF1B84D">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4.2.2</w:t>
            </w:r>
          </w:p>
        </w:tc>
        <w:tc>
          <w:tcPr>
            <w:tcW w:w="804" w:type="pct"/>
            <w:vAlign w:val="center"/>
          </w:tcPr>
          <w:p w14:paraId="223BF52B">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递交投标文件</w:t>
            </w:r>
          </w:p>
          <w:p w14:paraId="279F0AA4">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地点及时间</w:t>
            </w:r>
          </w:p>
        </w:tc>
        <w:tc>
          <w:tcPr>
            <w:tcW w:w="3681" w:type="pct"/>
            <w:vAlign w:val="center"/>
          </w:tcPr>
          <w:p w14:paraId="095CF1B8">
            <w:pPr>
              <w:keepNext w:val="0"/>
              <w:keepLines w:val="0"/>
              <w:suppressLineNumbers w:val="0"/>
              <w:snapToGrid w:val="0"/>
              <w:spacing w:before="0" w:beforeAutospacing="0" w:after="160" w:afterAutospacing="0" w:line="360" w:lineRule="exact"/>
              <w:ind w:left="0" w:right="0" w:firstLine="420" w:firstLineChars="200"/>
              <w:rPr>
                <w:rFonts w:hint="eastAsia" w:ascii="宋体" w:cs="宋体"/>
                <w:color w:val="auto"/>
                <w:szCs w:val="21"/>
                <w:highlight w:val="none"/>
                <w:lang w:eastAsia="zh-CN"/>
              </w:rPr>
            </w:pPr>
            <w:r>
              <w:rPr>
                <w:rFonts w:hint="eastAsia" w:ascii="宋体" w:cs="宋体"/>
                <w:color w:val="auto"/>
                <w:szCs w:val="21"/>
                <w:highlight w:val="none"/>
              </w:rPr>
              <w:t>收件人：</w:t>
            </w:r>
            <w:r>
              <w:rPr>
                <w:rFonts w:hint="eastAsia" w:ascii="宋体" w:cs="宋体"/>
                <w:color w:val="auto"/>
                <w:szCs w:val="21"/>
                <w:highlight w:val="none"/>
                <w:lang w:eastAsia="zh-CN"/>
              </w:rPr>
              <w:t>重庆华大工程管理有限公司</w:t>
            </w:r>
          </w:p>
          <w:p w14:paraId="72EC999E">
            <w:pPr>
              <w:keepNext w:val="0"/>
              <w:keepLines w:val="0"/>
              <w:suppressLineNumbers w:val="0"/>
              <w:snapToGrid w:val="0"/>
              <w:spacing w:before="0" w:beforeAutospacing="0" w:after="160" w:afterAutospacing="0" w:line="360" w:lineRule="exact"/>
              <w:ind w:left="0" w:right="0"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地点：</w:t>
            </w:r>
            <w:r>
              <w:rPr>
                <w:rFonts w:hint="eastAsia" w:ascii="宋体" w:cs="宋体"/>
                <w:color w:val="auto"/>
                <w:szCs w:val="21"/>
                <w:highlight w:val="none"/>
                <w:lang w:eastAsia="zh-CN"/>
              </w:rPr>
              <w:t>重庆华大工程管理有限公司会议室</w:t>
            </w:r>
            <w:r>
              <w:rPr>
                <w:rFonts w:hint="eastAsia" w:ascii="宋体" w:cs="宋体"/>
                <w:color w:val="auto"/>
                <w:szCs w:val="21"/>
                <w:highlight w:val="none"/>
              </w:rPr>
              <w:t>（地址：</w:t>
            </w:r>
            <w:r>
              <w:rPr>
                <w:rFonts w:hint="eastAsia" w:ascii="宋体" w:cs="宋体"/>
                <w:color w:val="auto"/>
                <w:szCs w:val="21"/>
                <w:highlight w:val="none"/>
                <w:lang w:val="en-US" w:eastAsia="zh-CN"/>
              </w:rPr>
              <w:t>重庆市江北区冉家坝龙湖源著天街20栋27-9</w:t>
            </w:r>
            <w:r>
              <w:rPr>
                <w:rFonts w:hint="eastAsia" w:ascii="宋体" w:cs="宋体"/>
                <w:color w:val="auto"/>
                <w:szCs w:val="21"/>
                <w:highlight w:val="none"/>
              </w:rPr>
              <w:t>）</w:t>
            </w:r>
          </w:p>
          <w:p w14:paraId="6B2E87B1">
            <w:pPr>
              <w:keepNext w:val="0"/>
              <w:keepLines w:val="0"/>
              <w:suppressLineNumbers w:val="0"/>
              <w:snapToGrid w:val="0"/>
              <w:spacing w:before="0" w:beforeAutospacing="0" w:after="160" w:afterAutospacing="0" w:line="360" w:lineRule="exact"/>
              <w:ind w:left="0" w:right="0" w:firstLine="420" w:firstLineChars="200"/>
              <w:rPr>
                <w:rFonts w:hint="default" w:ascii="宋体" w:cs="宋体"/>
                <w:b/>
                <w:color w:val="auto"/>
                <w:szCs w:val="21"/>
                <w:highlight w:val="none"/>
              </w:rPr>
            </w:pPr>
            <w:r>
              <w:rPr>
                <w:rFonts w:hint="eastAsia" w:ascii="宋体" w:cs="宋体"/>
                <w:color w:val="auto"/>
                <w:szCs w:val="21"/>
                <w:highlight w:val="none"/>
              </w:rPr>
              <w:t>时间：202</w:t>
            </w:r>
            <w:r>
              <w:rPr>
                <w:rFonts w:hint="eastAsia" w:ascii="宋体" w:cs="宋体"/>
                <w:color w:val="auto"/>
                <w:szCs w:val="21"/>
                <w:highlight w:val="none"/>
                <w:lang w:val="en-US" w:eastAsia="zh-CN"/>
              </w:rPr>
              <w:t>6</w:t>
            </w:r>
            <w:r>
              <w:rPr>
                <w:rFonts w:hint="eastAsia" w:ascii="宋体" w:cs="宋体"/>
                <w:color w:val="auto"/>
                <w:szCs w:val="21"/>
                <w:highlight w:val="none"/>
              </w:rPr>
              <w:t>年</w:t>
            </w:r>
            <w:r>
              <w:rPr>
                <w:rFonts w:hint="eastAsia" w:ascii="宋体" w:cs="宋体"/>
                <w:color w:val="auto"/>
                <w:szCs w:val="21"/>
                <w:highlight w:val="none"/>
                <w:lang w:val="en-US" w:eastAsia="zh-CN"/>
              </w:rPr>
              <w:t xml:space="preserve"> 6 </w:t>
            </w:r>
            <w:r>
              <w:rPr>
                <w:rFonts w:hint="eastAsia" w:ascii="宋体" w:cs="宋体"/>
                <w:color w:val="auto"/>
                <w:szCs w:val="21"/>
                <w:highlight w:val="none"/>
              </w:rPr>
              <w:t>月</w:t>
            </w:r>
            <w:r>
              <w:rPr>
                <w:rFonts w:hint="eastAsia" w:ascii="宋体" w:cs="宋体"/>
                <w:color w:val="auto"/>
                <w:szCs w:val="21"/>
                <w:highlight w:val="none"/>
                <w:lang w:val="en-US" w:eastAsia="zh-CN"/>
              </w:rPr>
              <w:t xml:space="preserve"> 25 </w:t>
            </w:r>
            <w:r>
              <w:rPr>
                <w:rFonts w:hint="eastAsia" w:ascii="宋体" w:cs="宋体"/>
                <w:color w:val="auto"/>
                <w:szCs w:val="21"/>
                <w:highlight w:val="none"/>
              </w:rPr>
              <w:t>日</w:t>
            </w:r>
            <w:r>
              <w:rPr>
                <w:rFonts w:hint="eastAsia" w:ascii="宋体" w:cs="宋体"/>
                <w:color w:val="auto"/>
                <w:szCs w:val="21"/>
                <w:highlight w:val="none"/>
                <w:lang w:val="en-US" w:eastAsia="zh-CN"/>
              </w:rPr>
              <w:t xml:space="preserve"> 14 </w:t>
            </w:r>
            <w:r>
              <w:rPr>
                <w:rFonts w:hint="eastAsia" w:ascii="宋体" w:cs="宋体"/>
                <w:color w:val="auto"/>
                <w:szCs w:val="21"/>
                <w:highlight w:val="none"/>
              </w:rPr>
              <w:t>时</w:t>
            </w:r>
            <w:r>
              <w:rPr>
                <w:rFonts w:hint="eastAsia" w:ascii="宋体" w:cs="宋体"/>
                <w:color w:val="auto"/>
                <w:szCs w:val="21"/>
                <w:highlight w:val="none"/>
                <w:lang w:val="en-US" w:eastAsia="zh-CN"/>
              </w:rPr>
              <w:t xml:space="preserve"> 00 分</w:t>
            </w:r>
            <w:r>
              <w:rPr>
                <w:rFonts w:hint="eastAsia" w:ascii="宋体" w:cs="宋体"/>
                <w:color w:val="auto"/>
                <w:szCs w:val="21"/>
                <w:highlight w:val="none"/>
                <w:lang w:eastAsia="zh-CN"/>
              </w:rPr>
              <w:t>至</w:t>
            </w:r>
            <w:r>
              <w:rPr>
                <w:rFonts w:hint="eastAsia" w:ascii="宋体" w:cs="宋体"/>
                <w:color w:val="auto"/>
                <w:szCs w:val="21"/>
                <w:highlight w:val="none"/>
                <w:lang w:val="en-US" w:eastAsia="zh-CN"/>
              </w:rPr>
              <w:t xml:space="preserve"> 14 时 30 分</w:t>
            </w:r>
            <w:r>
              <w:rPr>
                <w:rFonts w:hint="eastAsia" w:ascii="宋体" w:cs="宋体"/>
                <w:color w:val="auto"/>
                <w:szCs w:val="21"/>
                <w:highlight w:val="none"/>
              </w:rPr>
              <w:t>（北京时间）</w:t>
            </w:r>
          </w:p>
        </w:tc>
      </w:tr>
      <w:tr w14:paraId="2C91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13" w:type="pct"/>
            <w:vAlign w:val="center"/>
          </w:tcPr>
          <w:p w14:paraId="0325C23D">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4.2.3</w:t>
            </w:r>
          </w:p>
        </w:tc>
        <w:tc>
          <w:tcPr>
            <w:tcW w:w="804" w:type="pct"/>
            <w:vAlign w:val="center"/>
          </w:tcPr>
          <w:p w14:paraId="51F579BC">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是否退还投标文件</w:t>
            </w:r>
          </w:p>
        </w:tc>
        <w:tc>
          <w:tcPr>
            <w:tcW w:w="3681" w:type="pct"/>
            <w:vAlign w:val="center"/>
          </w:tcPr>
          <w:p w14:paraId="799967D2">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kern w:val="0"/>
                <w:szCs w:val="21"/>
                <w:highlight w:val="none"/>
              </w:rPr>
            </w:pPr>
            <w:r>
              <w:rPr>
                <w:rFonts w:hint="eastAsia" w:ascii="宋体" w:cs="宋体"/>
                <w:color w:val="auto"/>
                <w:kern w:val="0"/>
                <w:szCs w:val="21"/>
                <w:highlight w:val="none"/>
              </w:rPr>
              <w:t>否</w:t>
            </w:r>
          </w:p>
        </w:tc>
      </w:tr>
      <w:tr w14:paraId="746D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3" w:type="pct"/>
            <w:vAlign w:val="center"/>
          </w:tcPr>
          <w:p w14:paraId="4E0DE098">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5.1</w:t>
            </w:r>
          </w:p>
        </w:tc>
        <w:tc>
          <w:tcPr>
            <w:tcW w:w="804" w:type="pct"/>
            <w:vAlign w:val="center"/>
          </w:tcPr>
          <w:p w14:paraId="2FD497A7">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开标时间和地点</w:t>
            </w:r>
          </w:p>
        </w:tc>
        <w:tc>
          <w:tcPr>
            <w:tcW w:w="3681" w:type="pct"/>
            <w:vAlign w:val="center"/>
          </w:tcPr>
          <w:p w14:paraId="10C94F5D">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kern w:val="0"/>
                <w:szCs w:val="21"/>
                <w:highlight w:val="none"/>
              </w:rPr>
            </w:pPr>
            <w:r>
              <w:rPr>
                <w:rFonts w:hint="eastAsia" w:ascii="宋体" w:cs="宋体"/>
                <w:color w:val="auto"/>
                <w:kern w:val="0"/>
                <w:szCs w:val="21"/>
                <w:highlight w:val="none"/>
              </w:rPr>
              <w:t>开标时间：</w:t>
            </w:r>
            <w:r>
              <w:rPr>
                <w:rFonts w:hint="eastAsia" w:ascii="宋体" w:cs="宋体"/>
                <w:color w:val="auto"/>
                <w:szCs w:val="21"/>
                <w:highlight w:val="none"/>
              </w:rPr>
              <w:t>202</w:t>
            </w:r>
            <w:r>
              <w:rPr>
                <w:rFonts w:hint="eastAsia" w:ascii="宋体" w:cs="宋体"/>
                <w:color w:val="auto"/>
                <w:szCs w:val="21"/>
                <w:highlight w:val="none"/>
                <w:lang w:val="en-US" w:eastAsia="zh-CN"/>
              </w:rPr>
              <w:t>6</w:t>
            </w:r>
            <w:r>
              <w:rPr>
                <w:rFonts w:hint="eastAsia" w:ascii="宋体" w:cs="宋体"/>
                <w:color w:val="auto"/>
                <w:szCs w:val="21"/>
                <w:highlight w:val="none"/>
              </w:rPr>
              <w:t>年</w:t>
            </w:r>
            <w:r>
              <w:rPr>
                <w:rFonts w:hint="eastAsia" w:ascii="宋体" w:cs="宋体"/>
                <w:color w:val="auto"/>
                <w:szCs w:val="21"/>
                <w:highlight w:val="none"/>
                <w:lang w:val="en-US" w:eastAsia="zh-CN"/>
              </w:rPr>
              <w:t xml:space="preserve"> 6 </w:t>
            </w:r>
            <w:r>
              <w:rPr>
                <w:rFonts w:hint="eastAsia" w:ascii="宋体" w:cs="宋体"/>
                <w:color w:val="auto"/>
                <w:szCs w:val="21"/>
                <w:highlight w:val="none"/>
              </w:rPr>
              <w:t>月</w:t>
            </w:r>
            <w:r>
              <w:rPr>
                <w:rFonts w:hint="eastAsia" w:ascii="宋体" w:cs="宋体"/>
                <w:color w:val="auto"/>
                <w:szCs w:val="21"/>
                <w:highlight w:val="none"/>
                <w:lang w:val="en-US" w:eastAsia="zh-CN"/>
              </w:rPr>
              <w:t xml:space="preserve"> 25</w:t>
            </w:r>
            <w:bookmarkStart w:id="152" w:name="_GoBack"/>
            <w:bookmarkEnd w:id="152"/>
            <w:r>
              <w:rPr>
                <w:rFonts w:hint="eastAsia" w:ascii="宋体" w:cs="宋体"/>
                <w:color w:val="auto"/>
                <w:szCs w:val="21"/>
                <w:highlight w:val="none"/>
                <w:lang w:val="en-US" w:eastAsia="zh-CN"/>
              </w:rPr>
              <w:t xml:space="preserve"> </w:t>
            </w:r>
            <w:r>
              <w:rPr>
                <w:rFonts w:hint="eastAsia" w:ascii="宋体" w:cs="宋体"/>
                <w:color w:val="auto"/>
                <w:szCs w:val="21"/>
                <w:highlight w:val="none"/>
              </w:rPr>
              <w:t>日</w:t>
            </w:r>
            <w:r>
              <w:rPr>
                <w:rFonts w:hint="eastAsia" w:ascii="宋体" w:cs="宋体"/>
                <w:color w:val="auto"/>
                <w:szCs w:val="21"/>
                <w:highlight w:val="none"/>
                <w:lang w:val="en-US" w:eastAsia="zh-CN"/>
              </w:rPr>
              <w:t xml:space="preserve"> 14 </w:t>
            </w:r>
            <w:r>
              <w:rPr>
                <w:rFonts w:hint="eastAsia" w:ascii="宋体" w:cs="宋体"/>
                <w:color w:val="auto"/>
                <w:szCs w:val="21"/>
                <w:highlight w:val="none"/>
              </w:rPr>
              <w:t>时</w:t>
            </w:r>
            <w:r>
              <w:rPr>
                <w:rFonts w:hint="eastAsia" w:ascii="宋体" w:cs="宋体"/>
                <w:color w:val="auto"/>
                <w:szCs w:val="21"/>
                <w:highlight w:val="none"/>
                <w:lang w:val="en-US" w:eastAsia="zh-CN"/>
              </w:rPr>
              <w:t xml:space="preserve"> 30 分</w:t>
            </w:r>
            <w:r>
              <w:rPr>
                <w:rFonts w:hint="eastAsia" w:ascii="宋体" w:cs="宋体"/>
                <w:color w:val="auto"/>
                <w:szCs w:val="21"/>
                <w:highlight w:val="none"/>
              </w:rPr>
              <w:t>（北京时间）</w:t>
            </w:r>
          </w:p>
          <w:p w14:paraId="760D5D74">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kern w:val="0"/>
                <w:szCs w:val="21"/>
                <w:highlight w:val="none"/>
                <w:lang w:val="en-US"/>
              </w:rPr>
            </w:pPr>
            <w:r>
              <w:rPr>
                <w:rFonts w:hint="eastAsia" w:ascii="宋体" w:cs="宋体"/>
                <w:color w:val="auto"/>
                <w:kern w:val="0"/>
                <w:szCs w:val="21"/>
                <w:highlight w:val="none"/>
              </w:rPr>
              <w:t>开标地点：</w:t>
            </w:r>
            <w:r>
              <w:rPr>
                <w:rFonts w:hint="eastAsia" w:ascii="宋体" w:cs="宋体"/>
                <w:color w:val="auto"/>
                <w:szCs w:val="21"/>
                <w:highlight w:val="none"/>
                <w:lang w:eastAsia="zh-CN"/>
              </w:rPr>
              <w:t>重庆华大工程管理有限公司会议室</w:t>
            </w:r>
            <w:r>
              <w:rPr>
                <w:rFonts w:hint="eastAsia" w:ascii="宋体" w:cs="宋体"/>
                <w:color w:val="auto"/>
                <w:szCs w:val="21"/>
                <w:highlight w:val="none"/>
              </w:rPr>
              <w:t>（地址：</w:t>
            </w:r>
            <w:r>
              <w:rPr>
                <w:rFonts w:hint="eastAsia" w:ascii="宋体" w:cs="宋体"/>
                <w:color w:val="auto"/>
                <w:szCs w:val="21"/>
                <w:highlight w:val="none"/>
                <w:lang w:val="en-US" w:eastAsia="zh-CN"/>
              </w:rPr>
              <w:t>重庆市江北区冉家坝龙湖源著天街20栋27-9</w:t>
            </w:r>
            <w:r>
              <w:rPr>
                <w:rFonts w:hint="eastAsia" w:ascii="宋体" w:cs="宋体"/>
                <w:color w:val="auto"/>
                <w:szCs w:val="21"/>
                <w:highlight w:val="none"/>
              </w:rPr>
              <w:t>）</w:t>
            </w:r>
          </w:p>
        </w:tc>
      </w:tr>
      <w:tr w14:paraId="5585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3" w:type="pct"/>
            <w:vAlign w:val="center"/>
          </w:tcPr>
          <w:p w14:paraId="4E808396">
            <w:pPr>
              <w:keepNext w:val="0"/>
              <w:keepLines w:val="0"/>
              <w:suppressLineNumbers w:val="0"/>
              <w:snapToGrid w:val="0"/>
              <w:spacing w:before="0" w:beforeAutospacing="0" w:after="160" w:afterAutospacing="0" w:line="240" w:lineRule="atLeast"/>
              <w:ind w:left="0" w:right="0"/>
              <w:jc w:val="center"/>
              <w:rPr>
                <w:rFonts w:hint="default" w:ascii="宋体" w:cs="宋体"/>
                <w:color w:val="auto"/>
                <w:szCs w:val="21"/>
                <w:highlight w:val="none"/>
              </w:rPr>
            </w:pPr>
            <w:r>
              <w:rPr>
                <w:rFonts w:hint="eastAsia" w:ascii="宋体" w:cs="宋体"/>
                <w:color w:val="auto"/>
                <w:kern w:val="0"/>
                <w:szCs w:val="21"/>
                <w:highlight w:val="none"/>
              </w:rPr>
              <w:t>5.2</w:t>
            </w:r>
          </w:p>
        </w:tc>
        <w:tc>
          <w:tcPr>
            <w:tcW w:w="804" w:type="pct"/>
            <w:vAlign w:val="center"/>
          </w:tcPr>
          <w:p w14:paraId="4E914D75">
            <w:pPr>
              <w:keepNext w:val="0"/>
              <w:keepLines w:val="0"/>
              <w:suppressLineNumbers w:val="0"/>
              <w:snapToGrid w:val="0"/>
              <w:spacing w:before="0" w:beforeAutospacing="0" w:after="160" w:afterAutospacing="0" w:line="360" w:lineRule="auto"/>
              <w:ind w:left="0" w:right="0"/>
              <w:jc w:val="center"/>
              <w:rPr>
                <w:rFonts w:hint="default" w:ascii="宋体" w:cs="宋体"/>
                <w:color w:val="auto"/>
                <w:szCs w:val="21"/>
                <w:highlight w:val="none"/>
              </w:rPr>
            </w:pPr>
            <w:r>
              <w:rPr>
                <w:rFonts w:hint="eastAsia" w:ascii="宋体" w:cs="宋体"/>
                <w:color w:val="auto"/>
                <w:kern w:val="0"/>
                <w:szCs w:val="21"/>
                <w:highlight w:val="none"/>
              </w:rPr>
              <w:t>开标程序</w:t>
            </w:r>
          </w:p>
        </w:tc>
        <w:tc>
          <w:tcPr>
            <w:tcW w:w="3681" w:type="pct"/>
          </w:tcPr>
          <w:p w14:paraId="37B30430">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highlight w:val="none"/>
              </w:rPr>
            </w:pPr>
            <w:r>
              <w:rPr>
                <w:rFonts w:hint="eastAsia" w:ascii="宋体" w:cs="宋体"/>
                <w:color w:val="auto"/>
                <w:highlight w:val="none"/>
              </w:rPr>
              <w:t>（1）</w:t>
            </w:r>
            <w:r>
              <w:rPr>
                <w:rFonts w:hint="eastAsia" w:ascii="宋体" w:cs="宋体"/>
                <w:color w:val="auto"/>
                <w:szCs w:val="21"/>
                <w:highlight w:val="none"/>
              </w:rPr>
              <w:t>核验参加开标会议的投标人的法定代表人或委托代理人本人身份证（原件），核验委托代理人的授权委托书，以确认其身份合法有效；若经核实委托代理人提供资料与实际不符的，不得参加开标会。核验合格的法定代表人或委托代理人可自行选择是否参加开标会，不参加开标会的视为默认开标结果。</w:t>
            </w:r>
          </w:p>
          <w:p w14:paraId="1EEC7918">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highlight w:val="none"/>
              </w:rPr>
            </w:pPr>
            <w:r>
              <w:rPr>
                <w:rFonts w:hint="eastAsia" w:ascii="宋体" w:cs="宋体"/>
                <w:color w:val="auto"/>
                <w:highlight w:val="none"/>
              </w:rPr>
              <w:t>（2）宣布开标纪律；</w:t>
            </w:r>
          </w:p>
          <w:p w14:paraId="2B1F6030">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highlight w:val="none"/>
              </w:rPr>
            </w:pPr>
            <w:r>
              <w:rPr>
                <w:rFonts w:hint="eastAsia" w:ascii="宋体" w:cs="宋体"/>
                <w:color w:val="auto"/>
                <w:highlight w:val="none"/>
              </w:rPr>
              <w:t>（3）宣布开标人、唱标人、记录人、监标人等有关人员姓名；</w:t>
            </w:r>
          </w:p>
          <w:p w14:paraId="2A04A3EE">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highlight w:val="none"/>
              </w:rPr>
              <w:t>（4）</w:t>
            </w:r>
            <w:r>
              <w:rPr>
                <w:rFonts w:hint="eastAsia" w:ascii="宋体" w:cs="宋体"/>
                <w:color w:val="auto"/>
                <w:szCs w:val="21"/>
                <w:highlight w:val="none"/>
              </w:rPr>
              <w:t>由所有投标人或其推选的代表上前检查投标文件的密封情况，并签字确认；</w:t>
            </w:r>
          </w:p>
          <w:p w14:paraId="4D334440">
            <w:pPr>
              <w:keepNext w:val="0"/>
              <w:keepLines w:val="0"/>
              <w:suppressLineNumbers w:val="0"/>
              <w:autoSpaceDE w:val="0"/>
              <w:autoSpaceDN w:val="0"/>
              <w:adjustRightInd w:val="0"/>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highlight w:val="none"/>
              </w:rPr>
              <w:t>（5）</w:t>
            </w:r>
            <w:r>
              <w:rPr>
                <w:rFonts w:hint="eastAsia" w:ascii="宋体" w:cs="宋体"/>
                <w:color w:val="auto"/>
                <w:szCs w:val="21"/>
                <w:highlight w:val="none"/>
              </w:rPr>
              <w:t>由有关工作人员当众开启投标人投标文件袋并宣读投标人名称、投标报价和投标文件的其它主要内容，并由投标人代表签字认可；</w:t>
            </w:r>
          </w:p>
          <w:p w14:paraId="161B55D8">
            <w:pPr>
              <w:keepNext w:val="0"/>
              <w:keepLines w:val="0"/>
              <w:suppressLineNumbers w:val="0"/>
              <w:autoSpaceDE w:val="0"/>
              <w:autoSpaceDN w:val="0"/>
              <w:adjustRightInd w:val="0"/>
              <w:snapToGrid w:val="0"/>
              <w:spacing w:before="0" w:beforeAutospacing="0" w:after="160" w:afterAutospacing="0" w:line="400" w:lineRule="exact"/>
              <w:ind w:left="0" w:right="0" w:firstLine="420" w:firstLineChars="200"/>
              <w:rPr>
                <w:rFonts w:hint="default" w:ascii="宋体" w:cs="宋体"/>
                <w:color w:val="auto"/>
                <w:szCs w:val="21"/>
                <w:highlight w:val="none"/>
              </w:rPr>
            </w:pPr>
            <w:r>
              <w:rPr>
                <w:rFonts w:hint="eastAsia" w:ascii="宋体" w:cs="宋体"/>
                <w:color w:val="auto"/>
                <w:szCs w:val="21"/>
                <w:highlight w:val="none"/>
              </w:rPr>
              <w:t>（6）由评标委员会对投标人的投标文件进行评审排序。最后由主持人宣布中标候选人顺序和中标价；</w:t>
            </w:r>
          </w:p>
          <w:p w14:paraId="35D78516">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highlight w:val="none"/>
              </w:rPr>
            </w:pPr>
            <w:r>
              <w:rPr>
                <w:rFonts w:hint="eastAsia" w:ascii="宋体" w:cs="宋体"/>
                <w:color w:val="auto"/>
                <w:szCs w:val="21"/>
                <w:highlight w:val="none"/>
              </w:rPr>
              <w:t>（7）</w:t>
            </w:r>
            <w:r>
              <w:rPr>
                <w:rFonts w:hint="eastAsia" w:ascii="宋体" w:cs="宋体"/>
                <w:color w:val="auto"/>
                <w:highlight w:val="none"/>
              </w:rPr>
              <w:t>项目业主代表、记录人等有关人员在开标记录表上签字确认；</w:t>
            </w:r>
          </w:p>
          <w:p w14:paraId="1FC059E4">
            <w:pPr>
              <w:keepNext w:val="0"/>
              <w:keepLines w:val="0"/>
              <w:suppressLineNumbers w:val="0"/>
              <w:snapToGrid w:val="0"/>
              <w:spacing w:before="0" w:beforeAutospacing="0" w:after="160" w:afterAutospacing="0" w:line="400" w:lineRule="exact"/>
              <w:ind w:left="0" w:right="0" w:firstLine="420" w:firstLineChars="200"/>
              <w:rPr>
                <w:rFonts w:hint="default" w:ascii="宋体" w:cs="宋体"/>
                <w:color w:val="auto"/>
                <w:highlight w:val="none"/>
              </w:rPr>
            </w:pPr>
            <w:r>
              <w:rPr>
                <w:rFonts w:hint="eastAsia" w:ascii="宋体" w:cs="宋体"/>
                <w:color w:val="auto"/>
                <w:highlight w:val="none"/>
              </w:rPr>
              <w:t>（8）主持人宣布开标会结束。</w:t>
            </w:r>
          </w:p>
        </w:tc>
      </w:tr>
      <w:tr w14:paraId="2D15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3" w:type="pct"/>
            <w:vAlign w:val="center"/>
          </w:tcPr>
          <w:p w14:paraId="1FFB17E1">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6.1.1</w:t>
            </w:r>
          </w:p>
        </w:tc>
        <w:tc>
          <w:tcPr>
            <w:tcW w:w="804" w:type="pct"/>
            <w:vAlign w:val="center"/>
          </w:tcPr>
          <w:p w14:paraId="7A87B771">
            <w:pPr>
              <w:keepNext w:val="0"/>
              <w:keepLines w:val="0"/>
              <w:suppressLineNumbers w:val="0"/>
              <w:snapToGrid w:val="0"/>
              <w:spacing w:before="0" w:beforeAutospacing="0" w:after="160" w:afterAutospacing="0" w:line="400" w:lineRule="exact"/>
              <w:ind w:left="0" w:right="0"/>
              <w:jc w:val="center"/>
              <w:rPr>
                <w:rFonts w:hint="default" w:ascii="宋体" w:cs="宋体"/>
                <w:color w:val="auto"/>
                <w:kern w:val="0"/>
                <w:szCs w:val="21"/>
                <w:highlight w:val="none"/>
              </w:rPr>
            </w:pPr>
            <w:r>
              <w:rPr>
                <w:rFonts w:hint="eastAsia" w:ascii="宋体" w:cs="宋体"/>
                <w:color w:val="auto"/>
                <w:kern w:val="0"/>
                <w:szCs w:val="21"/>
                <w:highlight w:val="none"/>
              </w:rPr>
              <w:t>评标委员会</w:t>
            </w:r>
          </w:p>
          <w:p w14:paraId="334FC359">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的组建</w:t>
            </w:r>
          </w:p>
        </w:tc>
        <w:tc>
          <w:tcPr>
            <w:tcW w:w="3681" w:type="pct"/>
            <w:vAlign w:val="center"/>
          </w:tcPr>
          <w:p w14:paraId="75988677">
            <w:pPr>
              <w:keepNext w:val="0"/>
              <w:keepLines w:val="0"/>
              <w:suppressLineNumbers w:val="0"/>
              <w:snapToGrid w:val="0"/>
              <w:spacing w:before="0" w:beforeAutospacing="0" w:after="160" w:afterAutospacing="0" w:line="360" w:lineRule="exact"/>
              <w:ind w:left="0" w:right="0" w:firstLine="420" w:firstLineChars="200"/>
              <w:rPr>
                <w:rFonts w:hint="default" w:ascii="宋体" w:cs="宋体"/>
                <w:color w:val="auto"/>
                <w:highlight w:val="none"/>
              </w:rPr>
            </w:pPr>
            <w:r>
              <w:rPr>
                <w:rFonts w:hint="eastAsia" w:ascii="宋体" w:cs="宋体"/>
                <w:color w:val="auto"/>
                <w:szCs w:val="21"/>
                <w:highlight w:val="none"/>
              </w:rPr>
              <w:t>本工程评标委员会由招标人依法组建。</w:t>
            </w:r>
          </w:p>
        </w:tc>
      </w:tr>
      <w:tr w14:paraId="7888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13" w:type="pct"/>
            <w:vAlign w:val="center"/>
          </w:tcPr>
          <w:p w14:paraId="51A67767">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7.1</w:t>
            </w:r>
          </w:p>
        </w:tc>
        <w:tc>
          <w:tcPr>
            <w:tcW w:w="804" w:type="pct"/>
            <w:vAlign w:val="center"/>
          </w:tcPr>
          <w:p w14:paraId="1A69544E">
            <w:pPr>
              <w:keepNext w:val="0"/>
              <w:keepLines w:val="0"/>
              <w:suppressLineNumbers w:val="0"/>
              <w:snapToGrid w:val="0"/>
              <w:spacing w:before="0" w:beforeAutospacing="0" w:after="160" w:afterAutospacing="0" w:line="240" w:lineRule="atLeast"/>
              <w:ind w:left="0" w:right="0"/>
              <w:jc w:val="center"/>
              <w:rPr>
                <w:rFonts w:hint="default" w:ascii="宋体" w:cs="宋体"/>
                <w:color w:val="auto"/>
                <w:kern w:val="0"/>
                <w:szCs w:val="21"/>
                <w:highlight w:val="none"/>
              </w:rPr>
            </w:pPr>
            <w:r>
              <w:rPr>
                <w:rFonts w:hint="eastAsia" w:ascii="宋体" w:cs="宋体"/>
                <w:color w:val="auto"/>
                <w:kern w:val="0"/>
                <w:szCs w:val="21"/>
                <w:highlight w:val="none"/>
              </w:rPr>
              <w:t>是否授权评标委员会确定中标人</w:t>
            </w:r>
          </w:p>
        </w:tc>
        <w:tc>
          <w:tcPr>
            <w:tcW w:w="3681" w:type="pct"/>
            <w:vAlign w:val="center"/>
          </w:tcPr>
          <w:p w14:paraId="2352219D">
            <w:pPr>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kern w:val="0"/>
                <w:szCs w:val="21"/>
                <w:highlight w:val="none"/>
              </w:rPr>
            </w:pPr>
            <w:r>
              <w:rPr>
                <w:rFonts w:hint="eastAsia" w:ascii="宋体" w:cs="宋体"/>
                <w:color w:val="auto"/>
                <w:highlight w:val="none"/>
              </w:rPr>
              <w:t>否。推荐三名中标候选人。</w:t>
            </w:r>
          </w:p>
        </w:tc>
      </w:tr>
      <w:tr w14:paraId="5D70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13" w:type="pct"/>
            <w:vAlign w:val="center"/>
          </w:tcPr>
          <w:p w14:paraId="314D2D12">
            <w:pPr>
              <w:keepNext w:val="0"/>
              <w:keepLines w:val="0"/>
              <w:suppressLineNumbers w:val="0"/>
              <w:snapToGrid w:val="0"/>
              <w:spacing w:before="0" w:beforeAutospacing="0" w:after="160" w:afterAutospacing="0" w:line="360"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8.1</w:t>
            </w:r>
          </w:p>
        </w:tc>
        <w:tc>
          <w:tcPr>
            <w:tcW w:w="804" w:type="pct"/>
            <w:vAlign w:val="center"/>
          </w:tcPr>
          <w:p w14:paraId="4A01F070">
            <w:pPr>
              <w:keepNext w:val="0"/>
              <w:keepLines w:val="0"/>
              <w:suppressLineNumbers w:val="0"/>
              <w:snapToGrid w:val="0"/>
              <w:spacing w:before="0" w:beforeAutospacing="0" w:after="160" w:afterAutospacing="0" w:line="400" w:lineRule="exact"/>
              <w:ind w:left="0" w:right="0"/>
              <w:jc w:val="center"/>
              <w:rPr>
                <w:rFonts w:hint="default" w:ascii="宋体" w:cs="宋体"/>
                <w:color w:val="auto"/>
                <w:kern w:val="0"/>
                <w:szCs w:val="21"/>
                <w:highlight w:val="none"/>
              </w:rPr>
            </w:pPr>
            <w:r>
              <w:rPr>
                <w:rFonts w:hint="eastAsia" w:ascii="宋体" w:cs="宋体"/>
                <w:color w:val="auto"/>
                <w:kern w:val="0"/>
                <w:szCs w:val="21"/>
                <w:highlight w:val="none"/>
              </w:rPr>
              <w:t>重新比选</w:t>
            </w:r>
          </w:p>
        </w:tc>
        <w:tc>
          <w:tcPr>
            <w:tcW w:w="3681" w:type="pct"/>
            <w:vAlign w:val="center"/>
          </w:tcPr>
          <w:p w14:paraId="3EB9B878">
            <w:pPr>
              <w:keepNext w:val="0"/>
              <w:keepLines w:val="0"/>
              <w:suppressLineNumbers w:val="0"/>
              <w:autoSpaceDE w:val="0"/>
              <w:autoSpaceDN w:val="0"/>
              <w:adjustRightInd w:val="0"/>
              <w:snapToGrid w:val="0"/>
              <w:spacing w:before="0" w:beforeAutospacing="0" w:after="160" w:afterAutospacing="0" w:line="360" w:lineRule="auto"/>
              <w:ind w:left="0" w:right="0" w:firstLine="420" w:firstLineChars="200"/>
              <w:jc w:val="left"/>
              <w:rPr>
                <w:rFonts w:hint="default" w:ascii="宋体" w:cs="宋体"/>
                <w:snapToGrid w:val="0"/>
                <w:color w:val="auto"/>
                <w:kern w:val="0"/>
                <w:szCs w:val="21"/>
                <w:highlight w:val="none"/>
              </w:rPr>
            </w:pPr>
            <w:r>
              <w:rPr>
                <w:rFonts w:hint="eastAsia" w:ascii="宋体" w:cs="宋体"/>
                <w:color w:val="auto"/>
                <w:szCs w:val="21"/>
                <w:highlight w:val="none"/>
              </w:rPr>
              <w:t>若投标人不足三人的不得开标。经资格审查及符合性审查合格的投标人不足3人的，可以继续评审，根据评标办法推荐中标候选人</w:t>
            </w:r>
            <w:r>
              <w:rPr>
                <w:rFonts w:hint="eastAsia" w:ascii="宋体" w:cs="宋体"/>
                <w:snapToGrid w:val="0"/>
                <w:color w:val="auto"/>
                <w:kern w:val="0"/>
                <w:szCs w:val="21"/>
                <w:highlight w:val="none"/>
              </w:rPr>
              <w:t>。</w:t>
            </w:r>
          </w:p>
        </w:tc>
      </w:tr>
      <w:tr w14:paraId="2B5A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13" w:type="pct"/>
            <w:vAlign w:val="center"/>
          </w:tcPr>
          <w:p w14:paraId="05AC39C3">
            <w:pPr>
              <w:keepNext w:val="0"/>
              <w:keepLines w:val="0"/>
              <w:suppressLineNumbers w:val="0"/>
              <w:snapToGrid w:val="0"/>
              <w:spacing w:before="0" w:beforeAutospacing="0" w:after="160" w:afterAutospacing="0" w:line="360"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8.2</w:t>
            </w:r>
          </w:p>
        </w:tc>
        <w:tc>
          <w:tcPr>
            <w:tcW w:w="804" w:type="pct"/>
            <w:vAlign w:val="center"/>
          </w:tcPr>
          <w:p w14:paraId="7F9FD124">
            <w:pPr>
              <w:keepNext w:val="0"/>
              <w:keepLines w:val="0"/>
              <w:widowControl w:val="0"/>
              <w:suppressLineNumbers w:val="0"/>
              <w:autoSpaceDE w:val="0"/>
              <w:autoSpaceDN w:val="0"/>
              <w:adjustRightInd w:val="0"/>
              <w:snapToGrid w:val="0"/>
              <w:spacing w:before="16" w:beforeAutospacing="0" w:after="160" w:afterAutospacing="0" w:line="400" w:lineRule="exact"/>
              <w:ind w:left="0" w:right="0"/>
              <w:jc w:val="left"/>
              <w:outlineLvl w:val="9"/>
              <w:rPr>
                <w:rFonts w:hint="eastAsia" w:ascii="宋体" w:hAnsi="Times New Roman" w:eastAsia="宋体" w:cs="宋体"/>
                <w:b w:val="0"/>
                <w:snapToGrid w:val="0"/>
                <w:color w:val="auto"/>
                <w:spacing w:val="-10"/>
                <w:kern w:val="0"/>
                <w:sz w:val="21"/>
                <w:szCs w:val="21"/>
                <w:highlight w:val="none"/>
                <w:lang w:val="en-US" w:eastAsia="zh-CN" w:bidi="ar-SA"/>
              </w:rPr>
            </w:pPr>
            <w:r>
              <w:rPr>
                <w:rFonts w:hint="eastAsia" w:ascii="宋体" w:hAnsi="Times New Roman" w:eastAsia="宋体" w:cs="宋体"/>
                <w:b w:val="0"/>
                <w:snapToGrid w:val="0"/>
                <w:color w:val="auto"/>
                <w:spacing w:val="-10"/>
                <w:kern w:val="0"/>
                <w:sz w:val="21"/>
                <w:szCs w:val="21"/>
                <w:highlight w:val="none"/>
                <w:lang w:val="en-US" w:eastAsia="zh-CN" w:bidi="ar-SA"/>
              </w:rPr>
              <w:t>二次比选和不再比选</w:t>
            </w:r>
          </w:p>
        </w:tc>
        <w:tc>
          <w:tcPr>
            <w:tcW w:w="3681" w:type="pct"/>
            <w:vAlign w:val="center"/>
          </w:tcPr>
          <w:p w14:paraId="4A107035">
            <w:pPr>
              <w:keepNext w:val="0"/>
              <w:keepLines w:val="0"/>
              <w:suppressLineNumbers w:val="0"/>
              <w:autoSpaceDE w:val="0"/>
              <w:autoSpaceDN w:val="0"/>
              <w:adjustRightInd w:val="0"/>
              <w:snapToGrid w:val="0"/>
              <w:spacing w:before="0" w:beforeAutospacing="0" w:after="160" w:afterAutospacing="0" w:line="360" w:lineRule="auto"/>
              <w:ind w:left="0" w:right="0" w:firstLine="407" w:firstLineChars="194"/>
              <w:jc w:val="left"/>
              <w:rPr>
                <w:rFonts w:hint="default" w:ascii="宋体" w:cs="宋体"/>
                <w:snapToGrid w:val="0"/>
                <w:color w:val="auto"/>
                <w:kern w:val="0"/>
                <w:szCs w:val="21"/>
                <w:highlight w:val="none"/>
              </w:rPr>
            </w:pPr>
            <w:r>
              <w:rPr>
                <w:rFonts w:hint="eastAsia" w:ascii="宋体" w:cs="宋体"/>
                <w:snapToGrid w:val="0"/>
                <w:color w:val="auto"/>
                <w:kern w:val="0"/>
                <w:szCs w:val="21"/>
                <w:highlight w:val="none"/>
              </w:rPr>
              <w:t>重新比选后投标人仍少于3个，按法定程序开标和评标，确定中标人。经评审无合格投标人，属于必须审批或核准的工程建设项目，经原审批或核准部门批准后直接确定承包商，在同等条件下比选对象享有优先权。</w:t>
            </w:r>
          </w:p>
        </w:tc>
      </w:tr>
      <w:tr w14:paraId="61A1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13" w:type="pct"/>
            <w:vAlign w:val="center"/>
          </w:tcPr>
          <w:p w14:paraId="05A1215E">
            <w:pPr>
              <w:keepNext w:val="0"/>
              <w:keepLines w:val="0"/>
              <w:suppressLineNumbers w:val="0"/>
              <w:snapToGrid w:val="0"/>
              <w:spacing w:before="0" w:beforeAutospacing="0" w:after="160" w:afterAutospacing="0" w:line="360" w:lineRule="auto"/>
              <w:ind w:left="0" w:right="0"/>
              <w:jc w:val="center"/>
              <w:rPr>
                <w:rFonts w:hint="eastAsia" w:ascii="宋体" w:hAnsi="Times New Roman" w:eastAsia="宋体" w:cs="宋体"/>
                <w:color w:val="auto"/>
                <w:kern w:val="0"/>
                <w:szCs w:val="21"/>
                <w:highlight w:val="none"/>
                <w:lang w:val="en-US" w:eastAsia="zh-CN"/>
              </w:rPr>
            </w:pPr>
            <w:r>
              <w:rPr>
                <w:rFonts w:hint="eastAsia" w:ascii="宋体" w:hAnsi="Times New Roman" w:eastAsia="宋体" w:cs="宋体"/>
                <w:color w:val="auto"/>
                <w:kern w:val="0"/>
                <w:szCs w:val="21"/>
                <w:highlight w:val="none"/>
                <w:lang w:val="en-US" w:eastAsia="zh-CN"/>
              </w:rPr>
              <w:t>9</w:t>
            </w:r>
          </w:p>
        </w:tc>
        <w:tc>
          <w:tcPr>
            <w:tcW w:w="804" w:type="pct"/>
            <w:vAlign w:val="center"/>
          </w:tcPr>
          <w:p w14:paraId="67E5E2A7">
            <w:pPr>
              <w:keepNext w:val="0"/>
              <w:keepLines w:val="0"/>
              <w:suppressLineNumbers w:val="0"/>
              <w:snapToGrid w:val="0"/>
              <w:spacing w:before="0" w:beforeAutospacing="0" w:after="160" w:afterAutospacing="0" w:line="360" w:lineRule="auto"/>
              <w:ind w:left="0" w:right="0"/>
              <w:jc w:val="center"/>
              <w:rPr>
                <w:rFonts w:hint="default" w:ascii="宋体" w:hAnsi="Times New Roman" w:eastAsia="宋体" w:cs="宋体"/>
                <w:color w:val="auto"/>
                <w:kern w:val="0"/>
                <w:szCs w:val="21"/>
                <w:highlight w:val="none"/>
                <w:lang w:val="en-US" w:eastAsia="zh-CN"/>
              </w:rPr>
            </w:pPr>
            <w:r>
              <w:rPr>
                <w:rFonts w:hint="eastAsia" w:ascii="宋体" w:hAnsi="Times New Roman" w:eastAsia="宋体" w:cs="宋体"/>
                <w:color w:val="auto"/>
                <w:kern w:val="0"/>
                <w:szCs w:val="21"/>
                <w:highlight w:val="none"/>
                <w:lang w:val="en-US" w:eastAsia="zh-CN"/>
              </w:rPr>
              <w:t>比选保证金</w:t>
            </w:r>
          </w:p>
        </w:tc>
        <w:tc>
          <w:tcPr>
            <w:tcW w:w="3681" w:type="pct"/>
            <w:vAlign w:val="center"/>
          </w:tcPr>
          <w:p w14:paraId="0A43E595">
            <w:pPr>
              <w:keepNext w:val="0"/>
              <w:keepLines w:val="0"/>
              <w:suppressLineNumbers w:val="0"/>
              <w:autoSpaceDE w:val="0"/>
              <w:autoSpaceDN w:val="0"/>
              <w:adjustRightInd w:val="0"/>
              <w:snapToGrid w:val="0"/>
              <w:spacing w:before="0" w:beforeAutospacing="0" w:after="160" w:afterAutospacing="0" w:line="240" w:lineRule="auto"/>
              <w:ind w:left="0" w:right="0" w:firstLine="407" w:firstLineChars="194"/>
              <w:jc w:val="left"/>
              <w:rPr>
                <w:rFonts w:hint="eastAsia" w:ascii="宋体" w:cs="宋体"/>
                <w:snapToGrid w:val="0"/>
                <w:color w:val="auto"/>
                <w:kern w:val="0"/>
                <w:szCs w:val="21"/>
                <w:highlight w:val="none"/>
              </w:rPr>
            </w:pPr>
            <w:r>
              <w:rPr>
                <w:rFonts w:hint="eastAsia" w:ascii="宋体" w:cs="宋体"/>
                <w:snapToGrid w:val="0"/>
                <w:color w:val="auto"/>
                <w:kern w:val="0"/>
                <w:szCs w:val="21"/>
                <w:highlight w:val="none"/>
                <w:lang w:val="en-US" w:eastAsia="zh-CN"/>
              </w:rPr>
              <w:t>一、</w:t>
            </w:r>
            <w:r>
              <w:rPr>
                <w:rFonts w:hint="eastAsia" w:ascii="宋体" w:cs="宋体"/>
                <w:snapToGrid w:val="0"/>
                <w:color w:val="auto"/>
                <w:kern w:val="0"/>
                <w:szCs w:val="21"/>
                <w:highlight w:val="none"/>
              </w:rPr>
              <w:t>保证金的交纳</w:t>
            </w:r>
          </w:p>
          <w:p w14:paraId="14924EBC">
            <w:pPr>
              <w:keepNext w:val="0"/>
              <w:keepLines w:val="0"/>
              <w:suppressLineNumbers w:val="0"/>
              <w:autoSpaceDE w:val="0"/>
              <w:autoSpaceDN w:val="0"/>
              <w:adjustRightInd w:val="0"/>
              <w:snapToGrid w:val="0"/>
              <w:spacing w:before="0" w:beforeAutospacing="0" w:after="160" w:afterAutospacing="0" w:line="240" w:lineRule="auto"/>
              <w:ind w:left="0" w:right="0" w:firstLine="407" w:firstLineChars="194"/>
              <w:jc w:val="left"/>
              <w:rPr>
                <w:rFonts w:hint="eastAsia" w:ascii="宋体" w:cs="宋体"/>
                <w:snapToGrid w:val="0"/>
                <w:color w:val="auto"/>
                <w:kern w:val="0"/>
                <w:szCs w:val="21"/>
                <w:highlight w:val="none"/>
              </w:rPr>
            </w:pPr>
            <w:r>
              <w:rPr>
                <w:rFonts w:hint="eastAsia" w:ascii="宋体" w:cs="宋体"/>
                <w:snapToGrid w:val="0"/>
                <w:color w:val="auto"/>
                <w:kern w:val="0"/>
                <w:szCs w:val="21"/>
                <w:highlight w:val="none"/>
              </w:rPr>
              <w:t>参选保证金交款形式及要求：现金方式，现场密封后缴纳。</w:t>
            </w:r>
          </w:p>
          <w:p w14:paraId="2FD9A836">
            <w:pPr>
              <w:keepNext w:val="0"/>
              <w:keepLines w:val="0"/>
              <w:suppressLineNumbers w:val="0"/>
              <w:autoSpaceDE w:val="0"/>
              <w:autoSpaceDN w:val="0"/>
              <w:adjustRightInd w:val="0"/>
              <w:snapToGrid w:val="0"/>
              <w:spacing w:before="0" w:beforeAutospacing="0" w:after="160" w:afterAutospacing="0" w:line="240" w:lineRule="auto"/>
              <w:ind w:left="0" w:right="0" w:firstLine="407" w:firstLineChars="194"/>
              <w:jc w:val="left"/>
              <w:rPr>
                <w:rFonts w:hint="eastAsia" w:ascii="宋体" w:cs="宋体"/>
                <w:snapToGrid w:val="0"/>
                <w:color w:val="auto"/>
                <w:kern w:val="0"/>
                <w:szCs w:val="21"/>
                <w:highlight w:val="none"/>
              </w:rPr>
            </w:pPr>
            <w:r>
              <w:rPr>
                <w:rFonts w:hint="eastAsia" w:ascii="宋体" w:cs="宋体"/>
                <w:snapToGrid w:val="0"/>
                <w:color w:val="auto"/>
                <w:kern w:val="0"/>
                <w:szCs w:val="21"/>
                <w:highlight w:val="none"/>
              </w:rPr>
              <w:t>参选保证金的金额： 10000 元整（大写：壹万元整）</w:t>
            </w:r>
          </w:p>
          <w:p w14:paraId="3E52B709">
            <w:pPr>
              <w:keepNext w:val="0"/>
              <w:keepLines w:val="0"/>
              <w:suppressLineNumbers w:val="0"/>
              <w:autoSpaceDE w:val="0"/>
              <w:autoSpaceDN w:val="0"/>
              <w:adjustRightInd w:val="0"/>
              <w:snapToGrid w:val="0"/>
              <w:spacing w:before="0" w:beforeAutospacing="0" w:after="160" w:afterAutospacing="0" w:line="240" w:lineRule="auto"/>
              <w:ind w:left="0" w:right="0" w:firstLine="407" w:firstLineChars="194"/>
              <w:jc w:val="left"/>
              <w:rPr>
                <w:rFonts w:hint="eastAsia" w:ascii="宋体" w:cs="宋体"/>
                <w:snapToGrid w:val="0"/>
                <w:color w:val="auto"/>
                <w:kern w:val="0"/>
                <w:szCs w:val="21"/>
                <w:highlight w:val="none"/>
              </w:rPr>
            </w:pPr>
            <w:r>
              <w:rPr>
                <w:rFonts w:hint="eastAsia" w:ascii="宋体" w:cs="宋体"/>
                <w:snapToGrid w:val="0"/>
                <w:color w:val="auto"/>
                <w:kern w:val="0"/>
                <w:szCs w:val="21"/>
                <w:highlight w:val="none"/>
              </w:rPr>
              <w:t xml:space="preserve">二、参选保证金的退还 </w:t>
            </w:r>
          </w:p>
          <w:p w14:paraId="1BA9839C">
            <w:pPr>
              <w:keepNext w:val="0"/>
              <w:keepLines w:val="0"/>
              <w:suppressLineNumbers w:val="0"/>
              <w:autoSpaceDE w:val="0"/>
              <w:autoSpaceDN w:val="0"/>
              <w:adjustRightInd w:val="0"/>
              <w:snapToGrid w:val="0"/>
              <w:spacing w:before="0" w:beforeAutospacing="0" w:after="160" w:afterAutospacing="0" w:line="360" w:lineRule="auto"/>
              <w:ind w:left="0" w:right="0" w:firstLine="407" w:firstLineChars="194"/>
              <w:jc w:val="left"/>
              <w:rPr>
                <w:rFonts w:hint="eastAsia" w:ascii="宋体" w:cs="宋体"/>
                <w:snapToGrid w:val="0"/>
                <w:color w:val="auto"/>
                <w:kern w:val="0"/>
                <w:szCs w:val="21"/>
                <w:highlight w:val="none"/>
              </w:rPr>
            </w:pPr>
            <w:r>
              <w:rPr>
                <w:rFonts w:hint="eastAsia" w:ascii="宋体" w:hAnsi="Times New Roman" w:eastAsia="宋体" w:cs="宋体"/>
                <w:snapToGrid w:val="0"/>
                <w:color w:val="auto"/>
                <w:kern w:val="0"/>
                <w:szCs w:val="21"/>
                <w:highlight w:val="none"/>
                <w:lang w:val="en-US" w:eastAsia="zh-CN"/>
              </w:rPr>
              <w:t>除中标候选人以外</w:t>
            </w:r>
            <w:r>
              <w:rPr>
                <w:rFonts w:hint="eastAsia" w:ascii="宋体" w:hAnsi="Times New Roman" w:eastAsia="宋体" w:cs="宋体"/>
                <w:snapToGrid w:val="0"/>
                <w:color w:val="auto"/>
                <w:kern w:val="0"/>
                <w:szCs w:val="21"/>
                <w:highlight w:val="none"/>
              </w:rPr>
              <w:t>的投标人的投标保证金当场退还</w:t>
            </w:r>
            <w:r>
              <w:rPr>
                <w:rFonts w:hint="eastAsia" w:ascii="宋体" w:hAnsi="Times New Roman" w:eastAsia="宋体" w:cs="宋体"/>
                <w:snapToGrid w:val="0"/>
                <w:color w:val="auto"/>
                <w:kern w:val="0"/>
                <w:szCs w:val="21"/>
                <w:highlight w:val="none"/>
                <w:lang w:eastAsia="zh-CN"/>
              </w:rPr>
              <w:t>，</w:t>
            </w:r>
            <w:r>
              <w:rPr>
                <w:rFonts w:hint="eastAsia" w:ascii="宋体" w:hAnsi="Times New Roman" w:eastAsia="宋体" w:cs="宋体"/>
                <w:snapToGrid w:val="0"/>
                <w:color w:val="auto"/>
                <w:kern w:val="0"/>
                <w:szCs w:val="21"/>
                <w:highlight w:val="none"/>
                <w:lang w:val="en-US" w:eastAsia="zh-CN"/>
              </w:rPr>
              <w:t>招标人应当在法定时间内和中标人签订合同后</w:t>
            </w:r>
            <w:r>
              <w:rPr>
                <w:rFonts w:hint="eastAsia" w:ascii="宋体" w:hAnsi="Times New Roman" w:eastAsia="宋体" w:cs="宋体"/>
                <w:snapToGrid w:val="0"/>
                <w:color w:val="auto"/>
                <w:kern w:val="0"/>
                <w:szCs w:val="21"/>
                <w:highlight w:val="none"/>
              </w:rPr>
              <w:t>5日内，</w:t>
            </w:r>
            <w:r>
              <w:rPr>
                <w:rFonts w:hint="eastAsia" w:ascii="宋体" w:hAnsi="Times New Roman" w:eastAsia="宋体" w:cs="宋体"/>
                <w:snapToGrid w:val="0"/>
                <w:color w:val="auto"/>
                <w:kern w:val="0"/>
                <w:szCs w:val="21"/>
                <w:highlight w:val="none"/>
                <w:lang w:val="en-US" w:eastAsia="zh-CN"/>
              </w:rPr>
              <w:t>退还中标候选人和</w:t>
            </w:r>
            <w:r>
              <w:rPr>
                <w:rFonts w:hint="eastAsia" w:ascii="宋体" w:hAnsi="Times New Roman" w:eastAsia="宋体" w:cs="宋体"/>
                <w:snapToGrid w:val="0"/>
                <w:color w:val="auto"/>
                <w:kern w:val="0"/>
                <w:szCs w:val="21"/>
                <w:highlight w:val="none"/>
              </w:rPr>
              <w:t>中标人</w:t>
            </w:r>
            <w:r>
              <w:rPr>
                <w:rFonts w:hint="eastAsia" w:ascii="宋体" w:hAnsi="Times New Roman" w:eastAsia="宋体" w:cs="宋体"/>
                <w:snapToGrid w:val="0"/>
                <w:color w:val="auto"/>
                <w:kern w:val="0"/>
                <w:szCs w:val="21"/>
                <w:highlight w:val="none"/>
                <w:lang w:val="en-US" w:eastAsia="zh-CN"/>
              </w:rPr>
              <w:t>保证金</w:t>
            </w:r>
            <w:r>
              <w:rPr>
                <w:rFonts w:hint="eastAsia" w:ascii="宋体" w:hAnsi="Times New Roman" w:eastAsia="宋体" w:cs="宋体"/>
                <w:snapToGrid w:val="0"/>
                <w:color w:val="auto"/>
                <w:kern w:val="0"/>
                <w:szCs w:val="21"/>
                <w:highlight w:val="none"/>
              </w:rPr>
              <w:t>。</w:t>
            </w:r>
          </w:p>
        </w:tc>
      </w:tr>
      <w:tr w14:paraId="5680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13" w:type="pct"/>
            <w:vAlign w:val="center"/>
          </w:tcPr>
          <w:p w14:paraId="1E30A989">
            <w:pPr>
              <w:keepNext w:val="0"/>
              <w:keepLines w:val="0"/>
              <w:suppressLineNumbers w:val="0"/>
              <w:snapToGrid w:val="0"/>
              <w:spacing w:before="0" w:beforeAutospacing="0" w:after="160" w:afterAutospacing="0" w:line="360" w:lineRule="auto"/>
              <w:ind w:left="0" w:right="0"/>
              <w:jc w:val="center"/>
              <w:rPr>
                <w:rFonts w:hint="default" w:ascii="宋体" w:hAnsi="Times New Roman" w:eastAsia="宋体" w:cs="宋体"/>
                <w:color w:val="auto"/>
                <w:kern w:val="0"/>
                <w:szCs w:val="21"/>
                <w:highlight w:val="none"/>
                <w:lang w:val="en-US" w:eastAsia="zh-CN"/>
              </w:rPr>
            </w:pPr>
            <w:r>
              <w:rPr>
                <w:rFonts w:hint="eastAsia" w:ascii="宋体" w:hAnsi="Times New Roman" w:eastAsia="宋体" w:cs="宋体"/>
                <w:color w:val="auto"/>
                <w:kern w:val="0"/>
                <w:szCs w:val="21"/>
                <w:highlight w:val="none"/>
                <w:lang w:val="en-US" w:eastAsia="zh-CN"/>
              </w:rPr>
              <w:t>10</w:t>
            </w:r>
          </w:p>
        </w:tc>
        <w:tc>
          <w:tcPr>
            <w:tcW w:w="804" w:type="pct"/>
            <w:shd w:val="clear" w:color="auto" w:fill="auto"/>
            <w:vAlign w:val="center"/>
          </w:tcPr>
          <w:p w14:paraId="1AE8C1EE">
            <w:pPr>
              <w:keepNext w:val="0"/>
              <w:keepLines w:val="0"/>
              <w:suppressLineNumbers w:val="0"/>
              <w:snapToGrid w:val="0"/>
              <w:spacing w:before="0" w:beforeAutospacing="0" w:after="160" w:afterAutospacing="0" w:line="380" w:lineRule="exact"/>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履约</w:t>
            </w:r>
            <w:r>
              <w:rPr>
                <w:rFonts w:hint="eastAsia" w:ascii="宋体" w:hAnsi="宋体"/>
                <w:color w:val="auto"/>
                <w:kern w:val="0"/>
                <w:highlight w:val="none"/>
                <w:lang w:val="en-US" w:eastAsia="zh-CN"/>
              </w:rPr>
              <w:t>担保</w:t>
            </w:r>
          </w:p>
        </w:tc>
        <w:tc>
          <w:tcPr>
            <w:tcW w:w="3681" w:type="pct"/>
            <w:shd w:val="clear" w:color="auto" w:fill="auto"/>
            <w:vAlign w:val="top"/>
          </w:tcPr>
          <w:p w14:paraId="1E091925">
            <w:pPr>
              <w:keepNext w:val="0"/>
              <w:keepLines w:val="0"/>
              <w:suppressLineNumbers w:val="0"/>
              <w:snapToGrid w:val="0"/>
              <w:spacing w:before="0" w:beforeAutospacing="0" w:after="160" w:afterAutospacing="0" w:line="38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1.担保形式：现金或</w:t>
            </w:r>
            <w:r>
              <w:rPr>
                <w:rFonts w:hint="eastAsia" w:ascii="宋体" w:hAnsi="宋体"/>
                <w:color w:val="auto"/>
                <w:szCs w:val="21"/>
                <w:highlight w:val="none"/>
                <w:lang w:val="en-US" w:eastAsia="zh-CN"/>
              </w:rPr>
              <w:t>履约</w:t>
            </w:r>
            <w:r>
              <w:rPr>
                <w:rFonts w:hint="eastAsia" w:ascii="宋体" w:hAnsi="宋体"/>
                <w:color w:val="auto"/>
                <w:szCs w:val="21"/>
                <w:highlight w:val="none"/>
              </w:rPr>
              <w:t>保函或现金+</w:t>
            </w:r>
            <w:r>
              <w:rPr>
                <w:rFonts w:hint="eastAsia" w:ascii="宋体" w:hAnsi="宋体"/>
                <w:color w:val="auto"/>
                <w:szCs w:val="21"/>
                <w:highlight w:val="none"/>
                <w:lang w:val="en-US" w:eastAsia="zh-CN"/>
              </w:rPr>
              <w:t>履约</w:t>
            </w:r>
            <w:r>
              <w:rPr>
                <w:rFonts w:hint="eastAsia" w:ascii="宋体" w:hAnsi="宋体"/>
                <w:color w:val="auto"/>
                <w:szCs w:val="21"/>
                <w:highlight w:val="none"/>
              </w:rPr>
              <w:t>保函的组合</w:t>
            </w:r>
            <w:r>
              <w:rPr>
                <w:rFonts w:hint="eastAsia" w:ascii="宋体" w:hAnsi="宋体"/>
                <w:color w:val="auto"/>
                <w:szCs w:val="21"/>
                <w:highlight w:val="none"/>
                <w:lang w:eastAsia="zh-CN"/>
              </w:rPr>
              <w:t>，履约</w:t>
            </w:r>
            <w:r>
              <w:rPr>
                <w:rFonts w:hint="eastAsia" w:ascii="宋体" w:hAnsi="宋体"/>
                <w:color w:val="auto"/>
                <w:szCs w:val="21"/>
                <w:highlight w:val="none"/>
              </w:rPr>
              <w:t>保函包括银行保函、保证保险和担保保函。</w:t>
            </w:r>
          </w:p>
          <w:p w14:paraId="488D1BB6">
            <w:pPr>
              <w:keepNext w:val="0"/>
              <w:keepLines w:val="0"/>
              <w:suppressLineNumbers w:val="0"/>
              <w:snapToGrid w:val="0"/>
              <w:spacing w:before="0" w:beforeAutospacing="0" w:after="160" w:afterAutospacing="0" w:line="38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2.担保金额：中标总金额的10%</w:t>
            </w:r>
            <w:r>
              <w:rPr>
                <w:rFonts w:hint="eastAsia" w:ascii="宋体" w:hAnsi="宋体"/>
                <w:color w:val="auto"/>
                <w:kern w:val="0"/>
                <w:highlight w:val="none"/>
              </w:rPr>
              <w:t>。</w:t>
            </w:r>
          </w:p>
          <w:p w14:paraId="76007F1D">
            <w:pPr>
              <w:keepNext w:val="0"/>
              <w:keepLines w:val="0"/>
              <w:suppressLineNumbers w:val="0"/>
              <w:snapToGrid w:val="0"/>
              <w:spacing w:before="0" w:beforeAutospacing="0" w:after="160" w:afterAutospacing="0" w:line="380" w:lineRule="exact"/>
              <w:ind w:left="0" w:right="0" w:firstLine="404" w:firstLineChars="200"/>
              <w:rPr>
                <w:rFonts w:hint="default" w:ascii="宋体" w:hAnsi="宋体" w:cs="宋体"/>
                <w:color w:val="auto"/>
                <w:spacing w:val="-4"/>
                <w:kern w:val="0"/>
                <w:szCs w:val="21"/>
                <w:highlight w:val="none"/>
              </w:rPr>
            </w:pPr>
            <w:r>
              <w:rPr>
                <w:rFonts w:hint="eastAsia" w:ascii="宋体" w:hAnsi="宋体"/>
                <w:color w:val="auto"/>
                <w:spacing w:val="-4"/>
                <w:szCs w:val="21"/>
                <w:highlight w:val="none"/>
              </w:rPr>
              <w:t>3.</w:t>
            </w:r>
            <w:r>
              <w:rPr>
                <w:rFonts w:hint="eastAsia" w:ascii="宋体" w:hAnsi="宋体"/>
                <w:color w:val="auto"/>
                <w:spacing w:val="-4"/>
                <w:kern w:val="0"/>
                <w:highlight w:val="none"/>
              </w:rPr>
              <w:t xml:space="preserve"> 缴纳时间：</w:t>
            </w:r>
            <w:r>
              <w:rPr>
                <w:rFonts w:hint="eastAsia" w:ascii="宋体" w:hAnsi="宋体"/>
                <w:color w:val="auto"/>
                <w:szCs w:val="21"/>
                <w:highlight w:val="none"/>
              </w:rPr>
              <w:t>中标通知书发出后10个工作日内由中标单位帐户转帐至招标人指定的银行账户或递交</w:t>
            </w:r>
            <w:r>
              <w:rPr>
                <w:rFonts w:hint="eastAsia" w:ascii="宋体" w:hAnsi="宋体"/>
                <w:color w:val="auto"/>
                <w:szCs w:val="21"/>
                <w:highlight w:val="none"/>
                <w:lang w:val="en-US" w:eastAsia="zh-CN"/>
              </w:rPr>
              <w:t>履约</w:t>
            </w:r>
            <w:r>
              <w:rPr>
                <w:rFonts w:hint="eastAsia" w:ascii="宋体" w:hAnsi="宋体"/>
                <w:color w:val="auto"/>
                <w:szCs w:val="21"/>
                <w:highlight w:val="none"/>
              </w:rPr>
              <w:t>保函</w:t>
            </w:r>
            <w:r>
              <w:rPr>
                <w:rFonts w:hint="default" w:ascii="Verdana" w:hAnsi="Verdana" w:cs="宋体"/>
                <w:color w:val="auto"/>
                <w:kern w:val="0"/>
                <w:szCs w:val="21"/>
                <w:highlight w:val="none"/>
              </w:rPr>
              <w:t>，逾期视为自动放弃中标资格，</w:t>
            </w:r>
            <w:r>
              <w:rPr>
                <w:rFonts w:hint="eastAsia" w:ascii="Verdana" w:hAnsi="Verdana" w:cs="宋体"/>
                <w:color w:val="auto"/>
                <w:kern w:val="0"/>
                <w:szCs w:val="21"/>
                <w:highlight w:val="none"/>
              </w:rPr>
              <w:t>招标人</w:t>
            </w:r>
            <w:r>
              <w:rPr>
                <w:rFonts w:hint="default" w:ascii="Verdana" w:hAnsi="Verdana" w:cs="宋体"/>
                <w:color w:val="auto"/>
                <w:kern w:val="0"/>
                <w:szCs w:val="21"/>
                <w:highlight w:val="none"/>
              </w:rPr>
              <w:t>将按顺序通知第二中标候选人交纳履约保证金，以此类推。</w:t>
            </w:r>
            <w:r>
              <w:rPr>
                <w:rFonts w:hint="eastAsia" w:ascii="宋体" w:hAnsi="宋体" w:cs="宋体"/>
                <w:color w:val="auto"/>
                <w:kern w:val="0"/>
                <w:highlight w:val="none"/>
              </w:rPr>
              <w:t>若中标人采用银行保函的形式缴纳履约保证金，必须银行出具</w:t>
            </w:r>
            <w:r>
              <w:rPr>
                <w:rFonts w:hint="eastAsia"/>
                <w:color w:val="auto"/>
                <w:highlight w:val="none"/>
              </w:rPr>
              <w:t>不可撤销且见索即付</w:t>
            </w:r>
            <w:r>
              <w:rPr>
                <w:rFonts w:hint="default" w:ascii="宋体" w:hAnsi="宋体"/>
                <w:color w:val="auto"/>
                <w:kern w:val="0"/>
                <w:szCs w:val="21"/>
                <w:highlight w:val="none"/>
              </w:rPr>
              <w:t>的</w:t>
            </w:r>
            <w:r>
              <w:rPr>
                <w:rFonts w:hint="eastAsia" w:ascii="宋体" w:hAnsi="宋体"/>
                <w:color w:val="auto"/>
                <w:kern w:val="0"/>
                <w:szCs w:val="21"/>
                <w:highlight w:val="none"/>
              </w:rPr>
              <w:t>银行</w:t>
            </w:r>
            <w:r>
              <w:rPr>
                <w:rFonts w:hint="eastAsia" w:ascii="宋体" w:hAnsi="宋体" w:cs="宋体"/>
                <w:color w:val="auto"/>
                <w:kern w:val="0"/>
                <w:highlight w:val="none"/>
              </w:rPr>
              <w:t>保函。中标人无正当理由不与招标人订立合同，在签订合同时向招标人提出附加条件，或者不按照比选文件要求提交履约保证金的，招标人有权取消中标人资格，投标保证金不予退还。</w:t>
            </w:r>
          </w:p>
          <w:p w14:paraId="443C51E1">
            <w:pPr>
              <w:keepNext w:val="0"/>
              <w:keepLines w:val="0"/>
              <w:suppressLineNumbers w:val="0"/>
              <w:snapToGrid w:val="0"/>
              <w:spacing w:before="0" w:beforeAutospacing="0" w:after="160" w:afterAutospacing="0" w:line="380" w:lineRule="exact"/>
              <w:ind w:left="0" w:right="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4.退还时间：</w:t>
            </w:r>
            <w:r>
              <w:rPr>
                <w:rFonts w:hint="eastAsia" w:ascii="宋体" w:hAnsi="宋体" w:cs="宋体"/>
                <w:snapToGrid w:val="0"/>
                <w:color w:val="auto"/>
                <w:kern w:val="0"/>
                <w:highlight w:val="none"/>
              </w:rPr>
              <w:t>本工程</w:t>
            </w:r>
            <w:r>
              <w:rPr>
                <w:rFonts w:hint="eastAsia" w:ascii="宋体" w:hAnsi="宋体" w:cs="宋体"/>
                <w:color w:val="auto"/>
                <w:spacing w:val="-6"/>
                <w:highlight w:val="none"/>
              </w:rPr>
              <w:t>履约担保金在工程</w:t>
            </w:r>
            <w:r>
              <w:rPr>
                <w:rFonts w:hint="eastAsia" w:ascii="宋体" w:hAnsi="宋体" w:cs="宋体"/>
                <w:color w:val="auto"/>
                <w:spacing w:val="-6"/>
                <w:highlight w:val="none"/>
                <w:lang w:val="en-US" w:eastAsia="zh-CN"/>
              </w:rPr>
              <w:t>竣</w:t>
            </w:r>
            <w:r>
              <w:rPr>
                <w:rFonts w:hint="eastAsia" w:ascii="宋体" w:hAnsi="宋体" w:cs="宋体"/>
                <w:color w:val="auto"/>
                <w:spacing w:val="-6"/>
                <w:highlight w:val="none"/>
              </w:rPr>
              <w:t>工验收合格</w:t>
            </w:r>
            <w:r>
              <w:rPr>
                <w:rFonts w:hint="eastAsia" w:ascii="宋体" w:hAnsi="宋体" w:cs="宋体"/>
                <w:snapToGrid w:val="0"/>
                <w:color w:val="auto"/>
                <w:kern w:val="0"/>
                <w:highlight w:val="none"/>
              </w:rPr>
              <w:t>后一次性退还。若采用无条件银行保函的担保形式，担保时间为工程</w:t>
            </w:r>
            <w:r>
              <w:rPr>
                <w:rFonts w:hint="eastAsia" w:ascii="宋体" w:hAnsi="宋体" w:cs="宋体"/>
                <w:color w:val="auto"/>
                <w:spacing w:val="-6"/>
                <w:highlight w:val="none"/>
                <w:lang w:val="en-US" w:eastAsia="zh-CN"/>
              </w:rPr>
              <w:t>竣</w:t>
            </w:r>
            <w:r>
              <w:rPr>
                <w:rFonts w:hint="eastAsia" w:ascii="宋体" w:hAnsi="宋体" w:cs="宋体"/>
                <w:color w:val="auto"/>
                <w:spacing w:val="-6"/>
                <w:highlight w:val="none"/>
              </w:rPr>
              <w:t>工验收合格</w:t>
            </w:r>
            <w:r>
              <w:rPr>
                <w:rFonts w:hint="eastAsia" w:ascii="宋体" w:hAnsi="宋体" w:cs="宋体"/>
                <w:color w:val="auto"/>
                <w:kern w:val="0"/>
                <w:highlight w:val="none"/>
              </w:rPr>
              <w:t>后</w:t>
            </w:r>
            <w:r>
              <w:rPr>
                <w:rFonts w:hint="eastAsia" w:ascii="宋体" w:hAnsi="宋体" w:cs="宋体"/>
                <w:snapToGrid w:val="0"/>
                <w:color w:val="auto"/>
                <w:kern w:val="0"/>
                <w:highlight w:val="none"/>
              </w:rPr>
              <w:t>20日，如在保函有效期内未达到工程</w:t>
            </w:r>
            <w:r>
              <w:rPr>
                <w:rFonts w:hint="eastAsia" w:ascii="宋体" w:hAnsi="宋体" w:cs="宋体"/>
                <w:color w:val="auto"/>
                <w:spacing w:val="-6"/>
                <w:highlight w:val="none"/>
              </w:rPr>
              <w:t>交工验收合格</w:t>
            </w:r>
            <w:r>
              <w:rPr>
                <w:rFonts w:hint="eastAsia" w:ascii="宋体" w:hAnsi="宋体" w:cs="宋体"/>
                <w:snapToGrid w:val="0"/>
                <w:color w:val="auto"/>
                <w:kern w:val="0"/>
                <w:highlight w:val="none"/>
              </w:rPr>
              <w:t>，承包人应办理保函延期</w:t>
            </w:r>
            <w:r>
              <w:rPr>
                <w:rFonts w:hint="eastAsia" w:ascii="宋体" w:hAnsi="宋体" w:cs="宋体"/>
                <w:snapToGrid w:val="0"/>
                <w:color w:val="auto"/>
                <w:kern w:val="0"/>
                <w:highlight w:val="none"/>
                <w:lang w:eastAsia="zh-CN"/>
              </w:rPr>
              <w:t>。</w:t>
            </w:r>
          </w:p>
        </w:tc>
      </w:tr>
      <w:tr w14:paraId="29AB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2" w:type="dxa"/>
            <w:vAlign w:val="center"/>
          </w:tcPr>
          <w:p w14:paraId="663F3324">
            <w:pPr>
              <w:keepNext w:val="0"/>
              <w:keepLines w:val="0"/>
              <w:suppressLineNumbers w:val="0"/>
              <w:snapToGrid w:val="0"/>
              <w:spacing w:before="0" w:beforeAutospacing="0" w:after="160" w:afterAutospacing="0" w:line="360" w:lineRule="auto"/>
              <w:ind w:left="0" w:leftChars="0" w:right="0" w:rightChars="0"/>
              <w:jc w:val="center"/>
              <w:rPr>
                <w:rFonts w:hint="default" w:ascii="宋体" w:hAnsi="Times New Roman" w:eastAsia="宋体" w:cs="宋体"/>
                <w:color w:val="auto"/>
                <w:kern w:val="0"/>
                <w:szCs w:val="21"/>
                <w:highlight w:val="none"/>
                <w:lang w:val="en-US" w:eastAsia="zh-CN"/>
              </w:rPr>
            </w:pPr>
            <w:r>
              <w:rPr>
                <w:rFonts w:hint="eastAsia" w:ascii="宋体" w:hAnsi="Times New Roman" w:eastAsia="宋体" w:cs="宋体"/>
                <w:color w:val="auto"/>
                <w:kern w:val="0"/>
                <w:szCs w:val="21"/>
                <w:highlight w:val="none"/>
                <w:lang w:val="en-US" w:eastAsia="zh-CN"/>
              </w:rPr>
              <w:t>10</w:t>
            </w:r>
          </w:p>
        </w:tc>
        <w:tc>
          <w:tcPr>
            <w:tcW w:w="1493" w:type="dxa"/>
            <w:shd w:val="clear" w:color="auto" w:fill="auto"/>
            <w:vAlign w:val="center"/>
          </w:tcPr>
          <w:p w14:paraId="3AA44E47">
            <w:pPr>
              <w:keepNext w:val="0"/>
              <w:keepLines w:val="0"/>
              <w:suppressLineNumbers w:val="0"/>
              <w:snapToGrid w:val="0"/>
              <w:spacing w:before="0" w:beforeAutospacing="0" w:after="160" w:afterAutospacing="0" w:line="380" w:lineRule="exact"/>
              <w:ind w:left="0" w:leftChars="0" w:right="0" w:rightChars="0"/>
              <w:jc w:val="center"/>
              <w:rPr>
                <w:rFonts w:hint="default" w:ascii="宋体" w:hAnsi="宋体" w:eastAsia="宋体" w:cs="宋体"/>
                <w:color w:val="auto"/>
                <w:kern w:val="0"/>
                <w:szCs w:val="21"/>
                <w:highlight w:val="none"/>
                <w:lang w:val="en-US" w:eastAsia="zh-CN"/>
              </w:rPr>
            </w:pPr>
            <w:r>
              <w:rPr>
                <w:rFonts w:hint="eastAsia" w:ascii="宋体" w:hAnsi="宋体" w:cs="宋体"/>
                <w:color w:val="auto"/>
                <w:spacing w:val="-6"/>
                <w:highlight w:val="none"/>
                <w:lang w:val="en-US" w:eastAsia="zh-CN"/>
              </w:rPr>
              <w:t>工程款的支付方</w:t>
            </w:r>
          </w:p>
        </w:tc>
        <w:tc>
          <w:tcPr>
            <w:tcW w:w="3681" w:type="pct"/>
            <w:shd w:val="clear" w:color="auto" w:fill="auto"/>
            <w:vAlign w:val="top"/>
          </w:tcPr>
          <w:p w14:paraId="740327DE">
            <w:pPr>
              <w:keepNext w:val="0"/>
              <w:keepLines w:val="0"/>
              <w:suppressLineNumbers w:val="0"/>
              <w:snapToGrid w:val="0"/>
              <w:spacing w:before="0" w:beforeAutospacing="0" w:after="160" w:afterAutospacing="0" w:line="380" w:lineRule="exact"/>
              <w:ind w:left="0" w:right="0" w:firstLine="396" w:firstLineChars="200"/>
              <w:rPr>
                <w:rFonts w:hint="eastAsia" w:ascii="宋体" w:hAnsi="宋体"/>
                <w:color w:val="auto"/>
                <w:szCs w:val="21"/>
                <w:highlight w:val="none"/>
              </w:rPr>
            </w:pPr>
            <w:r>
              <w:rPr>
                <w:rFonts w:hint="eastAsia" w:ascii="宋体" w:hAnsi="宋体" w:cs="宋体"/>
                <w:color w:val="auto"/>
                <w:spacing w:val="-6"/>
                <w:highlight w:val="none"/>
                <w:lang w:val="en-US" w:eastAsia="zh-CN"/>
              </w:rPr>
              <w:t>本工程不支付预付款，共进行1次审计，工程实际价款以审定结果为准。工程完工验收（中选人需提供完整的结算资料）并完成审计后，支付至审定金额的100%，承包人另需缴纳3%作质保金。在2年质保期满，无质量问题或承包人完成缺陷修复并经业主验收合格后30日内一次性无息付清质保金。</w:t>
            </w:r>
          </w:p>
        </w:tc>
      </w:tr>
      <w:tr w14:paraId="0E7C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000" w:type="pct"/>
            <w:gridSpan w:val="3"/>
            <w:vAlign w:val="center"/>
          </w:tcPr>
          <w:p w14:paraId="1E3E51CE">
            <w:pPr>
              <w:keepNext w:val="0"/>
              <w:keepLines w:val="0"/>
              <w:suppressLineNumbers w:val="0"/>
              <w:tabs>
                <w:tab w:val="left" w:pos="1134"/>
              </w:tabs>
              <w:snapToGrid w:val="0"/>
              <w:spacing w:before="0" w:beforeAutospacing="0" w:after="160" w:afterAutospacing="0" w:line="360" w:lineRule="auto"/>
              <w:ind w:left="0" w:right="0"/>
              <w:jc w:val="center"/>
              <w:rPr>
                <w:rFonts w:hint="eastAsia" w:ascii="宋体" w:hAnsi="Times New Roman" w:eastAsia="宋体" w:cs="宋体"/>
                <w:color w:val="auto"/>
                <w:kern w:val="0"/>
                <w:highlight w:val="none"/>
              </w:rPr>
            </w:pPr>
            <w:r>
              <w:rPr>
                <w:rFonts w:hint="eastAsia" w:ascii="宋体" w:hAnsi="Times New Roman" w:eastAsia="宋体" w:cs="宋体"/>
                <w:color w:val="auto"/>
                <w:kern w:val="0"/>
                <w:highlight w:val="none"/>
              </w:rPr>
              <w:t>需要补充的其他内容</w:t>
            </w:r>
          </w:p>
          <w:p w14:paraId="2090D2E8">
            <w:pPr>
              <w:keepNext w:val="0"/>
              <w:keepLines w:val="0"/>
              <w:suppressLineNumbers w:val="0"/>
              <w:snapToGrid w:val="0"/>
              <w:spacing w:before="0" w:beforeAutospacing="0" w:after="160" w:afterAutospacing="0" w:line="380" w:lineRule="exact"/>
              <w:ind w:left="0" w:right="0" w:firstLine="420" w:firstLineChars="200"/>
              <w:rPr>
                <w:rFonts w:hint="eastAsia" w:ascii="宋体" w:hAnsi="宋体" w:cs="宋体"/>
                <w:color w:val="auto"/>
                <w:spacing w:val="-6"/>
                <w:highlight w:val="none"/>
                <w:lang w:eastAsia="zh-CN"/>
              </w:rPr>
            </w:pPr>
            <w:r>
              <w:rPr>
                <w:rFonts w:hint="eastAsia" w:ascii="宋体" w:cs="宋体"/>
                <w:color w:val="auto"/>
                <w:kern w:val="0"/>
                <w:highlight w:val="none"/>
                <w:lang w:val="en-US" w:eastAsia="zh-CN"/>
              </w:rPr>
              <w:t>1、</w:t>
            </w:r>
            <w:r>
              <w:rPr>
                <w:rFonts w:hint="eastAsia" w:ascii="宋体" w:hAnsi="Times New Roman" w:eastAsia="宋体" w:cs="宋体"/>
                <w:color w:val="auto"/>
                <w:kern w:val="0"/>
                <w:highlight w:val="none"/>
                <w:lang w:val="en-US" w:eastAsia="zh-CN"/>
              </w:rPr>
              <w:t>本招标项目</w:t>
            </w:r>
            <w:r>
              <w:rPr>
                <w:rFonts w:hint="eastAsia" w:ascii="宋体" w:hAnsi="宋体" w:cs="宋体"/>
                <w:color w:val="auto"/>
                <w:spacing w:val="-6"/>
                <w:highlight w:val="none"/>
                <w:lang w:val="en-US" w:eastAsia="zh-CN"/>
              </w:rPr>
              <w:t>所发布的所有项目名称均认可；</w:t>
            </w:r>
          </w:p>
          <w:p w14:paraId="037B980F">
            <w:pPr>
              <w:keepNext w:val="0"/>
              <w:keepLines w:val="0"/>
              <w:suppressLineNumbers w:val="0"/>
              <w:snapToGrid w:val="0"/>
              <w:spacing w:before="0" w:beforeAutospacing="0" w:after="160" w:afterAutospacing="0" w:line="380" w:lineRule="exact"/>
              <w:ind w:left="0" w:right="0" w:firstLine="396" w:firstLineChars="200"/>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2、按工程量清单里面标“★”部分提供相关证明材料，</w:t>
            </w:r>
            <w:r>
              <w:rPr>
                <w:rFonts w:hint="eastAsia" w:ascii="宋体" w:hAnsi="宋体" w:cs="宋体"/>
                <w:color w:val="auto"/>
                <w:spacing w:val="-6"/>
                <w:highlight w:val="none"/>
              </w:rPr>
              <w:t>否则由评标委员会作否决投标处理</w:t>
            </w:r>
            <w:r>
              <w:rPr>
                <w:rFonts w:hint="eastAsia" w:ascii="宋体" w:hAnsi="宋体" w:cs="宋体"/>
                <w:color w:val="auto"/>
                <w:spacing w:val="-6"/>
                <w:highlight w:val="none"/>
                <w:lang w:val="en-US" w:eastAsia="zh-CN"/>
              </w:rPr>
              <w:t>。</w:t>
            </w:r>
          </w:p>
          <w:p w14:paraId="0F772ED2">
            <w:pPr>
              <w:keepNext w:val="0"/>
              <w:keepLines w:val="0"/>
              <w:suppressLineNumbers w:val="0"/>
              <w:snapToGrid w:val="0"/>
              <w:spacing w:before="0" w:beforeAutospacing="0" w:after="160" w:afterAutospacing="0" w:line="380" w:lineRule="exact"/>
              <w:ind w:left="0" w:right="0" w:firstLine="396" w:firstLineChars="200"/>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3、本项工程款系使用重庆市渝北区住房制度改革领导小组办公室管理的房改维修资金。按要求，中标人结算工程款时所开具的发票，其购买方信息中名称应填写为“重庆市渝北区住房制度改革领导小组办公室”；统一社会信用代码为“115001124505315540”。</w:t>
            </w:r>
          </w:p>
          <w:p w14:paraId="6CFD1BA6">
            <w:pPr>
              <w:keepNext w:val="0"/>
              <w:keepLines w:val="0"/>
              <w:suppressLineNumbers w:val="0"/>
              <w:snapToGrid w:val="0"/>
              <w:spacing w:before="0" w:beforeAutospacing="0" w:after="160" w:afterAutospacing="0" w:line="380" w:lineRule="exact"/>
              <w:ind w:left="0" w:right="0" w:firstLine="396" w:firstLineChars="200"/>
              <w:rPr>
                <w:rFonts w:hint="default"/>
                <w:color w:val="auto"/>
                <w:highlight w:val="none"/>
                <w:lang w:val="en-US" w:eastAsia="zh-CN"/>
              </w:rPr>
            </w:pPr>
            <w:r>
              <w:rPr>
                <w:rFonts w:hint="eastAsia" w:ascii="宋体" w:hAnsi="宋体" w:cs="宋体"/>
                <w:color w:val="auto"/>
                <w:spacing w:val="-6"/>
                <w:highlight w:val="none"/>
                <w:lang w:val="en-US" w:eastAsia="zh-CN"/>
              </w:rPr>
              <w:t>4、建峰小区为建成已久的成熟居住小区，为保障辖区居民正常休憩与生活安宁，节假日期间严禁开展施工作业，仅可进行无噪音类施工活动。</w:t>
            </w:r>
          </w:p>
        </w:tc>
      </w:tr>
    </w:tbl>
    <w:p w14:paraId="6D3EC74A">
      <w:pPr>
        <w:pStyle w:val="4"/>
        <w:spacing w:line="460" w:lineRule="exact"/>
        <w:rPr>
          <w:rFonts w:ascii="宋体" w:eastAsia="宋体" w:cs="宋体"/>
          <w:snapToGrid w:val="0"/>
          <w:color w:val="auto"/>
          <w:spacing w:val="0"/>
          <w:w w:val="100"/>
          <w:highlight w:val="none"/>
        </w:rPr>
      </w:pPr>
      <w:bookmarkStart w:id="12" w:name="_Toc248058226"/>
      <w:bookmarkStart w:id="13" w:name="_Toc237858397"/>
      <w:bookmarkStart w:id="14" w:name="_Toc200513126"/>
      <w:r>
        <w:rPr>
          <w:color w:val="auto"/>
          <w:highlight w:val="none"/>
        </w:rPr>
        <w:br w:type="page"/>
      </w:r>
      <w:r>
        <w:rPr>
          <w:rFonts w:hint="eastAsia" w:ascii="宋体" w:eastAsia="宋体" w:cs="宋体"/>
          <w:snapToGrid w:val="0"/>
          <w:color w:val="auto"/>
          <w:spacing w:val="0"/>
          <w:w w:val="100"/>
          <w:highlight w:val="none"/>
        </w:rPr>
        <w:t>1.  总则</w:t>
      </w:r>
    </w:p>
    <w:p w14:paraId="41BB725C">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1.1  项目概况</w:t>
      </w:r>
    </w:p>
    <w:p w14:paraId="13E1290C">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1.1.1根据《中华人民共和国招标投标法》法规和规章的规定，本比选项目已具备比选条件，现对本项目施工进行比选。</w:t>
      </w:r>
    </w:p>
    <w:p w14:paraId="3F10341D">
      <w:pPr>
        <w:autoSpaceDE w:val="0"/>
        <w:autoSpaceDN w:val="0"/>
        <w:adjustRightInd w:val="0"/>
        <w:snapToGrid w:val="0"/>
        <w:spacing w:line="460" w:lineRule="exact"/>
        <w:ind w:firstLine="357" w:firstLineChars="170"/>
        <w:jc w:val="left"/>
        <w:rPr>
          <w:rFonts w:ascii="宋体" w:cs="宋体"/>
          <w:snapToGrid w:val="0"/>
          <w:color w:val="auto"/>
          <w:kern w:val="0"/>
          <w:szCs w:val="21"/>
          <w:highlight w:val="none"/>
        </w:rPr>
      </w:pPr>
      <w:r>
        <w:rPr>
          <w:rFonts w:hint="eastAsia" w:ascii="宋体" w:cs="宋体"/>
          <w:snapToGrid w:val="0"/>
          <w:color w:val="auto"/>
          <w:kern w:val="0"/>
          <w:szCs w:val="21"/>
          <w:highlight w:val="none"/>
        </w:rPr>
        <w:t>1.1.2  本比选项目项目业主：见投标人须知前附表。</w:t>
      </w:r>
    </w:p>
    <w:p w14:paraId="4E8260E1">
      <w:pPr>
        <w:autoSpaceDE w:val="0"/>
        <w:autoSpaceDN w:val="0"/>
        <w:adjustRightInd w:val="0"/>
        <w:snapToGrid w:val="0"/>
        <w:spacing w:line="460" w:lineRule="exact"/>
        <w:ind w:left="359" w:left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1.1.3  本项目代理机构：见投标人须知前附表。</w:t>
      </w:r>
    </w:p>
    <w:p w14:paraId="06F98906">
      <w:pPr>
        <w:autoSpaceDE w:val="0"/>
        <w:autoSpaceDN w:val="0"/>
        <w:adjustRightInd w:val="0"/>
        <w:snapToGrid w:val="0"/>
        <w:spacing w:line="460" w:lineRule="exact"/>
        <w:ind w:left="359" w:left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1.1.4  本比选项目名称：见投标人须知前附表。</w:t>
      </w:r>
    </w:p>
    <w:p w14:paraId="6F2ACECB">
      <w:pPr>
        <w:autoSpaceDE w:val="0"/>
        <w:autoSpaceDN w:val="0"/>
        <w:adjustRightInd w:val="0"/>
        <w:snapToGrid w:val="0"/>
        <w:spacing w:line="460" w:lineRule="exact"/>
        <w:ind w:firstLine="315" w:firstLineChars="150"/>
        <w:jc w:val="left"/>
        <w:rPr>
          <w:rFonts w:ascii="宋体" w:cs="宋体"/>
          <w:snapToGrid w:val="0"/>
          <w:color w:val="auto"/>
          <w:kern w:val="0"/>
          <w:szCs w:val="21"/>
          <w:highlight w:val="none"/>
        </w:rPr>
      </w:pPr>
      <w:r>
        <w:rPr>
          <w:rFonts w:hint="eastAsia" w:ascii="宋体" w:cs="宋体"/>
          <w:snapToGrid w:val="0"/>
          <w:color w:val="auto"/>
          <w:kern w:val="0"/>
          <w:szCs w:val="21"/>
          <w:highlight w:val="none"/>
        </w:rPr>
        <w:t>1.1.5  本项目建设地点：见投标人须知前附表。</w:t>
      </w:r>
    </w:p>
    <w:p w14:paraId="4BB9074E">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1.2  资金来源和落实情况</w:t>
      </w:r>
    </w:p>
    <w:p w14:paraId="22A23908">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1.2.1  本项目的资金来源：见投标人须知前附表。</w:t>
      </w:r>
    </w:p>
    <w:p w14:paraId="7B3C382E">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1.2.2  本项目的出资比例：见投标人须知前附表。</w:t>
      </w:r>
    </w:p>
    <w:p w14:paraId="32B3C549">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1.2.3  本项目的资金落实情况：见投标人须知前附表。</w:t>
      </w:r>
    </w:p>
    <w:p w14:paraId="795B151F">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1.3  比选范围、计划工期和质量要求</w:t>
      </w:r>
    </w:p>
    <w:p w14:paraId="400588EE">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1.3.1  本次比选范围：见投标人须知前附表。</w:t>
      </w:r>
    </w:p>
    <w:p w14:paraId="7CE1DAA3">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1.3.2  本项目的计划工期：见投标人须知前附表。</w:t>
      </w:r>
    </w:p>
    <w:p w14:paraId="006C9640">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1.3.3  本项目的质量要求：见投标人须知前附表。</w:t>
      </w:r>
    </w:p>
    <w:p w14:paraId="2925C618">
      <w:pPr>
        <w:pStyle w:val="5"/>
        <w:adjustRightInd w:val="0"/>
        <w:snapToGrid w:val="0"/>
        <w:spacing w:before="0" w:line="460" w:lineRule="exact"/>
        <w:rPr>
          <w:rFonts w:ascii="宋体" w:eastAsia="宋体" w:cs="宋体"/>
          <w:snapToGrid w:val="0"/>
          <w:color w:val="auto"/>
          <w:szCs w:val="21"/>
          <w:highlight w:val="none"/>
        </w:rPr>
      </w:pPr>
      <w:r>
        <w:rPr>
          <w:rFonts w:hint="eastAsia" w:ascii="宋体" w:eastAsia="宋体" w:cs="宋体"/>
          <w:snapToGrid w:val="0"/>
          <w:color w:val="auto"/>
          <w:highlight w:val="none"/>
        </w:rPr>
        <w:t>1.4  投标人资格要求</w:t>
      </w:r>
    </w:p>
    <w:p w14:paraId="37C2F68E">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1.4.1 投标人应具备承担本项目施工的资质条件、能力。</w:t>
      </w:r>
    </w:p>
    <w:p w14:paraId="691EB953">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（1）资质条件：见投标人须知前附表；</w:t>
      </w:r>
    </w:p>
    <w:p w14:paraId="13FBEC9F">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（2）项目经理资格：见投标人须知前附表；</w:t>
      </w:r>
    </w:p>
    <w:p w14:paraId="0884F9C2">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（3）其他要求：见投标人须知前附表。</w:t>
      </w:r>
    </w:p>
    <w:p w14:paraId="1F566664">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color w:val="auto"/>
          <w:szCs w:val="21"/>
          <w:highlight w:val="none"/>
        </w:rPr>
        <w:t>1.4.2 本次招标不接受联合体投标。</w:t>
      </w:r>
    </w:p>
    <w:p w14:paraId="385AF4B4">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1.4.3 投标人不得存在下列情形之一：</w:t>
      </w:r>
    </w:p>
    <w:p w14:paraId="28ED8BDF">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position w:val="-2"/>
          <w:szCs w:val="21"/>
          <w:highlight w:val="none"/>
        </w:rPr>
        <w:t>（1）与项目业主存在利害关系可能影响比选公正性的法人、其他组织或者个人；</w:t>
      </w:r>
    </w:p>
    <w:p w14:paraId="18B2F66D">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（2）为本标段前期准备提供设计或咨询服务的，但设计施工总承包的除外；</w:t>
      </w:r>
    </w:p>
    <w:p w14:paraId="059CEDA0">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（3）为本标段提供比选代理服务的；</w:t>
      </w:r>
    </w:p>
    <w:p w14:paraId="751BC7DD">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（4）与本标段的招标代理机构同为一个法定代表人的；</w:t>
      </w:r>
    </w:p>
    <w:p w14:paraId="23719432">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（5）与本标段的招标代理机构相互控股或参股的；</w:t>
      </w:r>
    </w:p>
    <w:p w14:paraId="7612F7DE">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（6）与本标段的招标代理机构相互任职或工作的；</w:t>
      </w:r>
    </w:p>
    <w:p w14:paraId="644A5ACE">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（7）被责令停业的；</w:t>
      </w:r>
    </w:p>
    <w:p w14:paraId="2091FBBA">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（8）被暂停或取消投标资格的；</w:t>
      </w:r>
    </w:p>
    <w:p w14:paraId="011C4A3F">
      <w:pPr>
        <w:autoSpaceDE w:val="0"/>
        <w:autoSpaceDN w:val="0"/>
        <w:adjustRightInd w:val="0"/>
        <w:snapToGrid w:val="0"/>
        <w:spacing w:line="460" w:lineRule="exact"/>
        <w:ind w:firstLine="359" w:firstLine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（9）财产被接管或冻结的；</w:t>
      </w:r>
    </w:p>
    <w:p w14:paraId="1E537B14">
      <w:pPr>
        <w:autoSpaceDE w:val="0"/>
        <w:autoSpaceDN w:val="0"/>
        <w:adjustRightInd w:val="0"/>
        <w:snapToGrid w:val="0"/>
        <w:spacing w:line="460" w:lineRule="exact"/>
        <w:ind w:firstLine="420" w:firstLineChars="200"/>
        <w:rPr>
          <w:rFonts w:ascii="宋体" w:cs="宋体"/>
          <w:color w:val="auto"/>
          <w:szCs w:val="21"/>
          <w:highlight w:val="none"/>
        </w:rPr>
      </w:pPr>
      <w:r>
        <w:rPr>
          <w:rFonts w:hint="eastAsia" w:ascii="宋体" w:cs="宋体"/>
          <w:snapToGrid w:val="0"/>
          <w:color w:val="auto"/>
          <w:kern w:val="0"/>
          <w:szCs w:val="21"/>
          <w:highlight w:val="none"/>
        </w:rPr>
        <w:t>（10）</w:t>
      </w:r>
      <w:r>
        <w:rPr>
          <w:rFonts w:hint="eastAsia" w:ascii="宋体" w:cs="宋体"/>
          <w:color w:val="auto"/>
          <w:sz w:val="22"/>
          <w:szCs w:val="22"/>
          <w:highlight w:val="none"/>
        </w:rPr>
        <w:t>单位负责人为同一人或者存在控股、管理关系的不同单位，不得在同一标段中同时投标</w:t>
      </w:r>
      <w:r>
        <w:rPr>
          <w:rFonts w:hint="eastAsia" w:ascii="宋体" w:cs="宋体"/>
          <w:snapToGrid w:val="0"/>
          <w:color w:val="auto"/>
          <w:kern w:val="0"/>
          <w:szCs w:val="21"/>
          <w:highlight w:val="none"/>
        </w:rPr>
        <w:t>。</w:t>
      </w:r>
    </w:p>
    <w:p w14:paraId="0538CDBD">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1.5  费用承担</w:t>
      </w:r>
    </w:p>
    <w:p w14:paraId="7BA5732C">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投标人准备和参加投标活动发生的费用自理。</w:t>
      </w:r>
    </w:p>
    <w:p w14:paraId="61ED9134">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1.6  保密</w:t>
      </w:r>
    </w:p>
    <w:p w14:paraId="383B3874">
      <w:pPr>
        <w:autoSpaceDE w:val="0"/>
        <w:autoSpaceDN w:val="0"/>
        <w:adjustRightInd w:val="0"/>
        <w:snapToGrid w:val="0"/>
        <w:spacing w:line="460" w:lineRule="exact"/>
        <w:ind w:firstLine="420"/>
        <w:jc w:val="left"/>
        <w:rPr>
          <w:rFonts w:ascii="宋体" w:cs="宋体"/>
          <w:snapToGrid w:val="0"/>
          <w:color w:val="auto"/>
          <w:kern w:val="0"/>
          <w:szCs w:val="21"/>
          <w:highlight w:val="none"/>
        </w:rPr>
      </w:pPr>
      <w:r>
        <w:rPr>
          <w:rFonts w:hint="eastAsia" w:ascii="宋体" w:cs="宋体"/>
          <w:snapToGrid w:val="0"/>
          <w:color w:val="auto"/>
          <w:kern w:val="0"/>
          <w:szCs w:val="21"/>
          <w:highlight w:val="none"/>
        </w:rPr>
        <w:t>参与比选投标活动的各方应对比选文件和投标文件中的商业和技术等秘密保密，违者应对由此造成的后果承担法律责任。</w:t>
      </w:r>
    </w:p>
    <w:p w14:paraId="7AD39B2B">
      <w:pPr>
        <w:pStyle w:val="5"/>
        <w:adjustRightInd w:val="0"/>
        <w:snapToGrid w:val="0"/>
        <w:spacing w:line="460" w:lineRule="exact"/>
        <w:rPr>
          <w:rFonts w:ascii="宋体" w:eastAsia="宋体" w:cs="宋体"/>
          <w:snapToGrid w:val="0"/>
          <w:color w:val="auto"/>
          <w:highlight w:val="none"/>
        </w:rPr>
      </w:pPr>
      <w:r>
        <w:rPr>
          <w:rFonts w:hint="eastAsia" w:ascii="宋体" w:eastAsia="宋体" w:cs="宋体"/>
          <w:snapToGrid w:val="0"/>
          <w:color w:val="auto"/>
          <w:highlight w:val="none"/>
        </w:rPr>
        <w:t>1.7  语言文字</w:t>
      </w:r>
    </w:p>
    <w:p w14:paraId="32FC2B16">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除专用术语外，与比选投标有关的语言均使用中文。必要时专用术语应附有中文注释。</w:t>
      </w:r>
    </w:p>
    <w:p w14:paraId="4AF8759E">
      <w:pPr>
        <w:pStyle w:val="5"/>
        <w:adjustRightInd w:val="0"/>
        <w:snapToGrid w:val="0"/>
        <w:spacing w:line="460" w:lineRule="exact"/>
        <w:rPr>
          <w:rFonts w:ascii="宋体" w:eastAsia="宋体" w:cs="宋体"/>
          <w:snapToGrid w:val="0"/>
          <w:color w:val="auto"/>
          <w:highlight w:val="none"/>
        </w:rPr>
      </w:pPr>
      <w:r>
        <w:rPr>
          <w:rFonts w:hint="eastAsia" w:ascii="宋体" w:eastAsia="宋体" w:cs="宋体"/>
          <w:snapToGrid w:val="0"/>
          <w:color w:val="auto"/>
          <w:highlight w:val="none"/>
        </w:rPr>
        <w:t>1.8  计量单位</w:t>
      </w:r>
    </w:p>
    <w:p w14:paraId="70CC409D">
      <w:pPr>
        <w:autoSpaceDE w:val="0"/>
        <w:autoSpaceDN w:val="0"/>
        <w:adjustRightInd w:val="0"/>
        <w:snapToGrid w:val="0"/>
        <w:spacing w:line="460" w:lineRule="exact"/>
        <w:ind w:firstLine="424" w:firstLineChars="202"/>
        <w:jc w:val="left"/>
        <w:rPr>
          <w:rFonts w:ascii="宋体" w:cs="宋体"/>
          <w:snapToGrid w:val="0"/>
          <w:color w:val="auto"/>
          <w:kern w:val="0"/>
          <w:szCs w:val="21"/>
          <w:highlight w:val="none"/>
        </w:rPr>
      </w:pPr>
      <w:r>
        <w:rPr>
          <w:rFonts w:hint="eastAsia" w:ascii="宋体" w:cs="宋体"/>
          <w:snapToGrid w:val="0"/>
          <w:color w:val="auto"/>
          <w:kern w:val="0"/>
          <w:szCs w:val="21"/>
          <w:highlight w:val="none"/>
        </w:rPr>
        <w:t>所有计量均采用中华人民共和国法定计量单位。</w:t>
      </w:r>
    </w:p>
    <w:p w14:paraId="3D28185E">
      <w:pPr>
        <w:pStyle w:val="5"/>
        <w:adjustRightInd w:val="0"/>
        <w:snapToGrid w:val="0"/>
        <w:spacing w:line="460" w:lineRule="exact"/>
        <w:rPr>
          <w:rFonts w:ascii="宋体" w:eastAsia="宋体" w:cs="宋体"/>
          <w:snapToGrid w:val="0"/>
          <w:color w:val="auto"/>
          <w:highlight w:val="none"/>
        </w:rPr>
      </w:pPr>
      <w:r>
        <w:rPr>
          <w:rFonts w:hint="eastAsia" w:ascii="宋体" w:eastAsia="宋体" w:cs="宋体"/>
          <w:snapToGrid w:val="0"/>
          <w:color w:val="auto"/>
          <w:highlight w:val="none"/>
        </w:rPr>
        <w:t>1.9  踏勘现场</w:t>
      </w:r>
    </w:p>
    <w:p w14:paraId="3485FFF0">
      <w:pPr>
        <w:autoSpaceDE w:val="0"/>
        <w:autoSpaceDN w:val="0"/>
        <w:adjustRightInd w:val="0"/>
        <w:snapToGrid w:val="0"/>
        <w:spacing w:line="460" w:lineRule="exact"/>
        <w:ind w:firstLine="420"/>
        <w:jc w:val="left"/>
        <w:rPr>
          <w:rFonts w:ascii="宋体" w:cs="宋体"/>
          <w:snapToGrid w:val="0"/>
          <w:color w:val="auto"/>
          <w:kern w:val="0"/>
          <w:highlight w:val="none"/>
        </w:rPr>
      </w:pPr>
      <w:r>
        <w:rPr>
          <w:rFonts w:hint="eastAsia" w:ascii="宋体" w:cs="宋体"/>
          <w:snapToGrid w:val="0"/>
          <w:color w:val="auto"/>
          <w:kern w:val="0"/>
          <w:szCs w:val="21"/>
          <w:highlight w:val="none"/>
        </w:rPr>
        <w:t>1.9.1  本次比选项目项目业主不组织现场踏勘，由</w:t>
      </w:r>
      <w:r>
        <w:rPr>
          <w:rFonts w:hint="eastAsia" w:ascii="宋体" w:cs="宋体"/>
          <w:snapToGrid w:val="0"/>
          <w:color w:val="auto"/>
          <w:kern w:val="0"/>
          <w:highlight w:val="none"/>
        </w:rPr>
        <w:t>投标人根据需要自行踏勘项目现场。</w:t>
      </w:r>
    </w:p>
    <w:p w14:paraId="769D92C3">
      <w:pPr>
        <w:autoSpaceDE w:val="0"/>
        <w:autoSpaceDN w:val="0"/>
        <w:adjustRightInd w:val="0"/>
        <w:snapToGrid w:val="0"/>
        <w:spacing w:line="460" w:lineRule="exact"/>
        <w:ind w:firstLine="420"/>
        <w:jc w:val="left"/>
        <w:rPr>
          <w:rFonts w:ascii="宋体" w:cs="宋体"/>
          <w:snapToGrid w:val="0"/>
          <w:color w:val="auto"/>
          <w:kern w:val="0"/>
          <w:szCs w:val="21"/>
          <w:highlight w:val="none"/>
        </w:rPr>
      </w:pPr>
      <w:r>
        <w:rPr>
          <w:rFonts w:hint="eastAsia" w:ascii="宋体" w:cs="宋体"/>
          <w:snapToGrid w:val="0"/>
          <w:color w:val="auto"/>
          <w:kern w:val="0"/>
          <w:szCs w:val="21"/>
          <w:highlight w:val="none"/>
        </w:rPr>
        <w:t>1.9.2  投标人踏勘现场发生的费用自理。</w:t>
      </w:r>
    </w:p>
    <w:p w14:paraId="4BAE9E5B">
      <w:pPr>
        <w:autoSpaceDE w:val="0"/>
        <w:autoSpaceDN w:val="0"/>
        <w:adjustRightInd w:val="0"/>
        <w:snapToGrid w:val="0"/>
        <w:spacing w:line="460" w:lineRule="exact"/>
        <w:ind w:firstLine="420"/>
        <w:jc w:val="left"/>
        <w:rPr>
          <w:rFonts w:ascii="宋体" w:cs="宋体"/>
          <w:snapToGrid w:val="0"/>
          <w:color w:val="auto"/>
          <w:kern w:val="0"/>
          <w:szCs w:val="21"/>
          <w:highlight w:val="none"/>
        </w:rPr>
      </w:pPr>
      <w:r>
        <w:rPr>
          <w:rFonts w:hint="eastAsia" w:ascii="宋体" w:cs="宋体"/>
          <w:snapToGrid w:val="0"/>
          <w:color w:val="auto"/>
          <w:kern w:val="0"/>
          <w:szCs w:val="21"/>
          <w:highlight w:val="none"/>
        </w:rPr>
        <w:t>1.9.3  除项目业主的原因外，投标人自行负责在踏勘现场中所发生的人员伤亡和财产损失。</w:t>
      </w:r>
    </w:p>
    <w:p w14:paraId="627BA834">
      <w:pPr>
        <w:autoSpaceDE w:val="0"/>
        <w:autoSpaceDN w:val="0"/>
        <w:adjustRightInd w:val="0"/>
        <w:snapToGrid w:val="0"/>
        <w:spacing w:line="460" w:lineRule="exact"/>
        <w:ind w:firstLine="420"/>
        <w:jc w:val="left"/>
        <w:rPr>
          <w:rFonts w:ascii="宋体" w:cs="宋体"/>
          <w:snapToGrid w:val="0"/>
          <w:color w:val="auto"/>
          <w:kern w:val="0"/>
          <w:szCs w:val="21"/>
          <w:highlight w:val="none"/>
        </w:rPr>
      </w:pPr>
      <w:r>
        <w:rPr>
          <w:rFonts w:hint="eastAsia" w:ascii="宋体" w:cs="宋体"/>
          <w:snapToGrid w:val="0"/>
          <w:color w:val="auto"/>
          <w:kern w:val="0"/>
          <w:szCs w:val="21"/>
          <w:highlight w:val="none"/>
        </w:rPr>
        <w:t>1.9.4  投标人在踏勘现场中获取的工程场地和相关的周边环境情况，供投标人在编制投标文件时参考，项目业主不对投标人据此做出的判断和决策负责。</w:t>
      </w:r>
    </w:p>
    <w:p w14:paraId="2369180C">
      <w:pPr>
        <w:pStyle w:val="5"/>
        <w:adjustRightInd w:val="0"/>
        <w:snapToGrid w:val="0"/>
        <w:spacing w:line="460" w:lineRule="exact"/>
        <w:rPr>
          <w:rFonts w:ascii="宋体" w:eastAsia="宋体" w:cs="宋体"/>
          <w:snapToGrid w:val="0"/>
          <w:color w:val="auto"/>
          <w:highlight w:val="none"/>
        </w:rPr>
      </w:pPr>
      <w:r>
        <w:rPr>
          <w:rFonts w:hint="eastAsia" w:ascii="宋体" w:eastAsia="宋体" w:cs="宋体"/>
          <w:snapToGrid w:val="0"/>
          <w:color w:val="auto"/>
          <w:highlight w:val="none"/>
        </w:rPr>
        <w:t>1.10  投标预备会</w:t>
      </w:r>
    </w:p>
    <w:p w14:paraId="28EDA1AE">
      <w:pPr>
        <w:autoSpaceDE w:val="0"/>
        <w:autoSpaceDN w:val="0"/>
        <w:adjustRightInd w:val="0"/>
        <w:snapToGrid w:val="0"/>
        <w:spacing w:line="460" w:lineRule="exact"/>
        <w:ind w:firstLine="420"/>
        <w:jc w:val="left"/>
        <w:rPr>
          <w:rFonts w:ascii="宋体" w:cs="宋体"/>
          <w:snapToGrid w:val="0"/>
          <w:color w:val="auto"/>
          <w:kern w:val="0"/>
          <w:szCs w:val="21"/>
          <w:highlight w:val="none"/>
        </w:rPr>
      </w:pPr>
      <w:r>
        <w:rPr>
          <w:rFonts w:hint="eastAsia" w:ascii="宋体" w:cs="宋体"/>
          <w:color w:val="auto"/>
          <w:szCs w:val="21"/>
          <w:highlight w:val="none"/>
        </w:rPr>
        <w:t xml:space="preserve">1.10.1  </w:t>
      </w:r>
      <w:r>
        <w:rPr>
          <w:rFonts w:hint="eastAsia" w:ascii="宋体" w:cs="宋体"/>
          <w:snapToGrid w:val="0"/>
          <w:color w:val="auto"/>
          <w:kern w:val="0"/>
          <w:szCs w:val="21"/>
          <w:highlight w:val="none"/>
        </w:rPr>
        <w:t>见投标人须知前附表规定。</w:t>
      </w:r>
    </w:p>
    <w:p w14:paraId="50569491">
      <w:pPr>
        <w:spacing w:line="460" w:lineRule="exact"/>
        <w:ind w:firstLine="420" w:firstLineChars="200"/>
        <w:rPr>
          <w:rFonts w:ascii="宋体" w:cs="宋体"/>
          <w:color w:val="auto"/>
          <w:szCs w:val="21"/>
          <w:highlight w:val="none"/>
        </w:rPr>
      </w:pPr>
      <w:r>
        <w:rPr>
          <w:rFonts w:hint="eastAsia" w:ascii="宋体" w:cs="宋体"/>
          <w:color w:val="auto"/>
          <w:szCs w:val="21"/>
          <w:highlight w:val="none"/>
        </w:rPr>
        <w:t>1.10.2  投标人可在投标人须知前附表规定的时间前，以书面形式(或传真形式)将提出的问题提交项目业主或代理机构。</w:t>
      </w:r>
    </w:p>
    <w:p w14:paraId="11F9A82B">
      <w:pPr>
        <w:pStyle w:val="5"/>
        <w:adjustRightInd w:val="0"/>
        <w:snapToGrid w:val="0"/>
        <w:spacing w:line="460" w:lineRule="exact"/>
        <w:ind w:firstLine="411" w:firstLineChars="196"/>
        <w:rPr>
          <w:rFonts w:ascii="宋体" w:eastAsia="宋体" w:cs="宋体"/>
          <w:b w:val="0"/>
          <w:color w:val="auto"/>
          <w:sz w:val="21"/>
          <w:szCs w:val="21"/>
          <w:highlight w:val="none"/>
        </w:rPr>
      </w:pPr>
      <w:r>
        <w:rPr>
          <w:rFonts w:hint="eastAsia" w:ascii="宋体" w:eastAsia="宋体" w:cs="宋体"/>
          <w:b w:val="0"/>
          <w:color w:val="auto"/>
          <w:sz w:val="21"/>
          <w:szCs w:val="21"/>
          <w:highlight w:val="none"/>
        </w:rPr>
        <w:t>1.10.3  项目业主在投标人须知前附表规定的时间内，将对投标人所提问题的澄清，以书面方式(或传真形式)通知所有购买比选文件的投标人。该澄清内容为比选文件的组成部分。</w:t>
      </w:r>
    </w:p>
    <w:p w14:paraId="7CB29117">
      <w:pPr>
        <w:pStyle w:val="5"/>
        <w:adjustRightInd w:val="0"/>
        <w:snapToGrid w:val="0"/>
        <w:spacing w:line="460" w:lineRule="exact"/>
        <w:rPr>
          <w:rFonts w:ascii="宋体" w:eastAsia="宋体" w:cs="宋体"/>
          <w:snapToGrid w:val="0"/>
          <w:color w:val="auto"/>
          <w:highlight w:val="none"/>
        </w:rPr>
      </w:pPr>
      <w:r>
        <w:rPr>
          <w:rFonts w:hint="eastAsia" w:ascii="宋体" w:eastAsia="宋体" w:cs="宋体"/>
          <w:snapToGrid w:val="0"/>
          <w:color w:val="auto"/>
          <w:highlight w:val="none"/>
        </w:rPr>
        <w:t>1.11  分包</w:t>
      </w:r>
    </w:p>
    <w:p w14:paraId="76168AA6">
      <w:pPr>
        <w:spacing w:line="460" w:lineRule="exact"/>
        <w:ind w:firstLine="420" w:firstLineChars="200"/>
        <w:rPr>
          <w:rFonts w:ascii="宋体" w:cs="宋体"/>
          <w:color w:val="auto"/>
          <w:highlight w:val="none"/>
        </w:rPr>
      </w:pPr>
      <w:r>
        <w:rPr>
          <w:rFonts w:hint="eastAsia" w:ascii="宋体" w:cs="宋体"/>
          <w:color w:val="auto"/>
          <w:highlight w:val="none"/>
        </w:rPr>
        <w:t>本次比选项目项目业主不允许分包。</w:t>
      </w:r>
    </w:p>
    <w:p w14:paraId="3FE76B66">
      <w:pPr>
        <w:pStyle w:val="5"/>
        <w:adjustRightInd w:val="0"/>
        <w:snapToGrid w:val="0"/>
        <w:spacing w:line="460" w:lineRule="exact"/>
        <w:rPr>
          <w:rFonts w:ascii="宋体" w:eastAsia="宋体" w:cs="宋体"/>
          <w:snapToGrid w:val="0"/>
          <w:color w:val="auto"/>
          <w:highlight w:val="none"/>
        </w:rPr>
      </w:pPr>
      <w:r>
        <w:rPr>
          <w:rFonts w:hint="eastAsia" w:ascii="宋体" w:eastAsia="宋体" w:cs="宋体"/>
          <w:snapToGrid w:val="0"/>
          <w:color w:val="auto"/>
          <w:highlight w:val="none"/>
        </w:rPr>
        <w:t>1.12  偏离</w:t>
      </w:r>
    </w:p>
    <w:p w14:paraId="0E65CBE6">
      <w:pPr>
        <w:spacing w:line="460" w:lineRule="exact"/>
        <w:ind w:firstLine="420" w:firstLineChars="200"/>
        <w:rPr>
          <w:rFonts w:ascii="宋体" w:cs="宋体"/>
          <w:color w:val="auto"/>
          <w:szCs w:val="21"/>
          <w:highlight w:val="none"/>
        </w:rPr>
      </w:pPr>
      <w:r>
        <w:rPr>
          <w:rFonts w:hint="eastAsia" w:ascii="宋体" w:cs="宋体"/>
          <w:snapToGrid w:val="0"/>
          <w:color w:val="auto"/>
          <w:kern w:val="0"/>
          <w:szCs w:val="21"/>
          <w:highlight w:val="none"/>
        </w:rPr>
        <w:t>本工程项目业主不允许投标人的投标文件偏离比选文件。</w:t>
      </w:r>
    </w:p>
    <w:p w14:paraId="5015FE0D">
      <w:pPr>
        <w:pStyle w:val="4"/>
        <w:spacing w:line="460" w:lineRule="exact"/>
        <w:rPr>
          <w:rFonts w:ascii="宋体" w:eastAsia="宋体" w:cs="宋体"/>
          <w:snapToGrid w:val="0"/>
          <w:color w:val="auto"/>
          <w:spacing w:val="0"/>
          <w:w w:val="100"/>
          <w:highlight w:val="none"/>
        </w:rPr>
      </w:pPr>
      <w:r>
        <w:rPr>
          <w:rFonts w:hint="eastAsia" w:ascii="宋体" w:eastAsia="宋体" w:cs="宋体"/>
          <w:snapToGrid w:val="0"/>
          <w:color w:val="auto"/>
          <w:spacing w:val="0"/>
          <w:w w:val="100"/>
          <w:highlight w:val="none"/>
        </w:rPr>
        <w:t>2.  比选文件</w:t>
      </w:r>
    </w:p>
    <w:p w14:paraId="1EB57EBF">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2.1  比选文件的组成</w:t>
      </w:r>
    </w:p>
    <w:p w14:paraId="03E2D0C1">
      <w:pPr>
        <w:autoSpaceDE w:val="0"/>
        <w:autoSpaceDN w:val="0"/>
        <w:adjustRightInd w:val="0"/>
        <w:snapToGrid w:val="0"/>
        <w:spacing w:line="460" w:lineRule="exact"/>
        <w:ind w:firstLine="420" w:firstLineChars="200"/>
        <w:rPr>
          <w:rFonts w:ascii="宋体" w:cs="宋体"/>
          <w:snapToGrid w:val="0"/>
          <w:color w:val="auto"/>
          <w:kern w:val="0"/>
          <w:szCs w:val="21"/>
          <w:highlight w:val="none"/>
        </w:rPr>
      </w:pPr>
      <w:r>
        <w:rPr>
          <w:rFonts w:hint="eastAsia" w:ascii="宋体" w:cs="宋体"/>
          <w:snapToGrid w:val="0"/>
          <w:color w:val="auto"/>
          <w:kern w:val="0"/>
          <w:szCs w:val="21"/>
          <w:highlight w:val="none"/>
        </w:rPr>
        <w:t>本比选文件包括：</w:t>
      </w:r>
    </w:p>
    <w:p w14:paraId="03DA84A5">
      <w:pPr>
        <w:autoSpaceDE w:val="0"/>
        <w:autoSpaceDN w:val="0"/>
        <w:adjustRightInd w:val="0"/>
        <w:snapToGrid w:val="0"/>
        <w:spacing w:line="460" w:lineRule="exact"/>
        <w:ind w:left="359" w:left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（1）比选邀请函；</w:t>
      </w:r>
    </w:p>
    <w:p w14:paraId="659A3F4C">
      <w:pPr>
        <w:autoSpaceDE w:val="0"/>
        <w:autoSpaceDN w:val="0"/>
        <w:adjustRightInd w:val="0"/>
        <w:snapToGrid w:val="0"/>
        <w:spacing w:line="460" w:lineRule="exact"/>
        <w:ind w:left="359" w:left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（2）投标人须知；</w:t>
      </w:r>
    </w:p>
    <w:p w14:paraId="2D5EFADE">
      <w:pPr>
        <w:autoSpaceDE w:val="0"/>
        <w:autoSpaceDN w:val="0"/>
        <w:adjustRightInd w:val="0"/>
        <w:snapToGrid w:val="0"/>
        <w:spacing w:line="460" w:lineRule="exact"/>
        <w:ind w:left="359" w:left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（3）评标办法；</w:t>
      </w:r>
    </w:p>
    <w:p w14:paraId="23032766">
      <w:pPr>
        <w:autoSpaceDE w:val="0"/>
        <w:autoSpaceDN w:val="0"/>
        <w:adjustRightInd w:val="0"/>
        <w:snapToGrid w:val="0"/>
        <w:spacing w:line="460" w:lineRule="exact"/>
        <w:ind w:left="359" w:left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（4）合同条款及格式；</w:t>
      </w:r>
    </w:p>
    <w:p w14:paraId="57F8A7B1">
      <w:pPr>
        <w:autoSpaceDE w:val="0"/>
        <w:autoSpaceDN w:val="0"/>
        <w:adjustRightInd w:val="0"/>
        <w:snapToGrid w:val="0"/>
        <w:spacing w:line="460" w:lineRule="exact"/>
        <w:ind w:left="359" w:left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（5）工程量清单（电子版）；</w:t>
      </w:r>
    </w:p>
    <w:p w14:paraId="44A5E3A1">
      <w:pPr>
        <w:autoSpaceDE w:val="0"/>
        <w:autoSpaceDN w:val="0"/>
        <w:adjustRightInd w:val="0"/>
        <w:snapToGrid w:val="0"/>
        <w:spacing w:line="460" w:lineRule="exact"/>
        <w:ind w:left="359" w:left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（6）技术标准和要求；</w:t>
      </w:r>
    </w:p>
    <w:p w14:paraId="2E8BB89C">
      <w:pPr>
        <w:autoSpaceDE w:val="0"/>
        <w:autoSpaceDN w:val="0"/>
        <w:adjustRightInd w:val="0"/>
        <w:snapToGrid w:val="0"/>
        <w:spacing w:line="460" w:lineRule="exact"/>
        <w:ind w:left="359" w:leftChars="171"/>
        <w:jc w:val="left"/>
        <w:rPr>
          <w:rFonts w:ascii="宋体" w:cs="宋体"/>
          <w:snapToGrid w:val="0"/>
          <w:color w:val="auto"/>
          <w:kern w:val="0"/>
          <w:szCs w:val="21"/>
          <w:highlight w:val="none"/>
        </w:rPr>
      </w:pPr>
      <w:r>
        <w:rPr>
          <w:rFonts w:hint="eastAsia" w:ascii="宋体" w:cs="宋体"/>
          <w:snapToGrid w:val="0"/>
          <w:color w:val="auto"/>
          <w:kern w:val="0"/>
          <w:szCs w:val="21"/>
          <w:highlight w:val="none"/>
        </w:rPr>
        <w:t>（7）投标文件格式；</w:t>
      </w:r>
    </w:p>
    <w:p w14:paraId="1B653F92">
      <w:pPr>
        <w:autoSpaceDE w:val="0"/>
        <w:autoSpaceDN w:val="0"/>
        <w:adjustRightInd w:val="0"/>
        <w:snapToGrid w:val="0"/>
        <w:spacing w:line="460" w:lineRule="exact"/>
        <w:ind w:firstLine="420" w:firstLineChars="200"/>
        <w:rPr>
          <w:rFonts w:ascii="宋体" w:cs="宋体"/>
          <w:snapToGrid w:val="0"/>
          <w:color w:val="auto"/>
          <w:kern w:val="0"/>
          <w:szCs w:val="21"/>
          <w:highlight w:val="none"/>
        </w:rPr>
      </w:pPr>
      <w:r>
        <w:rPr>
          <w:rFonts w:hint="eastAsia" w:ascii="宋体" w:cs="宋体"/>
          <w:snapToGrid w:val="0"/>
          <w:color w:val="auto"/>
          <w:kern w:val="0"/>
          <w:szCs w:val="21"/>
          <w:highlight w:val="none"/>
        </w:rPr>
        <w:t>（8）投标人须知前附表规定的其他材料。</w:t>
      </w:r>
    </w:p>
    <w:p w14:paraId="4A2F2210">
      <w:pPr>
        <w:autoSpaceDE w:val="0"/>
        <w:autoSpaceDN w:val="0"/>
        <w:adjustRightInd w:val="0"/>
        <w:snapToGrid w:val="0"/>
        <w:spacing w:line="460" w:lineRule="exact"/>
        <w:ind w:firstLine="420"/>
        <w:jc w:val="left"/>
        <w:rPr>
          <w:rFonts w:ascii="宋体" w:cs="宋体"/>
          <w:snapToGrid w:val="0"/>
          <w:color w:val="auto"/>
          <w:kern w:val="0"/>
          <w:szCs w:val="21"/>
          <w:highlight w:val="none"/>
        </w:rPr>
      </w:pPr>
      <w:r>
        <w:rPr>
          <w:rFonts w:hint="eastAsia" w:ascii="宋体" w:cs="宋体"/>
          <w:snapToGrid w:val="0"/>
          <w:color w:val="auto"/>
          <w:kern w:val="0"/>
          <w:szCs w:val="21"/>
          <w:highlight w:val="none"/>
        </w:rPr>
        <w:t>根据本章第1.10款、第2.2款和第2.3款对比选文件所作的澄清、修改，构成比选文件的组成部分。</w:t>
      </w:r>
    </w:p>
    <w:p w14:paraId="402BF7DA">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2.2  比选文件的澄清</w:t>
      </w:r>
    </w:p>
    <w:p w14:paraId="6FF10AB7">
      <w:pPr>
        <w:autoSpaceDE w:val="0"/>
        <w:autoSpaceDN w:val="0"/>
        <w:adjustRightInd w:val="0"/>
        <w:snapToGrid w:val="0"/>
        <w:spacing w:line="460" w:lineRule="exact"/>
        <w:ind w:firstLine="420"/>
        <w:rPr>
          <w:rFonts w:ascii="宋体" w:cs="宋体"/>
          <w:snapToGrid w:val="0"/>
          <w:color w:val="auto"/>
          <w:kern w:val="0"/>
          <w:szCs w:val="21"/>
          <w:highlight w:val="none"/>
        </w:rPr>
      </w:pPr>
      <w:r>
        <w:rPr>
          <w:rFonts w:hint="eastAsia" w:ascii="宋体" w:cs="宋体"/>
          <w:snapToGrid w:val="0"/>
          <w:color w:val="auto"/>
          <w:kern w:val="0"/>
          <w:szCs w:val="21"/>
          <w:highlight w:val="none"/>
        </w:rPr>
        <w:t>2.2.1  投标人应仔细阅读和检查比选文件的全部内容。如发现缺页或附件不全，应及时向</w:t>
      </w:r>
      <w:r>
        <w:rPr>
          <w:rFonts w:hint="eastAsia" w:ascii="宋体" w:cs="宋体"/>
          <w:color w:val="auto"/>
          <w:szCs w:val="21"/>
          <w:highlight w:val="none"/>
        </w:rPr>
        <w:t>项目业主</w:t>
      </w:r>
      <w:r>
        <w:rPr>
          <w:rFonts w:hint="eastAsia" w:ascii="宋体" w:cs="宋体"/>
          <w:snapToGrid w:val="0"/>
          <w:color w:val="auto"/>
          <w:kern w:val="0"/>
          <w:szCs w:val="21"/>
          <w:highlight w:val="none"/>
        </w:rPr>
        <w:t>提出，以便补齐。如有疑问，应在投标人须知前附表规定的时间前以书面形式</w:t>
      </w:r>
      <w:r>
        <w:rPr>
          <w:rFonts w:hint="eastAsia" w:ascii="宋体" w:cs="宋体"/>
          <w:color w:val="auto"/>
          <w:highlight w:val="none"/>
        </w:rPr>
        <w:t>（或传真形式</w:t>
      </w:r>
      <w:r>
        <w:rPr>
          <w:rFonts w:hint="eastAsia" w:ascii="宋体" w:cs="宋体"/>
          <w:snapToGrid w:val="0"/>
          <w:color w:val="auto"/>
          <w:kern w:val="0"/>
          <w:szCs w:val="21"/>
          <w:highlight w:val="none"/>
        </w:rPr>
        <w:t>）要求</w:t>
      </w:r>
      <w:r>
        <w:rPr>
          <w:rFonts w:hint="eastAsia" w:ascii="宋体" w:cs="宋体"/>
          <w:color w:val="auto"/>
          <w:szCs w:val="21"/>
          <w:highlight w:val="none"/>
        </w:rPr>
        <w:t>项目业主</w:t>
      </w:r>
      <w:r>
        <w:rPr>
          <w:rFonts w:hint="eastAsia" w:ascii="宋体" w:cs="宋体"/>
          <w:snapToGrid w:val="0"/>
          <w:color w:val="auto"/>
          <w:kern w:val="0"/>
          <w:szCs w:val="21"/>
          <w:highlight w:val="none"/>
        </w:rPr>
        <w:t>对比选文件予以澄清。</w:t>
      </w:r>
    </w:p>
    <w:p w14:paraId="067D767B">
      <w:pPr>
        <w:autoSpaceDE w:val="0"/>
        <w:autoSpaceDN w:val="0"/>
        <w:adjustRightInd w:val="0"/>
        <w:snapToGrid w:val="0"/>
        <w:spacing w:line="460" w:lineRule="exact"/>
        <w:ind w:firstLine="420"/>
        <w:rPr>
          <w:rFonts w:ascii="宋体" w:cs="宋体"/>
          <w:snapToGrid w:val="0"/>
          <w:color w:val="auto"/>
          <w:kern w:val="0"/>
          <w:szCs w:val="21"/>
          <w:highlight w:val="none"/>
        </w:rPr>
      </w:pPr>
      <w:r>
        <w:rPr>
          <w:rFonts w:hint="eastAsia" w:ascii="宋体" w:cs="宋体"/>
          <w:snapToGrid w:val="0"/>
          <w:color w:val="auto"/>
          <w:kern w:val="0"/>
          <w:szCs w:val="21"/>
          <w:highlight w:val="none"/>
        </w:rPr>
        <w:t>2.2.2  比选文件的澄清将在投标人须知前附表规定的投标截止时间前以书面形式</w:t>
      </w:r>
      <w:r>
        <w:rPr>
          <w:rFonts w:hint="eastAsia" w:ascii="宋体" w:cs="宋体"/>
          <w:color w:val="auto"/>
          <w:highlight w:val="none"/>
        </w:rPr>
        <w:t>（或传真形式</w:t>
      </w:r>
      <w:r>
        <w:rPr>
          <w:rFonts w:hint="eastAsia" w:ascii="宋体" w:cs="宋体"/>
          <w:snapToGrid w:val="0"/>
          <w:color w:val="auto"/>
          <w:kern w:val="0"/>
          <w:szCs w:val="21"/>
          <w:highlight w:val="none"/>
        </w:rPr>
        <w:t>）发给所有购买比选文件的投标人，但不指明澄清问题的来源。</w:t>
      </w:r>
    </w:p>
    <w:p w14:paraId="5307CE0F">
      <w:pPr>
        <w:autoSpaceDE w:val="0"/>
        <w:autoSpaceDN w:val="0"/>
        <w:adjustRightInd w:val="0"/>
        <w:snapToGrid w:val="0"/>
        <w:spacing w:line="460" w:lineRule="exact"/>
        <w:ind w:firstLine="420"/>
        <w:rPr>
          <w:rFonts w:ascii="宋体" w:cs="宋体"/>
          <w:snapToGrid w:val="0"/>
          <w:color w:val="auto"/>
          <w:kern w:val="0"/>
          <w:szCs w:val="21"/>
          <w:highlight w:val="none"/>
        </w:rPr>
      </w:pPr>
      <w:r>
        <w:rPr>
          <w:rFonts w:hint="eastAsia" w:ascii="宋体" w:cs="宋体"/>
          <w:snapToGrid w:val="0"/>
          <w:color w:val="auto"/>
          <w:kern w:val="0"/>
          <w:szCs w:val="21"/>
          <w:highlight w:val="none"/>
        </w:rPr>
        <w:t>2.2.3  投标人在收到澄清后，应在投标人须知前附表规定的时间内以书面形式</w:t>
      </w:r>
      <w:r>
        <w:rPr>
          <w:rFonts w:hint="eastAsia" w:ascii="宋体" w:cs="宋体"/>
          <w:color w:val="auto"/>
          <w:highlight w:val="none"/>
        </w:rPr>
        <w:t>（或传真形式</w:t>
      </w:r>
      <w:r>
        <w:rPr>
          <w:rFonts w:hint="eastAsia" w:ascii="宋体" w:cs="宋体"/>
          <w:snapToGrid w:val="0"/>
          <w:color w:val="auto"/>
          <w:kern w:val="0"/>
          <w:szCs w:val="21"/>
          <w:highlight w:val="none"/>
        </w:rPr>
        <w:t>）通知</w:t>
      </w:r>
      <w:r>
        <w:rPr>
          <w:rFonts w:hint="eastAsia" w:ascii="宋体" w:cs="宋体"/>
          <w:color w:val="auto"/>
          <w:szCs w:val="21"/>
          <w:highlight w:val="none"/>
        </w:rPr>
        <w:t>项目业主</w:t>
      </w:r>
      <w:r>
        <w:rPr>
          <w:rFonts w:hint="eastAsia" w:ascii="宋体" w:cs="宋体"/>
          <w:snapToGrid w:val="0"/>
          <w:color w:val="auto"/>
          <w:kern w:val="0"/>
          <w:szCs w:val="21"/>
          <w:highlight w:val="none"/>
        </w:rPr>
        <w:t>，确认已收到该澄清。</w:t>
      </w:r>
    </w:p>
    <w:p w14:paraId="01C37884">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2.3  比选文件的修改</w:t>
      </w:r>
    </w:p>
    <w:p w14:paraId="0FA625C7">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 xml:space="preserve">2.3.1  </w:t>
      </w:r>
      <w:r>
        <w:rPr>
          <w:rFonts w:hint="eastAsia" w:ascii="宋体" w:cs="宋体"/>
          <w:color w:val="auto"/>
          <w:highlight w:val="none"/>
        </w:rPr>
        <w:t>在比选截止时间前，项目业主可以修改比选文件</w:t>
      </w:r>
      <w:r>
        <w:rPr>
          <w:rFonts w:hint="eastAsia" w:ascii="宋体" w:cs="宋体"/>
          <w:snapToGrid w:val="0"/>
          <w:color w:val="auto"/>
          <w:kern w:val="0"/>
          <w:szCs w:val="21"/>
          <w:highlight w:val="none"/>
        </w:rPr>
        <w:t>等资料</w:t>
      </w:r>
      <w:r>
        <w:rPr>
          <w:rFonts w:hint="eastAsia" w:ascii="宋体" w:cs="宋体"/>
          <w:color w:val="auto"/>
          <w:highlight w:val="none"/>
        </w:rPr>
        <w:t>。</w:t>
      </w:r>
    </w:p>
    <w:p w14:paraId="68BF2D27">
      <w:pPr>
        <w:autoSpaceDE w:val="0"/>
        <w:autoSpaceDN w:val="0"/>
        <w:adjustRightInd w:val="0"/>
        <w:snapToGrid w:val="0"/>
        <w:spacing w:line="460" w:lineRule="exact"/>
        <w:ind w:firstLine="420" w:firstLineChars="200"/>
        <w:rPr>
          <w:rFonts w:ascii="宋体" w:cs="宋体"/>
          <w:snapToGrid w:val="0"/>
          <w:color w:val="auto"/>
          <w:kern w:val="0"/>
          <w:szCs w:val="21"/>
          <w:highlight w:val="none"/>
        </w:rPr>
      </w:pPr>
      <w:r>
        <w:rPr>
          <w:rFonts w:hint="eastAsia" w:ascii="宋体" w:cs="宋体"/>
          <w:snapToGrid w:val="0"/>
          <w:color w:val="auto"/>
          <w:kern w:val="0"/>
          <w:szCs w:val="21"/>
          <w:highlight w:val="none"/>
        </w:rPr>
        <w:t xml:space="preserve">2.3.2  </w:t>
      </w:r>
      <w:r>
        <w:rPr>
          <w:rFonts w:hint="eastAsia" w:ascii="宋体" w:cs="宋体"/>
          <w:color w:val="auto"/>
          <w:kern w:val="0"/>
          <w:szCs w:val="21"/>
          <w:highlight w:val="none"/>
        </w:rPr>
        <w:t>比选文件的修改都将以书面形式</w:t>
      </w:r>
      <w:r>
        <w:rPr>
          <w:rFonts w:hint="eastAsia" w:ascii="宋体" w:cs="宋体"/>
          <w:color w:val="auto"/>
          <w:highlight w:val="none"/>
        </w:rPr>
        <w:t>（或传真形式</w:t>
      </w:r>
      <w:r>
        <w:rPr>
          <w:rFonts w:hint="eastAsia" w:ascii="宋体" w:cs="宋体"/>
          <w:snapToGrid w:val="0"/>
          <w:color w:val="auto"/>
          <w:kern w:val="0"/>
          <w:szCs w:val="21"/>
          <w:highlight w:val="none"/>
        </w:rPr>
        <w:t>）</w:t>
      </w:r>
      <w:r>
        <w:rPr>
          <w:rFonts w:hint="eastAsia" w:ascii="宋体" w:cs="宋体"/>
          <w:color w:val="auto"/>
          <w:kern w:val="0"/>
          <w:szCs w:val="21"/>
          <w:highlight w:val="none"/>
        </w:rPr>
        <w:t>告知投标人，比选文件一经项目业主修改，都将以修改后的为准，对所有投标人均产生约束力。</w:t>
      </w:r>
    </w:p>
    <w:p w14:paraId="41E43F9E">
      <w:pPr>
        <w:autoSpaceDE w:val="0"/>
        <w:autoSpaceDN w:val="0"/>
        <w:adjustRightInd w:val="0"/>
        <w:snapToGrid w:val="0"/>
        <w:spacing w:line="460" w:lineRule="exact"/>
        <w:ind w:firstLine="420" w:firstLineChars="200"/>
        <w:rPr>
          <w:rFonts w:ascii="宋体" w:cs="宋体"/>
          <w:snapToGrid w:val="0"/>
          <w:color w:val="auto"/>
          <w:kern w:val="0"/>
          <w:szCs w:val="21"/>
          <w:highlight w:val="none"/>
        </w:rPr>
      </w:pPr>
      <w:r>
        <w:rPr>
          <w:rFonts w:hint="eastAsia" w:ascii="宋体" w:cs="宋体"/>
          <w:color w:val="auto"/>
          <w:kern w:val="0"/>
          <w:szCs w:val="21"/>
          <w:highlight w:val="none"/>
        </w:rPr>
        <w:t>2.3.3  电话或口头咨询和答复的意思解释均不具有法律约束力，</w:t>
      </w:r>
      <w:r>
        <w:rPr>
          <w:rFonts w:hint="eastAsia" w:ascii="宋体" w:cs="宋体"/>
          <w:color w:val="auto"/>
          <w:szCs w:val="21"/>
          <w:highlight w:val="none"/>
        </w:rPr>
        <w:t>项目业主和代理机构对所有书面和口头咨询有保持缄默的权力</w:t>
      </w:r>
      <w:r>
        <w:rPr>
          <w:rFonts w:hint="eastAsia" w:ascii="宋体" w:cs="宋体"/>
          <w:color w:val="auto"/>
          <w:kern w:val="0"/>
          <w:szCs w:val="21"/>
          <w:highlight w:val="none"/>
        </w:rPr>
        <w:t>。</w:t>
      </w:r>
    </w:p>
    <w:p w14:paraId="03E37F95">
      <w:pPr>
        <w:pStyle w:val="4"/>
        <w:spacing w:line="460" w:lineRule="exact"/>
        <w:rPr>
          <w:rFonts w:ascii="宋体" w:eastAsia="宋体" w:cs="宋体"/>
          <w:snapToGrid w:val="0"/>
          <w:color w:val="auto"/>
          <w:spacing w:val="0"/>
          <w:w w:val="100"/>
          <w:highlight w:val="none"/>
        </w:rPr>
      </w:pPr>
      <w:r>
        <w:rPr>
          <w:rFonts w:hint="eastAsia" w:ascii="宋体" w:eastAsia="宋体" w:cs="宋体"/>
          <w:snapToGrid w:val="0"/>
          <w:color w:val="auto"/>
          <w:spacing w:val="0"/>
          <w:w w:val="100"/>
          <w:highlight w:val="none"/>
        </w:rPr>
        <w:t>3.  投标文件</w:t>
      </w:r>
    </w:p>
    <w:p w14:paraId="128CEF80">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3.1  投标文件的组成</w:t>
      </w:r>
    </w:p>
    <w:p w14:paraId="0AA00BFF">
      <w:pPr>
        <w:autoSpaceDE w:val="0"/>
        <w:autoSpaceDN w:val="0"/>
        <w:adjustRightInd w:val="0"/>
        <w:snapToGrid w:val="0"/>
        <w:spacing w:line="460" w:lineRule="exact"/>
        <w:ind w:firstLine="420" w:firstLineChars="200"/>
        <w:rPr>
          <w:rFonts w:ascii="宋体" w:cs="宋体"/>
          <w:snapToGrid w:val="0"/>
          <w:color w:val="auto"/>
          <w:kern w:val="0"/>
          <w:szCs w:val="21"/>
          <w:highlight w:val="none"/>
        </w:rPr>
      </w:pPr>
      <w:r>
        <w:rPr>
          <w:rFonts w:hint="eastAsia" w:ascii="宋体" w:cs="宋体"/>
          <w:snapToGrid w:val="0"/>
          <w:color w:val="auto"/>
          <w:kern w:val="0"/>
          <w:szCs w:val="21"/>
          <w:highlight w:val="none"/>
        </w:rPr>
        <w:t>3.1.1 投标文件应包括下列内容：</w:t>
      </w:r>
    </w:p>
    <w:p w14:paraId="09849CB5">
      <w:pPr>
        <w:autoSpaceDE w:val="0"/>
        <w:autoSpaceDN w:val="0"/>
        <w:adjustRightInd w:val="0"/>
        <w:snapToGrid w:val="0"/>
        <w:spacing w:line="460" w:lineRule="exact"/>
        <w:ind w:firstLine="420" w:firstLineChars="200"/>
        <w:rPr>
          <w:rFonts w:ascii="宋体" w:cs="宋体"/>
          <w:snapToGrid w:val="0"/>
          <w:color w:val="auto"/>
          <w:kern w:val="0"/>
          <w:szCs w:val="21"/>
          <w:highlight w:val="none"/>
        </w:rPr>
      </w:pPr>
      <w:r>
        <w:rPr>
          <w:rFonts w:hint="eastAsia" w:ascii="宋体" w:cs="宋体"/>
          <w:snapToGrid w:val="0"/>
          <w:color w:val="auto"/>
          <w:kern w:val="0"/>
          <w:szCs w:val="21"/>
          <w:highlight w:val="none"/>
        </w:rPr>
        <w:t>（1）投标函；</w:t>
      </w:r>
    </w:p>
    <w:p w14:paraId="5EFF53EA">
      <w:pPr>
        <w:autoSpaceDE w:val="0"/>
        <w:autoSpaceDN w:val="0"/>
        <w:adjustRightInd w:val="0"/>
        <w:snapToGrid w:val="0"/>
        <w:spacing w:line="460" w:lineRule="exact"/>
        <w:ind w:firstLine="420" w:firstLineChars="200"/>
        <w:rPr>
          <w:rFonts w:ascii="宋体" w:cs="宋体"/>
          <w:snapToGrid w:val="0"/>
          <w:color w:val="auto"/>
          <w:kern w:val="0"/>
          <w:szCs w:val="21"/>
          <w:highlight w:val="none"/>
        </w:rPr>
      </w:pPr>
      <w:r>
        <w:rPr>
          <w:rFonts w:hint="eastAsia" w:ascii="宋体" w:cs="宋体"/>
          <w:snapToGrid w:val="0"/>
          <w:color w:val="auto"/>
          <w:kern w:val="0"/>
          <w:szCs w:val="21"/>
          <w:highlight w:val="none"/>
        </w:rPr>
        <w:t>（2）法定代表人身份证明书或附有法定代表人身份证明书的授权委托书；</w:t>
      </w:r>
    </w:p>
    <w:p w14:paraId="7F981E6F">
      <w:pPr>
        <w:autoSpaceDE w:val="0"/>
        <w:autoSpaceDN w:val="0"/>
        <w:adjustRightInd w:val="0"/>
        <w:snapToGrid w:val="0"/>
        <w:spacing w:line="460" w:lineRule="exact"/>
        <w:ind w:firstLine="420" w:firstLineChars="200"/>
        <w:rPr>
          <w:rFonts w:ascii="宋体" w:cs="宋体"/>
          <w:snapToGrid w:val="0"/>
          <w:color w:val="auto"/>
          <w:kern w:val="0"/>
          <w:szCs w:val="21"/>
          <w:highlight w:val="none"/>
        </w:rPr>
      </w:pPr>
      <w:r>
        <w:rPr>
          <w:rFonts w:hint="eastAsia" w:ascii="宋体" w:cs="宋体"/>
          <w:snapToGrid w:val="0"/>
          <w:color w:val="auto"/>
          <w:kern w:val="0"/>
          <w:szCs w:val="21"/>
          <w:highlight w:val="none"/>
        </w:rPr>
        <w:t>（3）</w:t>
      </w:r>
      <w:r>
        <w:rPr>
          <w:rFonts w:hint="eastAsia" w:ascii="宋体" w:cs="宋体"/>
          <w:color w:val="auto"/>
          <w:szCs w:val="21"/>
          <w:highlight w:val="none"/>
        </w:rPr>
        <w:t>比选文件确认书；</w:t>
      </w:r>
    </w:p>
    <w:p w14:paraId="715B3354">
      <w:pPr>
        <w:autoSpaceDE w:val="0"/>
        <w:autoSpaceDN w:val="0"/>
        <w:adjustRightInd w:val="0"/>
        <w:snapToGrid w:val="0"/>
        <w:spacing w:line="460" w:lineRule="exact"/>
        <w:ind w:firstLine="420" w:firstLineChars="200"/>
        <w:rPr>
          <w:rFonts w:hint="eastAsia" w:ascii="宋体" w:cs="宋体"/>
          <w:snapToGrid w:val="0"/>
          <w:color w:val="auto"/>
          <w:kern w:val="0"/>
          <w:szCs w:val="21"/>
          <w:highlight w:val="none"/>
        </w:rPr>
      </w:pPr>
      <w:r>
        <w:rPr>
          <w:rFonts w:hint="eastAsia" w:ascii="宋体" w:cs="宋体"/>
          <w:snapToGrid w:val="0"/>
          <w:color w:val="auto"/>
          <w:kern w:val="0"/>
          <w:szCs w:val="21"/>
          <w:highlight w:val="none"/>
        </w:rPr>
        <w:t>（4）最高限价确认书；</w:t>
      </w:r>
    </w:p>
    <w:p w14:paraId="26D31D2C">
      <w:pPr>
        <w:autoSpaceDE w:val="0"/>
        <w:autoSpaceDN w:val="0"/>
        <w:adjustRightInd w:val="0"/>
        <w:snapToGrid w:val="0"/>
        <w:spacing w:line="460" w:lineRule="exact"/>
        <w:ind w:firstLine="420" w:firstLineChars="200"/>
        <w:rPr>
          <w:rFonts w:hint="eastAsia" w:ascii="宋体" w:cs="宋体"/>
          <w:snapToGrid w:val="0"/>
          <w:color w:val="auto"/>
          <w:kern w:val="0"/>
          <w:szCs w:val="21"/>
          <w:highlight w:val="none"/>
        </w:rPr>
      </w:pPr>
      <w:r>
        <w:rPr>
          <w:rFonts w:hint="eastAsia" w:ascii="宋体" w:cs="宋体"/>
          <w:snapToGrid w:val="0"/>
          <w:color w:val="auto"/>
          <w:kern w:val="0"/>
          <w:szCs w:val="21"/>
          <w:highlight w:val="none"/>
        </w:rPr>
        <w:t>（5）其他资料</w:t>
      </w:r>
    </w:p>
    <w:p w14:paraId="64E62135">
      <w:pPr>
        <w:autoSpaceDE w:val="0"/>
        <w:autoSpaceDN w:val="0"/>
        <w:adjustRightInd w:val="0"/>
        <w:snapToGrid w:val="0"/>
        <w:spacing w:line="460" w:lineRule="exact"/>
        <w:ind w:firstLine="420" w:firstLineChars="200"/>
        <w:rPr>
          <w:rFonts w:hint="eastAsia" w:ascii="宋体" w:cs="宋体"/>
          <w:snapToGrid w:val="0"/>
          <w:color w:val="auto"/>
          <w:kern w:val="0"/>
          <w:szCs w:val="21"/>
          <w:highlight w:val="none"/>
        </w:rPr>
      </w:pPr>
      <w:r>
        <w:rPr>
          <w:rFonts w:hint="eastAsia" w:ascii="宋体" w:cs="宋体"/>
          <w:snapToGrid w:val="0"/>
          <w:color w:val="auto"/>
          <w:kern w:val="0"/>
          <w:szCs w:val="21"/>
          <w:highlight w:val="none"/>
        </w:rPr>
        <w:t>（6）已报价工程量清单</w:t>
      </w:r>
    </w:p>
    <w:p w14:paraId="26EA93AA">
      <w:pPr>
        <w:autoSpaceDE w:val="0"/>
        <w:autoSpaceDN w:val="0"/>
        <w:adjustRightInd w:val="0"/>
        <w:snapToGrid w:val="0"/>
        <w:spacing w:line="460" w:lineRule="exact"/>
        <w:ind w:firstLine="420" w:firstLineChars="200"/>
        <w:rPr>
          <w:rFonts w:hint="eastAsia" w:ascii="宋体" w:cs="宋体"/>
          <w:snapToGrid w:val="0"/>
          <w:color w:val="auto"/>
          <w:kern w:val="0"/>
          <w:szCs w:val="21"/>
          <w:highlight w:val="none"/>
        </w:rPr>
      </w:pPr>
      <w:r>
        <w:rPr>
          <w:rFonts w:hint="eastAsia" w:ascii="宋体" w:cs="宋体"/>
          <w:snapToGrid w:val="0"/>
          <w:color w:val="auto"/>
          <w:kern w:val="0"/>
          <w:szCs w:val="21"/>
          <w:highlight w:val="none"/>
        </w:rPr>
        <w:t>以上所有投标文件的装订和密封要求见投标须知前附表。</w:t>
      </w:r>
    </w:p>
    <w:p w14:paraId="3505FEF1">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3.2  投标报价</w:t>
      </w:r>
    </w:p>
    <w:p w14:paraId="03A3A3F3">
      <w:pPr>
        <w:spacing w:line="460" w:lineRule="exact"/>
        <w:ind w:firstLine="525" w:firstLineChars="250"/>
        <w:rPr>
          <w:rFonts w:ascii="宋体" w:cs="宋体"/>
          <w:color w:val="auto"/>
          <w:highlight w:val="none"/>
        </w:rPr>
      </w:pPr>
      <w:r>
        <w:rPr>
          <w:rFonts w:hint="eastAsia" w:ascii="宋体" w:cs="宋体"/>
          <w:snapToGrid w:val="0"/>
          <w:color w:val="auto"/>
          <w:kern w:val="0"/>
          <w:szCs w:val="21"/>
          <w:highlight w:val="none"/>
        </w:rPr>
        <w:t>见投标人须知前附表</w:t>
      </w:r>
    </w:p>
    <w:p w14:paraId="46C79517">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3.3  投标有效期</w:t>
      </w:r>
    </w:p>
    <w:p w14:paraId="5F903B64">
      <w:pPr>
        <w:autoSpaceDE w:val="0"/>
        <w:autoSpaceDN w:val="0"/>
        <w:adjustRightInd w:val="0"/>
        <w:snapToGrid w:val="0"/>
        <w:spacing w:line="460" w:lineRule="exact"/>
        <w:ind w:firstLine="420"/>
        <w:jc w:val="left"/>
        <w:rPr>
          <w:rFonts w:ascii="宋体" w:cs="宋体"/>
          <w:snapToGrid w:val="0"/>
          <w:color w:val="auto"/>
          <w:kern w:val="0"/>
          <w:szCs w:val="21"/>
          <w:highlight w:val="none"/>
        </w:rPr>
      </w:pPr>
      <w:r>
        <w:rPr>
          <w:rFonts w:hint="eastAsia" w:ascii="宋体" w:cs="宋体"/>
          <w:snapToGrid w:val="0"/>
          <w:color w:val="auto"/>
          <w:kern w:val="0"/>
          <w:szCs w:val="21"/>
          <w:highlight w:val="none"/>
        </w:rPr>
        <w:t>3.3.1  在投标人须知前附表规定的投标有效期内，投标人不得要求撤销或修改其投标文件。</w:t>
      </w:r>
    </w:p>
    <w:p w14:paraId="1CDC10E0">
      <w:pPr>
        <w:autoSpaceDE w:val="0"/>
        <w:autoSpaceDN w:val="0"/>
        <w:adjustRightInd w:val="0"/>
        <w:snapToGrid w:val="0"/>
        <w:spacing w:line="460" w:lineRule="exact"/>
        <w:ind w:firstLine="420"/>
        <w:rPr>
          <w:rFonts w:ascii="Times New Roman" w:hAnsi="Times New Roman" w:eastAsia="宋体" w:cs="Times New Roman"/>
          <w:b w:val="0"/>
          <w:color w:val="auto"/>
          <w:sz w:val="24"/>
          <w:highlight w:val="none"/>
        </w:rPr>
      </w:pPr>
      <w:r>
        <w:rPr>
          <w:rFonts w:hint="eastAsia" w:ascii="宋体" w:cs="宋体"/>
          <w:snapToGrid w:val="0"/>
          <w:color w:val="auto"/>
          <w:kern w:val="0"/>
          <w:szCs w:val="21"/>
          <w:highlight w:val="none"/>
        </w:rPr>
        <w:t>3.3.2  出现特殊情况需要延长投标有效期的，项目业主以书面形式</w:t>
      </w:r>
      <w:r>
        <w:rPr>
          <w:rFonts w:hint="eastAsia" w:ascii="宋体" w:cs="宋体"/>
          <w:color w:val="auto"/>
          <w:highlight w:val="none"/>
        </w:rPr>
        <w:t>（或传真形式</w:t>
      </w:r>
      <w:r>
        <w:rPr>
          <w:rFonts w:hint="eastAsia" w:ascii="宋体" w:cs="宋体"/>
          <w:snapToGrid w:val="0"/>
          <w:color w:val="auto"/>
          <w:kern w:val="0"/>
          <w:szCs w:val="21"/>
          <w:highlight w:val="none"/>
        </w:rPr>
        <w:t>）通知所有投标人延长投标有效期。投标人同意延长的，不得要求或被允许修改或撤销其投标文件；投标人拒绝延长的，其投标失效。</w:t>
      </w:r>
      <w:bookmarkEnd w:id="12"/>
      <w:bookmarkEnd w:id="13"/>
      <w:bookmarkEnd w:id="14"/>
    </w:p>
    <w:p w14:paraId="2FD434EF">
      <w:pPr>
        <w:pStyle w:val="5"/>
        <w:adjustRightInd w:val="0"/>
        <w:snapToGrid w:val="0"/>
        <w:spacing w:before="0" w:line="460" w:lineRule="exact"/>
        <w:rPr>
          <w:rFonts w:ascii="宋体" w:eastAsia="宋体" w:cs="宋体"/>
          <w:snapToGrid w:val="0"/>
          <w:color w:val="auto"/>
          <w:highlight w:val="none"/>
        </w:rPr>
      </w:pPr>
      <w:bookmarkStart w:id="15" w:name="_Toc248058247"/>
      <w:bookmarkStart w:id="16" w:name="_Toc200513148"/>
      <w:r>
        <w:rPr>
          <w:rFonts w:hint="eastAsia" w:ascii="宋体" w:eastAsia="宋体" w:cs="宋体"/>
          <w:snapToGrid w:val="0"/>
          <w:color w:val="auto"/>
          <w:highlight w:val="none"/>
        </w:rPr>
        <w:t>3.4  比选保证金</w:t>
      </w:r>
      <w:bookmarkEnd w:id="15"/>
      <w:bookmarkEnd w:id="16"/>
    </w:p>
    <w:p w14:paraId="38C723BF">
      <w:pPr>
        <w:pStyle w:val="5"/>
        <w:adjustRightInd w:val="0"/>
        <w:snapToGrid w:val="0"/>
        <w:spacing w:before="0" w:line="460" w:lineRule="exact"/>
        <w:ind w:firstLine="420" w:firstLineChars="200"/>
        <w:rPr>
          <w:rFonts w:hint="eastAsia" w:ascii="宋体" w:eastAsia="宋体" w:cs="宋体"/>
          <w:b w:val="0"/>
          <w:snapToGrid w:val="0"/>
          <w:color w:val="auto"/>
          <w:sz w:val="21"/>
          <w:szCs w:val="21"/>
          <w:highlight w:val="none"/>
          <w:lang w:eastAsia="zh-CN"/>
        </w:rPr>
      </w:pPr>
      <w:bookmarkStart w:id="17" w:name="_Toc248058248"/>
      <w:bookmarkStart w:id="18" w:name="_Toc200513150"/>
      <w:r>
        <w:rPr>
          <w:rFonts w:hint="eastAsia" w:ascii="宋体" w:eastAsia="宋体" w:cs="宋体"/>
          <w:b w:val="0"/>
          <w:snapToGrid w:val="0"/>
          <w:color w:val="auto"/>
          <w:sz w:val="21"/>
          <w:szCs w:val="21"/>
          <w:highlight w:val="none"/>
        </w:rPr>
        <w:t>见投标人须知前附表</w:t>
      </w:r>
    </w:p>
    <w:p w14:paraId="1642BBB7">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3.5  资格审查资料</w:t>
      </w:r>
      <w:bookmarkEnd w:id="17"/>
      <w:bookmarkEnd w:id="18"/>
    </w:p>
    <w:p w14:paraId="5860070B">
      <w:pPr>
        <w:pStyle w:val="5"/>
        <w:adjustRightInd w:val="0"/>
        <w:snapToGrid w:val="0"/>
        <w:spacing w:before="0" w:line="460" w:lineRule="exact"/>
        <w:ind w:firstLine="420" w:firstLineChars="200"/>
        <w:rPr>
          <w:rFonts w:ascii="宋体" w:eastAsia="宋体" w:cs="宋体"/>
          <w:b w:val="0"/>
          <w:snapToGrid w:val="0"/>
          <w:color w:val="auto"/>
          <w:sz w:val="21"/>
          <w:szCs w:val="21"/>
          <w:highlight w:val="none"/>
        </w:rPr>
      </w:pPr>
      <w:bookmarkStart w:id="19" w:name="_Toc200513151"/>
      <w:bookmarkStart w:id="20" w:name="_Toc248058249"/>
      <w:r>
        <w:rPr>
          <w:rFonts w:hint="eastAsia" w:ascii="宋体" w:eastAsia="宋体" w:cs="宋体"/>
          <w:b w:val="0"/>
          <w:snapToGrid w:val="0"/>
          <w:color w:val="auto"/>
          <w:sz w:val="21"/>
          <w:szCs w:val="21"/>
          <w:highlight w:val="none"/>
        </w:rPr>
        <w:t>见投标人须知前附表</w:t>
      </w:r>
    </w:p>
    <w:p w14:paraId="7B1CECDF">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3.6  备选投标方案</w:t>
      </w:r>
      <w:bookmarkEnd w:id="19"/>
      <w:bookmarkEnd w:id="20"/>
    </w:p>
    <w:p w14:paraId="1BA3812B">
      <w:pPr>
        <w:autoSpaceDE w:val="0"/>
        <w:autoSpaceDN w:val="0"/>
        <w:adjustRightInd w:val="0"/>
        <w:snapToGrid w:val="0"/>
        <w:spacing w:line="460" w:lineRule="exact"/>
        <w:ind w:firstLine="420"/>
        <w:rPr>
          <w:rFonts w:ascii="宋体" w:cs="宋体"/>
          <w:snapToGrid w:val="0"/>
          <w:color w:val="auto"/>
          <w:kern w:val="0"/>
          <w:szCs w:val="21"/>
          <w:highlight w:val="none"/>
        </w:rPr>
      </w:pPr>
      <w:bookmarkStart w:id="21" w:name="_Toc200513152"/>
      <w:r>
        <w:rPr>
          <w:rFonts w:hint="eastAsia" w:ascii="宋体" w:cs="宋体"/>
          <w:snapToGrid w:val="0"/>
          <w:color w:val="auto"/>
          <w:kern w:val="0"/>
          <w:szCs w:val="21"/>
          <w:highlight w:val="none"/>
        </w:rPr>
        <w:t>项目业主不接受备选投标方案。</w:t>
      </w:r>
    </w:p>
    <w:p w14:paraId="2C98F505">
      <w:pPr>
        <w:pStyle w:val="5"/>
        <w:adjustRightInd w:val="0"/>
        <w:snapToGrid w:val="0"/>
        <w:spacing w:before="0" w:line="460" w:lineRule="exact"/>
        <w:rPr>
          <w:rFonts w:ascii="宋体" w:eastAsia="宋体" w:cs="宋体"/>
          <w:snapToGrid w:val="0"/>
          <w:color w:val="auto"/>
          <w:highlight w:val="none"/>
        </w:rPr>
      </w:pPr>
      <w:bookmarkStart w:id="22" w:name="_Toc248058250"/>
      <w:r>
        <w:rPr>
          <w:rFonts w:hint="eastAsia" w:ascii="宋体" w:eastAsia="宋体" w:cs="宋体"/>
          <w:snapToGrid w:val="0"/>
          <w:color w:val="auto"/>
          <w:highlight w:val="none"/>
        </w:rPr>
        <w:t>3.7  投标文件的编制</w:t>
      </w:r>
      <w:bookmarkEnd w:id="21"/>
      <w:bookmarkEnd w:id="22"/>
    </w:p>
    <w:p w14:paraId="7A29DB52">
      <w:pPr>
        <w:autoSpaceDE w:val="0"/>
        <w:autoSpaceDN w:val="0"/>
        <w:adjustRightInd w:val="0"/>
        <w:snapToGrid w:val="0"/>
        <w:spacing w:line="460" w:lineRule="exact"/>
        <w:ind w:firstLine="420"/>
        <w:rPr>
          <w:rFonts w:ascii="宋体" w:cs="宋体"/>
          <w:snapToGrid w:val="0"/>
          <w:color w:val="auto"/>
          <w:kern w:val="0"/>
          <w:szCs w:val="21"/>
          <w:highlight w:val="none"/>
        </w:rPr>
      </w:pPr>
      <w:bookmarkStart w:id="23" w:name="_Toc248058251"/>
      <w:bookmarkStart w:id="24" w:name="_Toc200513153"/>
      <w:r>
        <w:rPr>
          <w:rFonts w:hint="eastAsia" w:ascii="宋体" w:cs="宋体"/>
          <w:snapToGrid w:val="0"/>
          <w:color w:val="auto"/>
          <w:kern w:val="0"/>
          <w:szCs w:val="21"/>
          <w:highlight w:val="none"/>
        </w:rPr>
        <w:t>3.7.1  投标文件应按第八章“投标文件格式”进行编写，如有必要，可以增加附页，作为投标文件的组成部分。</w:t>
      </w:r>
    </w:p>
    <w:p w14:paraId="797FE381">
      <w:pPr>
        <w:autoSpaceDE w:val="0"/>
        <w:autoSpaceDN w:val="0"/>
        <w:adjustRightInd w:val="0"/>
        <w:snapToGrid w:val="0"/>
        <w:spacing w:line="460" w:lineRule="exact"/>
        <w:ind w:firstLine="424" w:firstLineChars="202"/>
        <w:jc w:val="left"/>
        <w:rPr>
          <w:rFonts w:ascii="宋体" w:cs="宋体"/>
          <w:snapToGrid w:val="0"/>
          <w:color w:val="auto"/>
          <w:kern w:val="0"/>
          <w:szCs w:val="21"/>
          <w:highlight w:val="none"/>
        </w:rPr>
      </w:pPr>
      <w:r>
        <w:rPr>
          <w:rFonts w:hint="eastAsia" w:ascii="宋体" w:cs="宋体"/>
          <w:snapToGrid w:val="0"/>
          <w:color w:val="auto"/>
          <w:kern w:val="0"/>
          <w:position w:val="-2"/>
          <w:szCs w:val="21"/>
          <w:highlight w:val="none"/>
        </w:rPr>
        <w:t>3.7.3  投标文件应用不褪色的材料书写或打印或复印，并由投标人的法定代表人或其委托代理</w:t>
      </w:r>
      <w:r>
        <w:rPr>
          <w:rFonts w:hint="eastAsia" w:ascii="宋体" w:cs="宋体"/>
          <w:snapToGrid w:val="0"/>
          <w:color w:val="auto"/>
          <w:kern w:val="0"/>
          <w:szCs w:val="21"/>
          <w:highlight w:val="none"/>
        </w:rPr>
        <w:t>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盖章的具体要求见投标人须知前附表。</w:t>
      </w:r>
    </w:p>
    <w:p w14:paraId="2DB200B2">
      <w:pPr>
        <w:autoSpaceDE w:val="0"/>
        <w:autoSpaceDN w:val="0"/>
        <w:adjustRightInd w:val="0"/>
        <w:snapToGrid w:val="0"/>
        <w:spacing w:line="460" w:lineRule="exact"/>
        <w:ind w:firstLine="426"/>
        <w:jc w:val="left"/>
        <w:rPr>
          <w:rFonts w:ascii="宋体" w:cs="宋体"/>
          <w:snapToGrid w:val="0"/>
          <w:color w:val="auto"/>
          <w:kern w:val="0"/>
          <w:szCs w:val="21"/>
          <w:highlight w:val="none"/>
        </w:rPr>
      </w:pPr>
      <w:r>
        <w:rPr>
          <w:rFonts w:hint="eastAsia" w:ascii="宋体" w:cs="宋体"/>
          <w:snapToGrid w:val="0"/>
          <w:color w:val="auto"/>
          <w:kern w:val="0"/>
          <w:szCs w:val="21"/>
          <w:highlight w:val="none"/>
        </w:rPr>
        <w:t>3.7.4  投标文件</w:t>
      </w:r>
      <w:r>
        <w:rPr>
          <w:rFonts w:hint="eastAsia" w:ascii="宋体" w:cs="宋体"/>
          <w:snapToGrid w:val="0"/>
          <w:color w:val="auto"/>
          <w:kern w:val="0"/>
          <w:szCs w:val="21"/>
          <w:highlight w:val="none"/>
          <w:lang w:val="en-US" w:eastAsia="zh-CN"/>
        </w:rPr>
        <w:t>份数见投标人须知前附表</w:t>
      </w:r>
      <w:r>
        <w:rPr>
          <w:rFonts w:hint="eastAsia" w:ascii="宋体" w:cs="宋体"/>
          <w:snapToGrid w:val="0"/>
          <w:color w:val="auto"/>
          <w:kern w:val="0"/>
          <w:szCs w:val="21"/>
          <w:highlight w:val="none"/>
        </w:rPr>
        <w:t>。正本的封面上应清楚地标记“正本”的字样。</w:t>
      </w:r>
      <w:r>
        <w:rPr>
          <w:rFonts w:hint="eastAsia" w:ascii="宋体" w:cs="宋体"/>
          <w:snapToGrid w:val="0"/>
          <w:color w:val="auto"/>
          <w:kern w:val="0"/>
          <w:szCs w:val="21"/>
          <w:highlight w:val="none"/>
          <w:lang w:val="en-US" w:eastAsia="zh-CN"/>
        </w:rPr>
        <w:t>如不一致</w:t>
      </w:r>
      <w:r>
        <w:rPr>
          <w:rFonts w:hint="eastAsia" w:ascii="宋体" w:cs="宋体"/>
          <w:snapToGrid w:val="0"/>
          <w:color w:val="auto"/>
          <w:kern w:val="0"/>
          <w:szCs w:val="21"/>
          <w:highlight w:val="none"/>
        </w:rPr>
        <w:t>以正本为准。</w:t>
      </w:r>
    </w:p>
    <w:p w14:paraId="760FBC9A">
      <w:pPr>
        <w:autoSpaceDE w:val="0"/>
        <w:autoSpaceDN w:val="0"/>
        <w:adjustRightInd w:val="0"/>
        <w:snapToGrid w:val="0"/>
        <w:spacing w:before="10" w:line="460" w:lineRule="exact"/>
        <w:ind w:right="-109" w:firstLine="426"/>
        <w:jc w:val="left"/>
        <w:rPr>
          <w:rFonts w:ascii="宋体" w:cs="宋体"/>
          <w:snapToGrid w:val="0"/>
          <w:color w:val="auto"/>
          <w:spacing w:val="-6"/>
          <w:kern w:val="0"/>
          <w:sz w:val="24"/>
          <w:highlight w:val="none"/>
        </w:rPr>
      </w:pPr>
      <w:r>
        <w:rPr>
          <w:rFonts w:hint="eastAsia" w:ascii="宋体" w:cs="宋体"/>
          <w:snapToGrid w:val="0"/>
          <w:color w:val="auto"/>
          <w:kern w:val="0"/>
          <w:szCs w:val="21"/>
          <w:highlight w:val="none"/>
        </w:rPr>
        <w:t>3.7.5  投标文件应装订成册，具体装订要求见投标人须知前附表规定。</w:t>
      </w:r>
    </w:p>
    <w:p w14:paraId="4FD55602">
      <w:pPr>
        <w:pStyle w:val="4"/>
        <w:spacing w:line="460" w:lineRule="exact"/>
        <w:rPr>
          <w:rFonts w:ascii="宋体" w:eastAsia="宋体" w:cs="宋体"/>
          <w:snapToGrid w:val="0"/>
          <w:color w:val="auto"/>
          <w:spacing w:val="0"/>
          <w:w w:val="100"/>
          <w:highlight w:val="none"/>
        </w:rPr>
      </w:pPr>
      <w:r>
        <w:rPr>
          <w:rFonts w:hint="eastAsia" w:ascii="宋体" w:eastAsia="宋体" w:cs="宋体"/>
          <w:snapToGrid w:val="0"/>
          <w:color w:val="auto"/>
          <w:spacing w:val="0"/>
          <w:w w:val="100"/>
          <w:highlight w:val="none"/>
        </w:rPr>
        <w:t>4.  投标</w:t>
      </w:r>
      <w:bookmarkEnd w:id="23"/>
      <w:bookmarkEnd w:id="24"/>
    </w:p>
    <w:p w14:paraId="310A1958">
      <w:pPr>
        <w:pStyle w:val="5"/>
        <w:adjustRightInd w:val="0"/>
        <w:snapToGrid w:val="0"/>
        <w:spacing w:before="0" w:line="460" w:lineRule="exact"/>
        <w:rPr>
          <w:rFonts w:ascii="宋体" w:eastAsia="宋体" w:cs="宋体"/>
          <w:snapToGrid w:val="0"/>
          <w:color w:val="auto"/>
          <w:highlight w:val="none"/>
        </w:rPr>
      </w:pPr>
      <w:bookmarkStart w:id="25" w:name="_Toc248058252"/>
      <w:bookmarkStart w:id="26" w:name="_Toc200513154"/>
      <w:r>
        <w:rPr>
          <w:rFonts w:hint="eastAsia" w:ascii="宋体" w:eastAsia="宋体" w:cs="宋体"/>
          <w:snapToGrid w:val="0"/>
          <w:color w:val="auto"/>
          <w:highlight w:val="none"/>
        </w:rPr>
        <w:t>4.1  投标文件的密封和标记</w:t>
      </w:r>
      <w:bookmarkEnd w:id="25"/>
      <w:bookmarkEnd w:id="26"/>
    </w:p>
    <w:p w14:paraId="163EEBA4">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bookmarkStart w:id="27" w:name="_Toc200513155"/>
      <w:r>
        <w:rPr>
          <w:rFonts w:hint="eastAsia" w:ascii="宋体" w:cs="宋体"/>
          <w:snapToGrid w:val="0"/>
          <w:color w:val="auto"/>
          <w:kern w:val="0"/>
          <w:szCs w:val="21"/>
          <w:highlight w:val="none"/>
        </w:rPr>
        <w:t>4.1.1  投标文件的密封见投标人须知前附表。</w:t>
      </w:r>
    </w:p>
    <w:p w14:paraId="38F52012">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4.1.2  投标文件的封套上应写明的内容见投标人须知前附表。</w:t>
      </w:r>
    </w:p>
    <w:p w14:paraId="367CD862">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4.1.3  未按本章第 4.1.1 项或第 4.1.2 项要求密封和加写标记的投标文件，项目业主不予受理。</w:t>
      </w:r>
    </w:p>
    <w:p w14:paraId="7A5AFC70">
      <w:pPr>
        <w:pStyle w:val="5"/>
        <w:adjustRightInd w:val="0"/>
        <w:snapToGrid w:val="0"/>
        <w:spacing w:before="0" w:line="460" w:lineRule="exact"/>
        <w:rPr>
          <w:rFonts w:ascii="宋体" w:eastAsia="宋体" w:cs="宋体"/>
          <w:snapToGrid w:val="0"/>
          <w:color w:val="auto"/>
          <w:highlight w:val="none"/>
        </w:rPr>
      </w:pPr>
      <w:bookmarkStart w:id="28" w:name="_Toc224103346"/>
      <w:r>
        <w:rPr>
          <w:rFonts w:hint="eastAsia" w:ascii="宋体" w:eastAsia="宋体" w:cs="宋体"/>
          <w:snapToGrid w:val="0"/>
          <w:color w:val="auto"/>
          <w:highlight w:val="none"/>
        </w:rPr>
        <w:t>4.2  投标文件的递交</w:t>
      </w:r>
      <w:bookmarkEnd w:id="27"/>
      <w:bookmarkEnd w:id="28"/>
    </w:p>
    <w:p w14:paraId="1CB5BC97">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4.2.1  投标人应在本章须知前附表规定的投标截止时间前递交投标文件。</w:t>
      </w:r>
    </w:p>
    <w:p w14:paraId="7826E0C6">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4.2.2  投标人递交投标文件的地点：见投标人须知前附表。</w:t>
      </w:r>
    </w:p>
    <w:p w14:paraId="01AF0D8F">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4.2.3  除投标人须知前附表另有规定外，投标人所递交的投标文件不予退还。</w:t>
      </w:r>
    </w:p>
    <w:p w14:paraId="26CC3F82">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4.2.4  逾期送达的或者未送达指定地点的投标文件，项目业主不予受理。</w:t>
      </w:r>
    </w:p>
    <w:p w14:paraId="0DA8AFEE">
      <w:pPr>
        <w:pStyle w:val="5"/>
        <w:adjustRightInd w:val="0"/>
        <w:snapToGrid w:val="0"/>
        <w:spacing w:before="0" w:line="460" w:lineRule="exact"/>
        <w:rPr>
          <w:rFonts w:ascii="宋体" w:eastAsia="宋体" w:cs="宋体"/>
          <w:snapToGrid w:val="0"/>
          <w:color w:val="auto"/>
          <w:highlight w:val="none"/>
        </w:rPr>
      </w:pPr>
      <w:bookmarkStart w:id="29" w:name="_Toc224103347"/>
      <w:bookmarkStart w:id="30" w:name="_Toc200513156"/>
      <w:r>
        <w:rPr>
          <w:rFonts w:hint="eastAsia" w:ascii="宋体" w:eastAsia="宋体" w:cs="宋体"/>
          <w:snapToGrid w:val="0"/>
          <w:color w:val="auto"/>
          <w:highlight w:val="none"/>
        </w:rPr>
        <w:t>4.3  投标文件的修改与撤回</w:t>
      </w:r>
      <w:bookmarkEnd w:id="29"/>
      <w:bookmarkEnd w:id="30"/>
    </w:p>
    <w:p w14:paraId="684BC4B5">
      <w:pPr>
        <w:autoSpaceDE w:val="0"/>
        <w:autoSpaceDN w:val="0"/>
        <w:adjustRightInd w:val="0"/>
        <w:snapToGrid w:val="0"/>
        <w:spacing w:line="460" w:lineRule="exact"/>
        <w:ind w:firstLine="420"/>
        <w:jc w:val="left"/>
        <w:rPr>
          <w:rFonts w:ascii="宋体" w:cs="宋体"/>
          <w:snapToGrid w:val="0"/>
          <w:color w:val="auto"/>
          <w:kern w:val="0"/>
          <w:szCs w:val="21"/>
          <w:highlight w:val="none"/>
        </w:rPr>
      </w:pPr>
      <w:r>
        <w:rPr>
          <w:rFonts w:hint="eastAsia" w:ascii="宋体" w:cs="宋体"/>
          <w:snapToGrid w:val="0"/>
          <w:color w:val="auto"/>
          <w:kern w:val="0"/>
          <w:szCs w:val="21"/>
          <w:highlight w:val="none"/>
        </w:rPr>
        <w:t>4.3.1  在投标人须知前附表规定的投标截止时间前，投标人可以修改或撤回已递交的投标文件，但应以书面形式</w:t>
      </w:r>
      <w:r>
        <w:rPr>
          <w:rFonts w:hint="eastAsia" w:ascii="宋体" w:cs="宋体"/>
          <w:color w:val="auto"/>
          <w:highlight w:val="none"/>
        </w:rPr>
        <w:t>（或传真形式</w:t>
      </w:r>
      <w:r>
        <w:rPr>
          <w:rFonts w:hint="eastAsia" w:ascii="宋体" w:cs="宋体"/>
          <w:snapToGrid w:val="0"/>
          <w:color w:val="auto"/>
          <w:kern w:val="0"/>
          <w:szCs w:val="21"/>
          <w:highlight w:val="none"/>
        </w:rPr>
        <w:t>）通知项目业主。</w:t>
      </w:r>
    </w:p>
    <w:p w14:paraId="48A9A7AE">
      <w:pPr>
        <w:autoSpaceDE w:val="0"/>
        <w:autoSpaceDN w:val="0"/>
        <w:adjustRightInd w:val="0"/>
        <w:snapToGrid w:val="0"/>
        <w:spacing w:line="460" w:lineRule="exact"/>
        <w:ind w:firstLine="420"/>
        <w:jc w:val="left"/>
        <w:rPr>
          <w:rFonts w:ascii="宋体" w:cs="宋体"/>
          <w:snapToGrid w:val="0"/>
          <w:color w:val="auto"/>
          <w:kern w:val="0"/>
          <w:szCs w:val="21"/>
          <w:highlight w:val="none"/>
        </w:rPr>
      </w:pPr>
      <w:r>
        <w:rPr>
          <w:rFonts w:hint="eastAsia" w:ascii="宋体" w:cs="宋体"/>
          <w:snapToGrid w:val="0"/>
          <w:color w:val="auto"/>
          <w:kern w:val="0"/>
          <w:szCs w:val="21"/>
          <w:highlight w:val="none"/>
        </w:rPr>
        <w:t>4.3.2  投标人修改或撤回已递交投标文件的书面通知应按照本章的要求签字、盖章。</w:t>
      </w:r>
    </w:p>
    <w:p w14:paraId="377D2056">
      <w:pPr>
        <w:autoSpaceDE w:val="0"/>
        <w:autoSpaceDN w:val="0"/>
        <w:adjustRightInd w:val="0"/>
        <w:snapToGrid w:val="0"/>
        <w:spacing w:line="460" w:lineRule="exact"/>
        <w:ind w:firstLine="420"/>
        <w:jc w:val="left"/>
        <w:rPr>
          <w:rFonts w:ascii="宋体" w:cs="宋体"/>
          <w:snapToGrid w:val="0"/>
          <w:color w:val="auto"/>
          <w:kern w:val="0"/>
          <w:szCs w:val="21"/>
          <w:highlight w:val="none"/>
        </w:rPr>
      </w:pPr>
      <w:r>
        <w:rPr>
          <w:rFonts w:hint="eastAsia" w:ascii="宋体" w:cs="宋体"/>
          <w:snapToGrid w:val="0"/>
          <w:color w:val="auto"/>
          <w:kern w:val="0"/>
          <w:szCs w:val="21"/>
          <w:highlight w:val="none"/>
        </w:rPr>
        <w:t>4.3.3  修改的内容为投标文件的组成部分。修改的投标文件应按照本章规定进行编制、密封、标记和递交，并标明“修改”字样。</w:t>
      </w:r>
    </w:p>
    <w:p w14:paraId="06644EFD">
      <w:pPr>
        <w:pStyle w:val="4"/>
        <w:spacing w:line="460" w:lineRule="exact"/>
        <w:rPr>
          <w:rFonts w:ascii="宋体" w:eastAsia="宋体" w:cs="宋体"/>
          <w:snapToGrid w:val="0"/>
          <w:color w:val="auto"/>
          <w:spacing w:val="0"/>
          <w:highlight w:val="none"/>
        </w:rPr>
      </w:pPr>
      <w:bookmarkStart w:id="31" w:name="_Toc224103348"/>
      <w:bookmarkStart w:id="32" w:name="_Toc200513157"/>
      <w:r>
        <w:rPr>
          <w:rFonts w:hint="eastAsia" w:ascii="宋体" w:eastAsia="宋体" w:cs="宋体"/>
          <w:snapToGrid w:val="0"/>
          <w:color w:val="auto"/>
          <w:spacing w:val="0"/>
          <w:highlight w:val="none"/>
        </w:rPr>
        <w:t>5.  开标</w:t>
      </w:r>
      <w:bookmarkEnd w:id="31"/>
      <w:bookmarkEnd w:id="32"/>
    </w:p>
    <w:p w14:paraId="1CB9A4CA">
      <w:pPr>
        <w:pStyle w:val="5"/>
        <w:adjustRightInd w:val="0"/>
        <w:snapToGrid w:val="0"/>
        <w:spacing w:before="0" w:line="460" w:lineRule="exact"/>
        <w:ind w:firstLine="420" w:firstLineChars="200"/>
        <w:jc w:val="both"/>
        <w:rPr>
          <w:rFonts w:ascii="宋体" w:eastAsia="宋体" w:cs="宋体"/>
          <w:b w:val="0"/>
          <w:color w:val="auto"/>
          <w:sz w:val="21"/>
          <w:szCs w:val="21"/>
          <w:highlight w:val="none"/>
        </w:rPr>
      </w:pPr>
      <w:bookmarkStart w:id="33" w:name="_Toc200513158"/>
      <w:bookmarkStart w:id="34" w:name="_Toc224103349"/>
      <w:r>
        <w:rPr>
          <w:rFonts w:hint="eastAsia" w:ascii="宋体" w:eastAsia="宋体" w:cs="宋体"/>
          <w:b w:val="0"/>
          <w:color w:val="auto"/>
          <w:sz w:val="21"/>
          <w:szCs w:val="21"/>
          <w:highlight w:val="none"/>
        </w:rPr>
        <w:t>见投标人须知前附表</w:t>
      </w:r>
    </w:p>
    <w:p w14:paraId="0B48E758">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5.1  开标时间和地点</w:t>
      </w:r>
      <w:bookmarkEnd w:id="33"/>
      <w:bookmarkEnd w:id="34"/>
    </w:p>
    <w:p w14:paraId="08377ABF">
      <w:pPr>
        <w:pStyle w:val="5"/>
        <w:adjustRightInd w:val="0"/>
        <w:snapToGrid w:val="0"/>
        <w:spacing w:before="0" w:line="460" w:lineRule="exact"/>
        <w:ind w:firstLine="420" w:firstLineChars="200"/>
        <w:jc w:val="both"/>
        <w:rPr>
          <w:rFonts w:ascii="宋体" w:eastAsia="宋体" w:cs="宋体"/>
          <w:b w:val="0"/>
          <w:color w:val="auto"/>
          <w:sz w:val="21"/>
          <w:szCs w:val="21"/>
          <w:highlight w:val="none"/>
        </w:rPr>
      </w:pPr>
      <w:bookmarkStart w:id="35" w:name="_Toc200513159"/>
      <w:bookmarkStart w:id="36" w:name="_Toc224103350"/>
      <w:r>
        <w:rPr>
          <w:rFonts w:hint="eastAsia" w:ascii="宋体" w:eastAsia="宋体" w:cs="宋体"/>
          <w:b w:val="0"/>
          <w:color w:val="auto"/>
          <w:sz w:val="21"/>
          <w:szCs w:val="21"/>
          <w:highlight w:val="none"/>
        </w:rPr>
        <w:t>见投标人须知前附表</w:t>
      </w:r>
    </w:p>
    <w:p w14:paraId="20DBB344">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5.2  开标程序</w:t>
      </w:r>
      <w:bookmarkEnd w:id="35"/>
      <w:bookmarkEnd w:id="36"/>
    </w:p>
    <w:p w14:paraId="0AE3C0EE">
      <w:pPr>
        <w:pStyle w:val="5"/>
        <w:adjustRightInd w:val="0"/>
        <w:snapToGrid w:val="0"/>
        <w:spacing w:before="0" w:line="460" w:lineRule="exact"/>
        <w:ind w:firstLine="420" w:firstLineChars="200"/>
        <w:jc w:val="both"/>
        <w:rPr>
          <w:rFonts w:ascii="宋体" w:eastAsia="宋体" w:cs="宋体"/>
          <w:b w:val="0"/>
          <w:color w:val="auto"/>
          <w:sz w:val="21"/>
          <w:szCs w:val="21"/>
          <w:highlight w:val="none"/>
        </w:rPr>
      </w:pPr>
      <w:bookmarkStart w:id="37" w:name="_Toc200513160"/>
      <w:bookmarkStart w:id="38" w:name="_Toc224103351"/>
      <w:r>
        <w:rPr>
          <w:rFonts w:hint="eastAsia" w:ascii="宋体" w:eastAsia="宋体" w:cs="宋体"/>
          <w:b w:val="0"/>
          <w:color w:val="auto"/>
          <w:sz w:val="21"/>
          <w:szCs w:val="21"/>
          <w:highlight w:val="none"/>
        </w:rPr>
        <w:t>见投标人须知前附表</w:t>
      </w:r>
    </w:p>
    <w:p w14:paraId="3B7ECF06">
      <w:pPr>
        <w:pStyle w:val="4"/>
        <w:spacing w:line="460" w:lineRule="exact"/>
        <w:rPr>
          <w:rFonts w:ascii="宋体" w:eastAsia="宋体" w:cs="宋体"/>
          <w:snapToGrid w:val="0"/>
          <w:color w:val="auto"/>
          <w:spacing w:val="0"/>
          <w:highlight w:val="none"/>
        </w:rPr>
      </w:pPr>
      <w:r>
        <w:rPr>
          <w:rFonts w:hint="eastAsia" w:ascii="宋体" w:eastAsia="宋体" w:cs="宋体"/>
          <w:snapToGrid w:val="0"/>
          <w:color w:val="auto"/>
          <w:spacing w:val="0"/>
          <w:highlight w:val="none"/>
        </w:rPr>
        <w:t>6.  评标</w:t>
      </w:r>
      <w:bookmarkEnd w:id="37"/>
      <w:bookmarkEnd w:id="38"/>
    </w:p>
    <w:p w14:paraId="6A15339D">
      <w:pPr>
        <w:pStyle w:val="5"/>
        <w:adjustRightInd w:val="0"/>
        <w:snapToGrid w:val="0"/>
        <w:spacing w:before="0" w:line="460" w:lineRule="exact"/>
        <w:rPr>
          <w:rFonts w:ascii="宋体" w:eastAsia="宋体" w:cs="宋体"/>
          <w:snapToGrid w:val="0"/>
          <w:color w:val="auto"/>
          <w:highlight w:val="none"/>
        </w:rPr>
      </w:pPr>
      <w:bookmarkStart w:id="39" w:name="_Toc224103352"/>
      <w:bookmarkStart w:id="40" w:name="_Toc200513161"/>
      <w:r>
        <w:rPr>
          <w:rFonts w:hint="eastAsia" w:ascii="宋体" w:eastAsia="宋体" w:cs="宋体"/>
          <w:snapToGrid w:val="0"/>
          <w:color w:val="auto"/>
          <w:highlight w:val="none"/>
        </w:rPr>
        <w:t xml:space="preserve">6.1  </w:t>
      </w:r>
      <w:bookmarkEnd w:id="39"/>
      <w:bookmarkEnd w:id="40"/>
      <w:r>
        <w:rPr>
          <w:rFonts w:hint="eastAsia" w:ascii="宋体" w:eastAsia="宋体" w:cs="宋体"/>
          <w:snapToGrid w:val="0"/>
          <w:color w:val="auto"/>
          <w:highlight w:val="none"/>
        </w:rPr>
        <w:t>评标委员会</w:t>
      </w:r>
    </w:p>
    <w:p w14:paraId="350E3B44">
      <w:pPr>
        <w:autoSpaceDE w:val="0"/>
        <w:autoSpaceDN w:val="0"/>
        <w:adjustRightInd w:val="0"/>
        <w:snapToGrid w:val="0"/>
        <w:spacing w:line="460" w:lineRule="exact"/>
        <w:ind w:firstLine="420" w:firstLineChars="200"/>
        <w:jc w:val="left"/>
        <w:rPr>
          <w:rFonts w:ascii="宋体" w:cs="宋体"/>
          <w:color w:val="auto"/>
          <w:szCs w:val="21"/>
          <w:highlight w:val="none"/>
        </w:rPr>
      </w:pPr>
      <w:r>
        <w:rPr>
          <w:rFonts w:hint="eastAsia" w:ascii="宋体" w:cs="宋体"/>
          <w:snapToGrid w:val="0"/>
          <w:color w:val="auto"/>
          <w:kern w:val="0"/>
          <w:szCs w:val="21"/>
          <w:highlight w:val="none"/>
        </w:rPr>
        <w:t>6.1.1</w:t>
      </w:r>
      <w:bookmarkStart w:id="41" w:name="_Toc224103353"/>
      <w:bookmarkStart w:id="42" w:name="_Toc200513162"/>
      <w:r>
        <w:rPr>
          <w:rFonts w:hint="eastAsia" w:ascii="宋体" w:cs="宋体"/>
          <w:color w:val="auto"/>
          <w:highlight w:val="none"/>
        </w:rPr>
        <w:t xml:space="preserve"> 本项目评标委员会由项目业主依法组建，</w:t>
      </w:r>
      <w:r>
        <w:rPr>
          <w:rFonts w:hint="eastAsia" w:ascii="宋体" w:cs="宋体"/>
          <w:color w:val="auto"/>
          <w:szCs w:val="21"/>
          <w:highlight w:val="none"/>
        </w:rPr>
        <w:t>负责本项目评标活动。</w:t>
      </w:r>
    </w:p>
    <w:p w14:paraId="3D450639">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 xml:space="preserve">6.1.2  </w:t>
      </w:r>
      <w:r>
        <w:rPr>
          <w:rFonts w:hint="eastAsia" w:ascii="宋体" w:cs="宋体"/>
          <w:color w:val="auto"/>
          <w:szCs w:val="21"/>
          <w:highlight w:val="none"/>
        </w:rPr>
        <w:t>评审委员会</w:t>
      </w:r>
      <w:r>
        <w:rPr>
          <w:rFonts w:hint="eastAsia" w:ascii="宋体" w:cs="宋体"/>
          <w:snapToGrid w:val="0"/>
          <w:color w:val="auto"/>
          <w:kern w:val="0"/>
          <w:szCs w:val="21"/>
          <w:highlight w:val="none"/>
        </w:rPr>
        <w:t>有下列情形之一的，应当回避：</w:t>
      </w:r>
    </w:p>
    <w:p w14:paraId="50191040">
      <w:pPr>
        <w:autoSpaceDE w:val="0"/>
        <w:autoSpaceDN w:val="0"/>
        <w:adjustRightInd w:val="0"/>
        <w:snapToGrid w:val="0"/>
        <w:spacing w:line="460" w:lineRule="exact"/>
        <w:jc w:val="left"/>
        <w:rPr>
          <w:rFonts w:ascii="宋体" w:cs="宋体"/>
          <w:snapToGrid w:val="0"/>
          <w:color w:val="auto"/>
          <w:kern w:val="0"/>
          <w:szCs w:val="21"/>
          <w:highlight w:val="none"/>
        </w:rPr>
      </w:pPr>
      <w:r>
        <w:rPr>
          <w:rFonts w:hint="eastAsia" w:ascii="宋体" w:cs="宋体"/>
          <w:snapToGrid w:val="0"/>
          <w:color w:val="auto"/>
          <w:kern w:val="0"/>
          <w:szCs w:val="21"/>
          <w:highlight w:val="none"/>
        </w:rPr>
        <w:t>（1）投标人的主要负责人的近亲属；</w:t>
      </w:r>
    </w:p>
    <w:p w14:paraId="37A8EDAB">
      <w:pPr>
        <w:autoSpaceDE w:val="0"/>
        <w:autoSpaceDN w:val="0"/>
        <w:adjustRightInd w:val="0"/>
        <w:snapToGrid w:val="0"/>
        <w:spacing w:line="460" w:lineRule="exact"/>
        <w:jc w:val="left"/>
        <w:rPr>
          <w:rFonts w:ascii="宋体" w:cs="宋体"/>
          <w:snapToGrid w:val="0"/>
          <w:color w:val="auto"/>
          <w:kern w:val="0"/>
          <w:szCs w:val="21"/>
          <w:highlight w:val="none"/>
        </w:rPr>
      </w:pPr>
      <w:r>
        <w:rPr>
          <w:rFonts w:hint="eastAsia" w:ascii="宋体" w:cs="宋体"/>
          <w:snapToGrid w:val="0"/>
          <w:color w:val="auto"/>
          <w:kern w:val="0"/>
          <w:szCs w:val="21"/>
          <w:highlight w:val="none"/>
        </w:rPr>
        <w:t>（2）项目主管部门或者行政监督部门的人员；</w:t>
      </w:r>
    </w:p>
    <w:p w14:paraId="4936C1E6">
      <w:pPr>
        <w:autoSpaceDE w:val="0"/>
        <w:autoSpaceDN w:val="0"/>
        <w:adjustRightInd w:val="0"/>
        <w:snapToGrid w:val="0"/>
        <w:spacing w:line="460" w:lineRule="exact"/>
        <w:jc w:val="left"/>
        <w:rPr>
          <w:rFonts w:ascii="宋体" w:cs="宋体"/>
          <w:snapToGrid w:val="0"/>
          <w:color w:val="auto"/>
          <w:kern w:val="0"/>
          <w:szCs w:val="21"/>
          <w:highlight w:val="none"/>
        </w:rPr>
      </w:pPr>
      <w:r>
        <w:rPr>
          <w:rFonts w:hint="eastAsia" w:ascii="宋体" w:cs="宋体"/>
          <w:snapToGrid w:val="0"/>
          <w:color w:val="auto"/>
          <w:kern w:val="0"/>
          <w:szCs w:val="21"/>
          <w:highlight w:val="none"/>
        </w:rPr>
        <w:t>（3）与投标人有经济利益关系，可能影响对投标公正评审的；</w:t>
      </w:r>
    </w:p>
    <w:p w14:paraId="18446F6F">
      <w:pPr>
        <w:autoSpaceDE w:val="0"/>
        <w:autoSpaceDN w:val="0"/>
        <w:adjustRightInd w:val="0"/>
        <w:snapToGrid w:val="0"/>
        <w:spacing w:line="460" w:lineRule="exact"/>
        <w:jc w:val="left"/>
        <w:rPr>
          <w:rFonts w:ascii="宋体" w:cs="宋体"/>
          <w:snapToGrid w:val="0"/>
          <w:color w:val="auto"/>
          <w:spacing w:val="-6"/>
          <w:kern w:val="0"/>
          <w:szCs w:val="21"/>
          <w:highlight w:val="none"/>
        </w:rPr>
      </w:pPr>
      <w:r>
        <w:rPr>
          <w:rFonts w:hint="eastAsia" w:ascii="宋体" w:cs="宋体"/>
          <w:snapToGrid w:val="0"/>
          <w:color w:val="auto"/>
          <w:kern w:val="0"/>
          <w:szCs w:val="21"/>
          <w:highlight w:val="none"/>
        </w:rPr>
        <w:t>（4）</w:t>
      </w:r>
      <w:r>
        <w:rPr>
          <w:rFonts w:hint="eastAsia" w:ascii="宋体" w:cs="宋体"/>
          <w:snapToGrid w:val="0"/>
          <w:color w:val="auto"/>
          <w:spacing w:val="-6"/>
          <w:kern w:val="0"/>
          <w:szCs w:val="21"/>
          <w:highlight w:val="none"/>
        </w:rPr>
        <w:t>曾因在比选、评标以及其他与比选投标有关活动中从事违法行为而受过行政处罚或刑事处罚的。</w:t>
      </w:r>
    </w:p>
    <w:p w14:paraId="1878C329">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 xml:space="preserve">6.1.3 </w:t>
      </w:r>
      <w:r>
        <w:rPr>
          <w:rFonts w:hint="eastAsia" w:ascii="宋体" w:cs="宋体"/>
          <w:color w:val="auto"/>
          <w:kern w:val="0"/>
          <w:szCs w:val="21"/>
          <w:highlight w:val="none"/>
        </w:rPr>
        <w:t>评审人员</w:t>
      </w:r>
      <w:r>
        <w:rPr>
          <w:rFonts w:hint="eastAsia" w:ascii="宋体" w:cs="宋体"/>
          <w:snapToGrid w:val="0"/>
          <w:color w:val="auto"/>
          <w:kern w:val="0"/>
          <w:szCs w:val="21"/>
          <w:highlight w:val="none"/>
        </w:rPr>
        <w:t>的名单在中标结果确定前应当保密。</w:t>
      </w:r>
    </w:p>
    <w:p w14:paraId="3312BF15">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 xml:space="preserve">6.1.4 </w:t>
      </w:r>
      <w:r>
        <w:rPr>
          <w:rFonts w:hint="eastAsia" w:ascii="宋体" w:cs="宋体"/>
          <w:color w:val="auto"/>
          <w:kern w:val="0"/>
          <w:szCs w:val="21"/>
          <w:highlight w:val="none"/>
        </w:rPr>
        <w:t>评审人员</w:t>
      </w:r>
      <w:r>
        <w:rPr>
          <w:rFonts w:hint="eastAsia" w:ascii="宋体" w:cs="宋体"/>
          <w:snapToGrid w:val="0"/>
          <w:color w:val="auto"/>
          <w:kern w:val="0"/>
          <w:szCs w:val="21"/>
          <w:highlight w:val="none"/>
        </w:rPr>
        <w:t>到达现场时应在签到表上签到以证明其出席。</w:t>
      </w:r>
    </w:p>
    <w:p w14:paraId="32CF09CA">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 xml:space="preserve">6.1.5 </w:t>
      </w:r>
      <w:r>
        <w:rPr>
          <w:rFonts w:hint="eastAsia" w:ascii="宋体" w:cs="宋体"/>
          <w:color w:val="auto"/>
          <w:kern w:val="0"/>
          <w:szCs w:val="21"/>
          <w:highlight w:val="none"/>
        </w:rPr>
        <w:t>评审人员</w:t>
      </w:r>
      <w:r>
        <w:rPr>
          <w:rFonts w:hint="eastAsia" w:ascii="宋体" w:cs="宋体"/>
          <w:snapToGrid w:val="0"/>
          <w:color w:val="auto"/>
          <w:kern w:val="0"/>
          <w:szCs w:val="21"/>
          <w:highlight w:val="none"/>
        </w:rPr>
        <w:t>首先应推选一名</w:t>
      </w:r>
      <w:r>
        <w:rPr>
          <w:rFonts w:hint="eastAsia" w:ascii="宋体" w:cs="宋体"/>
          <w:color w:val="auto"/>
          <w:kern w:val="0"/>
          <w:szCs w:val="21"/>
          <w:highlight w:val="none"/>
        </w:rPr>
        <w:t>评审人员</w:t>
      </w:r>
      <w:r>
        <w:rPr>
          <w:rFonts w:hint="eastAsia" w:ascii="宋体" w:cs="宋体"/>
          <w:snapToGrid w:val="0"/>
          <w:color w:val="auto"/>
          <w:kern w:val="0"/>
          <w:szCs w:val="21"/>
          <w:highlight w:val="none"/>
        </w:rPr>
        <w:t>组长。</w:t>
      </w:r>
      <w:r>
        <w:rPr>
          <w:rFonts w:hint="eastAsia" w:ascii="宋体" w:cs="宋体"/>
          <w:color w:val="auto"/>
          <w:kern w:val="0"/>
          <w:szCs w:val="21"/>
          <w:highlight w:val="none"/>
        </w:rPr>
        <w:t>评审人员</w:t>
      </w:r>
      <w:r>
        <w:rPr>
          <w:rFonts w:hint="eastAsia" w:ascii="宋体" w:cs="宋体"/>
          <w:snapToGrid w:val="0"/>
          <w:color w:val="auto"/>
          <w:kern w:val="0"/>
          <w:szCs w:val="21"/>
          <w:highlight w:val="none"/>
        </w:rPr>
        <w:t>组长负责评标活动的组织领导工作。组长和成员在表决时享有同等的权利。</w:t>
      </w:r>
    </w:p>
    <w:p w14:paraId="028AB045">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 xml:space="preserve">6.1.6 </w:t>
      </w:r>
      <w:r>
        <w:rPr>
          <w:rFonts w:hint="eastAsia" w:ascii="宋体" w:cs="宋体"/>
          <w:color w:val="auto"/>
          <w:kern w:val="0"/>
          <w:szCs w:val="21"/>
          <w:highlight w:val="none"/>
        </w:rPr>
        <w:t>评审人员</w:t>
      </w:r>
      <w:r>
        <w:rPr>
          <w:rFonts w:hint="eastAsia" w:ascii="宋体" w:cs="宋体"/>
          <w:snapToGrid w:val="0"/>
          <w:color w:val="auto"/>
          <w:kern w:val="0"/>
          <w:szCs w:val="21"/>
          <w:highlight w:val="none"/>
        </w:rPr>
        <w:t>应严格按照比选文件规定的评标办法和本程序规定进行评标，不得改变比选文件中规定的评标标准、方法和中标条件。</w:t>
      </w:r>
    </w:p>
    <w:p w14:paraId="049F03FA">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6.2  评标原则</w:t>
      </w:r>
      <w:bookmarkEnd w:id="41"/>
      <w:bookmarkEnd w:id="42"/>
    </w:p>
    <w:p w14:paraId="5E191F8C">
      <w:pPr>
        <w:autoSpaceDE w:val="0"/>
        <w:autoSpaceDN w:val="0"/>
        <w:adjustRightInd w:val="0"/>
        <w:snapToGrid w:val="0"/>
        <w:spacing w:line="460" w:lineRule="exact"/>
        <w:ind w:firstLine="315" w:firstLineChars="150"/>
        <w:jc w:val="left"/>
        <w:rPr>
          <w:rFonts w:ascii="宋体" w:cs="宋体"/>
          <w:snapToGrid w:val="0"/>
          <w:color w:val="auto"/>
          <w:kern w:val="0"/>
          <w:szCs w:val="21"/>
          <w:highlight w:val="none"/>
        </w:rPr>
      </w:pPr>
      <w:bookmarkStart w:id="43" w:name="_Toc224103354"/>
      <w:bookmarkStart w:id="44" w:name="_Toc200513163"/>
      <w:r>
        <w:rPr>
          <w:rFonts w:hint="eastAsia" w:ascii="宋体" w:cs="宋体"/>
          <w:snapToGrid w:val="0"/>
          <w:color w:val="auto"/>
          <w:kern w:val="0"/>
          <w:szCs w:val="21"/>
          <w:highlight w:val="none"/>
        </w:rPr>
        <w:t>(一) 公平、公正、科学和择优；</w:t>
      </w:r>
    </w:p>
    <w:p w14:paraId="5B15EBD0">
      <w:pPr>
        <w:autoSpaceDE w:val="0"/>
        <w:autoSpaceDN w:val="0"/>
        <w:adjustRightInd w:val="0"/>
        <w:snapToGrid w:val="0"/>
        <w:spacing w:line="460" w:lineRule="exact"/>
        <w:ind w:firstLine="315" w:firstLineChars="150"/>
        <w:jc w:val="left"/>
        <w:rPr>
          <w:rFonts w:hint="eastAsia" w:ascii="宋体" w:cs="宋体"/>
          <w:snapToGrid w:val="0"/>
          <w:color w:val="auto"/>
          <w:kern w:val="0"/>
          <w:szCs w:val="21"/>
          <w:highlight w:val="none"/>
        </w:rPr>
      </w:pPr>
      <w:r>
        <w:rPr>
          <w:rFonts w:hint="eastAsia" w:ascii="宋体" w:cs="宋体"/>
          <w:snapToGrid w:val="0"/>
          <w:color w:val="auto"/>
          <w:kern w:val="0"/>
          <w:szCs w:val="21"/>
          <w:highlight w:val="none"/>
        </w:rPr>
        <w:t>(二) 依法评标、严格保密；</w:t>
      </w:r>
    </w:p>
    <w:p w14:paraId="775C394F">
      <w:pPr>
        <w:autoSpaceDE w:val="0"/>
        <w:autoSpaceDN w:val="0"/>
        <w:adjustRightInd w:val="0"/>
        <w:snapToGrid w:val="0"/>
        <w:spacing w:line="460" w:lineRule="exact"/>
        <w:ind w:firstLine="315" w:firstLineChars="150"/>
        <w:jc w:val="left"/>
        <w:rPr>
          <w:rFonts w:hint="eastAsia" w:ascii="宋体" w:cs="宋体"/>
          <w:snapToGrid w:val="0"/>
          <w:color w:val="auto"/>
          <w:kern w:val="0"/>
          <w:szCs w:val="21"/>
          <w:highlight w:val="none"/>
        </w:rPr>
      </w:pPr>
      <w:r>
        <w:rPr>
          <w:rFonts w:hint="eastAsia" w:ascii="宋体" w:cs="宋体"/>
          <w:snapToGrid w:val="0"/>
          <w:color w:val="auto"/>
          <w:kern w:val="0"/>
          <w:szCs w:val="21"/>
          <w:highlight w:val="none"/>
        </w:rPr>
        <w:t>(三) 反对不正当竞争；</w:t>
      </w:r>
    </w:p>
    <w:p w14:paraId="5389E247">
      <w:pPr>
        <w:autoSpaceDE w:val="0"/>
        <w:autoSpaceDN w:val="0"/>
        <w:adjustRightInd w:val="0"/>
        <w:snapToGrid w:val="0"/>
        <w:spacing w:line="460" w:lineRule="exact"/>
        <w:ind w:firstLine="315" w:firstLineChars="150"/>
        <w:jc w:val="left"/>
        <w:rPr>
          <w:rFonts w:hint="eastAsia" w:ascii="宋体" w:cs="宋体"/>
          <w:snapToGrid w:val="0"/>
          <w:color w:val="auto"/>
          <w:kern w:val="0"/>
          <w:szCs w:val="21"/>
          <w:highlight w:val="none"/>
        </w:rPr>
      </w:pPr>
      <w:r>
        <w:rPr>
          <w:rFonts w:hint="eastAsia" w:ascii="宋体" w:cs="宋体"/>
          <w:snapToGrid w:val="0"/>
          <w:color w:val="auto"/>
          <w:kern w:val="0"/>
          <w:szCs w:val="21"/>
          <w:highlight w:val="none"/>
        </w:rPr>
        <w:t>(四) 定性的结论由评审人员全体成员按少数服从多数的原则，以记名投票方式决定。</w:t>
      </w:r>
    </w:p>
    <w:p w14:paraId="116F66F7">
      <w:pPr>
        <w:autoSpaceDE w:val="0"/>
        <w:autoSpaceDN w:val="0"/>
        <w:adjustRightInd w:val="0"/>
        <w:snapToGrid w:val="0"/>
        <w:spacing w:line="460" w:lineRule="exact"/>
        <w:jc w:val="left"/>
        <w:rPr>
          <w:rFonts w:ascii="宋体" w:cs="宋体"/>
          <w:b/>
          <w:snapToGrid w:val="0"/>
          <w:color w:val="auto"/>
          <w:sz w:val="24"/>
          <w:highlight w:val="none"/>
        </w:rPr>
      </w:pPr>
      <w:r>
        <w:rPr>
          <w:rFonts w:hint="eastAsia" w:ascii="宋体" w:cs="宋体"/>
          <w:b/>
          <w:snapToGrid w:val="0"/>
          <w:color w:val="auto"/>
          <w:sz w:val="24"/>
          <w:highlight w:val="none"/>
        </w:rPr>
        <w:t>6.3  评标</w:t>
      </w:r>
      <w:bookmarkEnd w:id="43"/>
      <w:bookmarkEnd w:id="44"/>
    </w:p>
    <w:p w14:paraId="0063330A">
      <w:pPr>
        <w:autoSpaceDE w:val="0"/>
        <w:autoSpaceDN w:val="0"/>
        <w:adjustRightInd w:val="0"/>
        <w:snapToGrid w:val="0"/>
        <w:spacing w:line="460" w:lineRule="exact"/>
        <w:ind w:firstLine="420"/>
        <w:jc w:val="left"/>
        <w:rPr>
          <w:rFonts w:ascii="宋体" w:cs="宋体"/>
          <w:snapToGrid w:val="0"/>
          <w:color w:val="auto"/>
          <w:kern w:val="0"/>
          <w:szCs w:val="21"/>
          <w:highlight w:val="none"/>
        </w:rPr>
      </w:pPr>
      <w:r>
        <w:rPr>
          <w:rFonts w:hint="eastAsia" w:ascii="宋体" w:cs="宋体"/>
          <w:color w:val="auto"/>
          <w:kern w:val="0"/>
          <w:szCs w:val="21"/>
          <w:highlight w:val="none"/>
        </w:rPr>
        <w:t>评审人员</w:t>
      </w:r>
      <w:r>
        <w:rPr>
          <w:rFonts w:hint="eastAsia" w:ascii="宋体" w:cs="宋体"/>
          <w:snapToGrid w:val="0"/>
          <w:color w:val="auto"/>
          <w:kern w:val="0"/>
          <w:szCs w:val="21"/>
          <w:highlight w:val="none"/>
        </w:rPr>
        <w:t>按照第三章“评标办法”规定的方法、评审因素、标准和程序对投标文件进行评审。第三章“评标办法”没有规定的方法、评审因素和标准，不作为评标依据。</w:t>
      </w:r>
    </w:p>
    <w:p w14:paraId="22E799EB">
      <w:pPr>
        <w:pStyle w:val="4"/>
        <w:spacing w:line="460" w:lineRule="exact"/>
        <w:rPr>
          <w:rFonts w:hint="eastAsia" w:ascii="宋体" w:hAnsi="Times New Roman" w:eastAsia="宋体" w:cs="宋体"/>
          <w:b/>
          <w:snapToGrid w:val="0"/>
          <w:color w:val="auto"/>
          <w:spacing w:val="0"/>
          <w:w w:val="100"/>
          <w:kern w:val="0"/>
          <w:sz w:val="24"/>
          <w:szCs w:val="28"/>
          <w:highlight w:val="none"/>
          <w:lang w:val="en-US" w:eastAsia="zh-CN" w:bidi="ar-SA"/>
        </w:rPr>
      </w:pPr>
      <w:bookmarkStart w:id="45" w:name="_Toc224103355"/>
      <w:bookmarkStart w:id="46" w:name="_Toc200513164"/>
      <w:r>
        <w:rPr>
          <w:rFonts w:hint="eastAsia" w:ascii="宋体" w:hAnsi="Times New Roman" w:eastAsia="宋体" w:cs="宋体"/>
          <w:b/>
          <w:snapToGrid w:val="0"/>
          <w:color w:val="auto"/>
          <w:spacing w:val="0"/>
          <w:w w:val="100"/>
          <w:kern w:val="0"/>
          <w:sz w:val="24"/>
          <w:szCs w:val="28"/>
          <w:highlight w:val="none"/>
          <w:lang w:val="en-US" w:eastAsia="zh-CN" w:bidi="ar-SA"/>
        </w:rPr>
        <w:t>7.  合同授予</w:t>
      </w:r>
      <w:bookmarkEnd w:id="45"/>
      <w:bookmarkEnd w:id="46"/>
    </w:p>
    <w:p w14:paraId="40E1FA2B">
      <w:pPr>
        <w:pStyle w:val="5"/>
        <w:adjustRightInd w:val="0"/>
        <w:snapToGrid w:val="0"/>
        <w:spacing w:before="0" w:line="460" w:lineRule="exact"/>
        <w:rPr>
          <w:rFonts w:ascii="宋体" w:eastAsia="宋体" w:cs="宋体"/>
          <w:snapToGrid w:val="0"/>
          <w:color w:val="auto"/>
          <w:highlight w:val="none"/>
        </w:rPr>
      </w:pPr>
      <w:bookmarkStart w:id="47" w:name="_Toc200513165"/>
      <w:bookmarkStart w:id="48" w:name="_Toc224103356"/>
      <w:r>
        <w:rPr>
          <w:rFonts w:hint="eastAsia" w:ascii="宋体" w:eastAsia="宋体" w:cs="宋体"/>
          <w:snapToGrid w:val="0"/>
          <w:color w:val="auto"/>
          <w:highlight w:val="none"/>
        </w:rPr>
        <w:t>7.1  定标方式</w:t>
      </w:r>
      <w:bookmarkEnd w:id="47"/>
      <w:bookmarkEnd w:id="48"/>
    </w:p>
    <w:p w14:paraId="5D668328">
      <w:pPr>
        <w:autoSpaceDE w:val="0"/>
        <w:autoSpaceDN w:val="0"/>
        <w:adjustRightInd w:val="0"/>
        <w:spacing w:line="460" w:lineRule="exact"/>
        <w:ind w:firstLine="444" w:firstLineChars="204"/>
        <w:jc w:val="left"/>
        <w:rPr>
          <w:rFonts w:ascii="宋体" w:cs="宋体"/>
          <w:color w:val="auto"/>
          <w:spacing w:val="4"/>
          <w:kern w:val="0"/>
          <w:szCs w:val="21"/>
          <w:highlight w:val="none"/>
        </w:rPr>
      </w:pPr>
      <w:r>
        <w:rPr>
          <w:rFonts w:hint="eastAsia" w:ascii="宋体" w:cs="宋体"/>
          <w:color w:val="auto"/>
          <w:spacing w:val="4"/>
          <w:kern w:val="0"/>
          <w:szCs w:val="21"/>
          <w:highlight w:val="none"/>
        </w:rPr>
        <w:t>7.1.1 定标原则:能够最大限度地满足比选文件中规定的各项综合评价标准的投标，应当确定为中标人。</w:t>
      </w:r>
    </w:p>
    <w:p w14:paraId="27A41A33">
      <w:pPr>
        <w:autoSpaceDE w:val="0"/>
        <w:autoSpaceDN w:val="0"/>
        <w:adjustRightInd w:val="0"/>
        <w:spacing w:line="460" w:lineRule="exact"/>
        <w:ind w:firstLine="444" w:firstLineChars="204"/>
        <w:jc w:val="left"/>
        <w:rPr>
          <w:rFonts w:ascii="宋体" w:cs="宋体"/>
          <w:color w:val="auto"/>
          <w:spacing w:val="4"/>
          <w:kern w:val="0"/>
          <w:szCs w:val="21"/>
          <w:highlight w:val="none"/>
        </w:rPr>
      </w:pPr>
      <w:r>
        <w:rPr>
          <w:rFonts w:hint="eastAsia" w:ascii="宋体" w:cs="宋体"/>
          <w:color w:val="auto"/>
          <w:spacing w:val="4"/>
          <w:kern w:val="0"/>
          <w:szCs w:val="21"/>
          <w:highlight w:val="none"/>
        </w:rPr>
        <w:t>7.1.2 定标方法:</w:t>
      </w:r>
      <w:r>
        <w:rPr>
          <w:rFonts w:hint="eastAsia" w:ascii="宋体" w:cs="宋体"/>
          <w:snapToGrid w:val="0"/>
          <w:color w:val="auto"/>
          <w:kern w:val="0"/>
          <w:szCs w:val="21"/>
          <w:highlight w:val="none"/>
        </w:rPr>
        <w:t>项目业主依据</w:t>
      </w:r>
      <w:r>
        <w:rPr>
          <w:rFonts w:hint="eastAsia" w:ascii="宋体" w:cs="宋体"/>
          <w:color w:val="auto"/>
          <w:kern w:val="0"/>
          <w:szCs w:val="21"/>
          <w:highlight w:val="none"/>
        </w:rPr>
        <w:t>评审人员</w:t>
      </w:r>
      <w:r>
        <w:rPr>
          <w:rFonts w:hint="eastAsia" w:ascii="宋体" w:cs="宋体"/>
          <w:snapToGrid w:val="0"/>
          <w:color w:val="auto"/>
          <w:kern w:val="0"/>
          <w:szCs w:val="21"/>
          <w:highlight w:val="none"/>
        </w:rPr>
        <w:t>推荐的中标候选人确定中标人，</w:t>
      </w:r>
      <w:r>
        <w:rPr>
          <w:rFonts w:hint="eastAsia" w:ascii="宋体" w:cs="宋体"/>
          <w:color w:val="auto"/>
          <w:kern w:val="0"/>
          <w:szCs w:val="21"/>
          <w:highlight w:val="none"/>
        </w:rPr>
        <w:t>评审人员</w:t>
      </w:r>
      <w:r>
        <w:rPr>
          <w:rFonts w:hint="eastAsia" w:ascii="宋体" w:cs="宋体"/>
          <w:snapToGrid w:val="0"/>
          <w:color w:val="auto"/>
          <w:kern w:val="0"/>
          <w:szCs w:val="21"/>
          <w:highlight w:val="none"/>
        </w:rPr>
        <w:t>推荐中标候选人的人数见投标人须知前附表。</w:t>
      </w:r>
    </w:p>
    <w:p w14:paraId="5D750306">
      <w:pPr>
        <w:autoSpaceDE w:val="0"/>
        <w:autoSpaceDN w:val="0"/>
        <w:adjustRightInd w:val="0"/>
        <w:spacing w:line="460" w:lineRule="exact"/>
        <w:ind w:firstLine="218" w:firstLineChars="100"/>
        <w:jc w:val="left"/>
        <w:rPr>
          <w:rFonts w:ascii="宋体" w:cs="宋体"/>
          <w:color w:val="auto"/>
          <w:spacing w:val="4"/>
          <w:kern w:val="0"/>
          <w:szCs w:val="21"/>
          <w:highlight w:val="none"/>
        </w:rPr>
      </w:pPr>
      <w:r>
        <w:rPr>
          <w:rFonts w:hint="eastAsia" w:ascii="宋体" w:cs="宋体"/>
          <w:color w:val="auto"/>
          <w:spacing w:val="4"/>
          <w:kern w:val="0"/>
          <w:szCs w:val="21"/>
          <w:highlight w:val="none"/>
        </w:rPr>
        <w:t>（1）项目业主应当确定</w:t>
      </w:r>
      <w:r>
        <w:rPr>
          <w:rFonts w:hint="eastAsia" w:ascii="宋体" w:cs="宋体"/>
          <w:color w:val="auto"/>
          <w:kern w:val="0"/>
          <w:szCs w:val="21"/>
          <w:highlight w:val="none"/>
        </w:rPr>
        <w:t>评审人员</w:t>
      </w:r>
      <w:r>
        <w:rPr>
          <w:rFonts w:hint="eastAsia" w:ascii="宋体" w:cs="宋体"/>
          <w:color w:val="auto"/>
          <w:spacing w:val="4"/>
          <w:kern w:val="0"/>
          <w:szCs w:val="21"/>
          <w:highlight w:val="none"/>
        </w:rPr>
        <w:t>在评标报告中推荐排名第一的中标候选人为中标人。</w:t>
      </w:r>
    </w:p>
    <w:p w14:paraId="2A8763BD">
      <w:pPr>
        <w:autoSpaceDE w:val="0"/>
        <w:autoSpaceDN w:val="0"/>
        <w:adjustRightInd w:val="0"/>
        <w:spacing w:line="460" w:lineRule="exact"/>
        <w:ind w:firstLine="210" w:firstLineChars="100"/>
        <w:jc w:val="left"/>
        <w:rPr>
          <w:rFonts w:ascii="宋体" w:cs="宋体"/>
          <w:color w:val="auto"/>
          <w:spacing w:val="-4"/>
          <w:kern w:val="0"/>
          <w:highlight w:val="none"/>
        </w:rPr>
      </w:pPr>
      <w:r>
        <w:rPr>
          <w:rFonts w:hint="eastAsia" w:ascii="宋体" w:cs="宋体"/>
          <w:color w:val="auto"/>
          <w:kern w:val="0"/>
          <w:highlight w:val="none"/>
        </w:rPr>
        <w:t>（2）如果排名第一的中标候选人放弃中标、因不可抗力提出不能履行合同，或者比选文件规定应当提交履约担保而在规定的期限内未能提交的，项目业主可以确定排名第二的中标候选人为中标人。排名第二的中标候选人因上述同样的原因不能签订合同的，项目业主可以确定排名第三的中标候选人为中标人。排名第三的中标候选</w:t>
      </w:r>
      <w:r>
        <w:rPr>
          <w:rFonts w:hint="eastAsia" w:ascii="宋体" w:cs="宋体"/>
          <w:color w:val="auto"/>
          <w:spacing w:val="-4"/>
          <w:kern w:val="0"/>
          <w:highlight w:val="none"/>
        </w:rPr>
        <w:t>人因上述同样的原因不能签订施工合同的，项目业主应当依法重新组织比选。</w:t>
      </w:r>
    </w:p>
    <w:p w14:paraId="50F69EDD">
      <w:pPr>
        <w:autoSpaceDE w:val="0"/>
        <w:autoSpaceDN w:val="0"/>
        <w:adjustRightInd w:val="0"/>
        <w:spacing w:line="460" w:lineRule="exact"/>
        <w:ind w:firstLine="210" w:firstLineChars="100"/>
        <w:jc w:val="left"/>
        <w:rPr>
          <w:rFonts w:ascii="宋体" w:cs="宋体"/>
          <w:color w:val="auto"/>
          <w:spacing w:val="4"/>
          <w:kern w:val="0"/>
          <w:szCs w:val="21"/>
          <w:highlight w:val="none"/>
        </w:rPr>
      </w:pPr>
      <w:r>
        <w:rPr>
          <w:rFonts w:hint="eastAsia" w:ascii="宋体" w:cs="宋体"/>
          <w:color w:val="auto"/>
          <w:kern w:val="0"/>
          <w:highlight w:val="none"/>
        </w:rPr>
        <w:t>（3）中标价为中标人的投标报价。</w:t>
      </w:r>
    </w:p>
    <w:p w14:paraId="256F6CDB">
      <w:pPr>
        <w:pStyle w:val="5"/>
        <w:adjustRightInd w:val="0"/>
        <w:snapToGrid w:val="0"/>
        <w:spacing w:before="0" w:line="460" w:lineRule="exact"/>
        <w:rPr>
          <w:rFonts w:ascii="宋体" w:eastAsia="宋体" w:cs="宋体"/>
          <w:snapToGrid w:val="0"/>
          <w:color w:val="auto"/>
          <w:highlight w:val="none"/>
        </w:rPr>
      </w:pPr>
      <w:bookmarkStart w:id="49" w:name="_Toc200513166"/>
      <w:bookmarkStart w:id="50" w:name="_Toc224103357"/>
      <w:r>
        <w:rPr>
          <w:rFonts w:hint="eastAsia" w:ascii="宋体" w:eastAsia="宋体" w:cs="宋体"/>
          <w:snapToGrid w:val="0"/>
          <w:color w:val="auto"/>
          <w:highlight w:val="none"/>
        </w:rPr>
        <w:t>7.2  中标通知</w:t>
      </w:r>
      <w:bookmarkEnd w:id="49"/>
      <w:bookmarkEnd w:id="50"/>
    </w:p>
    <w:p w14:paraId="15E98065">
      <w:pPr>
        <w:spacing w:line="460" w:lineRule="exact"/>
        <w:ind w:firstLine="436" w:firstLineChars="200"/>
        <w:rPr>
          <w:rFonts w:ascii="宋体" w:cs="宋体"/>
          <w:color w:val="auto"/>
          <w:spacing w:val="4"/>
          <w:kern w:val="0"/>
          <w:szCs w:val="21"/>
          <w:highlight w:val="none"/>
        </w:rPr>
      </w:pPr>
      <w:r>
        <w:rPr>
          <w:rFonts w:hint="eastAsia" w:ascii="宋体" w:cs="宋体"/>
          <w:color w:val="auto"/>
          <w:spacing w:val="4"/>
          <w:kern w:val="0"/>
          <w:szCs w:val="21"/>
          <w:highlight w:val="none"/>
        </w:rPr>
        <w:t>项目业主在评标结束后将</w:t>
      </w:r>
      <w:r>
        <w:rPr>
          <w:rFonts w:hint="eastAsia" w:ascii="宋体" w:cs="宋体"/>
          <w:color w:val="auto"/>
          <w:kern w:val="0"/>
          <w:szCs w:val="21"/>
          <w:highlight w:val="none"/>
        </w:rPr>
        <w:t>评审人员</w:t>
      </w:r>
      <w:r>
        <w:rPr>
          <w:rFonts w:hint="eastAsia" w:ascii="宋体" w:cs="宋体"/>
          <w:color w:val="auto"/>
          <w:spacing w:val="4"/>
          <w:kern w:val="0"/>
          <w:szCs w:val="21"/>
          <w:highlight w:val="none"/>
        </w:rPr>
        <w:t>推荐的中标候选人进行中标结果公示。公示后无异议或投诉、异议不成立，项目业主在公示后按照比选文件规定的定标办法确定中标人。在确定中标人后发出中标通知书。</w:t>
      </w:r>
    </w:p>
    <w:p w14:paraId="60E3C377">
      <w:pPr>
        <w:pStyle w:val="5"/>
        <w:adjustRightInd w:val="0"/>
        <w:snapToGrid w:val="0"/>
        <w:spacing w:before="0" w:line="460" w:lineRule="exact"/>
        <w:rPr>
          <w:rFonts w:ascii="宋体" w:eastAsia="宋体" w:cs="宋体"/>
          <w:snapToGrid w:val="0"/>
          <w:color w:val="auto"/>
          <w:highlight w:val="none"/>
        </w:rPr>
      </w:pPr>
      <w:bookmarkStart w:id="51" w:name="_Toc224103358"/>
      <w:bookmarkStart w:id="52" w:name="_Toc200513167"/>
      <w:r>
        <w:rPr>
          <w:rFonts w:hint="eastAsia" w:ascii="宋体" w:eastAsia="宋体" w:cs="宋体"/>
          <w:snapToGrid w:val="0"/>
          <w:color w:val="auto"/>
          <w:highlight w:val="none"/>
        </w:rPr>
        <w:t>7.3  履约担保</w:t>
      </w:r>
      <w:bookmarkEnd w:id="51"/>
      <w:bookmarkEnd w:id="52"/>
    </w:p>
    <w:p w14:paraId="6A424013">
      <w:pPr>
        <w:pStyle w:val="5"/>
        <w:adjustRightInd w:val="0"/>
        <w:snapToGrid w:val="0"/>
        <w:spacing w:before="0" w:line="460" w:lineRule="exact"/>
        <w:ind w:firstLine="420" w:firstLineChars="200"/>
        <w:rPr>
          <w:rFonts w:hint="eastAsia" w:ascii="宋体" w:eastAsia="宋体" w:cs="宋体"/>
          <w:b w:val="0"/>
          <w:bCs/>
          <w:snapToGrid w:val="0"/>
          <w:color w:val="auto"/>
          <w:kern w:val="0"/>
          <w:sz w:val="21"/>
          <w:szCs w:val="21"/>
          <w:highlight w:val="none"/>
          <w:lang w:eastAsia="zh-CN"/>
        </w:rPr>
      </w:pPr>
      <w:bookmarkStart w:id="53" w:name="_Toc224103359"/>
      <w:bookmarkStart w:id="54" w:name="_Toc200513168"/>
      <w:r>
        <w:rPr>
          <w:rFonts w:hint="eastAsia" w:ascii="宋体" w:eastAsia="宋体" w:cs="宋体"/>
          <w:b w:val="0"/>
          <w:bCs/>
          <w:snapToGrid w:val="0"/>
          <w:color w:val="auto"/>
          <w:kern w:val="0"/>
          <w:sz w:val="21"/>
          <w:szCs w:val="21"/>
          <w:highlight w:val="none"/>
          <w:lang w:eastAsia="zh-CN"/>
        </w:rPr>
        <w:t>7.3.1  在签订合同前，中标人应按投标人须知前附表规定的金额和形式向项目业主提交履约担保。</w:t>
      </w:r>
    </w:p>
    <w:p w14:paraId="79BA7CDC">
      <w:pPr>
        <w:pStyle w:val="5"/>
        <w:adjustRightInd w:val="0"/>
        <w:snapToGrid w:val="0"/>
        <w:spacing w:before="0" w:line="460" w:lineRule="exact"/>
        <w:ind w:firstLine="420" w:firstLineChars="200"/>
        <w:rPr>
          <w:rFonts w:hint="eastAsia" w:ascii="宋体" w:eastAsia="宋体" w:cs="宋体"/>
          <w:snapToGrid w:val="0"/>
          <w:color w:val="auto"/>
          <w:kern w:val="0"/>
          <w:sz w:val="21"/>
          <w:szCs w:val="21"/>
          <w:highlight w:val="none"/>
          <w:lang w:eastAsia="zh-CN"/>
        </w:rPr>
      </w:pPr>
      <w:r>
        <w:rPr>
          <w:rFonts w:hint="eastAsia" w:ascii="宋体" w:eastAsia="宋体" w:cs="宋体"/>
          <w:b w:val="0"/>
          <w:bCs/>
          <w:snapToGrid w:val="0"/>
          <w:color w:val="auto"/>
          <w:kern w:val="0"/>
          <w:sz w:val="21"/>
          <w:szCs w:val="21"/>
          <w:highlight w:val="none"/>
          <w:lang w:eastAsia="zh-CN"/>
        </w:rPr>
        <w:t>7.3.2  中标人不能按本章要求提交履约担保的，视为放弃中标，给项目业主造成的损失超过保证金数额的，中标人还应当对超过部分予以赔偿。</w:t>
      </w:r>
    </w:p>
    <w:p w14:paraId="624B9E0F">
      <w:pPr>
        <w:pStyle w:val="5"/>
        <w:adjustRightInd w:val="0"/>
        <w:snapToGrid w:val="0"/>
        <w:spacing w:before="0" w:line="460" w:lineRule="exact"/>
        <w:rPr>
          <w:rFonts w:ascii="宋体" w:eastAsia="宋体" w:cs="宋体"/>
          <w:snapToGrid w:val="0"/>
          <w:color w:val="auto"/>
          <w:highlight w:val="none"/>
        </w:rPr>
      </w:pPr>
      <w:r>
        <w:rPr>
          <w:rFonts w:hint="eastAsia" w:ascii="宋体" w:eastAsia="宋体" w:cs="宋体"/>
          <w:snapToGrid w:val="0"/>
          <w:color w:val="auto"/>
          <w:highlight w:val="none"/>
        </w:rPr>
        <w:t>7.4  签订合同</w:t>
      </w:r>
      <w:bookmarkEnd w:id="53"/>
      <w:bookmarkEnd w:id="54"/>
    </w:p>
    <w:p w14:paraId="2523332B">
      <w:pPr>
        <w:autoSpaceDE w:val="0"/>
        <w:autoSpaceDN w:val="0"/>
        <w:adjustRightInd w:val="0"/>
        <w:snapToGrid w:val="0"/>
        <w:spacing w:line="460" w:lineRule="exact"/>
        <w:ind w:firstLine="420"/>
        <w:rPr>
          <w:rFonts w:ascii="宋体" w:cs="宋体"/>
          <w:snapToGrid w:val="0"/>
          <w:color w:val="auto"/>
          <w:kern w:val="0"/>
          <w:szCs w:val="21"/>
          <w:highlight w:val="none"/>
        </w:rPr>
      </w:pPr>
      <w:r>
        <w:rPr>
          <w:rFonts w:hint="eastAsia" w:ascii="宋体" w:cs="宋体"/>
          <w:snapToGrid w:val="0"/>
          <w:color w:val="auto"/>
          <w:kern w:val="0"/>
          <w:szCs w:val="21"/>
          <w:highlight w:val="none"/>
        </w:rPr>
        <w:t>7.4.1 项目业主和中标人应当自中标通知书发出之日起30天内，根据比选文件和中标人的投标文件订立书面合同。中标人无正当理由拒签合同的，项目业主取消其中标资格；</w:t>
      </w:r>
    </w:p>
    <w:p w14:paraId="621E5FDB">
      <w:pPr>
        <w:autoSpaceDE w:val="0"/>
        <w:autoSpaceDN w:val="0"/>
        <w:adjustRightInd w:val="0"/>
        <w:snapToGrid w:val="0"/>
        <w:spacing w:line="460" w:lineRule="exact"/>
        <w:ind w:firstLine="420"/>
        <w:jc w:val="left"/>
        <w:rPr>
          <w:rFonts w:ascii="宋体" w:cs="宋体"/>
          <w:snapToGrid w:val="0"/>
          <w:color w:val="auto"/>
          <w:spacing w:val="-4"/>
          <w:kern w:val="0"/>
          <w:szCs w:val="21"/>
          <w:highlight w:val="none"/>
        </w:rPr>
      </w:pPr>
      <w:r>
        <w:rPr>
          <w:rFonts w:hint="eastAsia" w:ascii="宋体" w:cs="宋体"/>
          <w:snapToGrid w:val="0"/>
          <w:color w:val="auto"/>
          <w:kern w:val="0"/>
          <w:szCs w:val="21"/>
          <w:highlight w:val="none"/>
        </w:rPr>
        <w:t xml:space="preserve">7.4.2 </w:t>
      </w:r>
      <w:r>
        <w:rPr>
          <w:rFonts w:hint="eastAsia" w:ascii="宋体" w:cs="宋体"/>
          <w:snapToGrid w:val="0"/>
          <w:color w:val="auto"/>
          <w:spacing w:val="-4"/>
          <w:kern w:val="0"/>
          <w:szCs w:val="21"/>
          <w:highlight w:val="none"/>
        </w:rPr>
        <w:t>发出中标通知书后，项目业主无正当理由拒签合同的，给中标人造成损失的，还应当赔偿损失。</w:t>
      </w:r>
    </w:p>
    <w:p w14:paraId="5C59471C">
      <w:pPr>
        <w:pStyle w:val="4"/>
        <w:spacing w:line="460" w:lineRule="exact"/>
        <w:rPr>
          <w:rFonts w:ascii="宋体" w:eastAsia="宋体" w:cs="宋体"/>
          <w:snapToGrid w:val="0"/>
          <w:color w:val="auto"/>
          <w:spacing w:val="0"/>
          <w:highlight w:val="none"/>
        </w:rPr>
      </w:pPr>
      <w:bookmarkStart w:id="55" w:name="_Toc200513169"/>
      <w:bookmarkStart w:id="56" w:name="_Toc224103360"/>
      <w:r>
        <w:rPr>
          <w:rFonts w:hint="eastAsia" w:ascii="宋体" w:eastAsia="宋体" w:cs="宋体"/>
          <w:snapToGrid w:val="0"/>
          <w:color w:val="auto"/>
          <w:spacing w:val="0"/>
          <w:highlight w:val="none"/>
        </w:rPr>
        <w:t>8.  重新比选和不再比选</w:t>
      </w:r>
      <w:bookmarkEnd w:id="55"/>
      <w:bookmarkEnd w:id="56"/>
    </w:p>
    <w:p w14:paraId="5E679D3C">
      <w:pPr>
        <w:pStyle w:val="5"/>
        <w:adjustRightInd w:val="0"/>
        <w:snapToGrid w:val="0"/>
        <w:spacing w:before="0" w:line="460" w:lineRule="exact"/>
        <w:rPr>
          <w:rFonts w:ascii="宋体" w:eastAsia="宋体" w:cs="宋体"/>
          <w:snapToGrid w:val="0"/>
          <w:color w:val="auto"/>
          <w:highlight w:val="none"/>
        </w:rPr>
      </w:pPr>
      <w:bookmarkStart w:id="57" w:name="_Toc200513170"/>
      <w:bookmarkStart w:id="58" w:name="_Toc224103361"/>
      <w:r>
        <w:rPr>
          <w:rFonts w:hint="eastAsia" w:ascii="宋体" w:eastAsia="宋体" w:cs="宋体"/>
          <w:snapToGrid w:val="0"/>
          <w:color w:val="auto"/>
          <w:highlight w:val="none"/>
        </w:rPr>
        <w:t>8.1  重新比选</w:t>
      </w:r>
      <w:bookmarkEnd w:id="57"/>
      <w:bookmarkEnd w:id="58"/>
    </w:p>
    <w:p w14:paraId="5C115E23">
      <w:pPr>
        <w:autoSpaceDE w:val="0"/>
        <w:autoSpaceDN w:val="0"/>
        <w:adjustRightInd w:val="0"/>
        <w:snapToGrid w:val="0"/>
        <w:spacing w:line="460" w:lineRule="exact"/>
        <w:ind w:firstLine="420" w:firstLineChars="200"/>
        <w:jc w:val="left"/>
        <w:rPr>
          <w:rFonts w:ascii="宋体" w:cs="宋体"/>
          <w:snapToGrid w:val="0"/>
          <w:color w:val="auto"/>
          <w:kern w:val="0"/>
          <w:szCs w:val="21"/>
          <w:highlight w:val="none"/>
        </w:rPr>
      </w:pPr>
      <w:r>
        <w:rPr>
          <w:rFonts w:hint="eastAsia" w:ascii="宋体" w:cs="宋体"/>
          <w:color w:val="auto"/>
          <w:szCs w:val="21"/>
          <w:highlight w:val="none"/>
        </w:rPr>
        <w:t>若经资格审查及符合性审查合格的投标人不足3人的，可以继续评审，择优推荐出中标候选人</w:t>
      </w:r>
      <w:r>
        <w:rPr>
          <w:rFonts w:hint="eastAsia" w:ascii="宋体" w:cs="宋体"/>
          <w:snapToGrid w:val="0"/>
          <w:color w:val="auto"/>
          <w:kern w:val="0"/>
          <w:szCs w:val="21"/>
          <w:highlight w:val="none"/>
        </w:rPr>
        <w:t>。</w:t>
      </w:r>
    </w:p>
    <w:p w14:paraId="739D807F">
      <w:pPr>
        <w:pStyle w:val="5"/>
        <w:adjustRightInd w:val="0"/>
        <w:snapToGrid w:val="0"/>
        <w:spacing w:before="0" w:line="460" w:lineRule="exact"/>
        <w:rPr>
          <w:rFonts w:ascii="宋体" w:eastAsia="宋体" w:cs="宋体"/>
          <w:snapToGrid w:val="0"/>
          <w:color w:val="auto"/>
          <w:highlight w:val="none"/>
        </w:rPr>
      </w:pPr>
      <w:bookmarkStart w:id="59" w:name="_Toc200513171"/>
      <w:bookmarkStart w:id="60" w:name="_Toc277082597"/>
      <w:bookmarkStart w:id="61" w:name="_Toc224103362"/>
      <w:bookmarkStart w:id="62" w:name="_Toc287607791"/>
      <w:bookmarkStart w:id="63" w:name="_Toc287620730"/>
      <w:r>
        <w:rPr>
          <w:rFonts w:hint="eastAsia" w:ascii="宋体" w:eastAsia="宋体" w:cs="宋体"/>
          <w:snapToGrid w:val="0"/>
          <w:color w:val="auto"/>
          <w:highlight w:val="none"/>
        </w:rPr>
        <w:t>8.2  二次比选和不再比选</w:t>
      </w:r>
      <w:bookmarkEnd w:id="59"/>
      <w:bookmarkEnd w:id="60"/>
      <w:bookmarkEnd w:id="61"/>
      <w:bookmarkEnd w:id="62"/>
      <w:bookmarkEnd w:id="63"/>
    </w:p>
    <w:p w14:paraId="48AF3743">
      <w:pPr>
        <w:pStyle w:val="4"/>
        <w:spacing w:line="460" w:lineRule="exact"/>
        <w:ind w:firstLine="404" w:firstLineChars="200"/>
        <w:rPr>
          <w:rFonts w:ascii="宋体" w:eastAsia="宋体" w:cs="宋体"/>
          <w:b w:val="0"/>
          <w:snapToGrid w:val="0"/>
          <w:color w:val="auto"/>
          <w:spacing w:val="-4"/>
          <w:w w:val="100"/>
          <w:sz w:val="21"/>
          <w:szCs w:val="21"/>
          <w:highlight w:val="none"/>
        </w:rPr>
      </w:pPr>
      <w:bookmarkStart w:id="64" w:name="_Toc277082598"/>
      <w:bookmarkStart w:id="65" w:name="_Toc224103363"/>
      <w:bookmarkStart w:id="66" w:name="_Toc287607792"/>
      <w:bookmarkStart w:id="67" w:name="_Toc200513172"/>
      <w:bookmarkStart w:id="68" w:name="_Toc287620731"/>
      <w:r>
        <w:rPr>
          <w:rFonts w:hint="eastAsia" w:ascii="宋体" w:eastAsia="宋体" w:cs="宋体"/>
          <w:b w:val="0"/>
          <w:snapToGrid w:val="0"/>
          <w:color w:val="auto"/>
          <w:spacing w:val="-4"/>
          <w:w w:val="100"/>
          <w:sz w:val="21"/>
          <w:szCs w:val="21"/>
          <w:highlight w:val="none"/>
        </w:rPr>
        <w:t>重新比选后投标人仍少于3个，按法定程序开标和评标，确定中标人。经评审无合格投标人，属于必须审批或核准的工程建设项目，经原审批或核准部门批准后直接确定承包商，在同等条件下比选对象享有优先权。</w:t>
      </w:r>
    </w:p>
    <w:p w14:paraId="584E1138">
      <w:pPr>
        <w:pStyle w:val="4"/>
        <w:spacing w:line="460" w:lineRule="exact"/>
        <w:rPr>
          <w:rFonts w:ascii="宋体" w:eastAsia="宋体" w:cs="宋体"/>
          <w:snapToGrid w:val="0"/>
          <w:color w:val="auto"/>
          <w:highlight w:val="none"/>
        </w:rPr>
      </w:pPr>
      <w:r>
        <w:rPr>
          <w:rFonts w:hint="eastAsia" w:ascii="宋体" w:eastAsia="宋体" w:cs="宋体"/>
          <w:snapToGrid w:val="0"/>
          <w:color w:val="auto"/>
          <w:highlight w:val="none"/>
        </w:rPr>
        <w:t>9. 纪律和监督</w:t>
      </w:r>
      <w:bookmarkEnd w:id="64"/>
      <w:bookmarkEnd w:id="65"/>
      <w:bookmarkEnd w:id="66"/>
      <w:bookmarkEnd w:id="67"/>
      <w:bookmarkEnd w:id="68"/>
    </w:p>
    <w:p w14:paraId="6BC5AF8A">
      <w:pPr>
        <w:pStyle w:val="5"/>
        <w:adjustRightInd w:val="0"/>
        <w:snapToGrid w:val="0"/>
        <w:spacing w:before="0" w:line="460" w:lineRule="exact"/>
        <w:rPr>
          <w:rFonts w:ascii="宋体" w:eastAsia="宋体" w:cs="宋体"/>
          <w:snapToGrid w:val="0"/>
          <w:color w:val="auto"/>
          <w:highlight w:val="none"/>
        </w:rPr>
      </w:pPr>
      <w:bookmarkStart w:id="69" w:name="_Toc277082599"/>
      <w:bookmarkStart w:id="70" w:name="_Toc224103364"/>
      <w:bookmarkStart w:id="71" w:name="_Toc287620732"/>
      <w:bookmarkStart w:id="72" w:name="_Toc287607793"/>
      <w:bookmarkStart w:id="73" w:name="_Toc200513173"/>
      <w:r>
        <w:rPr>
          <w:rFonts w:hint="eastAsia" w:ascii="宋体" w:eastAsia="宋体" w:cs="宋体"/>
          <w:snapToGrid w:val="0"/>
          <w:color w:val="auto"/>
          <w:highlight w:val="none"/>
        </w:rPr>
        <w:t>9.1  对项目业主的纪律要求</w:t>
      </w:r>
      <w:bookmarkEnd w:id="69"/>
      <w:bookmarkEnd w:id="70"/>
      <w:bookmarkEnd w:id="71"/>
      <w:bookmarkEnd w:id="72"/>
      <w:bookmarkEnd w:id="73"/>
    </w:p>
    <w:p w14:paraId="3A129374">
      <w:pPr>
        <w:autoSpaceDE w:val="0"/>
        <w:autoSpaceDN w:val="0"/>
        <w:adjustRightInd w:val="0"/>
        <w:snapToGrid w:val="0"/>
        <w:spacing w:line="460" w:lineRule="exact"/>
        <w:ind w:firstLine="420"/>
        <w:jc w:val="left"/>
        <w:rPr>
          <w:rFonts w:hint="eastAsia" w:ascii="宋体" w:eastAsia="宋体" w:cs="宋体"/>
          <w:color w:val="auto"/>
          <w:highlight w:val="none"/>
          <w:lang w:eastAsia="zh-CN"/>
        </w:rPr>
      </w:pPr>
      <w:r>
        <w:rPr>
          <w:rFonts w:hint="eastAsia" w:ascii="宋体" w:cs="宋体"/>
          <w:snapToGrid w:val="0"/>
          <w:color w:val="auto"/>
          <w:kern w:val="0"/>
          <w:szCs w:val="21"/>
          <w:highlight w:val="none"/>
        </w:rPr>
        <w:t>项目业主不得泄漏比选投标活动中应当保密的情况和资料，不得与投标人串通损害国家利益、社会公共利益或者他人合法权益，</w:t>
      </w:r>
      <w:r>
        <w:rPr>
          <w:rFonts w:hint="eastAsia" w:ascii="宋体" w:cs="宋体"/>
          <w:color w:val="auto"/>
          <w:highlight w:val="none"/>
        </w:rPr>
        <w:t>禁止项目业主与投标人串通投标。</w:t>
      </w:r>
    </w:p>
    <w:p w14:paraId="054F6013">
      <w:pPr>
        <w:autoSpaceDE w:val="0"/>
        <w:autoSpaceDN w:val="0"/>
        <w:adjustRightInd w:val="0"/>
        <w:snapToGrid w:val="0"/>
        <w:spacing w:line="460" w:lineRule="exact"/>
        <w:ind w:firstLine="420"/>
        <w:jc w:val="left"/>
        <w:rPr>
          <w:rFonts w:hint="eastAsia" w:ascii="宋体" w:eastAsia="宋体" w:cs="宋体"/>
          <w:color w:val="auto"/>
          <w:highlight w:val="none"/>
          <w:lang w:eastAsia="zh-CN"/>
        </w:rPr>
      </w:pPr>
      <w:r>
        <w:rPr>
          <w:rFonts w:hint="eastAsia" w:ascii="宋体" w:cs="宋体"/>
          <w:color w:val="auto"/>
          <w:highlight w:val="none"/>
        </w:rPr>
        <w:t>    有下列情形之一的，属于项目业主与投标人串通投标：</w:t>
      </w:r>
    </w:p>
    <w:p w14:paraId="01053FA3">
      <w:pPr>
        <w:autoSpaceDE w:val="0"/>
        <w:autoSpaceDN w:val="0"/>
        <w:adjustRightInd w:val="0"/>
        <w:snapToGrid w:val="0"/>
        <w:spacing w:line="460" w:lineRule="exact"/>
        <w:ind w:firstLine="420"/>
        <w:jc w:val="left"/>
        <w:rPr>
          <w:rFonts w:hint="eastAsia" w:ascii="宋体" w:eastAsia="宋体" w:cs="宋体"/>
          <w:color w:val="auto"/>
          <w:highlight w:val="none"/>
          <w:lang w:eastAsia="zh-CN"/>
        </w:rPr>
      </w:pPr>
      <w:r>
        <w:rPr>
          <w:rFonts w:hint="eastAsia" w:ascii="宋体" w:cs="宋体"/>
          <w:color w:val="auto"/>
          <w:highlight w:val="none"/>
        </w:rPr>
        <w:t>    （1）项目业主在开标前开启投标文件并将有关信息泄露给其他投标人;</w:t>
      </w:r>
    </w:p>
    <w:p w14:paraId="471824AB">
      <w:pPr>
        <w:autoSpaceDE w:val="0"/>
        <w:autoSpaceDN w:val="0"/>
        <w:adjustRightInd w:val="0"/>
        <w:snapToGrid w:val="0"/>
        <w:spacing w:line="460" w:lineRule="exact"/>
        <w:ind w:firstLine="420"/>
        <w:jc w:val="left"/>
        <w:rPr>
          <w:rFonts w:hint="eastAsia" w:ascii="宋体" w:eastAsia="宋体" w:cs="宋体"/>
          <w:color w:val="auto"/>
          <w:highlight w:val="none"/>
          <w:lang w:eastAsia="zh-CN"/>
        </w:rPr>
      </w:pPr>
      <w:r>
        <w:rPr>
          <w:rFonts w:hint="eastAsia" w:ascii="宋体" w:cs="宋体"/>
          <w:color w:val="auto"/>
          <w:highlight w:val="none"/>
        </w:rPr>
        <w:t>    （2）项目业主直接或者间接向投标人泄露标底、</w:t>
      </w:r>
      <w:r>
        <w:rPr>
          <w:rFonts w:hint="eastAsia" w:ascii="宋体" w:cs="宋体"/>
          <w:color w:val="auto"/>
          <w:kern w:val="0"/>
          <w:szCs w:val="21"/>
          <w:highlight w:val="none"/>
        </w:rPr>
        <w:t>评审人员</w:t>
      </w:r>
      <w:r>
        <w:rPr>
          <w:rFonts w:hint="eastAsia" w:ascii="宋体" w:cs="宋体"/>
          <w:color w:val="auto"/>
          <w:highlight w:val="none"/>
        </w:rPr>
        <w:t>等信息；</w:t>
      </w:r>
    </w:p>
    <w:p w14:paraId="3C3D1D30">
      <w:pPr>
        <w:autoSpaceDE w:val="0"/>
        <w:autoSpaceDN w:val="0"/>
        <w:adjustRightInd w:val="0"/>
        <w:snapToGrid w:val="0"/>
        <w:spacing w:line="460" w:lineRule="exact"/>
        <w:ind w:firstLine="420"/>
        <w:jc w:val="left"/>
        <w:rPr>
          <w:rFonts w:hint="eastAsia" w:ascii="宋体" w:eastAsia="宋体" w:cs="宋体"/>
          <w:color w:val="auto"/>
          <w:highlight w:val="none"/>
          <w:lang w:eastAsia="zh-CN"/>
        </w:rPr>
      </w:pPr>
      <w:r>
        <w:rPr>
          <w:rFonts w:hint="eastAsia" w:ascii="宋体" w:cs="宋体"/>
          <w:color w:val="auto"/>
          <w:highlight w:val="none"/>
        </w:rPr>
        <w:t>    （3）项目业主明示或者暗示投标人压低或者抬高投标报价；</w:t>
      </w:r>
    </w:p>
    <w:p w14:paraId="2EC5E145">
      <w:pPr>
        <w:autoSpaceDE w:val="0"/>
        <w:autoSpaceDN w:val="0"/>
        <w:adjustRightInd w:val="0"/>
        <w:snapToGrid w:val="0"/>
        <w:spacing w:line="460" w:lineRule="exact"/>
        <w:ind w:firstLine="420"/>
        <w:jc w:val="left"/>
        <w:rPr>
          <w:rFonts w:hint="eastAsia" w:ascii="宋体" w:eastAsia="宋体" w:cs="宋体"/>
          <w:color w:val="auto"/>
          <w:highlight w:val="none"/>
          <w:lang w:eastAsia="zh-CN"/>
        </w:rPr>
      </w:pPr>
      <w:r>
        <w:rPr>
          <w:rFonts w:hint="eastAsia" w:ascii="宋体" w:cs="宋体"/>
          <w:color w:val="auto"/>
          <w:highlight w:val="none"/>
        </w:rPr>
        <w:t>    （4）项目业主授意投标人撤换、修改投标文件；</w:t>
      </w:r>
    </w:p>
    <w:p w14:paraId="559D2079">
      <w:pPr>
        <w:autoSpaceDE w:val="0"/>
        <w:autoSpaceDN w:val="0"/>
        <w:adjustRightInd w:val="0"/>
        <w:snapToGrid w:val="0"/>
        <w:spacing w:line="460" w:lineRule="exact"/>
        <w:ind w:firstLine="420"/>
        <w:jc w:val="left"/>
        <w:rPr>
          <w:rFonts w:hint="eastAsia" w:ascii="宋体" w:eastAsia="宋体" w:cs="宋体"/>
          <w:color w:val="auto"/>
          <w:highlight w:val="none"/>
          <w:lang w:eastAsia="zh-CN"/>
        </w:rPr>
      </w:pPr>
      <w:r>
        <w:rPr>
          <w:rFonts w:hint="eastAsia" w:ascii="宋体" w:cs="宋体"/>
          <w:color w:val="auto"/>
          <w:highlight w:val="none"/>
        </w:rPr>
        <w:t>    （5）项目业主明示或者暗示投标人为特定投标人中标提供方便；</w:t>
      </w:r>
    </w:p>
    <w:p w14:paraId="7534716B">
      <w:pPr>
        <w:autoSpaceDE w:val="0"/>
        <w:autoSpaceDN w:val="0"/>
        <w:adjustRightInd w:val="0"/>
        <w:snapToGrid w:val="0"/>
        <w:spacing w:line="460" w:lineRule="exact"/>
        <w:ind w:firstLine="420"/>
        <w:jc w:val="left"/>
        <w:rPr>
          <w:rFonts w:ascii="宋体" w:cs="宋体"/>
          <w:snapToGrid w:val="0"/>
          <w:color w:val="auto"/>
          <w:kern w:val="0"/>
          <w:szCs w:val="21"/>
          <w:highlight w:val="none"/>
        </w:rPr>
      </w:pPr>
      <w:r>
        <w:rPr>
          <w:rFonts w:hint="eastAsia" w:ascii="宋体" w:cs="宋体"/>
          <w:color w:val="auto"/>
          <w:highlight w:val="none"/>
        </w:rPr>
        <w:t>    （6）项目业主与投标人为谋求特定投标人中标而采取的其他串通行为。</w:t>
      </w:r>
    </w:p>
    <w:p w14:paraId="554E603E">
      <w:pPr>
        <w:pStyle w:val="5"/>
        <w:adjustRightInd w:val="0"/>
        <w:snapToGrid w:val="0"/>
        <w:spacing w:before="0" w:line="460" w:lineRule="exact"/>
        <w:rPr>
          <w:rFonts w:ascii="宋体" w:eastAsia="宋体" w:cs="宋体"/>
          <w:snapToGrid w:val="0"/>
          <w:color w:val="auto"/>
          <w:highlight w:val="none"/>
        </w:rPr>
      </w:pPr>
      <w:bookmarkStart w:id="74" w:name="_Toc224103365"/>
      <w:bookmarkStart w:id="75" w:name="_Toc277082600"/>
      <w:bookmarkStart w:id="76" w:name="_Toc287620733"/>
      <w:bookmarkStart w:id="77" w:name="_Toc287607794"/>
      <w:bookmarkStart w:id="78" w:name="_Toc200513174"/>
      <w:r>
        <w:rPr>
          <w:rFonts w:hint="eastAsia" w:ascii="宋体" w:eastAsia="宋体" w:cs="宋体"/>
          <w:snapToGrid w:val="0"/>
          <w:color w:val="auto"/>
          <w:highlight w:val="none"/>
        </w:rPr>
        <w:t>9.2  对投标人的纪律要求</w:t>
      </w:r>
      <w:bookmarkEnd w:id="74"/>
      <w:bookmarkEnd w:id="75"/>
      <w:bookmarkEnd w:id="76"/>
      <w:bookmarkEnd w:id="77"/>
      <w:bookmarkEnd w:id="78"/>
    </w:p>
    <w:p w14:paraId="05263BD7">
      <w:pPr>
        <w:autoSpaceDE w:val="0"/>
        <w:autoSpaceDN w:val="0"/>
        <w:adjustRightInd w:val="0"/>
        <w:snapToGrid w:val="0"/>
        <w:spacing w:line="460" w:lineRule="exact"/>
        <w:ind w:firstLine="420"/>
        <w:rPr>
          <w:rFonts w:ascii="宋体" w:cs="宋体"/>
          <w:snapToGrid w:val="0"/>
          <w:color w:val="auto"/>
          <w:kern w:val="0"/>
          <w:szCs w:val="21"/>
          <w:highlight w:val="none"/>
        </w:rPr>
      </w:pPr>
      <w:r>
        <w:rPr>
          <w:rFonts w:hint="eastAsia" w:ascii="宋体" w:cs="宋体"/>
          <w:snapToGrid w:val="0"/>
          <w:color w:val="auto"/>
          <w:kern w:val="0"/>
          <w:szCs w:val="21"/>
          <w:highlight w:val="none"/>
        </w:rPr>
        <w:t>投标人不得相互串通投标或者与项目业主串通投标，不得向项目业主或者</w:t>
      </w:r>
      <w:r>
        <w:rPr>
          <w:rFonts w:hint="eastAsia" w:ascii="宋体" w:cs="宋体"/>
          <w:color w:val="auto"/>
          <w:kern w:val="0"/>
          <w:szCs w:val="21"/>
          <w:highlight w:val="none"/>
        </w:rPr>
        <w:t>评审人员</w:t>
      </w:r>
      <w:r>
        <w:rPr>
          <w:rFonts w:hint="eastAsia" w:ascii="宋体" w:cs="宋体"/>
          <w:snapToGrid w:val="0"/>
          <w:color w:val="auto"/>
          <w:kern w:val="0"/>
          <w:szCs w:val="21"/>
          <w:highlight w:val="none"/>
        </w:rPr>
        <w:t>行贿谋取中标，不得以他人名义投标或者以其他方式弄虚作假骗取中标；投标人不得以任何方式干扰、影响评标工作。</w:t>
      </w:r>
    </w:p>
    <w:p w14:paraId="581EFF25">
      <w:pPr>
        <w:autoSpaceDE w:val="0"/>
        <w:autoSpaceDN w:val="0"/>
        <w:adjustRightInd w:val="0"/>
        <w:snapToGrid w:val="0"/>
        <w:spacing w:line="460" w:lineRule="exact"/>
        <w:ind w:firstLine="420"/>
        <w:rPr>
          <w:rFonts w:hint="eastAsia" w:ascii="宋体" w:eastAsia="宋体" w:cs="宋体"/>
          <w:color w:val="auto"/>
          <w:highlight w:val="none"/>
          <w:lang w:eastAsia="zh-CN"/>
        </w:rPr>
      </w:pPr>
      <w:r>
        <w:rPr>
          <w:rFonts w:hint="eastAsia" w:ascii="宋体" w:cs="宋体"/>
          <w:color w:val="auto"/>
          <w:highlight w:val="none"/>
        </w:rPr>
        <w:t>有下列情形之一的，属于投标人相互串通投标：</w:t>
      </w:r>
    </w:p>
    <w:p w14:paraId="09FEFC69">
      <w:pPr>
        <w:autoSpaceDE w:val="0"/>
        <w:autoSpaceDN w:val="0"/>
        <w:adjustRightInd w:val="0"/>
        <w:snapToGrid w:val="0"/>
        <w:spacing w:line="460" w:lineRule="exact"/>
        <w:ind w:firstLine="420"/>
        <w:rPr>
          <w:rFonts w:hint="eastAsia" w:ascii="宋体" w:eastAsia="宋体" w:cs="宋体"/>
          <w:color w:val="auto"/>
          <w:highlight w:val="none"/>
          <w:lang w:eastAsia="zh-CN"/>
        </w:rPr>
      </w:pPr>
      <w:r>
        <w:rPr>
          <w:rFonts w:hint="eastAsia" w:ascii="宋体" w:cs="宋体"/>
          <w:color w:val="auto"/>
          <w:highlight w:val="none"/>
        </w:rPr>
        <w:t>    （1）投标人之间协商投标报价等投标文件的实质性内容；</w:t>
      </w:r>
    </w:p>
    <w:p w14:paraId="2A4F050D">
      <w:pPr>
        <w:autoSpaceDE w:val="0"/>
        <w:autoSpaceDN w:val="0"/>
        <w:adjustRightInd w:val="0"/>
        <w:snapToGrid w:val="0"/>
        <w:spacing w:line="460" w:lineRule="exact"/>
        <w:ind w:firstLine="420"/>
        <w:rPr>
          <w:rFonts w:hint="eastAsia" w:ascii="宋体" w:eastAsia="宋体" w:cs="宋体"/>
          <w:color w:val="auto"/>
          <w:highlight w:val="none"/>
          <w:lang w:eastAsia="zh-CN"/>
        </w:rPr>
      </w:pPr>
      <w:r>
        <w:rPr>
          <w:rFonts w:hint="eastAsia" w:ascii="宋体" w:cs="宋体"/>
          <w:color w:val="auto"/>
          <w:highlight w:val="none"/>
        </w:rPr>
        <w:t>    （2）投标人之间约定中标人；</w:t>
      </w:r>
    </w:p>
    <w:p w14:paraId="0B6D0767">
      <w:pPr>
        <w:autoSpaceDE w:val="0"/>
        <w:autoSpaceDN w:val="0"/>
        <w:adjustRightInd w:val="0"/>
        <w:snapToGrid w:val="0"/>
        <w:spacing w:line="460" w:lineRule="exact"/>
        <w:ind w:firstLine="420"/>
        <w:rPr>
          <w:rFonts w:hint="eastAsia" w:ascii="宋体" w:eastAsia="宋体" w:cs="宋体"/>
          <w:color w:val="auto"/>
          <w:highlight w:val="none"/>
          <w:lang w:eastAsia="zh-CN"/>
        </w:rPr>
      </w:pPr>
      <w:r>
        <w:rPr>
          <w:rFonts w:hint="eastAsia" w:ascii="宋体" w:cs="宋体"/>
          <w:color w:val="auto"/>
          <w:highlight w:val="none"/>
        </w:rPr>
        <w:t>    （3）投标人之间约定部分投标人放弃投标或者中标；</w:t>
      </w:r>
    </w:p>
    <w:p w14:paraId="598CFD8B">
      <w:pPr>
        <w:autoSpaceDE w:val="0"/>
        <w:autoSpaceDN w:val="0"/>
        <w:adjustRightInd w:val="0"/>
        <w:snapToGrid w:val="0"/>
        <w:spacing w:line="460" w:lineRule="exact"/>
        <w:ind w:firstLine="420"/>
        <w:rPr>
          <w:rFonts w:hint="eastAsia" w:ascii="宋体" w:eastAsia="宋体" w:cs="宋体"/>
          <w:color w:val="auto"/>
          <w:highlight w:val="none"/>
          <w:lang w:eastAsia="zh-CN"/>
        </w:rPr>
      </w:pPr>
      <w:r>
        <w:rPr>
          <w:rFonts w:hint="eastAsia" w:ascii="宋体" w:cs="宋体"/>
          <w:color w:val="auto"/>
          <w:highlight w:val="none"/>
        </w:rPr>
        <w:t>    （4）属于同一集团、协会、商会等组织成员的投标人按照该组织要求协同投标；</w:t>
      </w:r>
    </w:p>
    <w:p w14:paraId="7CCAE373">
      <w:pPr>
        <w:autoSpaceDE w:val="0"/>
        <w:autoSpaceDN w:val="0"/>
        <w:adjustRightInd w:val="0"/>
        <w:snapToGrid w:val="0"/>
        <w:spacing w:line="460" w:lineRule="exact"/>
        <w:ind w:firstLine="420"/>
        <w:rPr>
          <w:rFonts w:hint="eastAsia" w:ascii="宋体" w:eastAsia="宋体" w:cs="宋体"/>
          <w:color w:val="auto"/>
          <w:highlight w:val="none"/>
          <w:lang w:eastAsia="zh-CN"/>
        </w:rPr>
      </w:pPr>
      <w:r>
        <w:rPr>
          <w:rFonts w:hint="eastAsia" w:ascii="宋体" w:cs="宋体"/>
          <w:color w:val="auto"/>
          <w:highlight w:val="none"/>
        </w:rPr>
        <w:t>    （5）投标人之间为谋取中标或者排斥特定投标人而采取的其他联合行动。</w:t>
      </w:r>
    </w:p>
    <w:p w14:paraId="6DA3EAA3">
      <w:pPr>
        <w:autoSpaceDE w:val="0"/>
        <w:autoSpaceDN w:val="0"/>
        <w:adjustRightInd w:val="0"/>
        <w:snapToGrid w:val="0"/>
        <w:spacing w:line="460" w:lineRule="exact"/>
        <w:ind w:firstLine="420"/>
        <w:rPr>
          <w:rFonts w:hint="eastAsia" w:ascii="宋体" w:eastAsia="宋体" w:cs="宋体"/>
          <w:color w:val="auto"/>
          <w:highlight w:val="none"/>
          <w:lang w:eastAsia="zh-CN"/>
        </w:rPr>
      </w:pPr>
      <w:r>
        <w:rPr>
          <w:rFonts w:hint="eastAsia" w:ascii="宋体" w:cs="宋体"/>
          <w:color w:val="auto"/>
          <w:highlight w:val="none"/>
        </w:rPr>
        <w:t>   有下列情形之一的，视为投标人相互串通投标：</w:t>
      </w:r>
    </w:p>
    <w:p w14:paraId="239A4EF1">
      <w:pPr>
        <w:autoSpaceDE w:val="0"/>
        <w:autoSpaceDN w:val="0"/>
        <w:adjustRightInd w:val="0"/>
        <w:snapToGrid w:val="0"/>
        <w:spacing w:line="460" w:lineRule="exact"/>
        <w:ind w:firstLine="420"/>
        <w:rPr>
          <w:rFonts w:hint="eastAsia" w:ascii="宋体" w:eastAsia="宋体" w:cs="宋体"/>
          <w:color w:val="auto"/>
          <w:highlight w:val="none"/>
          <w:lang w:eastAsia="zh-CN"/>
        </w:rPr>
      </w:pPr>
      <w:r>
        <w:rPr>
          <w:rFonts w:hint="eastAsia" w:ascii="宋体" w:cs="宋体"/>
          <w:color w:val="auto"/>
          <w:highlight w:val="none"/>
        </w:rPr>
        <w:t>    （1）不同投标人的投标文件由同一单位或者个人编制；</w:t>
      </w:r>
    </w:p>
    <w:p w14:paraId="77346011">
      <w:pPr>
        <w:autoSpaceDE w:val="0"/>
        <w:autoSpaceDN w:val="0"/>
        <w:adjustRightInd w:val="0"/>
        <w:snapToGrid w:val="0"/>
        <w:spacing w:line="460" w:lineRule="exact"/>
        <w:ind w:firstLine="420"/>
        <w:rPr>
          <w:rFonts w:hint="eastAsia" w:ascii="宋体" w:eastAsia="宋体" w:cs="宋体"/>
          <w:color w:val="auto"/>
          <w:highlight w:val="none"/>
          <w:lang w:eastAsia="zh-CN"/>
        </w:rPr>
      </w:pPr>
      <w:r>
        <w:rPr>
          <w:rFonts w:hint="eastAsia" w:ascii="宋体" w:cs="宋体"/>
          <w:color w:val="auto"/>
          <w:highlight w:val="none"/>
        </w:rPr>
        <w:t>    （2）不同投标人委托同一单位或者个人办理投标事宜；</w:t>
      </w:r>
    </w:p>
    <w:p w14:paraId="1872FAF9">
      <w:pPr>
        <w:autoSpaceDE w:val="0"/>
        <w:autoSpaceDN w:val="0"/>
        <w:adjustRightInd w:val="0"/>
        <w:snapToGrid w:val="0"/>
        <w:spacing w:line="460" w:lineRule="exact"/>
        <w:ind w:firstLine="420"/>
        <w:rPr>
          <w:rFonts w:hint="eastAsia" w:ascii="宋体" w:eastAsia="宋体" w:cs="宋体"/>
          <w:color w:val="auto"/>
          <w:highlight w:val="none"/>
          <w:lang w:eastAsia="zh-CN"/>
        </w:rPr>
      </w:pPr>
      <w:r>
        <w:rPr>
          <w:rFonts w:hint="eastAsia" w:ascii="宋体" w:cs="宋体"/>
          <w:color w:val="auto"/>
          <w:highlight w:val="none"/>
        </w:rPr>
        <w:t>    （3）不同投标人的投标文件载明的项目管理成员为同一人；</w:t>
      </w:r>
    </w:p>
    <w:p w14:paraId="7200D1B4">
      <w:pPr>
        <w:autoSpaceDE w:val="0"/>
        <w:autoSpaceDN w:val="0"/>
        <w:adjustRightInd w:val="0"/>
        <w:snapToGrid w:val="0"/>
        <w:spacing w:line="460" w:lineRule="exact"/>
        <w:ind w:firstLine="420"/>
        <w:rPr>
          <w:rFonts w:hint="eastAsia" w:ascii="宋体" w:eastAsia="宋体" w:cs="宋体"/>
          <w:color w:val="auto"/>
          <w:highlight w:val="none"/>
          <w:lang w:eastAsia="zh-CN"/>
        </w:rPr>
      </w:pPr>
      <w:r>
        <w:rPr>
          <w:rFonts w:hint="eastAsia" w:ascii="宋体" w:cs="宋体"/>
          <w:color w:val="auto"/>
          <w:highlight w:val="none"/>
        </w:rPr>
        <w:t>    （4）不同投标人的投标文件异常一致或者投标报价呈规律性差异；</w:t>
      </w:r>
    </w:p>
    <w:p w14:paraId="64FC8469">
      <w:pPr>
        <w:autoSpaceDE w:val="0"/>
        <w:autoSpaceDN w:val="0"/>
        <w:adjustRightInd w:val="0"/>
        <w:snapToGrid w:val="0"/>
        <w:spacing w:line="460" w:lineRule="exact"/>
        <w:ind w:firstLine="420"/>
        <w:rPr>
          <w:rFonts w:ascii="宋体" w:cs="宋体"/>
          <w:color w:val="auto"/>
          <w:highlight w:val="none"/>
        </w:rPr>
      </w:pPr>
      <w:r>
        <w:rPr>
          <w:rFonts w:hint="eastAsia" w:ascii="宋体" w:cs="宋体"/>
          <w:color w:val="auto"/>
          <w:highlight w:val="none"/>
        </w:rPr>
        <w:t>    （5）不同投标人的投标文件相互混装；</w:t>
      </w:r>
    </w:p>
    <w:p w14:paraId="059944AD">
      <w:pPr>
        <w:autoSpaceDE w:val="0"/>
        <w:autoSpaceDN w:val="0"/>
        <w:adjustRightInd w:val="0"/>
        <w:snapToGrid w:val="0"/>
        <w:spacing w:line="460" w:lineRule="exact"/>
        <w:ind w:firstLine="315" w:firstLineChars="150"/>
        <w:rPr>
          <w:rFonts w:hint="eastAsia" w:ascii="宋体" w:eastAsia="宋体" w:cs="宋体"/>
          <w:color w:val="auto"/>
          <w:highlight w:val="none"/>
          <w:lang w:eastAsia="zh-CN"/>
        </w:rPr>
      </w:pPr>
      <w:r>
        <w:rPr>
          <w:rFonts w:hint="eastAsia" w:ascii="宋体" w:cs="宋体"/>
          <w:color w:val="auto"/>
          <w:highlight w:val="none"/>
        </w:rPr>
        <w:t>使用通过受让或者租借等方式获取的资格、资质证书投标的，属于以他人名义投标。</w:t>
      </w:r>
    </w:p>
    <w:p w14:paraId="00A2E870">
      <w:pPr>
        <w:autoSpaceDE w:val="0"/>
        <w:autoSpaceDN w:val="0"/>
        <w:adjustRightInd w:val="0"/>
        <w:snapToGrid w:val="0"/>
        <w:spacing w:line="460" w:lineRule="exact"/>
        <w:ind w:firstLine="315" w:firstLineChars="150"/>
        <w:rPr>
          <w:rFonts w:hint="eastAsia" w:ascii="宋体" w:eastAsia="宋体" w:cs="宋体"/>
          <w:color w:val="auto"/>
          <w:highlight w:val="none"/>
          <w:lang w:eastAsia="zh-CN"/>
        </w:rPr>
      </w:pPr>
      <w:r>
        <w:rPr>
          <w:rFonts w:hint="eastAsia" w:ascii="宋体" w:cs="宋体"/>
          <w:color w:val="auto"/>
          <w:highlight w:val="none"/>
        </w:rPr>
        <w:t>     投标人有下列情形之一的，属于以其他方式弄虚作假的行为：</w:t>
      </w:r>
    </w:p>
    <w:p w14:paraId="012D64D6">
      <w:pPr>
        <w:autoSpaceDE w:val="0"/>
        <w:autoSpaceDN w:val="0"/>
        <w:adjustRightInd w:val="0"/>
        <w:snapToGrid w:val="0"/>
        <w:spacing w:line="460" w:lineRule="exact"/>
        <w:ind w:firstLine="315" w:firstLineChars="150"/>
        <w:rPr>
          <w:rFonts w:hint="eastAsia" w:ascii="宋体" w:eastAsia="宋体" w:cs="宋体"/>
          <w:color w:val="auto"/>
          <w:highlight w:val="none"/>
          <w:lang w:eastAsia="zh-CN"/>
        </w:rPr>
      </w:pPr>
      <w:r>
        <w:rPr>
          <w:rFonts w:hint="eastAsia" w:ascii="宋体" w:cs="宋体"/>
          <w:color w:val="auto"/>
          <w:highlight w:val="none"/>
        </w:rPr>
        <w:t>    （一）使用伪造、变造的许可证件；</w:t>
      </w:r>
    </w:p>
    <w:p w14:paraId="6E5BD545">
      <w:pPr>
        <w:autoSpaceDE w:val="0"/>
        <w:autoSpaceDN w:val="0"/>
        <w:adjustRightInd w:val="0"/>
        <w:snapToGrid w:val="0"/>
        <w:spacing w:line="460" w:lineRule="exact"/>
        <w:ind w:firstLine="315" w:firstLineChars="150"/>
        <w:rPr>
          <w:rFonts w:hint="eastAsia" w:ascii="宋体" w:eastAsia="宋体" w:cs="宋体"/>
          <w:color w:val="auto"/>
          <w:highlight w:val="none"/>
          <w:lang w:eastAsia="zh-CN"/>
        </w:rPr>
      </w:pPr>
      <w:r>
        <w:rPr>
          <w:rFonts w:hint="eastAsia" w:ascii="宋体" w:cs="宋体"/>
          <w:color w:val="auto"/>
          <w:highlight w:val="none"/>
        </w:rPr>
        <w:t>    （二）提供虚假的财务状况或者业绩；</w:t>
      </w:r>
    </w:p>
    <w:p w14:paraId="60FDA12D">
      <w:pPr>
        <w:autoSpaceDE w:val="0"/>
        <w:autoSpaceDN w:val="0"/>
        <w:adjustRightInd w:val="0"/>
        <w:snapToGrid w:val="0"/>
        <w:spacing w:line="460" w:lineRule="exact"/>
        <w:ind w:firstLine="315" w:firstLineChars="150"/>
        <w:rPr>
          <w:rFonts w:hint="eastAsia" w:ascii="宋体" w:eastAsia="宋体" w:cs="宋体"/>
          <w:color w:val="auto"/>
          <w:highlight w:val="none"/>
          <w:lang w:eastAsia="zh-CN"/>
        </w:rPr>
      </w:pPr>
      <w:r>
        <w:rPr>
          <w:rFonts w:hint="eastAsia" w:ascii="宋体" w:cs="宋体"/>
          <w:color w:val="auto"/>
          <w:highlight w:val="none"/>
        </w:rPr>
        <w:t>    （三）提供虚假的项目负责人或者主要技术人员简历、劳动关系证明；</w:t>
      </w:r>
    </w:p>
    <w:p w14:paraId="73325939">
      <w:pPr>
        <w:autoSpaceDE w:val="0"/>
        <w:autoSpaceDN w:val="0"/>
        <w:adjustRightInd w:val="0"/>
        <w:snapToGrid w:val="0"/>
        <w:spacing w:line="460" w:lineRule="exact"/>
        <w:ind w:firstLine="315" w:firstLineChars="150"/>
        <w:rPr>
          <w:rFonts w:hint="eastAsia" w:ascii="宋体" w:eastAsia="宋体" w:cs="宋体"/>
          <w:color w:val="auto"/>
          <w:highlight w:val="none"/>
          <w:lang w:eastAsia="zh-CN"/>
        </w:rPr>
      </w:pPr>
      <w:r>
        <w:rPr>
          <w:rFonts w:hint="eastAsia" w:ascii="宋体" w:cs="宋体"/>
          <w:color w:val="auto"/>
          <w:highlight w:val="none"/>
        </w:rPr>
        <w:t>    （四）提供虚假的信用状况；</w:t>
      </w:r>
    </w:p>
    <w:p w14:paraId="674E5E98">
      <w:pPr>
        <w:autoSpaceDE w:val="0"/>
        <w:autoSpaceDN w:val="0"/>
        <w:adjustRightInd w:val="0"/>
        <w:snapToGrid w:val="0"/>
        <w:spacing w:line="460" w:lineRule="exact"/>
        <w:ind w:firstLine="315" w:firstLineChars="150"/>
        <w:rPr>
          <w:rFonts w:ascii="宋体" w:cs="宋体"/>
          <w:snapToGrid w:val="0"/>
          <w:color w:val="auto"/>
          <w:kern w:val="0"/>
          <w:szCs w:val="21"/>
          <w:highlight w:val="none"/>
        </w:rPr>
      </w:pPr>
      <w:r>
        <w:rPr>
          <w:rFonts w:hint="eastAsia" w:ascii="宋体" w:cs="宋体"/>
          <w:color w:val="auto"/>
          <w:highlight w:val="none"/>
        </w:rPr>
        <w:t>    （五）其他弄虚作假的行为。</w:t>
      </w:r>
    </w:p>
    <w:p w14:paraId="711DAF97">
      <w:pPr>
        <w:pStyle w:val="5"/>
        <w:adjustRightInd w:val="0"/>
        <w:snapToGrid w:val="0"/>
        <w:spacing w:before="0" w:line="460" w:lineRule="exact"/>
        <w:rPr>
          <w:rFonts w:ascii="宋体" w:eastAsia="宋体" w:cs="宋体"/>
          <w:snapToGrid w:val="0"/>
          <w:color w:val="auto"/>
          <w:highlight w:val="none"/>
        </w:rPr>
      </w:pPr>
      <w:bookmarkStart w:id="79" w:name="_Toc224103366"/>
      <w:bookmarkStart w:id="80" w:name="_Toc287607795"/>
      <w:bookmarkStart w:id="81" w:name="_Toc277082601"/>
      <w:bookmarkStart w:id="82" w:name="_Toc287620734"/>
      <w:bookmarkStart w:id="83" w:name="_Toc200513175"/>
      <w:r>
        <w:rPr>
          <w:rFonts w:hint="eastAsia" w:ascii="宋体" w:eastAsia="宋体" w:cs="宋体"/>
          <w:snapToGrid w:val="0"/>
          <w:color w:val="auto"/>
          <w:highlight w:val="none"/>
        </w:rPr>
        <w:t>9.3  对</w:t>
      </w:r>
      <w:r>
        <w:rPr>
          <w:rFonts w:hint="eastAsia" w:ascii="宋体" w:eastAsia="宋体" w:cs="宋体"/>
          <w:color w:val="auto"/>
          <w:szCs w:val="21"/>
          <w:highlight w:val="none"/>
        </w:rPr>
        <w:t>评审人员</w:t>
      </w:r>
      <w:r>
        <w:rPr>
          <w:rFonts w:hint="eastAsia" w:ascii="宋体" w:eastAsia="宋体" w:cs="宋体"/>
          <w:snapToGrid w:val="0"/>
          <w:color w:val="auto"/>
          <w:highlight w:val="none"/>
        </w:rPr>
        <w:t>的纪律要求</w:t>
      </w:r>
      <w:bookmarkEnd w:id="79"/>
      <w:bookmarkEnd w:id="80"/>
      <w:bookmarkEnd w:id="81"/>
      <w:bookmarkEnd w:id="82"/>
      <w:bookmarkEnd w:id="83"/>
    </w:p>
    <w:p w14:paraId="30914B1A">
      <w:pPr>
        <w:autoSpaceDE w:val="0"/>
        <w:autoSpaceDN w:val="0"/>
        <w:adjustRightInd w:val="0"/>
        <w:snapToGrid w:val="0"/>
        <w:spacing w:line="460" w:lineRule="exact"/>
        <w:ind w:firstLine="420"/>
        <w:rPr>
          <w:rFonts w:ascii="宋体" w:cs="宋体"/>
          <w:snapToGrid w:val="0"/>
          <w:color w:val="auto"/>
          <w:kern w:val="0"/>
          <w:szCs w:val="21"/>
          <w:highlight w:val="none"/>
        </w:rPr>
      </w:pPr>
      <w:r>
        <w:rPr>
          <w:rFonts w:hint="eastAsia" w:ascii="宋体" w:cs="宋体"/>
          <w:color w:val="auto"/>
          <w:kern w:val="0"/>
          <w:szCs w:val="21"/>
          <w:highlight w:val="none"/>
        </w:rPr>
        <w:t>评审人员</w:t>
      </w:r>
      <w:r>
        <w:rPr>
          <w:rFonts w:hint="eastAsia" w:ascii="宋体" w:cs="宋体"/>
          <w:snapToGrid w:val="0"/>
          <w:color w:val="auto"/>
          <w:kern w:val="0"/>
          <w:szCs w:val="21"/>
          <w:highlight w:val="none"/>
        </w:rPr>
        <w:t>不得收受他人的财物或者其他好处，不得向他人透漏对投标文件的评审和比较、中标候选人的推荐情况以及评标有关的其他情况。在评标活动中，</w:t>
      </w:r>
      <w:r>
        <w:rPr>
          <w:rFonts w:hint="eastAsia" w:ascii="宋体" w:cs="宋体"/>
          <w:color w:val="auto"/>
          <w:kern w:val="0"/>
          <w:szCs w:val="21"/>
          <w:highlight w:val="none"/>
        </w:rPr>
        <w:t>评审人员</w:t>
      </w:r>
      <w:r>
        <w:rPr>
          <w:rFonts w:hint="eastAsia" w:ascii="宋体" w:cs="宋体"/>
          <w:snapToGrid w:val="0"/>
          <w:color w:val="auto"/>
          <w:kern w:val="0"/>
          <w:szCs w:val="21"/>
          <w:highlight w:val="none"/>
        </w:rPr>
        <w:t>不得擅离职守，影响评标程序正常进行，不得使用第三章“评标办法”没有规定的评审因素和标准进行评标。</w:t>
      </w:r>
    </w:p>
    <w:p w14:paraId="7C5A4C53">
      <w:pPr>
        <w:pStyle w:val="5"/>
        <w:adjustRightInd w:val="0"/>
        <w:snapToGrid w:val="0"/>
        <w:spacing w:before="0" w:line="460" w:lineRule="exact"/>
        <w:rPr>
          <w:rFonts w:ascii="宋体" w:eastAsia="宋体" w:cs="宋体"/>
          <w:snapToGrid w:val="0"/>
          <w:color w:val="auto"/>
          <w:highlight w:val="none"/>
        </w:rPr>
      </w:pPr>
      <w:bookmarkStart w:id="84" w:name="_Toc224103367"/>
      <w:bookmarkStart w:id="85" w:name="_Toc287620735"/>
      <w:bookmarkStart w:id="86" w:name="_Toc200513176"/>
      <w:bookmarkStart w:id="87" w:name="_Toc287607796"/>
      <w:bookmarkStart w:id="88" w:name="_Toc277082602"/>
      <w:r>
        <w:rPr>
          <w:rFonts w:hint="eastAsia" w:ascii="宋体" w:eastAsia="宋体" w:cs="宋体"/>
          <w:snapToGrid w:val="0"/>
          <w:color w:val="auto"/>
          <w:highlight w:val="none"/>
        </w:rPr>
        <w:t>9.4  对与评标活动有关的工作人员的纪律要求</w:t>
      </w:r>
      <w:bookmarkEnd w:id="84"/>
      <w:bookmarkEnd w:id="85"/>
      <w:bookmarkEnd w:id="86"/>
      <w:bookmarkEnd w:id="87"/>
      <w:bookmarkEnd w:id="88"/>
    </w:p>
    <w:p w14:paraId="70B67D77">
      <w:pPr>
        <w:autoSpaceDE w:val="0"/>
        <w:autoSpaceDN w:val="0"/>
        <w:adjustRightInd w:val="0"/>
        <w:snapToGrid w:val="0"/>
        <w:spacing w:line="460" w:lineRule="exact"/>
        <w:ind w:firstLine="420"/>
        <w:rPr>
          <w:rFonts w:ascii="宋体" w:cs="宋体"/>
          <w:snapToGrid w:val="0"/>
          <w:color w:val="auto"/>
          <w:kern w:val="0"/>
          <w:szCs w:val="21"/>
          <w:highlight w:val="none"/>
        </w:rPr>
      </w:pPr>
      <w:r>
        <w:rPr>
          <w:rFonts w:hint="eastAsia" w:ascii="宋体" w:cs="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7DD76E91">
      <w:pPr>
        <w:pStyle w:val="5"/>
        <w:adjustRightInd w:val="0"/>
        <w:snapToGrid w:val="0"/>
        <w:spacing w:before="0" w:line="460" w:lineRule="exact"/>
        <w:rPr>
          <w:rFonts w:ascii="宋体" w:eastAsia="宋体" w:cs="宋体"/>
          <w:snapToGrid w:val="0"/>
          <w:color w:val="auto"/>
          <w:highlight w:val="none"/>
        </w:rPr>
      </w:pPr>
      <w:bookmarkStart w:id="89" w:name="_Toc224103368"/>
      <w:bookmarkStart w:id="90" w:name="_Toc287620736"/>
      <w:bookmarkStart w:id="91" w:name="_Toc287607797"/>
      <w:bookmarkStart w:id="92" w:name="_Toc277082603"/>
      <w:bookmarkStart w:id="93" w:name="_Toc200513177"/>
      <w:r>
        <w:rPr>
          <w:rFonts w:hint="eastAsia" w:ascii="宋体" w:eastAsia="宋体" w:cs="宋体"/>
          <w:snapToGrid w:val="0"/>
          <w:color w:val="auto"/>
          <w:highlight w:val="none"/>
        </w:rPr>
        <w:t>9.5  投诉</w:t>
      </w:r>
      <w:bookmarkEnd w:id="89"/>
      <w:bookmarkEnd w:id="90"/>
      <w:bookmarkEnd w:id="91"/>
      <w:bookmarkEnd w:id="92"/>
      <w:bookmarkEnd w:id="93"/>
    </w:p>
    <w:p w14:paraId="6CC17E5D">
      <w:pPr>
        <w:autoSpaceDE w:val="0"/>
        <w:autoSpaceDN w:val="0"/>
        <w:adjustRightInd w:val="0"/>
        <w:snapToGrid w:val="0"/>
        <w:spacing w:line="460" w:lineRule="exact"/>
        <w:ind w:firstLine="420"/>
        <w:jc w:val="left"/>
        <w:rPr>
          <w:rFonts w:ascii="宋体" w:cs="宋体"/>
          <w:snapToGrid w:val="0"/>
          <w:color w:val="auto"/>
          <w:kern w:val="0"/>
          <w:szCs w:val="21"/>
          <w:highlight w:val="none"/>
        </w:rPr>
      </w:pPr>
      <w:r>
        <w:rPr>
          <w:rFonts w:hint="eastAsia" w:ascii="宋体" w:cs="宋体"/>
          <w:snapToGrid w:val="0"/>
          <w:color w:val="auto"/>
          <w:kern w:val="0"/>
          <w:szCs w:val="21"/>
          <w:highlight w:val="none"/>
        </w:rPr>
        <w:t>投标人和其他利害关系人认为本次比选活动违反法律、法规和规章规定的，有权向有关行政监督部门投诉。</w:t>
      </w:r>
    </w:p>
    <w:p w14:paraId="13563DEC">
      <w:pPr>
        <w:pStyle w:val="4"/>
        <w:spacing w:line="460" w:lineRule="exact"/>
        <w:rPr>
          <w:rFonts w:ascii="宋体" w:eastAsia="宋体" w:cs="宋体"/>
          <w:snapToGrid w:val="0"/>
          <w:color w:val="auto"/>
          <w:highlight w:val="none"/>
        </w:rPr>
      </w:pPr>
      <w:bookmarkStart w:id="94" w:name="_Toc277082604"/>
      <w:bookmarkStart w:id="95" w:name="_Toc224103369"/>
      <w:bookmarkStart w:id="96" w:name="_Toc287607798"/>
      <w:bookmarkStart w:id="97" w:name="_Toc287620737"/>
      <w:bookmarkStart w:id="98" w:name="_Toc200513178"/>
      <w:r>
        <w:rPr>
          <w:rFonts w:hint="eastAsia" w:ascii="宋体" w:eastAsia="宋体" w:cs="宋体"/>
          <w:snapToGrid w:val="0"/>
          <w:color w:val="auto"/>
          <w:highlight w:val="none"/>
        </w:rPr>
        <w:t>10. 需要补充的其他内容</w:t>
      </w:r>
      <w:bookmarkEnd w:id="94"/>
      <w:bookmarkEnd w:id="95"/>
      <w:bookmarkEnd w:id="96"/>
      <w:bookmarkEnd w:id="97"/>
      <w:bookmarkEnd w:id="98"/>
    </w:p>
    <w:p w14:paraId="1B008893">
      <w:pPr>
        <w:pStyle w:val="18"/>
        <w:outlineLvl w:val="0"/>
        <w:rPr>
          <w:rFonts w:ascii="Times New Roman" w:hAnsi="Times New Roman" w:eastAsia="宋体" w:cs="Times New Roman"/>
          <w:color w:val="auto"/>
          <w:sz w:val="24"/>
          <w:highlight w:val="none"/>
        </w:rPr>
      </w:pPr>
      <w:r>
        <w:rPr>
          <w:rFonts w:hint="eastAsia" w:ascii="宋体" w:cs="宋体"/>
          <w:snapToGrid w:val="0"/>
          <w:color w:val="auto"/>
          <w:kern w:val="0"/>
          <w:szCs w:val="21"/>
          <w:highlight w:val="none"/>
        </w:rPr>
        <w:t>需要补充的其他内容：见投标人须知前附表。</w:t>
      </w:r>
      <w:r>
        <w:rPr>
          <w:rFonts w:hint="eastAsia" w:ascii="宋体" w:cs="宋体"/>
          <w:color w:val="auto"/>
          <w:kern w:val="0"/>
          <w:sz w:val="24"/>
          <w:highlight w:val="none"/>
        </w:rPr>
        <w:br w:type="page"/>
      </w:r>
      <w:r>
        <w:rPr>
          <w:rFonts w:ascii="Times New Roman" w:hAnsi="Times New Roman" w:eastAsia="宋体" w:cs="Times New Roman"/>
          <w:color w:val="auto"/>
          <w:sz w:val="24"/>
          <w:highlight w:val="none"/>
        </w:rPr>
        <w:t>附表一：开标记录表</w:t>
      </w:r>
    </w:p>
    <w:p w14:paraId="6F952CEF">
      <w:pPr>
        <w:pStyle w:val="332"/>
        <w:rPr>
          <w:color w:val="auto"/>
          <w:highlight w:val="none"/>
        </w:rPr>
      </w:pPr>
      <w:r>
        <w:rPr>
          <w:color w:val="auto"/>
          <w:highlight w:val="none"/>
        </w:rPr>
        <w:t>竞争性比选开标记录表</w:t>
      </w:r>
    </w:p>
    <w:p w14:paraId="43D0AB9A">
      <w:pPr>
        <w:pStyle w:val="18"/>
        <w:rPr>
          <w:rFonts w:ascii="Times New Roman" w:hAnsi="Times New Roman" w:eastAsia="宋体" w:cs="Times New Roman"/>
          <w:b/>
          <w:color w:val="auto"/>
          <w:sz w:val="24"/>
          <w:highlight w:val="none"/>
          <w:u w:val="single"/>
        </w:rPr>
      </w:pPr>
      <w:r>
        <w:rPr>
          <w:rFonts w:ascii="Times New Roman" w:hAnsi="Times New Roman" w:eastAsia="宋体" w:cs="Times New Roman"/>
          <w:b/>
          <w:color w:val="auto"/>
          <w:sz w:val="24"/>
          <w:highlight w:val="none"/>
        </w:rPr>
        <w:t>开标时间：</w:t>
      </w:r>
      <w:r>
        <w:rPr>
          <w:rFonts w:ascii="Times New Roman" w:hAnsi="Times New Roman" w:eastAsia="宋体" w:cs="Times New Roman"/>
          <w:b/>
          <w:color w:val="auto"/>
          <w:sz w:val="24"/>
          <w:highlight w:val="none"/>
          <w:u w:val="single"/>
        </w:rPr>
        <w:t xml:space="preserve">  年   月  日 时 </w:t>
      </w:r>
    </w:p>
    <w:tbl>
      <w:tblPr>
        <w:tblStyle w:val="48"/>
        <w:tblW w:w="82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1107"/>
        <w:gridCol w:w="1107"/>
        <w:gridCol w:w="1107"/>
        <w:gridCol w:w="1107"/>
        <w:gridCol w:w="1107"/>
        <w:gridCol w:w="1107"/>
        <w:gridCol w:w="1108"/>
      </w:tblGrid>
      <w:tr w14:paraId="67351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480" w:type="dxa"/>
            <w:vAlign w:val="center"/>
          </w:tcPr>
          <w:p w14:paraId="504E76BA">
            <w:pPr>
              <w:keepNext w:val="0"/>
              <w:keepLines w:val="0"/>
              <w:suppressLineNumbers w:val="0"/>
              <w:snapToGrid w:val="0"/>
              <w:spacing w:before="0" w:beforeAutospacing="0" w:after="160" w:afterAutospacing="0" w:line="240" w:lineRule="exact"/>
              <w:ind w:left="0" w:right="0"/>
              <w:jc w:val="center"/>
              <w:rPr>
                <w:rFonts w:hint="default" w:ascii="宋体" w:cs="宋体"/>
                <w:color w:val="auto"/>
                <w:sz w:val="18"/>
                <w:szCs w:val="18"/>
                <w:highlight w:val="none"/>
              </w:rPr>
            </w:pPr>
            <w:r>
              <w:rPr>
                <w:rFonts w:hint="eastAsia" w:ascii="宋体" w:cs="宋体"/>
                <w:color w:val="auto"/>
                <w:sz w:val="18"/>
                <w:szCs w:val="18"/>
                <w:highlight w:val="none"/>
              </w:rPr>
              <w:t>序号</w:t>
            </w:r>
          </w:p>
        </w:tc>
        <w:tc>
          <w:tcPr>
            <w:tcW w:w="1107" w:type="dxa"/>
            <w:vAlign w:val="center"/>
          </w:tcPr>
          <w:p w14:paraId="0326AE56">
            <w:pPr>
              <w:keepNext w:val="0"/>
              <w:keepLines w:val="0"/>
              <w:suppressLineNumbers w:val="0"/>
              <w:snapToGrid w:val="0"/>
              <w:spacing w:before="0" w:beforeAutospacing="0" w:after="160" w:afterAutospacing="0" w:line="240" w:lineRule="exact"/>
              <w:ind w:left="0" w:right="0"/>
              <w:jc w:val="center"/>
              <w:rPr>
                <w:rFonts w:hint="default" w:ascii="宋体" w:cs="宋体"/>
                <w:color w:val="auto"/>
                <w:sz w:val="18"/>
                <w:szCs w:val="18"/>
                <w:highlight w:val="none"/>
              </w:rPr>
            </w:pPr>
            <w:r>
              <w:rPr>
                <w:rFonts w:hint="eastAsia" w:ascii="宋体" w:cs="宋体"/>
                <w:color w:val="auto"/>
                <w:sz w:val="18"/>
                <w:szCs w:val="18"/>
                <w:highlight w:val="none"/>
              </w:rPr>
              <w:t>投标人</w:t>
            </w:r>
          </w:p>
        </w:tc>
        <w:tc>
          <w:tcPr>
            <w:tcW w:w="1107" w:type="dxa"/>
            <w:vAlign w:val="center"/>
          </w:tcPr>
          <w:p w14:paraId="384843D2">
            <w:pPr>
              <w:keepNext w:val="0"/>
              <w:keepLines w:val="0"/>
              <w:suppressLineNumbers w:val="0"/>
              <w:snapToGrid w:val="0"/>
              <w:spacing w:before="0" w:beforeAutospacing="0" w:after="160" w:afterAutospacing="0" w:line="240" w:lineRule="exact"/>
              <w:ind w:left="0" w:right="0"/>
              <w:jc w:val="center"/>
              <w:rPr>
                <w:rFonts w:hint="default" w:ascii="宋体" w:cs="宋体"/>
                <w:color w:val="auto"/>
                <w:sz w:val="18"/>
                <w:szCs w:val="18"/>
                <w:highlight w:val="none"/>
              </w:rPr>
            </w:pPr>
            <w:r>
              <w:rPr>
                <w:rFonts w:hint="eastAsia" w:ascii="宋体" w:cs="宋体"/>
                <w:color w:val="auto"/>
                <w:sz w:val="18"/>
                <w:szCs w:val="18"/>
                <w:highlight w:val="none"/>
              </w:rPr>
              <w:t>身份</w:t>
            </w:r>
          </w:p>
          <w:p w14:paraId="50DB1FE6">
            <w:pPr>
              <w:keepNext w:val="0"/>
              <w:keepLines w:val="0"/>
              <w:suppressLineNumbers w:val="0"/>
              <w:snapToGrid w:val="0"/>
              <w:spacing w:before="0" w:beforeAutospacing="0" w:after="160" w:afterAutospacing="0" w:line="240" w:lineRule="exact"/>
              <w:ind w:left="0" w:right="0"/>
              <w:jc w:val="center"/>
              <w:rPr>
                <w:rFonts w:hint="default" w:ascii="宋体" w:cs="宋体"/>
                <w:color w:val="auto"/>
                <w:sz w:val="18"/>
                <w:szCs w:val="18"/>
                <w:highlight w:val="none"/>
              </w:rPr>
            </w:pPr>
            <w:r>
              <w:rPr>
                <w:rFonts w:hint="eastAsia" w:ascii="宋体" w:cs="宋体"/>
                <w:color w:val="auto"/>
                <w:sz w:val="18"/>
                <w:szCs w:val="18"/>
                <w:highlight w:val="none"/>
              </w:rPr>
              <w:t>验证情况</w:t>
            </w:r>
          </w:p>
        </w:tc>
        <w:tc>
          <w:tcPr>
            <w:tcW w:w="1107" w:type="dxa"/>
            <w:tcBorders>
              <w:top w:val="single" w:color="auto" w:sz="4" w:space="0"/>
              <w:right w:val="single" w:color="auto" w:sz="4" w:space="0"/>
            </w:tcBorders>
            <w:vAlign w:val="center"/>
          </w:tcPr>
          <w:p w14:paraId="23BD4C7D">
            <w:pPr>
              <w:keepNext w:val="0"/>
              <w:keepLines w:val="0"/>
              <w:suppressLineNumbers w:val="0"/>
              <w:snapToGrid w:val="0"/>
              <w:spacing w:before="0" w:beforeAutospacing="0" w:after="160" w:afterAutospacing="0" w:line="240" w:lineRule="exact"/>
              <w:ind w:left="0" w:right="0"/>
              <w:jc w:val="center"/>
              <w:rPr>
                <w:rFonts w:hint="default" w:ascii="宋体" w:cs="宋体"/>
                <w:color w:val="auto"/>
                <w:sz w:val="18"/>
                <w:szCs w:val="18"/>
                <w:highlight w:val="none"/>
              </w:rPr>
            </w:pPr>
            <w:r>
              <w:rPr>
                <w:rFonts w:hint="eastAsia" w:ascii="宋体" w:cs="宋体"/>
                <w:color w:val="auto"/>
                <w:sz w:val="18"/>
                <w:szCs w:val="18"/>
                <w:highlight w:val="none"/>
              </w:rPr>
              <w:t>密封</w:t>
            </w:r>
          </w:p>
          <w:p w14:paraId="53FAE79C">
            <w:pPr>
              <w:keepNext w:val="0"/>
              <w:keepLines w:val="0"/>
              <w:suppressLineNumbers w:val="0"/>
              <w:snapToGrid w:val="0"/>
              <w:spacing w:before="0" w:beforeAutospacing="0" w:after="160" w:afterAutospacing="0" w:line="240" w:lineRule="exact"/>
              <w:ind w:left="0" w:right="0"/>
              <w:jc w:val="center"/>
              <w:rPr>
                <w:rFonts w:hint="default" w:ascii="宋体" w:cs="宋体"/>
                <w:color w:val="auto"/>
                <w:sz w:val="18"/>
                <w:szCs w:val="18"/>
                <w:highlight w:val="none"/>
              </w:rPr>
            </w:pPr>
            <w:r>
              <w:rPr>
                <w:rFonts w:hint="eastAsia" w:ascii="宋体" w:cs="宋体"/>
                <w:color w:val="auto"/>
                <w:sz w:val="18"/>
                <w:szCs w:val="18"/>
                <w:highlight w:val="none"/>
              </w:rPr>
              <w:t>情况</w:t>
            </w:r>
          </w:p>
        </w:tc>
        <w:tc>
          <w:tcPr>
            <w:tcW w:w="1107" w:type="dxa"/>
            <w:tcBorders>
              <w:right w:val="single" w:color="auto" w:sz="4" w:space="0"/>
            </w:tcBorders>
            <w:vAlign w:val="center"/>
          </w:tcPr>
          <w:p w14:paraId="276E7D33">
            <w:pPr>
              <w:keepNext w:val="0"/>
              <w:keepLines w:val="0"/>
              <w:suppressLineNumbers w:val="0"/>
              <w:snapToGrid w:val="0"/>
              <w:spacing w:before="0" w:beforeAutospacing="0" w:after="160" w:afterAutospacing="0" w:line="240" w:lineRule="exact"/>
              <w:ind w:left="0" w:right="0"/>
              <w:jc w:val="center"/>
              <w:rPr>
                <w:rFonts w:hint="default" w:ascii="宋体" w:cs="宋体"/>
                <w:color w:val="auto"/>
                <w:sz w:val="18"/>
                <w:szCs w:val="18"/>
                <w:highlight w:val="none"/>
              </w:rPr>
            </w:pPr>
            <w:r>
              <w:rPr>
                <w:rFonts w:hint="eastAsia" w:ascii="宋体" w:cs="宋体"/>
                <w:color w:val="auto"/>
                <w:sz w:val="18"/>
                <w:szCs w:val="18"/>
                <w:highlight w:val="none"/>
              </w:rPr>
              <w:t>投标报价（元）</w:t>
            </w:r>
          </w:p>
        </w:tc>
        <w:tc>
          <w:tcPr>
            <w:tcW w:w="1107" w:type="dxa"/>
            <w:tcBorders>
              <w:left w:val="single" w:color="auto" w:sz="4" w:space="0"/>
            </w:tcBorders>
            <w:vAlign w:val="center"/>
          </w:tcPr>
          <w:p w14:paraId="791E633B">
            <w:pPr>
              <w:keepNext w:val="0"/>
              <w:keepLines w:val="0"/>
              <w:suppressLineNumbers w:val="0"/>
              <w:snapToGrid w:val="0"/>
              <w:spacing w:before="0" w:beforeAutospacing="0" w:after="160" w:afterAutospacing="0" w:line="240" w:lineRule="exact"/>
              <w:ind w:left="0" w:right="0"/>
              <w:jc w:val="center"/>
              <w:rPr>
                <w:rFonts w:hint="default" w:ascii="宋体" w:cs="宋体"/>
                <w:color w:val="auto"/>
                <w:sz w:val="18"/>
                <w:szCs w:val="18"/>
                <w:highlight w:val="none"/>
              </w:rPr>
            </w:pPr>
            <w:r>
              <w:rPr>
                <w:rFonts w:hint="eastAsia" w:ascii="宋体" w:cs="宋体"/>
                <w:color w:val="auto"/>
                <w:sz w:val="18"/>
                <w:szCs w:val="18"/>
                <w:highlight w:val="none"/>
              </w:rPr>
              <w:t>质量</w:t>
            </w:r>
          </w:p>
          <w:p w14:paraId="4E595ECD">
            <w:pPr>
              <w:keepNext w:val="0"/>
              <w:keepLines w:val="0"/>
              <w:suppressLineNumbers w:val="0"/>
              <w:snapToGrid w:val="0"/>
              <w:spacing w:before="0" w:beforeAutospacing="0" w:after="160" w:afterAutospacing="0" w:line="240" w:lineRule="exact"/>
              <w:ind w:left="0" w:right="0"/>
              <w:jc w:val="center"/>
              <w:rPr>
                <w:rFonts w:hint="default" w:ascii="宋体" w:cs="宋体"/>
                <w:color w:val="auto"/>
                <w:sz w:val="18"/>
                <w:szCs w:val="18"/>
                <w:highlight w:val="none"/>
              </w:rPr>
            </w:pPr>
            <w:r>
              <w:rPr>
                <w:rFonts w:hint="eastAsia" w:ascii="宋体" w:cs="宋体"/>
                <w:color w:val="auto"/>
                <w:sz w:val="18"/>
                <w:szCs w:val="18"/>
                <w:highlight w:val="none"/>
              </w:rPr>
              <w:t>目标</w:t>
            </w:r>
          </w:p>
        </w:tc>
        <w:tc>
          <w:tcPr>
            <w:tcW w:w="1107" w:type="dxa"/>
            <w:tcBorders>
              <w:right w:val="single" w:color="auto" w:sz="4" w:space="0"/>
            </w:tcBorders>
            <w:vAlign w:val="center"/>
          </w:tcPr>
          <w:p w14:paraId="14A52D83">
            <w:pPr>
              <w:keepNext w:val="0"/>
              <w:keepLines w:val="0"/>
              <w:suppressLineNumbers w:val="0"/>
              <w:snapToGrid w:val="0"/>
              <w:spacing w:before="0" w:beforeAutospacing="0" w:after="160" w:afterAutospacing="0" w:line="240" w:lineRule="exact"/>
              <w:ind w:left="0" w:right="0"/>
              <w:jc w:val="center"/>
              <w:rPr>
                <w:rFonts w:hint="default" w:ascii="宋体" w:cs="宋体"/>
                <w:color w:val="auto"/>
                <w:sz w:val="18"/>
                <w:szCs w:val="18"/>
                <w:highlight w:val="none"/>
              </w:rPr>
            </w:pPr>
            <w:r>
              <w:rPr>
                <w:rFonts w:hint="eastAsia" w:ascii="宋体" w:cs="宋体"/>
                <w:color w:val="auto"/>
                <w:sz w:val="18"/>
                <w:szCs w:val="18"/>
                <w:highlight w:val="none"/>
              </w:rPr>
              <w:t>工期</w:t>
            </w:r>
          </w:p>
        </w:tc>
        <w:tc>
          <w:tcPr>
            <w:tcW w:w="1108" w:type="dxa"/>
            <w:tcBorders>
              <w:left w:val="single" w:color="auto" w:sz="4" w:space="0"/>
            </w:tcBorders>
            <w:vAlign w:val="center"/>
          </w:tcPr>
          <w:p w14:paraId="334D8F76">
            <w:pPr>
              <w:keepNext w:val="0"/>
              <w:keepLines w:val="0"/>
              <w:suppressLineNumbers w:val="0"/>
              <w:snapToGrid w:val="0"/>
              <w:spacing w:before="0" w:beforeAutospacing="0" w:after="160" w:afterAutospacing="0" w:line="240" w:lineRule="exact"/>
              <w:ind w:left="0" w:right="0"/>
              <w:jc w:val="center"/>
              <w:rPr>
                <w:rFonts w:hint="default" w:ascii="宋体" w:cs="宋体"/>
                <w:color w:val="auto"/>
                <w:sz w:val="18"/>
                <w:szCs w:val="18"/>
                <w:highlight w:val="none"/>
              </w:rPr>
            </w:pPr>
            <w:r>
              <w:rPr>
                <w:rFonts w:hint="eastAsia" w:ascii="宋体" w:cs="宋体"/>
                <w:color w:val="auto"/>
                <w:sz w:val="18"/>
                <w:szCs w:val="18"/>
                <w:highlight w:val="none"/>
              </w:rPr>
              <w:t>备注</w:t>
            </w:r>
          </w:p>
        </w:tc>
      </w:tr>
      <w:tr w14:paraId="21414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0" w:type="dxa"/>
          </w:tcPr>
          <w:p w14:paraId="0EBD2FE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0AE6B9D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294C1A2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45BF2BD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16679AE9">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2AD9006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45FA6FF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21DB62F3">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38760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6A24CFF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329B145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17B56D6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4246D2A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3397BD6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00259146">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7219C2D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6874E93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007C1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1F8FEFE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613217E6">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182C3AC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E610F96">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2CA1D86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1665C23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204624E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5D51AFF9">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795E9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659B1DE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5F72B150">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51ED49F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9D2541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2C59907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016A593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2ADA301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57C0956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56A47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6902FE7B">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32EC329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58024F06">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446F967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DA5D89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1781BDB6">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3EF1ED0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03660DD0">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74596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0" w:type="dxa"/>
          </w:tcPr>
          <w:p w14:paraId="54B5F91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71B5806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3F0D989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412115BC">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7DC49D5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681BECD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179783D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174602F0">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30908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3FA246D9">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14DA61FC">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764B434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42631CE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7B09CDD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1C1EEFD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5B8F216D">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1C88ECD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17B75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1C40FD2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08C3E33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62A1535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1C1752B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28CC653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34BE69E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261AA32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45D6B19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3F929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57EEAB3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4DD90B0D">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78F503F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5009A976">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CD8EE7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581E7D16">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5417A16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088BF1B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14238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5084EA09">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21F635A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41B86AB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64A0145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53F7DDB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497B00A6">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2101A98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2DE5818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28E31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33BF1FD3">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3891677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1E416FB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50A3F92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4C750A93">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7DF2C0F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01A7C5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7F8C024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3C426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0" w:type="dxa"/>
          </w:tcPr>
          <w:p w14:paraId="1345C4F0">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514FA11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0EBD6340">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31C24C4D">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D01466C">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693DCDB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3651121B">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4FB0B88D">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58AFB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555E44A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5B764103">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24F0F67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2387A55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397B7E33">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48F73B4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20A0AA5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5AFC0C5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280B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67426C4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2CAEEE3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495EB089">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6C5BEF6C">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1FB25B9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31D3059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39BB2669">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314D77EB">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2845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5A88C17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31806C5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46FF641B">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2D9AB050">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56DA5E4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3CEB73F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22383DD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280048FB">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1A997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5E6AF95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6D375FE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57952A0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8C602A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69E492D0">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4915ACF0">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678FC29C">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36CE950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25974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36233FF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55B06AE9">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1B6E85E6">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1ADB5660">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753F5C3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1F44E96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3940D34D">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5061307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4AE5E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0" w:type="dxa"/>
          </w:tcPr>
          <w:p w14:paraId="61F20E3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1AFD0F20">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6A3EB99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1217CD53">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392D1B4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6AAECA0C">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453F7F8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5E430F8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2019E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4236ED6D">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4F5CDE5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7BBF2CCC">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7313D863">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55F23C0D">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3F7BAEA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31DAF17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189168F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612E9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706D72EB">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52F68C76">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4EF14F8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5D90038B">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4F3D3990">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03AADFE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54ECDBE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0585D4F3">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3EAC5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08C16A6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2A5433D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26DE7929">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30B62B4C">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25DC2744">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38AB9515">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3FB16A46">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32F691B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41781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285FA4F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277D3103">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3E1AD21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55EF26FD">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486B9E8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494F725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3245C899">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16A6787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07D04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0" w:type="dxa"/>
          </w:tcPr>
          <w:p w14:paraId="15F2EAF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15E811AC">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67D9DA3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86DAEC6">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3695AA49">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0CFF4A5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427720BC">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44BD23E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6AE95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3FD9472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392A44F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7631F191">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6AC387B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2798AE46">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1C4E256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701A9929">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5F05974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1B56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448712BD">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77DCB17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78A25C5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65DEE8C">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3850A5B">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179F2F5A">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63DCAADB">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7584F17D">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3BCE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413880A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20F4AAF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6893C4F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E8ACB1E">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1AA3B6DC">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0DD97389">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573C8D7">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07F2D1BF">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r w14:paraId="0F6F9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0" w:type="dxa"/>
          </w:tcPr>
          <w:p w14:paraId="5E4D0D9D">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67CEE758">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Pr>
          <w:p w14:paraId="4D927A3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4F895E8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D0EE2C3">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left w:val="single" w:color="auto" w:sz="4" w:space="0"/>
            </w:tcBorders>
          </w:tcPr>
          <w:p w14:paraId="408434C2">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7" w:type="dxa"/>
            <w:tcBorders>
              <w:right w:val="single" w:color="auto" w:sz="4" w:space="0"/>
            </w:tcBorders>
          </w:tcPr>
          <w:p w14:paraId="0899110C">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c>
          <w:tcPr>
            <w:tcW w:w="1108" w:type="dxa"/>
            <w:tcBorders>
              <w:left w:val="single" w:color="auto" w:sz="4" w:space="0"/>
            </w:tcBorders>
          </w:tcPr>
          <w:p w14:paraId="624C9DC9">
            <w:pPr>
              <w:keepNext w:val="0"/>
              <w:keepLines w:val="0"/>
              <w:suppressLineNumbers w:val="0"/>
              <w:snapToGrid w:val="0"/>
              <w:spacing w:before="0" w:beforeAutospacing="0" w:after="160" w:afterAutospacing="0" w:line="276" w:lineRule="auto"/>
              <w:ind w:left="0" w:right="0"/>
              <w:rPr>
                <w:rFonts w:hint="default" w:ascii="宋体" w:cs="宋体"/>
                <w:color w:val="auto"/>
                <w:szCs w:val="21"/>
                <w:highlight w:val="none"/>
              </w:rPr>
            </w:pPr>
          </w:p>
        </w:tc>
      </w:tr>
    </w:tbl>
    <w:p w14:paraId="3AB4BBAB">
      <w:pPr>
        <w:tabs>
          <w:tab w:val="left" w:pos="2740"/>
          <w:tab w:val="left" w:pos="4940"/>
          <w:tab w:val="left" w:pos="6930"/>
        </w:tabs>
        <w:autoSpaceDE w:val="0"/>
        <w:autoSpaceDN w:val="0"/>
        <w:adjustRightInd w:val="0"/>
        <w:snapToGrid w:val="0"/>
        <w:spacing w:after="120" w:afterAutospacing="0" w:line="360" w:lineRule="auto"/>
        <w:ind w:firstLine="420"/>
        <w:jc w:val="left"/>
        <w:rPr>
          <w:rFonts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rPr>
        <w:t>项目业主代表：</w:t>
      </w:r>
    </w:p>
    <w:p w14:paraId="773835B4">
      <w:pPr>
        <w:tabs>
          <w:tab w:val="left" w:pos="2740"/>
          <w:tab w:val="left" w:pos="4940"/>
          <w:tab w:val="left" w:pos="6930"/>
        </w:tabs>
        <w:autoSpaceDE w:val="0"/>
        <w:autoSpaceDN w:val="0"/>
        <w:adjustRightInd w:val="0"/>
        <w:snapToGrid w:val="0"/>
        <w:spacing w:after="120" w:afterAutospacing="0" w:line="360" w:lineRule="auto"/>
        <w:ind w:firstLine="420"/>
        <w:jc w:val="left"/>
        <w:rPr>
          <w:rFonts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rPr>
        <w:t>监标人：</w:t>
      </w:r>
    </w:p>
    <w:p w14:paraId="7C918A2E">
      <w:pPr>
        <w:tabs>
          <w:tab w:val="left" w:pos="2740"/>
          <w:tab w:val="left" w:pos="4940"/>
          <w:tab w:val="left" w:pos="6930"/>
        </w:tabs>
        <w:autoSpaceDE w:val="0"/>
        <w:autoSpaceDN w:val="0"/>
        <w:adjustRightInd w:val="0"/>
        <w:snapToGrid w:val="0"/>
        <w:spacing w:after="120" w:afterAutospacing="0" w:line="360" w:lineRule="auto"/>
        <w:ind w:firstLine="420"/>
        <w:jc w:val="left"/>
        <w:rPr>
          <w:rFonts w:ascii="Times New Roman" w:hAnsi="Times New Roman" w:eastAsia="宋体" w:cs="Times New Roman"/>
          <w:snapToGrid w:val="0"/>
          <w:color w:val="auto"/>
          <w:kern w:val="0"/>
          <w:sz w:val="24"/>
          <w:szCs w:val="21"/>
          <w:highlight w:val="none"/>
        </w:rPr>
      </w:pPr>
      <w:r>
        <w:rPr>
          <w:rFonts w:hint="eastAsia" w:ascii="Times New Roman" w:hAnsi="Times New Roman" w:eastAsia="宋体" w:cs="Times New Roman"/>
          <w:color w:val="auto"/>
          <w:sz w:val="24"/>
          <w:szCs w:val="21"/>
          <w:highlight w:val="none"/>
        </w:rPr>
        <w:t>记录人：</w:t>
      </w:r>
    </w:p>
    <w:p w14:paraId="65699EFC">
      <w:pPr>
        <w:autoSpaceDE w:val="0"/>
        <w:autoSpaceDN w:val="0"/>
        <w:adjustRightInd w:val="0"/>
        <w:snapToGrid w:val="0"/>
        <w:spacing w:after="120" w:afterAutospacing="0" w:line="360" w:lineRule="auto"/>
        <w:ind w:firstLine="6720" w:firstLineChars="2800"/>
        <w:jc w:val="left"/>
        <w:rPr>
          <w:rFonts w:ascii="Times New Roman" w:hAnsi="Times New Roman" w:eastAsia="宋体" w:cs="Times New Roman"/>
          <w:snapToGrid w:val="0"/>
          <w:color w:val="auto"/>
          <w:kern w:val="0"/>
          <w:sz w:val="24"/>
          <w:highlight w:val="none"/>
        </w:rPr>
      </w:pPr>
      <w:r>
        <w:rPr>
          <w:rFonts w:hint="eastAsia" w:ascii="Times New Roman" w:hAnsi="Times New Roman" w:eastAsia="宋体" w:cs="Times New Roman"/>
          <w:snapToGrid w:val="0"/>
          <w:color w:val="auto"/>
          <w:kern w:val="0"/>
          <w:sz w:val="24"/>
          <w:highlight w:val="none"/>
        </w:rPr>
        <w:t>年   月   日</w:t>
      </w:r>
    </w:p>
    <w:p w14:paraId="683511C1">
      <w:pPr>
        <w:pStyle w:val="3"/>
        <w:spacing w:line="400" w:lineRule="atLeast"/>
        <w:jc w:val="center"/>
        <w:rPr>
          <w:rFonts w:ascii="宋体" w:eastAsia="宋体" w:cs="宋体"/>
          <w:color w:val="auto"/>
          <w:highlight w:val="none"/>
        </w:rPr>
      </w:pPr>
      <w:r>
        <w:rPr>
          <w:color w:val="auto"/>
          <w:highlight w:val="none"/>
        </w:rPr>
        <w:br w:type="page"/>
      </w:r>
      <w:bookmarkStart w:id="99" w:name="_Toc12497"/>
      <w:r>
        <w:rPr>
          <w:rFonts w:hint="eastAsia" w:ascii="宋体" w:eastAsia="宋体" w:cs="宋体"/>
          <w:color w:val="auto"/>
          <w:sz w:val="44"/>
          <w:szCs w:val="44"/>
          <w:highlight w:val="none"/>
        </w:rPr>
        <w:t>第三章</w:t>
      </w:r>
      <w:r>
        <w:rPr>
          <w:rFonts w:hint="eastAsia" w:cs="宋体"/>
          <w:color w:val="auto"/>
          <w:sz w:val="44"/>
          <w:szCs w:val="44"/>
          <w:highlight w:val="none"/>
          <w:lang w:val="en-US" w:eastAsia="zh-CN"/>
        </w:rPr>
        <w:t xml:space="preserve"> </w:t>
      </w:r>
      <w:r>
        <w:rPr>
          <w:rFonts w:hint="eastAsia" w:ascii="宋体" w:eastAsia="宋体" w:cs="宋体"/>
          <w:color w:val="auto"/>
          <w:sz w:val="44"/>
          <w:szCs w:val="44"/>
          <w:highlight w:val="none"/>
        </w:rPr>
        <w:t>评标办法</w:t>
      </w:r>
      <w:bookmarkEnd w:id="99"/>
      <w:bookmarkStart w:id="100" w:name="A48"/>
    </w:p>
    <w:p w14:paraId="4594A1C4">
      <w:pPr>
        <w:pStyle w:val="4"/>
        <w:rPr>
          <w:rFonts w:ascii="宋体" w:eastAsia="宋体" w:cs="宋体"/>
          <w:color w:val="auto"/>
          <w:highlight w:val="none"/>
        </w:rPr>
      </w:pPr>
      <w:bookmarkStart w:id="101" w:name="_Toc224103371"/>
      <w:r>
        <w:rPr>
          <w:rFonts w:hint="eastAsia" w:ascii="宋体" w:eastAsia="宋体" w:cs="宋体"/>
          <w:color w:val="auto"/>
          <w:highlight w:val="none"/>
        </w:rPr>
        <w:t>评标办法前附表</w:t>
      </w:r>
      <w:bookmarkEnd w:id="101"/>
    </w:p>
    <w:tbl>
      <w:tblPr>
        <w:tblStyle w:val="48"/>
        <w:tblW w:w="995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744"/>
        <w:gridCol w:w="1131"/>
        <w:gridCol w:w="1132"/>
        <w:gridCol w:w="5933"/>
      </w:tblGrid>
      <w:tr w14:paraId="1039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759" w:type="dxa"/>
            <w:gridSpan w:val="2"/>
            <w:noWrap/>
            <w:vAlign w:val="center"/>
          </w:tcPr>
          <w:p w14:paraId="5D6070E8">
            <w:pPr>
              <w:keepNext w:val="0"/>
              <w:keepLines w:val="0"/>
              <w:suppressLineNumbers w:val="0"/>
              <w:snapToGrid w:val="0"/>
              <w:spacing w:before="0" w:beforeAutospacing="0" w:after="160" w:afterAutospacing="0" w:line="427" w:lineRule="exact"/>
              <w:ind w:left="0" w:right="0"/>
              <w:jc w:val="center"/>
              <w:rPr>
                <w:rFonts w:hint="default" w:ascii="宋体" w:cs="宋体"/>
                <w:b/>
                <w:color w:val="auto"/>
                <w:kern w:val="0"/>
                <w:highlight w:val="none"/>
              </w:rPr>
            </w:pPr>
            <w:r>
              <w:rPr>
                <w:rFonts w:hint="eastAsia" w:ascii="宋体" w:cs="宋体"/>
                <w:b/>
                <w:color w:val="auto"/>
                <w:kern w:val="0"/>
                <w:highlight w:val="none"/>
              </w:rPr>
              <w:t>条款号</w:t>
            </w:r>
          </w:p>
        </w:tc>
        <w:tc>
          <w:tcPr>
            <w:tcW w:w="2263" w:type="dxa"/>
            <w:gridSpan w:val="2"/>
            <w:noWrap/>
            <w:vAlign w:val="center"/>
          </w:tcPr>
          <w:p w14:paraId="26679DBC">
            <w:pPr>
              <w:keepNext w:val="0"/>
              <w:keepLines w:val="0"/>
              <w:suppressLineNumbers w:val="0"/>
              <w:snapToGrid w:val="0"/>
              <w:spacing w:before="0" w:beforeAutospacing="0" w:after="160" w:afterAutospacing="0" w:line="427" w:lineRule="exact"/>
              <w:ind w:left="0" w:right="0"/>
              <w:jc w:val="center"/>
              <w:rPr>
                <w:rFonts w:hint="default" w:ascii="宋体" w:cs="宋体"/>
                <w:b/>
                <w:color w:val="auto"/>
                <w:kern w:val="0"/>
                <w:highlight w:val="none"/>
              </w:rPr>
            </w:pPr>
            <w:r>
              <w:rPr>
                <w:rFonts w:hint="eastAsia" w:ascii="宋体" w:cs="宋体"/>
                <w:b/>
                <w:color w:val="auto"/>
                <w:kern w:val="0"/>
                <w:highlight w:val="none"/>
              </w:rPr>
              <w:t>评审因素</w:t>
            </w:r>
          </w:p>
        </w:tc>
        <w:tc>
          <w:tcPr>
            <w:tcW w:w="5933" w:type="dxa"/>
            <w:noWrap/>
            <w:vAlign w:val="center"/>
          </w:tcPr>
          <w:p w14:paraId="691E2A25">
            <w:pPr>
              <w:keepNext w:val="0"/>
              <w:keepLines w:val="0"/>
              <w:suppressLineNumbers w:val="0"/>
              <w:snapToGrid w:val="0"/>
              <w:spacing w:before="0" w:beforeAutospacing="0" w:after="160" w:afterAutospacing="0" w:line="427" w:lineRule="exact"/>
              <w:ind w:left="0" w:right="0"/>
              <w:jc w:val="center"/>
              <w:rPr>
                <w:rFonts w:hint="default" w:ascii="宋体" w:cs="宋体"/>
                <w:b/>
                <w:color w:val="auto"/>
                <w:kern w:val="0"/>
                <w:highlight w:val="none"/>
              </w:rPr>
            </w:pPr>
            <w:r>
              <w:rPr>
                <w:rFonts w:hint="eastAsia" w:ascii="宋体" w:cs="宋体"/>
                <w:b/>
                <w:color w:val="auto"/>
                <w:kern w:val="0"/>
                <w:highlight w:val="none"/>
              </w:rPr>
              <w:t>评审标准</w:t>
            </w:r>
          </w:p>
        </w:tc>
      </w:tr>
      <w:tr w14:paraId="7AB7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015" w:type="dxa"/>
            <w:vMerge w:val="restart"/>
            <w:noWrap/>
            <w:vAlign w:val="center"/>
          </w:tcPr>
          <w:p w14:paraId="2E132F21">
            <w:pPr>
              <w:keepNext w:val="0"/>
              <w:keepLines w:val="0"/>
              <w:suppressLineNumbers w:val="0"/>
              <w:snapToGrid w:val="0"/>
              <w:spacing w:before="0" w:beforeAutospacing="0" w:after="160" w:afterAutospacing="0" w:line="220" w:lineRule="exact"/>
              <w:ind w:left="0" w:right="0"/>
              <w:jc w:val="center"/>
              <w:rPr>
                <w:rFonts w:hint="default" w:ascii="宋体" w:cs="宋体"/>
                <w:color w:val="auto"/>
                <w:kern w:val="0"/>
                <w:highlight w:val="none"/>
              </w:rPr>
            </w:pPr>
            <w:r>
              <w:rPr>
                <w:rFonts w:hint="eastAsia" w:ascii="宋体" w:cs="宋体"/>
                <w:color w:val="auto"/>
                <w:kern w:val="0"/>
                <w:highlight w:val="none"/>
              </w:rPr>
              <w:t>2.1.1</w:t>
            </w:r>
          </w:p>
        </w:tc>
        <w:tc>
          <w:tcPr>
            <w:tcW w:w="744" w:type="dxa"/>
            <w:vMerge w:val="restart"/>
            <w:noWrap/>
            <w:textDirection w:val="tbRlV"/>
            <w:vAlign w:val="center"/>
          </w:tcPr>
          <w:p w14:paraId="11341F83">
            <w:pPr>
              <w:keepNext w:val="0"/>
              <w:keepLines w:val="0"/>
              <w:suppressLineNumbers w:val="0"/>
              <w:snapToGrid w:val="0"/>
              <w:spacing w:before="0" w:beforeAutospacing="0" w:after="160" w:afterAutospacing="0" w:line="446" w:lineRule="exact"/>
              <w:ind w:left="113" w:right="113"/>
              <w:jc w:val="center"/>
              <w:rPr>
                <w:rFonts w:hint="default" w:ascii="宋体" w:cs="宋体"/>
                <w:color w:val="auto"/>
                <w:kern w:val="0"/>
                <w:highlight w:val="none"/>
              </w:rPr>
            </w:pPr>
            <w:r>
              <w:rPr>
                <w:rFonts w:hint="eastAsia" w:ascii="宋体" w:cs="宋体"/>
                <w:color w:val="auto"/>
                <w:kern w:val="0"/>
                <w:highlight w:val="none"/>
              </w:rPr>
              <w:t>形式评审标准</w:t>
            </w:r>
          </w:p>
        </w:tc>
        <w:tc>
          <w:tcPr>
            <w:tcW w:w="2263" w:type="dxa"/>
            <w:gridSpan w:val="2"/>
            <w:noWrap/>
            <w:vAlign w:val="center"/>
          </w:tcPr>
          <w:p w14:paraId="5FD5A54C">
            <w:pPr>
              <w:keepNext w:val="0"/>
              <w:keepLines w:val="0"/>
              <w:suppressLineNumbers w:val="0"/>
              <w:snapToGrid w:val="0"/>
              <w:spacing w:before="0" w:beforeAutospacing="0" w:after="160" w:afterAutospacing="0" w:line="446" w:lineRule="exact"/>
              <w:ind w:left="0" w:right="0"/>
              <w:jc w:val="center"/>
              <w:rPr>
                <w:rFonts w:hint="default" w:ascii="宋体" w:cs="宋体"/>
                <w:color w:val="auto"/>
                <w:kern w:val="0"/>
                <w:highlight w:val="none"/>
              </w:rPr>
            </w:pPr>
            <w:r>
              <w:rPr>
                <w:rFonts w:hint="eastAsia" w:ascii="宋体" w:cs="宋体"/>
                <w:color w:val="auto"/>
                <w:kern w:val="0"/>
                <w:highlight w:val="none"/>
              </w:rPr>
              <w:t>投标人名称</w:t>
            </w:r>
          </w:p>
        </w:tc>
        <w:tc>
          <w:tcPr>
            <w:tcW w:w="5933" w:type="dxa"/>
            <w:noWrap/>
            <w:vAlign w:val="center"/>
          </w:tcPr>
          <w:p w14:paraId="2A8367AC">
            <w:pPr>
              <w:keepNext w:val="0"/>
              <w:keepLines w:val="0"/>
              <w:suppressLineNumbers w:val="0"/>
              <w:snapToGrid w:val="0"/>
              <w:spacing w:before="0" w:beforeAutospacing="0" w:after="160" w:afterAutospacing="0" w:line="446" w:lineRule="exact"/>
              <w:ind w:left="0" w:right="0" w:firstLine="420" w:firstLineChars="200"/>
              <w:rPr>
                <w:rFonts w:hint="default" w:ascii="宋体" w:cs="宋体"/>
                <w:color w:val="auto"/>
                <w:kern w:val="0"/>
                <w:highlight w:val="none"/>
              </w:rPr>
            </w:pPr>
            <w:r>
              <w:rPr>
                <w:rFonts w:hint="eastAsia" w:ascii="宋体" w:cs="宋体"/>
                <w:color w:val="auto"/>
                <w:kern w:val="0"/>
                <w:highlight w:val="none"/>
              </w:rPr>
              <w:t>与营业执照、资质证书、安全生产许可证一致</w:t>
            </w:r>
          </w:p>
        </w:tc>
      </w:tr>
      <w:tr w14:paraId="75FC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015" w:type="dxa"/>
            <w:vMerge w:val="continue"/>
            <w:noWrap/>
          </w:tcPr>
          <w:p w14:paraId="40CF1590">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1E6109AE">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746D7897">
            <w:pPr>
              <w:keepNext w:val="0"/>
              <w:keepLines w:val="0"/>
              <w:suppressLineNumbers w:val="0"/>
              <w:snapToGrid w:val="0"/>
              <w:spacing w:before="0" w:beforeAutospacing="0" w:after="160" w:afterAutospacing="0" w:line="446" w:lineRule="exact"/>
              <w:ind w:left="0" w:right="0"/>
              <w:jc w:val="center"/>
              <w:rPr>
                <w:rFonts w:hint="default" w:ascii="宋体" w:cs="宋体"/>
                <w:color w:val="auto"/>
                <w:kern w:val="0"/>
                <w:highlight w:val="none"/>
              </w:rPr>
            </w:pPr>
            <w:r>
              <w:rPr>
                <w:rFonts w:hint="eastAsia" w:ascii="宋体" w:cs="宋体"/>
                <w:color w:val="auto"/>
                <w:kern w:val="0"/>
                <w:highlight w:val="none"/>
              </w:rPr>
              <w:t>投标函部分签字盖章</w:t>
            </w:r>
          </w:p>
        </w:tc>
        <w:tc>
          <w:tcPr>
            <w:tcW w:w="5933" w:type="dxa"/>
            <w:noWrap/>
            <w:vAlign w:val="center"/>
          </w:tcPr>
          <w:p w14:paraId="3E6C7CF3">
            <w:pPr>
              <w:keepNext w:val="0"/>
              <w:keepLines w:val="0"/>
              <w:suppressLineNumbers w:val="0"/>
              <w:snapToGrid w:val="0"/>
              <w:spacing w:before="0" w:beforeAutospacing="0" w:after="160" w:afterAutospacing="0" w:line="446" w:lineRule="exact"/>
              <w:ind w:left="0" w:right="0" w:firstLine="420" w:firstLineChars="200"/>
              <w:rPr>
                <w:rFonts w:hint="default" w:ascii="宋体" w:cs="宋体"/>
                <w:color w:val="auto"/>
                <w:kern w:val="0"/>
                <w:highlight w:val="none"/>
              </w:rPr>
            </w:pPr>
            <w:r>
              <w:rPr>
                <w:rFonts w:hint="eastAsia" w:ascii="宋体" w:cs="宋体"/>
                <w:color w:val="auto"/>
                <w:kern w:val="0"/>
                <w:highlight w:val="none"/>
              </w:rPr>
              <w:t>有法定代表人或其委托代理人签字、加盖单位公章</w:t>
            </w:r>
          </w:p>
        </w:tc>
      </w:tr>
      <w:tr w14:paraId="53FB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1" w:hRule="atLeast"/>
        </w:trPr>
        <w:tc>
          <w:tcPr>
            <w:tcW w:w="1015" w:type="dxa"/>
            <w:vMerge w:val="continue"/>
            <w:noWrap/>
          </w:tcPr>
          <w:p w14:paraId="7CD5B96C">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34018C1D">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4BF4C7F5">
            <w:pPr>
              <w:keepNext w:val="0"/>
              <w:keepLines w:val="0"/>
              <w:suppressLineNumbers w:val="0"/>
              <w:snapToGrid w:val="0"/>
              <w:spacing w:before="0" w:beforeAutospacing="0" w:after="160" w:afterAutospacing="0" w:line="0" w:lineRule="atLeast"/>
              <w:ind w:left="0" w:right="0"/>
              <w:jc w:val="center"/>
              <w:rPr>
                <w:rFonts w:hint="default" w:ascii="宋体" w:cs="宋体"/>
                <w:color w:val="auto"/>
                <w:kern w:val="0"/>
                <w:highlight w:val="none"/>
              </w:rPr>
            </w:pPr>
            <w:r>
              <w:rPr>
                <w:rFonts w:hint="eastAsia" w:ascii="宋体" w:cs="宋体"/>
                <w:color w:val="auto"/>
                <w:kern w:val="0"/>
                <w:highlight w:val="none"/>
              </w:rPr>
              <w:t>投标文件格式</w:t>
            </w:r>
          </w:p>
        </w:tc>
        <w:tc>
          <w:tcPr>
            <w:tcW w:w="5933" w:type="dxa"/>
            <w:noWrap/>
            <w:vAlign w:val="center"/>
          </w:tcPr>
          <w:p w14:paraId="1006219B">
            <w:pPr>
              <w:keepNext w:val="0"/>
              <w:keepLines w:val="0"/>
              <w:suppressLineNumbers w:val="0"/>
              <w:snapToGrid w:val="0"/>
              <w:spacing w:before="120" w:beforeLines="50" w:beforeAutospacing="0" w:after="160" w:afterAutospacing="0" w:line="0" w:lineRule="atLeast"/>
              <w:ind w:left="0" w:right="0" w:firstLine="420" w:firstLineChars="200"/>
              <w:rPr>
                <w:rFonts w:hint="default" w:ascii="宋体" w:cs="宋体"/>
                <w:color w:val="auto"/>
                <w:kern w:val="0"/>
                <w:highlight w:val="none"/>
              </w:rPr>
            </w:pPr>
            <w:r>
              <w:rPr>
                <w:rFonts w:hint="eastAsia" w:ascii="宋体" w:cs="宋体"/>
                <w:color w:val="auto"/>
                <w:kern w:val="0"/>
                <w:highlight w:val="none"/>
              </w:rPr>
              <w:t>符合第七章“投标文件格式”的要求，字迹清晰可辨。</w:t>
            </w:r>
          </w:p>
          <w:p w14:paraId="54EBD3EF">
            <w:pPr>
              <w:keepNext w:val="0"/>
              <w:keepLines w:val="0"/>
              <w:suppressLineNumbers w:val="0"/>
              <w:snapToGrid w:val="0"/>
              <w:spacing w:before="120" w:beforeLines="50" w:beforeAutospacing="0" w:after="160" w:afterAutospacing="0" w:line="0" w:lineRule="atLeast"/>
              <w:ind w:left="0" w:right="0" w:firstLine="420" w:firstLineChars="200"/>
              <w:rPr>
                <w:rFonts w:hint="default" w:ascii="宋体" w:cs="宋体"/>
                <w:color w:val="auto"/>
                <w:kern w:val="0"/>
                <w:highlight w:val="none"/>
              </w:rPr>
            </w:pPr>
            <w:r>
              <w:rPr>
                <w:rFonts w:hint="eastAsia" w:ascii="宋体" w:cs="宋体"/>
                <w:color w:val="auto"/>
                <w:kern w:val="0"/>
                <w:highlight w:val="none"/>
              </w:rPr>
              <w:t>1.投标函的所有数据均符合比选文件的规定；</w:t>
            </w:r>
          </w:p>
          <w:p w14:paraId="60EDB3BD">
            <w:pPr>
              <w:keepNext w:val="0"/>
              <w:keepLines w:val="0"/>
              <w:suppressLineNumbers w:val="0"/>
              <w:snapToGrid w:val="0"/>
              <w:spacing w:before="120" w:beforeLines="50" w:beforeAutospacing="0" w:after="160" w:afterAutospacing="0" w:line="0" w:lineRule="atLeast"/>
              <w:ind w:left="0" w:right="0" w:firstLine="380" w:firstLineChars="181"/>
              <w:rPr>
                <w:rFonts w:hint="default" w:ascii="宋体" w:cs="宋体"/>
                <w:color w:val="auto"/>
                <w:kern w:val="0"/>
                <w:highlight w:val="none"/>
              </w:rPr>
            </w:pPr>
            <w:r>
              <w:rPr>
                <w:rFonts w:hint="eastAsia" w:ascii="宋体" w:cs="宋体"/>
                <w:color w:val="auto"/>
                <w:kern w:val="0"/>
                <w:highlight w:val="none"/>
              </w:rPr>
              <w:t>2.投标文件附表齐全完整，内容均按规定填写；</w:t>
            </w:r>
          </w:p>
          <w:p w14:paraId="62BF951A">
            <w:pPr>
              <w:keepNext w:val="0"/>
              <w:keepLines w:val="0"/>
              <w:suppressLineNumbers w:val="0"/>
              <w:snapToGrid w:val="0"/>
              <w:spacing w:before="120" w:beforeLines="50" w:beforeAutospacing="0" w:after="160" w:afterAutospacing="0" w:line="360" w:lineRule="auto"/>
              <w:ind w:left="0" w:right="0" w:firstLine="420" w:firstLineChars="200"/>
              <w:jc w:val="left"/>
              <w:rPr>
                <w:rFonts w:hint="eastAsia" w:ascii="宋体" w:cs="宋体"/>
                <w:color w:val="auto"/>
                <w:kern w:val="0"/>
                <w:highlight w:val="none"/>
              </w:rPr>
            </w:pPr>
            <w:r>
              <w:rPr>
                <w:rFonts w:hint="eastAsia" w:ascii="宋体" w:cs="宋体"/>
                <w:color w:val="auto"/>
                <w:kern w:val="0"/>
                <w:highlight w:val="none"/>
              </w:rPr>
              <w:t xml:space="preserve">3.按规定提供了拟投入的主要人员的证件复印件，证件清晰可辨、有效； </w:t>
            </w:r>
          </w:p>
          <w:p w14:paraId="669C13C2">
            <w:pPr>
              <w:keepNext w:val="0"/>
              <w:keepLines w:val="0"/>
              <w:suppressLineNumbers w:val="0"/>
              <w:snapToGrid w:val="0"/>
              <w:spacing w:before="120" w:beforeLines="50" w:beforeAutospacing="0" w:after="160" w:afterAutospacing="0" w:line="0" w:lineRule="atLeast"/>
              <w:ind w:left="0" w:right="0" w:firstLine="380" w:firstLineChars="181"/>
              <w:rPr>
                <w:rFonts w:hint="default" w:ascii="宋体" w:cs="宋体"/>
                <w:color w:val="auto"/>
                <w:kern w:val="0"/>
                <w:highlight w:val="none"/>
              </w:rPr>
            </w:pPr>
            <w:r>
              <w:rPr>
                <w:rFonts w:hint="eastAsia" w:ascii="宋体" w:cs="宋体"/>
                <w:color w:val="auto"/>
                <w:kern w:val="0"/>
                <w:highlight w:val="none"/>
              </w:rPr>
              <w:t>4.投标文件的装订符合第二章的规定。</w:t>
            </w:r>
          </w:p>
        </w:tc>
      </w:tr>
      <w:tr w14:paraId="1DE9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015" w:type="dxa"/>
            <w:vMerge w:val="continue"/>
            <w:noWrap/>
          </w:tcPr>
          <w:p w14:paraId="33E71076">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60DB1F90">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7D68ABA8">
            <w:pPr>
              <w:keepNext w:val="0"/>
              <w:keepLines w:val="0"/>
              <w:suppressLineNumbers w:val="0"/>
              <w:snapToGrid w:val="0"/>
              <w:spacing w:before="120" w:beforeLines="50" w:beforeAutospacing="0" w:after="160" w:afterAutospacing="0" w:line="360" w:lineRule="auto"/>
              <w:ind w:left="0" w:right="0" w:firstLine="735" w:firstLineChars="350"/>
              <w:rPr>
                <w:rFonts w:hint="default" w:ascii="宋体" w:cs="宋体"/>
                <w:color w:val="auto"/>
                <w:kern w:val="0"/>
                <w:highlight w:val="none"/>
              </w:rPr>
            </w:pPr>
            <w:r>
              <w:rPr>
                <w:rFonts w:hint="eastAsia" w:ascii="宋体" w:cs="宋体"/>
                <w:color w:val="auto"/>
                <w:kern w:val="0"/>
                <w:highlight w:val="none"/>
              </w:rPr>
              <w:t>报价唯一</w:t>
            </w:r>
          </w:p>
        </w:tc>
        <w:tc>
          <w:tcPr>
            <w:tcW w:w="5933" w:type="dxa"/>
            <w:noWrap/>
            <w:vAlign w:val="center"/>
          </w:tcPr>
          <w:p w14:paraId="3AA749DC">
            <w:pPr>
              <w:keepNext w:val="0"/>
              <w:keepLines w:val="0"/>
              <w:suppressLineNumbers w:val="0"/>
              <w:snapToGrid w:val="0"/>
              <w:spacing w:before="120" w:beforeLines="50" w:beforeAutospacing="0" w:after="160" w:afterAutospacing="0" w:line="360" w:lineRule="auto"/>
              <w:ind w:left="0" w:right="0" w:firstLine="420" w:firstLineChars="200"/>
              <w:rPr>
                <w:rFonts w:hint="default" w:ascii="宋体" w:cs="宋体"/>
                <w:color w:val="auto"/>
                <w:kern w:val="0"/>
                <w:highlight w:val="none"/>
              </w:rPr>
            </w:pPr>
            <w:r>
              <w:rPr>
                <w:rFonts w:hint="eastAsia" w:ascii="宋体" w:cs="宋体"/>
                <w:color w:val="auto"/>
                <w:kern w:val="0"/>
                <w:highlight w:val="none"/>
              </w:rPr>
              <w:t>只能有一个有效报价，不得提交选择性报价。</w:t>
            </w:r>
          </w:p>
        </w:tc>
      </w:tr>
      <w:tr w14:paraId="77B1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015" w:type="dxa"/>
            <w:vMerge w:val="continue"/>
            <w:noWrap/>
          </w:tcPr>
          <w:p w14:paraId="6EA90247">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34B55E42">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723A19A3">
            <w:pPr>
              <w:keepNext w:val="0"/>
              <w:keepLines w:val="0"/>
              <w:suppressLineNumbers w:val="0"/>
              <w:snapToGrid w:val="0"/>
              <w:spacing w:before="0" w:beforeAutospacing="0" w:after="160" w:afterAutospacing="0" w:line="441" w:lineRule="exact"/>
              <w:ind w:left="0" w:right="0"/>
              <w:jc w:val="center"/>
              <w:rPr>
                <w:rFonts w:hint="default" w:ascii="宋体" w:cs="宋体"/>
                <w:color w:val="auto"/>
                <w:kern w:val="0"/>
                <w:highlight w:val="none"/>
              </w:rPr>
            </w:pPr>
            <w:r>
              <w:rPr>
                <w:rFonts w:hint="eastAsia" w:ascii="宋体" w:cs="宋体"/>
                <w:color w:val="auto"/>
                <w:kern w:val="0"/>
                <w:highlight w:val="none"/>
              </w:rPr>
              <w:t>投标文件的签署</w:t>
            </w:r>
          </w:p>
        </w:tc>
        <w:tc>
          <w:tcPr>
            <w:tcW w:w="5933" w:type="dxa"/>
            <w:noWrap/>
            <w:vAlign w:val="center"/>
          </w:tcPr>
          <w:p w14:paraId="00B9AFF8">
            <w:pPr>
              <w:keepNext w:val="0"/>
              <w:keepLines w:val="0"/>
              <w:suppressLineNumbers w:val="0"/>
              <w:snapToGrid w:val="0"/>
              <w:spacing w:before="120" w:beforeLines="50" w:beforeAutospacing="0" w:after="160" w:afterAutospacing="0" w:line="360" w:lineRule="auto"/>
              <w:ind w:left="0" w:right="0" w:firstLine="420" w:firstLineChars="200"/>
              <w:rPr>
                <w:rFonts w:hint="default" w:ascii="宋体" w:cs="宋体"/>
                <w:color w:val="auto"/>
                <w:kern w:val="0"/>
                <w:highlight w:val="none"/>
              </w:rPr>
            </w:pPr>
            <w:r>
              <w:rPr>
                <w:rFonts w:hint="eastAsia" w:ascii="宋体" w:cs="宋体"/>
                <w:color w:val="auto"/>
                <w:kern w:val="0"/>
                <w:highlight w:val="none"/>
              </w:rPr>
              <w:t>投标文件上法定代表人或其授权代理人的签字齐全，且符合比选文件规定。</w:t>
            </w:r>
          </w:p>
        </w:tc>
      </w:tr>
      <w:tr w14:paraId="1656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15" w:type="dxa"/>
            <w:vMerge w:val="continue"/>
            <w:noWrap/>
          </w:tcPr>
          <w:p w14:paraId="51D421B6">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73C428C8">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082FA517">
            <w:pPr>
              <w:keepNext w:val="0"/>
              <w:keepLines w:val="0"/>
              <w:suppressLineNumbers w:val="0"/>
              <w:snapToGrid w:val="0"/>
              <w:spacing w:before="0" w:beforeAutospacing="0" w:after="160" w:afterAutospacing="0" w:line="441" w:lineRule="exact"/>
              <w:ind w:left="0" w:right="0"/>
              <w:jc w:val="center"/>
              <w:rPr>
                <w:rFonts w:hint="default" w:ascii="宋体" w:cs="宋体"/>
                <w:color w:val="auto"/>
                <w:kern w:val="0"/>
                <w:highlight w:val="none"/>
              </w:rPr>
            </w:pPr>
            <w:r>
              <w:rPr>
                <w:rFonts w:hint="eastAsia" w:ascii="宋体" w:cs="宋体"/>
                <w:color w:val="auto"/>
                <w:kern w:val="0"/>
                <w:highlight w:val="none"/>
              </w:rPr>
              <w:t>法定代表人</w:t>
            </w:r>
          </w:p>
          <w:p w14:paraId="53F18FC2">
            <w:pPr>
              <w:keepNext w:val="0"/>
              <w:keepLines w:val="0"/>
              <w:suppressLineNumbers w:val="0"/>
              <w:snapToGrid w:val="0"/>
              <w:spacing w:before="0" w:beforeAutospacing="0" w:after="160" w:afterAutospacing="0" w:line="441" w:lineRule="exact"/>
              <w:ind w:left="0" w:right="0"/>
              <w:jc w:val="center"/>
              <w:rPr>
                <w:rFonts w:hint="default" w:ascii="宋体" w:cs="宋体"/>
                <w:color w:val="auto"/>
                <w:kern w:val="0"/>
                <w:highlight w:val="none"/>
              </w:rPr>
            </w:pPr>
            <w:r>
              <w:rPr>
                <w:rFonts w:hint="eastAsia" w:ascii="宋体" w:cs="宋体"/>
                <w:color w:val="auto"/>
                <w:kern w:val="0"/>
                <w:highlight w:val="none"/>
              </w:rPr>
              <w:t>或委托代理人</w:t>
            </w:r>
          </w:p>
        </w:tc>
        <w:tc>
          <w:tcPr>
            <w:tcW w:w="5933" w:type="dxa"/>
            <w:noWrap/>
          </w:tcPr>
          <w:p w14:paraId="2F9E41CA">
            <w:pPr>
              <w:keepNext w:val="0"/>
              <w:keepLines w:val="0"/>
              <w:suppressLineNumbers w:val="0"/>
              <w:snapToGrid w:val="0"/>
              <w:spacing w:before="120" w:beforeLines="50" w:beforeAutospacing="0" w:after="160" w:afterAutospacing="0" w:line="360" w:lineRule="auto"/>
              <w:ind w:left="0" w:right="0" w:firstLine="420" w:firstLineChars="200"/>
              <w:jc w:val="left"/>
              <w:rPr>
                <w:rFonts w:hint="default" w:ascii="宋体" w:cs="宋体"/>
                <w:color w:val="auto"/>
                <w:kern w:val="0"/>
                <w:highlight w:val="none"/>
              </w:rPr>
            </w:pPr>
            <w:r>
              <w:rPr>
                <w:rFonts w:hint="eastAsia" w:ascii="宋体" w:cs="宋体"/>
                <w:color w:val="auto"/>
                <w:kern w:val="0"/>
                <w:highlight w:val="none"/>
              </w:rPr>
              <w:t>投标人的法定代表人有法定代表人身份证明书，且其身份证明书符合比选文件规定的格式，投标人法定代表人的委托代理人有法定代表人签署的授权委托书，且其授权委托书符合比选文件规定的格式。</w:t>
            </w:r>
          </w:p>
        </w:tc>
      </w:tr>
      <w:tr w14:paraId="4427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015" w:type="dxa"/>
            <w:vMerge w:val="restart"/>
            <w:noWrap/>
            <w:vAlign w:val="center"/>
          </w:tcPr>
          <w:p w14:paraId="682A47AE">
            <w:pPr>
              <w:keepNext w:val="0"/>
              <w:keepLines w:val="0"/>
              <w:suppressLineNumbers w:val="0"/>
              <w:snapToGrid w:val="0"/>
              <w:spacing w:before="0" w:beforeAutospacing="0" w:after="160" w:afterAutospacing="0" w:line="220" w:lineRule="exact"/>
              <w:ind w:left="0" w:right="0"/>
              <w:jc w:val="center"/>
              <w:rPr>
                <w:rFonts w:hint="default" w:ascii="宋体" w:cs="宋体"/>
                <w:color w:val="auto"/>
                <w:kern w:val="0"/>
                <w:highlight w:val="none"/>
              </w:rPr>
            </w:pPr>
            <w:r>
              <w:rPr>
                <w:rFonts w:hint="eastAsia" w:ascii="宋体" w:cs="宋体"/>
                <w:color w:val="auto"/>
                <w:kern w:val="0"/>
                <w:highlight w:val="none"/>
              </w:rPr>
              <w:t>2.1.2</w:t>
            </w:r>
          </w:p>
        </w:tc>
        <w:tc>
          <w:tcPr>
            <w:tcW w:w="744" w:type="dxa"/>
            <w:vMerge w:val="restart"/>
            <w:noWrap/>
            <w:textDirection w:val="tbRlV"/>
            <w:vAlign w:val="center"/>
          </w:tcPr>
          <w:p w14:paraId="16B26C49">
            <w:pPr>
              <w:keepNext w:val="0"/>
              <w:keepLines w:val="0"/>
              <w:suppressLineNumbers w:val="0"/>
              <w:snapToGrid w:val="0"/>
              <w:spacing w:before="0" w:beforeAutospacing="0" w:after="160" w:afterAutospacing="0" w:line="441" w:lineRule="exact"/>
              <w:ind w:left="113" w:right="113"/>
              <w:jc w:val="center"/>
              <w:rPr>
                <w:rFonts w:hint="default" w:ascii="宋体" w:cs="宋体"/>
                <w:color w:val="auto"/>
                <w:kern w:val="0"/>
                <w:highlight w:val="none"/>
              </w:rPr>
            </w:pPr>
            <w:r>
              <w:rPr>
                <w:rFonts w:hint="eastAsia" w:ascii="宋体" w:cs="宋体"/>
                <w:color w:val="auto"/>
                <w:kern w:val="0"/>
                <w:highlight w:val="none"/>
              </w:rPr>
              <w:t>资格评审标准</w:t>
            </w:r>
          </w:p>
        </w:tc>
        <w:tc>
          <w:tcPr>
            <w:tcW w:w="2263" w:type="dxa"/>
            <w:gridSpan w:val="2"/>
            <w:noWrap/>
            <w:vAlign w:val="center"/>
          </w:tcPr>
          <w:p w14:paraId="7D23E422">
            <w:pPr>
              <w:keepNext w:val="0"/>
              <w:keepLines w:val="0"/>
              <w:suppressLineNumbers w:val="0"/>
              <w:snapToGrid w:val="0"/>
              <w:spacing w:before="0" w:beforeAutospacing="0" w:after="160" w:afterAutospacing="0" w:line="360"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营业执照</w:t>
            </w:r>
          </w:p>
        </w:tc>
        <w:tc>
          <w:tcPr>
            <w:tcW w:w="5933" w:type="dxa"/>
            <w:noWrap/>
            <w:vAlign w:val="center"/>
          </w:tcPr>
          <w:p w14:paraId="3F35B50D">
            <w:pPr>
              <w:keepNext w:val="0"/>
              <w:keepLines w:val="0"/>
              <w:suppressLineNumbers w:val="0"/>
              <w:autoSpaceDE w:val="0"/>
              <w:autoSpaceDN w:val="0"/>
              <w:adjustRightInd w:val="0"/>
              <w:snapToGrid w:val="0"/>
              <w:spacing w:before="0" w:beforeAutospacing="0" w:after="160" w:afterAutospacing="0" w:line="360" w:lineRule="auto"/>
              <w:ind w:left="0" w:right="0" w:firstLine="420" w:firstLineChars="200"/>
              <w:rPr>
                <w:rFonts w:hint="default" w:ascii="宋体" w:cs="宋体"/>
                <w:color w:val="auto"/>
                <w:kern w:val="0"/>
                <w:szCs w:val="21"/>
                <w:highlight w:val="none"/>
              </w:rPr>
            </w:pPr>
            <w:r>
              <w:rPr>
                <w:rFonts w:hint="eastAsia" w:ascii="宋体" w:cs="宋体"/>
                <w:color w:val="auto"/>
                <w:szCs w:val="21"/>
                <w:highlight w:val="none"/>
              </w:rPr>
              <w:t>符合第二章“投标人须知”前附表</w:t>
            </w:r>
            <w:r>
              <w:rPr>
                <w:rFonts w:hint="eastAsia" w:ascii="宋体" w:cs="宋体"/>
                <w:color w:val="auto"/>
                <w:kern w:val="0"/>
                <w:szCs w:val="21"/>
                <w:highlight w:val="none"/>
              </w:rPr>
              <w:t>规定</w:t>
            </w:r>
          </w:p>
        </w:tc>
      </w:tr>
      <w:tr w14:paraId="2105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015" w:type="dxa"/>
            <w:vMerge w:val="continue"/>
            <w:noWrap/>
            <w:vAlign w:val="center"/>
          </w:tcPr>
          <w:p w14:paraId="30E72C45">
            <w:pPr>
              <w:keepNext w:val="0"/>
              <w:keepLines w:val="0"/>
              <w:suppressLineNumbers w:val="0"/>
              <w:snapToGrid w:val="0"/>
              <w:spacing w:before="0" w:beforeAutospacing="0" w:after="160" w:afterAutospacing="0" w:line="220" w:lineRule="exact"/>
              <w:ind w:left="0" w:right="0"/>
              <w:jc w:val="center"/>
              <w:rPr>
                <w:rFonts w:hint="eastAsia" w:ascii="宋体" w:cs="宋体"/>
                <w:color w:val="auto"/>
                <w:kern w:val="0"/>
                <w:highlight w:val="none"/>
              </w:rPr>
            </w:pPr>
          </w:p>
        </w:tc>
        <w:tc>
          <w:tcPr>
            <w:tcW w:w="744" w:type="dxa"/>
            <w:vMerge w:val="continue"/>
            <w:noWrap/>
            <w:textDirection w:val="tbRlV"/>
            <w:vAlign w:val="center"/>
          </w:tcPr>
          <w:p w14:paraId="4490361C">
            <w:pPr>
              <w:keepNext w:val="0"/>
              <w:keepLines w:val="0"/>
              <w:suppressLineNumbers w:val="0"/>
              <w:snapToGrid w:val="0"/>
              <w:spacing w:before="0" w:beforeAutospacing="0" w:after="160" w:afterAutospacing="0" w:line="441" w:lineRule="exact"/>
              <w:ind w:left="113" w:right="113"/>
              <w:jc w:val="center"/>
              <w:rPr>
                <w:rFonts w:hint="eastAsia" w:ascii="宋体" w:cs="宋体"/>
                <w:color w:val="auto"/>
                <w:kern w:val="0"/>
                <w:highlight w:val="none"/>
              </w:rPr>
            </w:pPr>
          </w:p>
        </w:tc>
        <w:tc>
          <w:tcPr>
            <w:tcW w:w="2263" w:type="dxa"/>
            <w:gridSpan w:val="2"/>
            <w:noWrap/>
            <w:vAlign w:val="center"/>
          </w:tcPr>
          <w:p w14:paraId="654E6E2C">
            <w:pPr>
              <w:keepNext w:val="0"/>
              <w:keepLines w:val="0"/>
              <w:suppressLineNumbers w:val="0"/>
              <w:snapToGrid w:val="0"/>
              <w:spacing w:before="0" w:beforeAutospacing="0" w:after="160" w:afterAutospacing="0" w:line="276"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安全生产条件</w:t>
            </w:r>
          </w:p>
        </w:tc>
        <w:tc>
          <w:tcPr>
            <w:tcW w:w="5933" w:type="dxa"/>
            <w:noWrap/>
            <w:vAlign w:val="center"/>
          </w:tcPr>
          <w:p w14:paraId="3D4B118E">
            <w:pPr>
              <w:keepNext w:val="0"/>
              <w:keepLines w:val="0"/>
              <w:suppressLineNumbers w:val="0"/>
              <w:snapToGrid w:val="0"/>
              <w:spacing w:before="0" w:beforeAutospacing="0" w:after="160" w:afterAutospacing="0" w:line="276" w:lineRule="auto"/>
              <w:ind w:left="0" w:right="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符合第二章“投标人须知”规定</w:t>
            </w:r>
          </w:p>
        </w:tc>
      </w:tr>
      <w:tr w14:paraId="0583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015" w:type="dxa"/>
            <w:vMerge w:val="continue"/>
            <w:noWrap/>
            <w:vAlign w:val="center"/>
          </w:tcPr>
          <w:p w14:paraId="23ADE484">
            <w:pPr>
              <w:keepNext w:val="0"/>
              <w:keepLines w:val="0"/>
              <w:suppressLineNumbers w:val="0"/>
              <w:snapToGrid w:val="0"/>
              <w:spacing w:before="0" w:beforeAutospacing="0" w:after="160" w:afterAutospacing="0" w:line="220" w:lineRule="exact"/>
              <w:ind w:left="0" w:right="0"/>
              <w:jc w:val="center"/>
              <w:rPr>
                <w:rFonts w:hint="eastAsia" w:ascii="宋体" w:cs="宋体"/>
                <w:color w:val="auto"/>
                <w:kern w:val="0"/>
                <w:highlight w:val="none"/>
              </w:rPr>
            </w:pPr>
          </w:p>
        </w:tc>
        <w:tc>
          <w:tcPr>
            <w:tcW w:w="744" w:type="dxa"/>
            <w:vMerge w:val="continue"/>
            <w:noWrap/>
            <w:textDirection w:val="tbRlV"/>
            <w:vAlign w:val="center"/>
          </w:tcPr>
          <w:p w14:paraId="6C962F31">
            <w:pPr>
              <w:keepNext w:val="0"/>
              <w:keepLines w:val="0"/>
              <w:suppressLineNumbers w:val="0"/>
              <w:snapToGrid w:val="0"/>
              <w:spacing w:before="0" w:beforeAutospacing="0" w:after="160" w:afterAutospacing="0" w:line="441" w:lineRule="exact"/>
              <w:ind w:left="113" w:right="113"/>
              <w:jc w:val="center"/>
              <w:rPr>
                <w:rFonts w:hint="eastAsia" w:ascii="宋体" w:cs="宋体"/>
                <w:color w:val="auto"/>
                <w:kern w:val="0"/>
                <w:highlight w:val="none"/>
              </w:rPr>
            </w:pPr>
          </w:p>
        </w:tc>
        <w:tc>
          <w:tcPr>
            <w:tcW w:w="2263" w:type="dxa"/>
            <w:gridSpan w:val="2"/>
            <w:noWrap/>
            <w:vAlign w:val="center"/>
          </w:tcPr>
          <w:p w14:paraId="22A3D59B">
            <w:pPr>
              <w:keepNext w:val="0"/>
              <w:keepLines w:val="0"/>
              <w:suppressLineNumbers w:val="0"/>
              <w:snapToGrid w:val="0"/>
              <w:spacing w:before="0" w:beforeAutospacing="0" w:after="160" w:afterAutospacing="0" w:line="276"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资质等级</w:t>
            </w:r>
          </w:p>
        </w:tc>
        <w:tc>
          <w:tcPr>
            <w:tcW w:w="5933" w:type="dxa"/>
            <w:noWrap/>
            <w:vAlign w:val="center"/>
          </w:tcPr>
          <w:p w14:paraId="4158EAAA">
            <w:pPr>
              <w:keepNext w:val="0"/>
              <w:keepLines w:val="0"/>
              <w:suppressLineNumbers w:val="0"/>
              <w:snapToGrid w:val="0"/>
              <w:spacing w:before="0" w:beforeAutospacing="0" w:after="160" w:afterAutospacing="0" w:line="276" w:lineRule="auto"/>
              <w:ind w:left="0" w:right="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符合第二章“投标人须知”规定</w:t>
            </w:r>
          </w:p>
        </w:tc>
      </w:tr>
      <w:tr w14:paraId="20FE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015" w:type="dxa"/>
            <w:vMerge w:val="continue"/>
            <w:noWrap/>
            <w:vAlign w:val="center"/>
          </w:tcPr>
          <w:p w14:paraId="5EA9D6FE">
            <w:pPr>
              <w:keepNext w:val="0"/>
              <w:keepLines w:val="0"/>
              <w:suppressLineNumbers w:val="0"/>
              <w:snapToGrid w:val="0"/>
              <w:spacing w:before="0" w:beforeAutospacing="0" w:after="160" w:afterAutospacing="0" w:line="220" w:lineRule="exact"/>
              <w:ind w:left="0" w:right="0"/>
              <w:jc w:val="center"/>
              <w:rPr>
                <w:rFonts w:hint="eastAsia" w:ascii="宋体" w:cs="宋体"/>
                <w:color w:val="auto"/>
                <w:kern w:val="0"/>
                <w:highlight w:val="none"/>
              </w:rPr>
            </w:pPr>
          </w:p>
        </w:tc>
        <w:tc>
          <w:tcPr>
            <w:tcW w:w="744" w:type="dxa"/>
            <w:vMerge w:val="continue"/>
            <w:noWrap/>
            <w:textDirection w:val="tbRlV"/>
            <w:vAlign w:val="center"/>
          </w:tcPr>
          <w:p w14:paraId="2BE80CAB">
            <w:pPr>
              <w:keepNext w:val="0"/>
              <w:keepLines w:val="0"/>
              <w:suppressLineNumbers w:val="0"/>
              <w:snapToGrid w:val="0"/>
              <w:spacing w:before="0" w:beforeAutospacing="0" w:after="160" w:afterAutospacing="0" w:line="441" w:lineRule="exact"/>
              <w:ind w:left="113" w:right="113"/>
              <w:jc w:val="center"/>
              <w:rPr>
                <w:rFonts w:hint="eastAsia" w:ascii="宋体" w:cs="宋体"/>
                <w:color w:val="auto"/>
                <w:kern w:val="0"/>
                <w:highlight w:val="none"/>
              </w:rPr>
            </w:pPr>
          </w:p>
        </w:tc>
        <w:tc>
          <w:tcPr>
            <w:tcW w:w="2263" w:type="dxa"/>
            <w:gridSpan w:val="2"/>
            <w:noWrap/>
            <w:vAlign w:val="center"/>
          </w:tcPr>
          <w:p w14:paraId="4F0ECADC">
            <w:pPr>
              <w:keepNext w:val="0"/>
              <w:keepLines w:val="0"/>
              <w:suppressLineNumbers w:val="0"/>
              <w:snapToGrid w:val="0"/>
              <w:spacing w:before="0" w:beforeAutospacing="0" w:after="160" w:afterAutospacing="0" w:line="276"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kern w:val="0"/>
                <w:highlight w:val="none"/>
              </w:rPr>
              <w:t>业绩要求</w:t>
            </w:r>
          </w:p>
        </w:tc>
        <w:tc>
          <w:tcPr>
            <w:tcW w:w="5933" w:type="dxa"/>
            <w:noWrap/>
            <w:vAlign w:val="center"/>
          </w:tcPr>
          <w:p w14:paraId="69126FAF">
            <w:pPr>
              <w:keepNext w:val="0"/>
              <w:keepLines w:val="0"/>
              <w:suppressLineNumbers w:val="0"/>
              <w:snapToGrid w:val="0"/>
              <w:spacing w:before="0" w:beforeAutospacing="0" w:after="160" w:afterAutospacing="0" w:line="276" w:lineRule="auto"/>
              <w:ind w:left="0" w:right="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符合第二章“投标人须知”规定</w:t>
            </w:r>
          </w:p>
        </w:tc>
      </w:tr>
      <w:tr w14:paraId="3AB9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015" w:type="dxa"/>
            <w:vMerge w:val="continue"/>
            <w:noWrap/>
            <w:vAlign w:val="center"/>
          </w:tcPr>
          <w:p w14:paraId="4BD40F1B">
            <w:pPr>
              <w:keepNext w:val="0"/>
              <w:keepLines w:val="0"/>
              <w:suppressLineNumbers w:val="0"/>
              <w:snapToGrid w:val="0"/>
              <w:spacing w:before="0" w:beforeAutospacing="0" w:after="160" w:afterAutospacing="0" w:line="220" w:lineRule="exact"/>
              <w:ind w:left="0" w:right="0"/>
              <w:jc w:val="center"/>
              <w:rPr>
                <w:rFonts w:hint="eastAsia" w:ascii="宋体" w:cs="宋体"/>
                <w:color w:val="auto"/>
                <w:kern w:val="0"/>
                <w:highlight w:val="none"/>
              </w:rPr>
            </w:pPr>
          </w:p>
        </w:tc>
        <w:tc>
          <w:tcPr>
            <w:tcW w:w="744" w:type="dxa"/>
            <w:vMerge w:val="continue"/>
            <w:noWrap/>
            <w:textDirection w:val="tbRlV"/>
            <w:vAlign w:val="center"/>
          </w:tcPr>
          <w:p w14:paraId="00D7C61B">
            <w:pPr>
              <w:keepNext w:val="0"/>
              <w:keepLines w:val="0"/>
              <w:suppressLineNumbers w:val="0"/>
              <w:snapToGrid w:val="0"/>
              <w:spacing w:before="0" w:beforeAutospacing="0" w:after="160" w:afterAutospacing="0" w:line="441" w:lineRule="exact"/>
              <w:ind w:left="113" w:right="113"/>
              <w:jc w:val="center"/>
              <w:rPr>
                <w:rFonts w:hint="eastAsia" w:ascii="宋体" w:cs="宋体"/>
                <w:color w:val="auto"/>
                <w:kern w:val="0"/>
                <w:highlight w:val="none"/>
              </w:rPr>
            </w:pPr>
          </w:p>
        </w:tc>
        <w:tc>
          <w:tcPr>
            <w:tcW w:w="2263" w:type="dxa"/>
            <w:gridSpan w:val="2"/>
            <w:noWrap/>
            <w:vAlign w:val="center"/>
          </w:tcPr>
          <w:p w14:paraId="7867B084">
            <w:pPr>
              <w:keepNext w:val="0"/>
              <w:keepLines w:val="0"/>
              <w:suppressLineNumbers w:val="0"/>
              <w:snapToGrid w:val="0"/>
              <w:spacing w:before="0" w:beforeAutospacing="0" w:after="160" w:afterAutospacing="0" w:line="276"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投标截止日投标资格情况</w:t>
            </w:r>
          </w:p>
        </w:tc>
        <w:tc>
          <w:tcPr>
            <w:tcW w:w="5933" w:type="dxa"/>
            <w:noWrap/>
            <w:vAlign w:val="center"/>
          </w:tcPr>
          <w:p w14:paraId="6947F4A1">
            <w:pPr>
              <w:keepNext w:val="0"/>
              <w:keepLines w:val="0"/>
              <w:suppressLineNumbers w:val="0"/>
              <w:snapToGrid w:val="0"/>
              <w:spacing w:before="0" w:beforeAutospacing="0" w:after="160" w:afterAutospacing="0" w:line="276" w:lineRule="auto"/>
              <w:ind w:left="0" w:right="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符合第二章“投标人须知”规定</w:t>
            </w:r>
          </w:p>
        </w:tc>
      </w:tr>
      <w:tr w14:paraId="6D57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015" w:type="dxa"/>
            <w:vMerge w:val="continue"/>
            <w:noWrap/>
          </w:tcPr>
          <w:p w14:paraId="24C6EB4E">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4318EC02">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65E1A148">
            <w:pPr>
              <w:keepNext w:val="0"/>
              <w:keepLines w:val="0"/>
              <w:suppressLineNumbers w:val="0"/>
              <w:snapToGrid w:val="0"/>
              <w:spacing w:before="0" w:beforeAutospacing="0" w:after="160" w:afterAutospacing="0" w:line="360"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项目经理</w:t>
            </w:r>
          </w:p>
        </w:tc>
        <w:tc>
          <w:tcPr>
            <w:tcW w:w="5933" w:type="dxa"/>
            <w:noWrap/>
            <w:vAlign w:val="center"/>
          </w:tcPr>
          <w:p w14:paraId="72E4634D">
            <w:pPr>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Cs w:val="21"/>
                <w:highlight w:val="none"/>
              </w:rPr>
            </w:pPr>
            <w:r>
              <w:rPr>
                <w:rFonts w:hint="eastAsia" w:ascii="宋体" w:cs="宋体"/>
                <w:color w:val="auto"/>
                <w:szCs w:val="21"/>
                <w:highlight w:val="none"/>
              </w:rPr>
              <w:t>符合第二章“投标人须知” 前附表</w:t>
            </w:r>
            <w:r>
              <w:rPr>
                <w:rFonts w:hint="eastAsia" w:ascii="宋体" w:cs="宋体"/>
                <w:color w:val="auto"/>
                <w:kern w:val="0"/>
                <w:szCs w:val="21"/>
                <w:highlight w:val="none"/>
              </w:rPr>
              <w:t>规定</w:t>
            </w:r>
          </w:p>
        </w:tc>
      </w:tr>
      <w:tr w14:paraId="5766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15" w:type="dxa"/>
            <w:vMerge w:val="continue"/>
            <w:noWrap/>
          </w:tcPr>
          <w:p w14:paraId="0A245819">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60D753FF">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4FE719A9">
            <w:pPr>
              <w:keepNext w:val="0"/>
              <w:keepLines w:val="0"/>
              <w:suppressLineNumbers w:val="0"/>
              <w:snapToGrid w:val="0"/>
              <w:spacing w:before="0" w:beforeAutospacing="0" w:after="160" w:afterAutospacing="0" w:line="360"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其他要求</w:t>
            </w:r>
          </w:p>
        </w:tc>
        <w:tc>
          <w:tcPr>
            <w:tcW w:w="5933" w:type="dxa"/>
            <w:noWrap/>
            <w:vAlign w:val="center"/>
          </w:tcPr>
          <w:p w14:paraId="1483B2D0">
            <w:pPr>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Cs w:val="21"/>
                <w:highlight w:val="none"/>
              </w:rPr>
            </w:pPr>
            <w:r>
              <w:rPr>
                <w:rFonts w:hint="eastAsia" w:ascii="宋体" w:cs="宋体"/>
                <w:color w:val="auto"/>
                <w:szCs w:val="21"/>
                <w:highlight w:val="none"/>
              </w:rPr>
              <w:t>符合第二章“投标人须知” 前附表</w:t>
            </w:r>
            <w:r>
              <w:rPr>
                <w:rFonts w:hint="eastAsia" w:ascii="宋体" w:cs="宋体"/>
                <w:color w:val="auto"/>
                <w:kern w:val="0"/>
                <w:szCs w:val="21"/>
                <w:highlight w:val="none"/>
              </w:rPr>
              <w:t>规定</w:t>
            </w:r>
          </w:p>
        </w:tc>
      </w:tr>
      <w:tr w14:paraId="27CB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15" w:type="dxa"/>
            <w:vMerge w:val="restart"/>
            <w:noWrap/>
          </w:tcPr>
          <w:p w14:paraId="0FD18A87">
            <w:pPr>
              <w:keepNext w:val="0"/>
              <w:keepLines w:val="0"/>
              <w:suppressLineNumbers w:val="0"/>
              <w:snapToGrid w:val="0"/>
              <w:spacing w:before="0" w:beforeAutospacing="0" w:after="160" w:afterAutospacing="0" w:line="446" w:lineRule="exact"/>
              <w:ind w:left="0" w:right="0"/>
              <w:jc w:val="center"/>
              <w:rPr>
                <w:rFonts w:hint="default" w:ascii="宋体" w:cs="宋体"/>
                <w:color w:val="auto"/>
                <w:highlight w:val="none"/>
              </w:rPr>
            </w:pPr>
            <w:r>
              <w:rPr>
                <w:rFonts w:hint="eastAsia" w:ascii="宋体" w:cs="宋体"/>
                <w:color w:val="auto"/>
                <w:kern w:val="0"/>
                <w:highlight w:val="none"/>
              </w:rPr>
              <w:t>2.1.3</w:t>
            </w:r>
          </w:p>
        </w:tc>
        <w:tc>
          <w:tcPr>
            <w:tcW w:w="744" w:type="dxa"/>
            <w:vMerge w:val="restart"/>
            <w:noWrap/>
          </w:tcPr>
          <w:p w14:paraId="7DA2FEE8">
            <w:pPr>
              <w:keepNext w:val="0"/>
              <w:keepLines w:val="0"/>
              <w:suppressLineNumbers w:val="0"/>
              <w:snapToGrid w:val="0"/>
              <w:spacing w:before="0" w:beforeAutospacing="0" w:after="160" w:afterAutospacing="0" w:line="446" w:lineRule="exact"/>
              <w:ind w:left="0" w:right="0"/>
              <w:jc w:val="center"/>
              <w:rPr>
                <w:rFonts w:hint="default" w:ascii="宋体" w:cs="宋体"/>
                <w:color w:val="auto"/>
                <w:kern w:val="0"/>
                <w:highlight w:val="none"/>
              </w:rPr>
            </w:pPr>
          </w:p>
          <w:p w14:paraId="669416D8">
            <w:pPr>
              <w:keepNext w:val="0"/>
              <w:keepLines w:val="0"/>
              <w:suppressLineNumbers w:val="0"/>
              <w:snapToGrid w:val="0"/>
              <w:spacing w:before="0" w:beforeAutospacing="0" w:after="160" w:afterAutospacing="0" w:line="446" w:lineRule="exact"/>
              <w:ind w:left="0" w:right="0"/>
              <w:jc w:val="center"/>
              <w:rPr>
                <w:rFonts w:hint="default" w:ascii="宋体" w:cs="宋体"/>
                <w:color w:val="auto"/>
                <w:highlight w:val="none"/>
              </w:rPr>
            </w:pPr>
            <w:r>
              <w:rPr>
                <w:rFonts w:hint="eastAsia" w:ascii="宋体" w:cs="宋体"/>
                <w:color w:val="auto"/>
                <w:kern w:val="0"/>
                <w:highlight w:val="none"/>
              </w:rPr>
              <w:t>响应性评审标准</w:t>
            </w:r>
          </w:p>
        </w:tc>
        <w:tc>
          <w:tcPr>
            <w:tcW w:w="2263" w:type="dxa"/>
            <w:gridSpan w:val="2"/>
            <w:noWrap/>
            <w:vAlign w:val="center"/>
          </w:tcPr>
          <w:p w14:paraId="30B85975">
            <w:pPr>
              <w:keepNext w:val="0"/>
              <w:keepLines w:val="0"/>
              <w:suppressLineNumbers w:val="0"/>
              <w:snapToGrid w:val="0"/>
              <w:spacing w:before="0" w:beforeAutospacing="0" w:after="160" w:afterAutospacing="0" w:line="276"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投标总报价</w:t>
            </w:r>
          </w:p>
        </w:tc>
        <w:tc>
          <w:tcPr>
            <w:tcW w:w="5933" w:type="dxa"/>
            <w:noWrap/>
            <w:vAlign w:val="center"/>
          </w:tcPr>
          <w:p w14:paraId="12622FE8">
            <w:pPr>
              <w:keepNext w:val="0"/>
              <w:keepLines w:val="0"/>
              <w:suppressLineNumbers w:val="0"/>
              <w:autoSpaceDE w:val="0"/>
              <w:autoSpaceDN w:val="0"/>
              <w:adjustRightInd w:val="0"/>
              <w:snapToGrid w:val="0"/>
              <w:spacing w:before="0" w:beforeAutospacing="0" w:after="160" w:afterAutospacing="0" w:line="460" w:lineRule="exact"/>
              <w:ind w:left="0" w:right="0" w:firstLine="420"/>
              <w:rPr>
                <w:rFonts w:hint="eastAsia" w:ascii="宋体" w:hAnsi="宋体" w:cs="MingLiUfalt"/>
                <w:snapToGrid w:val="0"/>
                <w:color w:val="auto"/>
                <w:kern w:val="0"/>
                <w:szCs w:val="21"/>
                <w:highlight w:val="none"/>
              </w:rPr>
            </w:pPr>
            <w:r>
              <w:rPr>
                <w:rFonts w:hint="eastAsia" w:ascii="宋体" w:hAnsi="宋体" w:cs="MingLiUfalt"/>
                <w:snapToGrid w:val="0"/>
                <w:color w:val="auto"/>
                <w:kern w:val="0"/>
                <w:szCs w:val="21"/>
                <w:highlight w:val="none"/>
              </w:rPr>
              <w:t>1.投标总报价不得高于招标人公布的总报价招标控制价。</w:t>
            </w:r>
          </w:p>
          <w:p w14:paraId="4DAE14F0">
            <w:pPr>
              <w:keepNext w:val="0"/>
              <w:keepLines w:val="0"/>
              <w:suppressLineNumbers w:val="0"/>
              <w:autoSpaceDE w:val="0"/>
              <w:autoSpaceDN w:val="0"/>
              <w:adjustRightInd w:val="0"/>
              <w:snapToGrid w:val="0"/>
              <w:spacing w:before="0" w:beforeAutospacing="0" w:after="160" w:afterAutospacing="0" w:line="460" w:lineRule="exact"/>
              <w:ind w:left="0" w:right="0"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cs="MingLiUfalt"/>
                <w:snapToGrid w:val="0"/>
                <w:color w:val="auto"/>
                <w:kern w:val="0"/>
                <w:szCs w:val="21"/>
                <w:highlight w:val="none"/>
              </w:rPr>
              <w:t>2. 投标报价不得低于成本：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竞标，其投标作否决投标处理。</w:t>
            </w:r>
          </w:p>
        </w:tc>
      </w:tr>
      <w:tr w14:paraId="6CBA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015" w:type="dxa"/>
            <w:vMerge w:val="continue"/>
            <w:noWrap/>
            <w:vAlign w:val="center"/>
          </w:tcPr>
          <w:p w14:paraId="3FD6E677">
            <w:pPr>
              <w:keepNext w:val="0"/>
              <w:keepLines w:val="0"/>
              <w:suppressLineNumbers w:val="0"/>
              <w:snapToGrid w:val="0"/>
              <w:spacing w:before="0" w:beforeAutospacing="0" w:after="160" w:afterAutospacing="0" w:line="446" w:lineRule="exact"/>
              <w:ind w:left="0" w:right="0"/>
              <w:jc w:val="center"/>
              <w:rPr>
                <w:rFonts w:hint="default" w:ascii="宋体" w:cs="宋体"/>
                <w:color w:val="auto"/>
                <w:highlight w:val="none"/>
              </w:rPr>
            </w:pPr>
          </w:p>
        </w:tc>
        <w:tc>
          <w:tcPr>
            <w:tcW w:w="744" w:type="dxa"/>
            <w:vMerge w:val="continue"/>
            <w:noWrap/>
            <w:vAlign w:val="center"/>
          </w:tcPr>
          <w:p w14:paraId="6FCE7885">
            <w:pPr>
              <w:keepNext w:val="0"/>
              <w:keepLines w:val="0"/>
              <w:suppressLineNumbers w:val="0"/>
              <w:snapToGrid w:val="0"/>
              <w:spacing w:before="0" w:beforeAutospacing="0" w:after="160" w:afterAutospacing="0" w:line="446" w:lineRule="exact"/>
              <w:ind w:left="0" w:right="0"/>
              <w:jc w:val="center"/>
              <w:rPr>
                <w:rFonts w:hint="default" w:ascii="宋体" w:cs="宋体"/>
                <w:color w:val="auto"/>
                <w:highlight w:val="none"/>
              </w:rPr>
            </w:pPr>
          </w:p>
        </w:tc>
        <w:tc>
          <w:tcPr>
            <w:tcW w:w="2263" w:type="dxa"/>
            <w:gridSpan w:val="2"/>
            <w:noWrap/>
            <w:vAlign w:val="center"/>
          </w:tcPr>
          <w:p w14:paraId="320099D5">
            <w:pPr>
              <w:keepNext w:val="0"/>
              <w:keepLines w:val="0"/>
              <w:suppressLineNumbers w:val="0"/>
              <w:snapToGrid w:val="0"/>
              <w:spacing w:before="0" w:beforeAutospacing="0" w:after="160" w:afterAutospacing="0" w:line="360"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投标内容</w:t>
            </w:r>
          </w:p>
        </w:tc>
        <w:tc>
          <w:tcPr>
            <w:tcW w:w="5933" w:type="dxa"/>
            <w:noWrap/>
            <w:vAlign w:val="center"/>
          </w:tcPr>
          <w:p w14:paraId="5D65A470">
            <w:pPr>
              <w:keepNext w:val="0"/>
              <w:keepLines w:val="0"/>
              <w:suppressLineNumbers w:val="0"/>
              <w:snapToGrid w:val="0"/>
              <w:spacing w:before="0" w:beforeAutospacing="0" w:after="160" w:afterAutospacing="0" w:line="360" w:lineRule="auto"/>
              <w:ind w:left="0" w:right="0" w:firstLine="420" w:firstLineChars="200"/>
              <w:rPr>
                <w:rFonts w:hint="default"/>
                <w:color w:val="auto"/>
                <w:highlight w:val="none"/>
              </w:rPr>
            </w:pPr>
            <w:r>
              <w:rPr>
                <w:rFonts w:hint="eastAsia" w:ascii="宋体" w:cs="宋体"/>
                <w:color w:val="auto"/>
                <w:szCs w:val="21"/>
                <w:highlight w:val="none"/>
              </w:rPr>
              <w:t>符合第二章“投标人须知” 前附表规定</w:t>
            </w:r>
          </w:p>
        </w:tc>
      </w:tr>
      <w:tr w14:paraId="1B4A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015" w:type="dxa"/>
            <w:vMerge w:val="continue"/>
            <w:noWrap/>
          </w:tcPr>
          <w:p w14:paraId="1102F1B6">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4ED586B5">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06D1F76E">
            <w:pPr>
              <w:keepNext w:val="0"/>
              <w:keepLines w:val="0"/>
              <w:suppressLineNumbers w:val="0"/>
              <w:snapToGrid w:val="0"/>
              <w:spacing w:before="0" w:beforeAutospacing="0" w:after="160" w:afterAutospacing="0" w:line="360"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工    期</w:t>
            </w:r>
          </w:p>
        </w:tc>
        <w:tc>
          <w:tcPr>
            <w:tcW w:w="5933" w:type="dxa"/>
            <w:noWrap/>
            <w:vAlign w:val="center"/>
          </w:tcPr>
          <w:p w14:paraId="33A457EA">
            <w:pPr>
              <w:keepNext w:val="0"/>
              <w:keepLines w:val="0"/>
              <w:suppressLineNumbers w:val="0"/>
              <w:snapToGrid w:val="0"/>
              <w:spacing w:before="0" w:beforeAutospacing="0" w:after="160" w:afterAutospacing="0" w:line="360" w:lineRule="auto"/>
              <w:ind w:left="0" w:right="0" w:firstLine="420" w:firstLineChars="200"/>
              <w:rPr>
                <w:rFonts w:hint="default"/>
                <w:color w:val="auto"/>
                <w:highlight w:val="none"/>
              </w:rPr>
            </w:pPr>
            <w:r>
              <w:rPr>
                <w:rFonts w:hint="eastAsia" w:ascii="宋体" w:cs="宋体"/>
                <w:color w:val="auto"/>
                <w:szCs w:val="21"/>
                <w:highlight w:val="none"/>
              </w:rPr>
              <w:t>符合第二章“投标人须知” 前附表规定</w:t>
            </w:r>
          </w:p>
        </w:tc>
      </w:tr>
      <w:tr w14:paraId="123D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015" w:type="dxa"/>
            <w:vMerge w:val="continue"/>
            <w:noWrap/>
          </w:tcPr>
          <w:p w14:paraId="16B0FD22">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7E32B614">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2AFBED59">
            <w:pPr>
              <w:keepNext w:val="0"/>
              <w:keepLines w:val="0"/>
              <w:suppressLineNumbers w:val="0"/>
              <w:snapToGrid w:val="0"/>
              <w:spacing w:before="0" w:beforeAutospacing="0" w:after="160" w:afterAutospacing="0" w:line="360"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工程质量</w:t>
            </w:r>
          </w:p>
        </w:tc>
        <w:tc>
          <w:tcPr>
            <w:tcW w:w="5933" w:type="dxa"/>
            <w:noWrap/>
            <w:vAlign w:val="center"/>
          </w:tcPr>
          <w:p w14:paraId="04BACA7F">
            <w:pPr>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Cs w:val="21"/>
                <w:highlight w:val="none"/>
              </w:rPr>
            </w:pPr>
            <w:r>
              <w:rPr>
                <w:rFonts w:hint="eastAsia" w:ascii="宋体" w:cs="宋体"/>
                <w:color w:val="auto"/>
                <w:szCs w:val="21"/>
                <w:highlight w:val="none"/>
              </w:rPr>
              <w:t>符合第二章“投标人须知” 前附表规定</w:t>
            </w:r>
          </w:p>
        </w:tc>
      </w:tr>
      <w:tr w14:paraId="4D59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015" w:type="dxa"/>
            <w:vMerge w:val="continue"/>
            <w:noWrap/>
          </w:tcPr>
          <w:p w14:paraId="6E8BC327">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007D23DD">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376D8606">
            <w:pPr>
              <w:keepNext w:val="0"/>
              <w:keepLines w:val="0"/>
              <w:suppressLineNumbers w:val="0"/>
              <w:snapToGrid w:val="0"/>
              <w:spacing w:before="0" w:beforeAutospacing="0" w:after="160" w:afterAutospacing="0" w:line="360"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投标有效期</w:t>
            </w:r>
          </w:p>
        </w:tc>
        <w:tc>
          <w:tcPr>
            <w:tcW w:w="5933" w:type="dxa"/>
            <w:noWrap/>
            <w:vAlign w:val="center"/>
          </w:tcPr>
          <w:p w14:paraId="7F0C0F5C">
            <w:pPr>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kern w:val="0"/>
                <w:szCs w:val="21"/>
                <w:highlight w:val="none"/>
              </w:rPr>
            </w:pPr>
            <w:r>
              <w:rPr>
                <w:rFonts w:hint="eastAsia" w:ascii="宋体" w:cs="宋体"/>
                <w:color w:val="auto"/>
                <w:kern w:val="0"/>
                <w:szCs w:val="21"/>
                <w:highlight w:val="none"/>
              </w:rPr>
              <w:t>符合第二章“投标人须知”</w:t>
            </w:r>
            <w:r>
              <w:rPr>
                <w:rFonts w:hint="eastAsia" w:ascii="宋体" w:cs="宋体"/>
                <w:color w:val="auto"/>
                <w:szCs w:val="21"/>
                <w:highlight w:val="none"/>
              </w:rPr>
              <w:t xml:space="preserve"> 前附表</w:t>
            </w:r>
            <w:r>
              <w:rPr>
                <w:rFonts w:hint="eastAsia" w:ascii="宋体" w:cs="宋体"/>
                <w:color w:val="auto"/>
                <w:kern w:val="0"/>
                <w:szCs w:val="21"/>
                <w:highlight w:val="none"/>
              </w:rPr>
              <w:t>规定</w:t>
            </w:r>
          </w:p>
        </w:tc>
      </w:tr>
      <w:tr w14:paraId="46D8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015" w:type="dxa"/>
            <w:vMerge w:val="continue"/>
            <w:noWrap/>
          </w:tcPr>
          <w:p w14:paraId="56D507E1">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05CC72DC">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583B10D4">
            <w:pPr>
              <w:keepNext w:val="0"/>
              <w:keepLines w:val="0"/>
              <w:suppressLineNumbers w:val="0"/>
              <w:snapToGrid w:val="0"/>
              <w:spacing w:before="0" w:beforeAutospacing="0" w:after="160" w:afterAutospacing="0" w:line="276"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投标保证金</w:t>
            </w:r>
          </w:p>
        </w:tc>
        <w:tc>
          <w:tcPr>
            <w:tcW w:w="5933" w:type="dxa"/>
            <w:noWrap/>
            <w:vAlign w:val="center"/>
          </w:tcPr>
          <w:p w14:paraId="4900828C">
            <w:pPr>
              <w:keepNext w:val="0"/>
              <w:keepLines w:val="0"/>
              <w:suppressLineNumbers w:val="0"/>
              <w:snapToGrid w:val="0"/>
              <w:spacing w:before="0" w:beforeAutospacing="0" w:after="160" w:afterAutospacing="0" w:line="276" w:lineRule="auto"/>
              <w:ind w:left="0" w:right="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符合第二章投标人须知前附表规定</w:t>
            </w:r>
          </w:p>
        </w:tc>
      </w:tr>
      <w:tr w14:paraId="37B2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1015" w:type="dxa"/>
            <w:vMerge w:val="continue"/>
            <w:noWrap/>
          </w:tcPr>
          <w:p w14:paraId="5722F492">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0D0B081F">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2C6C1B6C">
            <w:pPr>
              <w:keepNext w:val="0"/>
              <w:keepLines w:val="0"/>
              <w:suppressLineNumbers w:val="0"/>
              <w:snapToGrid w:val="0"/>
              <w:spacing w:before="0" w:beforeAutospacing="0" w:after="160" w:afterAutospacing="0" w:line="276"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权利义务</w:t>
            </w:r>
          </w:p>
        </w:tc>
        <w:tc>
          <w:tcPr>
            <w:tcW w:w="5933" w:type="dxa"/>
            <w:noWrap/>
            <w:vAlign w:val="center"/>
          </w:tcPr>
          <w:p w14:paraId="22F222D5">
            <w:pPr>
              <w:keepNext w:val="0"/>
              <w:keepLines w:val="0"/>
              <w:suppressLineNumbers w:val="0"/>
              <w:snapToGrid w:val="0"/>
              <w:spacing w:before="0" w:beforeAutospacing="0" w:after="160" w:afterAutospacing="0" w:line="360" w:lineRule="auto"/>
              <w:ind w:left="0" w:right="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cs="宋体"/>
                <w:color w:val="auto"/>
                <w:kern w:val="0"/>
                <w:highlight w:val="none"/>
              </w:rPr>
              <w:t>符合第四章“合同条款及格式”规定，投标文件不应附有招标人不能接受的条件</w:t>
            </w:r>
          </w:p>
        </w:tc>
      </w:tr>
      <w:tr w14:paraId="3F3E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1015" w:type="dxa"/>
            <w:vMerge w:val="continue"/>
            <w:noWrap/>
          </w:tcPr>
          <w:p w14:paraId="4892B8C5">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443F1267">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70EE3D4E">
            <w:pPr>
              <w:keepNext w:val="0"/>
              <w:keepLines w:val="0"/>
              <w:suppressLineNumbers w:val="0"/>
              <w:snapToGrid w:val="0"/>
              <w:spacing w:before="0" w:beforeAutospacing="0" w:after="160" w:afterAutospacing="0" w:line="436" w:lineRule="exact"/>
              <w:ind w:left="0" w:right="0"/>
              <w:jc w:val="center"/>
              <w:rPr>
                <w:rFonts w:hint="default" w:ascii="宋体" w:cs="宋体"/>
                <w:color w:val="auto"/>
                <w:kern w:val="0"/>
                <w:highlight w:val="none"/>
              </w:rPr>
            </w:pPr>
            <w:r>
              <w:rPr>
                <w:rFonts w:hint="eastAsia" w:ascii="宋体" w:cs="宋体"/>
                <w:color w:val="auto"/>
                <w:kern w:val="0"/>
                <w:highlight w:val="none"/>
              </w:rPr>
              <w:t>技术标准和要求</w:t>
            </w:r>
          </w:p>
        </w:tc>
        <w:tc>
          <w:tcPr>
            <w:tcW w:w="5933" w:type="dxa"/>
            <w:noWrap/>
            <w:vAlign w:val="center"/>
          </w:tcPr>
          <w:p w14:paraId="08789C2A">
            <w:pPr>
              <w:keepNext w:val="0"/>
              <w:keepLines w:val="0"/>
              <w:suppressLineNumbers w:val="0"/>
              <w:snapToGrid w:val="0"/>
              <w:spacing w:before="120" w:beforeLines="50" w:beforeAutospacing="0" w:after="160" w:afterAutospacing="0" w:line="360" w:lineRule="auto"/>
              <w:ind w:left="0" w:right="0" w:firstLine="420" w:firstLineChars="200"/>
              <w:rPr>
                <w:rFonts w:hint="default" w:ascii="宋体" w:cs="宋体"/>
                <w:color w:val="auto"/>
                <w:kern w:val="0"/>
                <w:highlight w:val="none"/>
              </w:rPr>
            </w:pPr>
            <w:r>
              <w:rPr>
                <w:rFonts w:hint="eastAsia" w:ascii="宋体" w:cs="宋体"/>
                <w:color w:val="auto"/>
                <w:kern w:val="0"/>
                <w:highlight w:val="none"/>
              </w:rPr>
              <w:t>符合第六章“技术标准和要求”规定，且投标文件中载明的主要施工技术和方法及质量检验标准符合国家规范、规程和强制性标准。</w:t>
            </w:r>
          </w:p>
        </w:tc>
      </w:tr>
      <w:tr w14:paraId="389B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015" w:type="dxa"/>
            <w:vMerge w:val="continue"/>
            <w:noWrap/>
          </w:tcPr>
          <w:p w14:paraId="616B07F4">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744" w:type="dxa"/>
            <w:vMerge w:val="continue"/>
            <w:noWrap/>
          </w:tcPr>
          <w:p w14:paraId="010D5536">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2263" w:type="dxa"/>
            <w:gridSpan w:val="2"/>
            <w:noWrap/>
            <w:vAlign w:val="center"/>
          </w:tcPr>
          <w:p w14:paraId="19ABA74F">
            <w:pPr>
              <w:keepNext w:val="0"/>
              <w:keepLines w:val="0"/>
              <w:suppressLineNumbers w:val="0"/>
              <w:snapToGrid w:val="0"/>
              <w:spacing w:before="0" w:beforeAutospacing="0" w:after="160" w:afterAutospacing="0" w:line="276" w:lineRule="auto"/>
              <w:ind w:left="0" w:right="0"/>
              <w:jc w:val="center"/>
              <w:rPr>
                <w:rFonts w:hint="default" w:ascii="宋体" w:cs="宋体"/>
                <w:color w:val="auto"/>
                <w:kern w:val="0"/>
                <w:highlight w:val="none"/>
              </w:rPr>
            </w:pPr>
            <w:r>
              <w:rPr>
                <w:rFonts w:hint="eastAsia" w:ascii="宋体" w:cs="宋体"/>
                <w:color w:val="auto"/>
                <w:kern w:val="0"/>
                <w:highlight w:val="none"/>
              </w:rPr>
              <w:t>实质性要求</w:t>
            </w:r>
          </w:p>
        </w:tc>
        <w:tc>
          <w:tcPr>
            <w:tcW w:w="5933" w:type="dxa"/>
            <w:noWrap/>
            <w:vAlign w:val="center"/>
          </w:tcPr>
          <w:p w14:paraId="1F62D9D0">
            <w:pPr>
              <w:keepNext w:val="0"/>
              <w:keepLines w:val="0"/>
              <w:suppressLineNumbers w:val="0"/>
              <w:snapToGrid w:val="0"/>
              <w:spacing w:before="120" w:beforeLines="50" w:beforeAutospacing="0" w:after="160" w:afterAutospacing="0" w:line="360" w:lineRule="auto"/>
              <w:ind w:left="0" w:right="0" w:firstLine="420" w:firstLineChars="200"/>
              <w:rPr>
                <w:rFonts w:hint="default" w:ascii="宋体" w:cs="宋体"/>
                <w:color w:val="auto"/>
                <w:kern w:val="0"/>
                <w:highlight w:val="none"/>
              </w:rPr>
            </w:pPr>
            <w:r>
              <w:rPr>
                <w:rFonts w:hint="eastAsia" w:ascii="宋体" w:cs="宋体"/>
                <w:color w:val="auto"/>
                <w:kern w:val="0"/>
                <w:highlight w:val="none"/>
              </w:rPr>
              <w:t>符合比选文件中规定的其他实质性要求。</w:t>
            </w:r>
          </w:p>
        </w:tc>
      </w:tr>
      <w:tr w14:paraId="0ADC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1759" w:type="dxa"/>
            <w:gridSpan w:val="2"/>
            <w:noWrap/>
            <w:vAlign w:val="center"/>
          </w:tcPr>
          <w:p w14:paraId="18CCB760">
            <w:pPr>
              <w:keepNext w:val="0"/>
              <w:keepLines w:val="0"/>
              <w:suppressLineNumbers w:val="0"/>
              <w:snapToGrid w:val="0"/>
              <w:spacing w:before="0" w:beforeAutospacing="0" w:after="160" w:afterAutospacing="0" w:line="276"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2.2.1</w:t>
            </w:r>
          </w:p>
        </w:tc>
        <w:tc>
          <w:tcPr>
            <w:tcW w:w="2263" w:type="dxa"/>
            <w:gridSpan w:val="2"/>
            <w:noWrap/>
            <w:vAlign w:val="center"/>
          </w:tcPr>
          <w:p w14:paraId="71F72EAB">
            <w:pPr>
              <w:keepNext w:val="0"/>
              <w:keepLines w:val="0"/>
              <w:suppressLineNumbers w:val="0"/>
              <w:tabs>
                <w:tab w:val="left" w:pos="1875"/>
              </w:tabs>
              <w:snapToGrid w:val="0"/>
              <w:spacing w:before="0" w:beforeAutospacing="0" w:after="160" w:afterAutospacing="0" w:line="276"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分值构成 (总分1OO分)</w:t>
            </w:r>
          </w:p>
        </w:tc>
        <w:tc>
          <w:tcPr>
            <w:tcW w:w="5933" w:type="dxa"/>
            <w:noWrap/>
            <w:vAlign w:val="center"/>
          </w:tcPr>
          <w:p w14:paraId="1427286A">
            <w:pPr>
              <w:keepNext w:val="0"/>
              <w:keepLines w:val="0"/>
              <w:suppressLineNumbers w:val="0"/>
              <w:snapToGrid w:val="0"/>
              <w:spacing w:before="0" w:beforeAutospacing="0" w:after="160" w:afterAutospacing="0" w:line="276" w:lineRule="auto"/>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1、投标报价：</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p w14:paraId="105791E1">
            <w:pPr>
              <w:pStyle w:val="324"/>
              <w:keepNext w:val="0"/>
              <w:keepLines w:val="0"/>
              <w:widowControl/>
              <w:suppressLineNumbers w:val="0"/>
              <w:snapToGrid w:val="0"/>
              <w:spacing w:before="0" w:beforeAutospacing="0" w:after="160" w:afterAutospacing="0" w:line="240" w:lineRule="auto"/>
              <w:ind w:left="0" w:right="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2、</w:t>
            </w:r>
            <w:r>
              <w:rPr>
                <w:rFonts w:hint="eastAsia" w:ascii="宋体" w:hAnsi="宋体" w:cs="宋体"/>
                <w:color w:val="auto"/>
                <w:kern w:val="2"/>
                <w:sz w:val="21"/>
                <w:szCs w:val="21"/>
                <w:highlight w:val="none"/>
                <w:lang w:eastAsia="zh-CN"/>
              </w:rPr>
              <w:t>服务部分</w:t>
            </w: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0分</w:t>
            </w:r>
          </w:p>
        </w:tc>
      </w:tr>
      <w:tr w14:paraId="63D5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trPr>
        <w:tc>
          <w:tcPr>
            <w:tcW w:w="1759" w:type="dxa"/>
            <w:gridSpan w:val="2"/>
            <w:noWrap/>
            <w:vAlign w:val="center"/>
          </w:tcPr>
          <w:p w14:paraId="3FC1FEA2">
            <w:pPr>
              <w:keepNext w:val="0"/>
              <w:keepLines w:val="0"/>
              <w:suppressLineNumbers w:val="0"/>
              <w:adjustRightInd w:val="0"/>
              <w:snapToGrid w:val="0"/>
              <w:spacing w:before="0" w:beforeAutospacing="0" w:after="160" w:afterAutospacing="0" w:line="276"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w:t>
            </w:r>
          </w:p>
        </w:tc>
        <w:tc>
          <w:tcPr>
            <w:tcW w:w="2263" w:type="dxa"/>
            <w:gridSpan w:val="2"/>
            <w:noWrap/>
            <w:vAlign w:val="center"/>
          </w:tcPr>
          <w:p w14:paraId="474A0193">
            <w:pPr>
              <w:keepNext w:val="0"/>
              <w:keepLines w:val="0"/>
              <w:suppressLineNumbers w:val="0"/>
              <w:adjustRightInd w:val="0"/>
              <w:snapToGrid w:val="0"/>
              <w:spacing w:before="0" w:beforeAutospacing="0" w:after="160" w:afterAutospacing="0" w:line="276"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评标程序</w:t>
            </w:r>
          </w:p>
        </w:tc>
        <w:tc>
          <w:tcPr>
            <w:tcW w:w="5933" w:type="dxa"/>
            <w:noWrap/>
            <w:vAlign w:val="center"/>
          </w:tcPr>
          <w:p w14:paraId="58C385E6">
            <w:pPr>
              <w:keepNext w:val="0"/>
              <w:keepLines w:val="0"/>
              <w:suppressLineNumbers w:val="0"/>
              <w:snapToGrid w:val="0"/>
              <w:spacing w:before="0" w:beforeLines="50" w:beforeAutospacing="0" w:after="160" w:afterAutospacing="0" w:line="360" w:lineRule="auto"/>
              <w:ind w:left="0" w:right="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按综合得分由高到低顺序推荐中选候选人，综合评分相等时，以报价得分高的优先；报价得分也相等的，以技术得分高的优先。技术得分也相等的由评标委员会投标表决。</w:t>
            </w:r>
          </w:p>
        </w:tc>
      </w:tr>
      <w:tr w14:paraId="0384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759" w:type="dxa"/>
            <w:gridSpan w:val="2"/>
            <w:noWrap/>
            <w:vAlign w:val="center"/>
          </w:tcPr>
          <w:p w14:paraId="58414B9E">
            <w:pPr>
              <w:keepNext w:val="0"/>
              <w:keepLines w:val="0"/>
              <w:suppressLineNumbers w:val="0"/>
              <w:snapToGrid w:val="0"/>
              <w:spacing w:before="0" w:beforeAutospacing="0" w:after="160" w:afterAutospacing="0" w:line="276"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3.1.1</w:t>
            </w:r>
          </w:p>
          <w:p w14:paraId="5A1B351F">
            <w:pPr>
              <w:keepNext w:val="0"/>
              <w:keepLines w:val="0"/>
              <w:suppressLineNumbers w:val="0"/>
              <w:snapToGrid w:val="0"/>
              <w:spacing w:before="0" w:beforeAutospacing="0" w:after="160" w:afterAutospacing="0" w:line="276"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2263" w:type="dxa"/>
            <w:gridSpan w:val="2"/>
            <w:noWrap/>
            <w:vAlign w:val="center"/>
          </w:tcPr>
          <w:p w14:paraId="6FD580C6">
            <w:pPr>
              <w:keepNext w:val="0"/>
              <w:keepLines w:val="0"/>
              <w:suppressLineNumbers w:val="0"/>
              <w:snapToGrid w:val="0"/>
              <w:spacing w:before="0" w:beforeAutospacing="0" w:after="160" w:afterAutospacing="0" w:line="276"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投标报价得分(A)</w:t>
            </w:r>
          </w:p>
        </w:tc>
        <w:tc>
          <w:tcPr>
            <w:tcW w:w="5933" w:type="dxa"/>
            <w:noWrap/>
            <w:vAlign w:val="center"/>
          </w:tcPr>
          <w:p w14:paraId="6378B7C9">
            <w:pPr>
              <w:keepNext w:val="0"/>
              <w:keepLines w:val="0"/>
              <w:suppressLineNumbers w:val="0"/>
              <w:snapToGrid w:val="0"/>
              <w:spacing w:before="0" w:beforeAutospacing="0" w:after="160" w:afterAutospacing="0" w:line="400" w:lineRule="exact"/>
              <w:ind w:left="0" w:right="0"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所有通过初步评审及本章评审合格的投标人的投标总报价中，最低投标总报价得本附表 2.2.1 规定分值的满分</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60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分，最高投标总报价得</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55</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分，其他投标总报价按插入法计算得分，其他投标总报价统一按照下列公式计算： </w:t>
            </w:r>
          </w:p>
          <w:p w14:paraId="0A2B868D">
            <w:pPr>
              <w:keepNext w:val="0"/>
              <w:keepLines w:val="0"/>
              <w:suppressLineNumbers w:val="0"/>
              <w:snapToGrid w:val="0"/>
              <w:spacing w:before="0" w:beforeAutospacing="0" w:after="160" w:afterAutospacing="0" w:line="400" w:lineRule="exact"/>
              <w:ind w:left="0" w:right="0"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投标总报价得分=</w:t>
            </w:r>
            <w:r>
              <w:rPr>
                <w:rFonts w:hint="eastAsia" w:ascii="宋体" w:hAnsi="宋体"/>
                <w:color w:val="auto"/>
                <w:kern w:val="0"/>
                <w:szCs w:val="21"/>
                <w:highlight w:val="none"/>
                <w:lang w:val="en-US" w:eastAsia="zh-CN"/>
              </w:rPr>
              <w:t>60</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60</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55</w:t>
            </w:r>
            <w:r>
              <w:rPr>
                <w:rFonts w:hint="eastAsia" w:ascii="宋体" w:hAnsi="宋体"/>
                <w:color w:val="auto"/>
                <w:kern w:val="0"/>
                <w:szCs w:val="21"/>
                <w:highlight w:val="none"/>
              </w:rPr>
              <w:t xml:space="preserve">）×（投标总报价-最低 </w:t>
            </w:r>
          </w:p>
          <w:p w14:paraId="2724CDDC">
            <w:pPr>
              <w:keepNext w:val="0"/>
              <w:keepLines w:val="0"/>
              <w:suppressLineNumbers w:val="0"/>
              <w:snapToGrid w:val="0"/>
              <w:spacing w:before="0" w:beforeAutospacing="0" w:after="160" w:afterAutospacing="0" w:line="400" w:lineRule="exact"/>
              <w:ind w:left="0" w:right="0"/>
              <w:rPr>
                <w:rFonts w:hint="eastAsia" w:ascii="宋体" w:hAnsi="宋体"/>
                <w:color w:val="auto"/>
                <w:kern w:val="0"/>
                <w:szCs w:val="21"/>
                <w:highlight w:val="none"/>
              </w:rPr>
            </w:pPr>
            <w:r>
              <w:rPr>
                <w:rFonts w:hint="eastAsia" w:ascii="宋体" w:hAnsi="宋体"/>
                <w:color w:val="auto"/>
                <w:kern w:val="0"/>
                <w:szCs w:val="21"/>
                <w:highlight w:val="none"/>
              </w:rPr>
              <w:t xml:space="preserve">投标总报价）/（最高投标总报价－最低投标总报价）。 </w:t>
            </w:r>
          </w:p>
          <w:p w14:paraId="5E62655D">
            <w:pPr>
              <w:keepNext w:val="0"/>
              <w:keepLines w:val="0"/>
              <w:suppressLineNumbers w:val="0"/>
              <w:snapToGrid w:val="0"/>
              <w:spacing w:before="0" w:beforeAutospacing="0" w:after="160" w:afterAutospacing="0" w:line="400" w:lineRule="exact"/>
              <w:ind w:left="0" w:right="0"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投标总报价得分最终结果取小数点后两位，第三位四舍五入。 </w:t>
            </w:r>
          </w:p>
          <w:p w14:paraId="1825B303">
            <w:pPr>
              <w:keepNext w:val="0"/>
              <w:keepLines w:val="0"/>
              <w:suppressLineNumbers w:val="0"/>
              <w:snapToGrid w:val="0"/>
              <w:spacing w:before="0" w:beforeAutospacing="0" w:after="160" w:afterAutospacing="0" w:line="400" w:lineRule="exact"/>
              <w:ind w:left="0" w:right="0"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例：若投标人 A 的报价为 2000 万元，为最低报价；则投标人 A 得分为 </w:t>
            </w:r>
            <w:r>
              <w:rPr>
                <w:rFonts w:hint="eastAsia" w:ascii="宋体" w:hAnsi="宋体"/>
                <w:color w:val="auto"/>
                <w:kern w:val="0"/>
                <w:szCs w:val="21"/>
                <w:highlight w:val="none"/>
                <w:lang w:val="en-US" w:eastAsia="zh-CN"/>
              </w:rPr>
              <w:t>60</w:t>
            </w:r>
            <w:r>
              <w:rPr>
                <w:rFonts w:hint="eastAsia" w:ascii="宋体" w:hAnsi="宋体"/>
                <w:color w:val="auto"/>
                <w:kern w:val="0"/>
                <w:szCs w:val="21"/>
                <w:highlight w:val="none"/>
              </w:rPr>
              <w:t xml:space="preserve"> 分； </w:t>
            </w:r>
          </w:p>
          <w:p w14:paraId="533E9630">
            <w:pPr>
              <w:keepNext w:val="0"/>
              <w:keepLines w:val="0"/>
              <w:suppressLineNumbers w:val="0"/>
              <w:snapToGrid w:val="0"/>
              <w:spacing w:before="0" w:beforeAutospacing="0" w:after="160" w:afterAutospacing="0" w:line="400" w:lineRule="exact"/>
              <w:ind w:left="0" w:right="0"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若投标人 B 的报价为 2500 万元，为最高报价；则投标人 B 得分为</w:t>
            </w:r>
            <w:r>
              <w:rPr>
                <w:rFonts w:hint="eastAsia" w:ascii="宋体" w:hAnsi="宋体"/>
                <w:color w:val="auto"/>
                <w:kern w:val="0"/>
                <w:szCs w:val="21"/>
                <w:highlight w:val="none"/>
                <w:lang w:val="en-US" w:eastAsia="zh-CN"/>
              </w:rPr>
              <w:t>55</w:t>
            </w:r>
            <w:r>
              <w:rPr>
                <w:rFonts w:hint="eastAsia" w:ascii="宋体" w:hAnsi="宋体"/>
                <w:color w:val="auto"/>
                <w:kern w:val="0"/>
                <w:szCs w:val="21"/>
                <w:highlight w:val="none"/>
              </w:rPr>
              <w:t xml:space="preserve"> 分； 若投标人 C 的报价为 2250 万元，则投标人 C 得分=</w:t>
            </w:r>
            <w:r>
              <w:rPr>
                <w:rFonts w:hint="eastAsia" w:ascii="宋体" w:hAnsi="宋体"/>
                <w:color w:val="auto"/>
                <w:kern w:val="0"/>
                <w:szCs w:val="21"/>
                <w:highlight w:val="none"/>
                <w:lang w:val="en-US" w:eastAsia="zh-CN"/>
              </w:rPr>
              <w:t>60</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60</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55</w:t>
            </w:r>
            <w:r>
              <w:rPr>
                <w:rFonts w:hint="eastAsia" w:ascii="宋体" w:hAnsi="宋体"/>
                <w:color w:val="auto"/>
                <w:kern w:val="0"/>
                <w:szCs w:val="21"/>
                <w:highlight w:val="none"/>
              </w:rPr>
              <w:t>）*（2250-2000）/（2500-2000）=</w:t>
            </w:r>
            <w:r>
              <w:rPr>
                <w:rFonts w:hint="eastAsia" w:ascii="宋体" w:hAnsi="宋体"/>
                <w:color w:val="auto"/>
                <w:kern w:val="0"/>
                <w:szCs w:val="21"/>
                <w:highlight w:val="none"/>
                <w:lang w:val="en-US" w:eastAsia="zh-CN"/>
              </w:rPr>
              <w:t>57</w:t>
            </w:r>
            <w:r>
              <w:rPr>
                <w:rFonts w:hint="eastAsia" w:ascii="宋体" w:hAnsi="宋体"/>
                <w:color w:val="auto"/>
                <w:kern w:val="0"/>
                <w:szCs w:val="21"/>
                <w:highlight w:val="none"/>
              </w:rPr>
              <w:t xml:space="preserve">.5 分。 </w:t>
            </w:r>
          </w:p>
          <w:p w14:paraId="6F6FF1D1">
            <w:pPr>
              <w:keepNext w:val="0"/>
              <w:keepLines w:val="0"/>
              <w:suppressLineNumbers w:val="0"/>
              <w:snapToGrid w:val="0"/>
              <w:spacing w:before="0" w:beforeAutospacing="0" w:after="16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color w:val="auto"/>
                <w:kern w:val="0"/>
                <w:szCs w:val="21"/>
                <w:highlight w:val="none"/>
              </w:rPr>
              <w:t>注：该部分评分为评标委员会手动计算后导入评标系统。</w:t>
            </w:r>
          </w:p>
        </w:tc>
      </w:tr>
      <w:tr w14:paraId="3C77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759" w:type="dxa"/>
            <w:gridSpan w:val="2"/>
            <w:vMerge w:val="restart"/>
            <w:noWrap/>
            <w:vAlign w:val="center"/>
          </w:tcPr>
          <w:p w14:paraId="1D9F6325">
            <w:pPr>
              <w:keepNext w:val="0"/>
              <w:keepLines w:val="0"/>
              <w:suppressLineNumbers w:val="0"/>
              <w:snapToGrid w:val="0"/>
              <w:spacing w:before="0" w:beforeAutospacing="0" w:after="160" w:afterAutospacing="0" w:line="388" w:lineRule="exact"/>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3.1.2（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p>
        </w:tc>
        <w:tc>
          <w:tcPr>
            <w:tcW w:w="1131" w:type="dxa"/>
            <w:vMerge w:val="restart"/>
            <w:noWrap/>
            <w:vAlign w:val="center"/>
          </w:tcPr>
          <w:p w14:paraId="620977F6">
            <w:pPr>
              <w:keepNext w:val="0"/>
              <w:keepLines w:val="0"/>
              <w:suppressLineNumbers w:val="0"/>
              <w:snapToGrid w:val="0"/>
              <w:spacing w:before="0" w:beforeAutospacing="0" w:after="160" w:afterAutospacing="0" w:line="441" w:lineRule="exact"/>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服务部分</w:t>
            </w:r>
            <w:r>
              <w:rPr>
                <w:rFonts w:hint="eastAsia" w:ascii="宋体" w:hAnsi="宋体" w:eastAsia="宋体" w:cs="宋体"/>
                <w:color w:val="auto"/>
                <w:kern w:val="0"/>
                <w:sz w:val="21"/>
                <w:szCs w:val="21"/>
                <w:highlight w:val="none"/>
              </w:rPr>
              <w:t>评分标准</w:t>
            </w:r>
          </w:p>
          <w:p w14:paraId="0A64237D">
            <w:pPr>
              <w:keepNext w:val="0"/>
              <w:keepLines w:val="0"/>
              <w:suppressLineNumbers w:val="0"/>
              <w:snapToGrid w:val="0"/>
              <w:spacing w:before="0" w:beforeAutospacing="0" w:after="160" w:afterAutospacing="0" w:line="441" w:lineRule="exact"/>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分）（B）</w:t>
            </w:r>
          </w:p>
        </w:tc>
        <w:tc>
          <w:tcPr>
            <w:tcW w:w="1132" w:type="dxa"/>
            <w:noWrap/>
            <w:vAlign w:val="center"/>
          </w:tcPr>
          <w:p w14:paraId="1FECCB23">
            <w:pPr>
              <w:keepNext w:val="0"/>
              <w:keepLines w:val="0"/>
              <w:suppressLineNumbers w:val="0"/>
              <w:snapToGrid w:val="0"/>
              <w:spacing w:before="0" w:beforeAutospacing="0" w:after="160" w:afterAutospacing="0" w:line="441" w:lineRule="exac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内容完整性和编制水平（</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5933" w:type="dxa"/>
            <w:noWrap/>
            <w:vAlign w:val="center"/>
          </w:tcPr>
          <w:p w14:paraId="07487464">
            <w:pPr>
              <w:keepNext w:val="0"/>
              <w:keepLines w:val="0"/>
              <w:suppressLineNumbers w:val="0"/>
              <w:snapToGrid w:val="0"/>
              <w:spacing w:before="0" w:beforeLines="50" w:beforeAutospacing="0" w:after="160" w:afterLines="50" w:afterAutospacing="0" w:line="360" w:lineRule="auto"/>
              <w:ind w:left="0" w:righ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编制要点：对项目总体认识深刻，工程概况描述、施工部署、总体组织安排、施工方案选择、施工进度计划、进度质量、安全环境保护及安全文明施工控制论述完整、思路清晰、符合工程实际且具有针对性、可行性和指导性。</w:t>
            </w:r>
          </w:p>
        </w:tc>
      </w:tr>
      <w:tr w14:paraId="39D9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759" w:type="dxa"/>
            <w:gridSpan w:val="2"/>
            <w:vMerge w:val="continue"/>
            <w:noWrap/>
            <w:vAlign w:val="center"/>
          </w:tcPr>
          <w:p w14:paraId="3CA8F2DC">
            <w:pPr>
              <w:keepNext w:val="0"/>
              <w:keepLines w:val="0"/>
              <w:suppressLineNumbers w:val="0"/>
              <w:snapToGrid w:val="0"/>
              <w:spacing w:before="0" w:beforeAutospacing="0" w:after="160" w:afterAutospacing="0" w:line="388" w:lineRule="exact"/>
              <w:ind w:left="0" w:right="0"/>
              <w:jc w:val="left"/>
              <w:rPr>
                <w:rFonts w:hint="eastAsia" w:ascii="宋体" w:hAnsi="宋体" w:eastAsia="宋体" w:cs="宋体"/>
                <w:color w:val="auto"/>
                <w:kern w:val="0"/>
                <w:sz w:val="21"/>
                <w:szCs w:val="21"/>
                <w:highlight w:val="none"/>
              </w:rPr>
            </w:pPr>
          </w:p>
        </w:tc>
        <w:tc>
          <w:tcPr>
            <w:tcW w:w="1131" w:type="dxa"/>
            <w:vMerge w:val="continue"/>
            <w:noWrap/>
            <w:vAlign w:val="center"/>
          </w:tcPr>
          <w:p w14:paraId="55BC1CD7">
            <w:pPr>
              <w:keepNext w:val="0"/>
              <w:keepLines w:val="0"/>
              <w:suppressLineNumbers w:val="0"/>
              <w:snapToGrid w:val="0"/>
              <w:spacing w:before="0" w:beforeAutospacing="0" w:after="160" w:afterAutospacing="0" w:line="441" w:lineRule="exact"/>
              <w:ind w:left="0" w:right="0"/>
              <w:jc w:val="left"/>
              <w:rPr>
                <w:rFonts w:hint="eastAsia" w:ascii="宋体" w:hAnsi="宋体" w:eastAsia="宋体" w:cs="宋体"/>
                <w:color w:val="auto"/>
                <w:kern w:val="0"/>
                <w:sz w:val="21"/>
                <w:szCs w:val="21"/>
                <w:highlight w:val="none"/>
              </w:rPr>
            </w:pPr>
          </w:p>
        </w:tc>
        <w:tc>
          <w:tcPr>
            <w:tcW w:w="1132" w:type="dxa"/>
            <w:noWrap/>
            <w:vAlign w:val="center"/>
          </w:tcPr>
          <w:p w14:paraId="567D2702">
            <w:pPr>
              <w:keepNext w:val="0"/>
              <w:keepLines w:val="0"/>
              <w:suppressLineNumbers w:val="0"/>
              <w:snapToGrid w:val="0"/>
              <w:spacing w:before="0" w:beforeAutospacing="0" w:after="160" w:afterAutospacing="0" w:line="441" w:lineRule="exac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施工方案与技术措施（</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5933" w:type="dxa"/>
            <w:noWrap/>
            <w:vAlign w:val="center"/>
          </w:tcPr>
          <w:p w14:paraId="536481EB">
            <w:pPr>
              <w:keepNext w:val="0"/>
              <w:keepLines w:val="0"/>
              <w:suppressLineNumbers w:val="0"/>
              <w:snapToGrid w:val="0"/>
              <w:spacing w:before="0" w:beforeLines="50" w:beforeAutospacing="0" w:after="160" w:afterLines="50" w:afterAutospacing="0" w:line="360" w:lineRule="auto"/>
              <w:ind w:left="0" w:righ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编制要点：施工流向与施工程序、施工段划分、施工方法、技术、工艺和机械选择、主要材料、设备供应及技术措施安全可靠、科学合理，符合实际，利于施工，具备可操作性，可作为现场施工作业的依据。</w:t>
            </w:r>
          </w:p>
        </w:tc>
      </w:tr>
      <w:tr w14:paraId="13DF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759" w:type="dxa"/>
            <w:gridSpan w:val="2"/>
            <w:vMerge w:val="continue"/>
            <w:noWrap/>
            <w:vAlign w:val="center"/>
          </w:tcPr>
          <w:p w14:paraId="00546D41">
            <w:pPr>
              <w:keepNext w:val="0"/>
              <w:keepLines w:val="0"/>
              <w:suppressLineNumbers w:val="0"/>
              <w:snapToGrid w:val="0"/>
              <w:spacing w:before="0" w:beforeAutospacing="0" w:after="160" w:afterAutospacing="0" w:line="388" w:lineRule="exact"/>
              <w:ind w:left="0" w:right="0"/>
              <w:jc w:val="left"/>
              <w:rPr>
                <w:rFonts w:hint="eastAsia" w:ascii="宋体" w:hAnsi="宋体" w:eastAsia="宋体" w:cs="宋体"/>
                <w:color w:val="auto"/>
                <w:kern w:val="0"/>
                <w:sz w:val="21"/>
                <w:szCs w:val="21"/>
                <w:highlight w:val="none"/>
              </w:rPr>
            </w:pPr>
          </w:p>
        </w:tc>
        <w:tc>
          <w:tcPr>
            <w:tcW w:w="1131" w:type="dxa"/>
            <w:vMerge w:val="continue"/>
            <w:noWrap/>
            <w:vAlign w:val="center"/>
          </w:tcPr>
          <w:p w14:paraId="1848E2F9">
            <w:pPr>
              <w:keepNext w:val="0"/>
              <w:keepLines w:val="0"/>
              <w:suppressLineNumbers w:val="0"/>
              <w:snapToGrid w:val="0"/>
              <w:spacing w:before="0" w:beforeAutospacing="0" w:after="160" w:afterAutospacing="0" w:line="441" w:lineRule="exact"/>
              <w:ind w:left="0" w:right="0"/>
              <w:jc w:val="left"/>
              <w:rPr>
                <w:rFonts w:hint="eastAsia" w:ascii="宋体" w:hAnsi="宋体" w:eastAsia="宋体" w:cs="宋体"/>
                <w:color w:val="auto"/>
                <w:kern w:val="0"/>
                <w:sz w:val="21"/>
                <w:szCs w:val="21"/>
                <w:highlight w:val="none"/>
              </w:rPr>
            </w:pPr>
          </w:p>
        </w:tc>
        <w:tc>
          <w:tcPr>
            <w:tcW w:w="1132" w:type="dxa"/>
            <w:noWrap/>
            <w:vAlign w:val="center"/>
          </w:tcPr>
          <w:p w14:paraId="7868181B">
            <w:pPr>
              <w:keepNext w:val="0"/>
              <w:keepLines w:val="0"/>
              <w:suppressLineNumbers w:val="0"/>
              <w:snapToGrid w:val="0"/>
              <w:spacing w:before="0" w:beforeAutospacing="0" w:after="160" w:afterAutospacing="0" w:line="441" w:lineRule="exac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质量管理体系与措施 （</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c>
          <w:tcPr>
            <w:tcW w:w="5933" w:type="dxa"/>
            <w:noWrap/>
            <w:vAlign w:val="center"/>
          </w:tcPr>
          <w:p w14:paraId="71193884">
            <w:pPr>
              <w:keepNext w:val="0"/>
              <w:keepLines w:val="0"/>
              <w:suppressLineNumbers w:val="0"/>
              <w:snapToGrid w:val="0"/>
              <w:spacing w:before="0" w:beforeLines="50" w:beforeAutospacing="0" w:after="160" w:afterLines="50" w:afterAutospacing="0" w:line="360" w:lineRule="auto"/>
              <w:ind w:left="0" w:righ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编制要点：工程质量管理体系健全、质量目标明确、制定了质量管理监督工作程序和管理职能要素分配、对抓好工程质量、原材料、设备质量、半成品质量有严格的质量监督控制措施且质量管理体系总体思路清晰。</w:t>
            </w:r>
          </w:p>
        </w:tc>
      </w:tr>
      <w:tr w14:paraId="5605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759" w:type="dxa"/>
            <w:gridSpan w:val="2"/>
            <w:vMerge w:val="continue"/>
            <w:noWrap/>
            <w:vAlign w:val="center"/>
          </w:tcPr>
          <w:p w14:paraId="2082BC42">
            <w:pPr>
              <w:keepNext w:val="0"/>
              <w:keepLines w:val="0"/>
              <w:suppressLineNumbers w:val="0"/>
              <w:snapToGrid w:val="0"/>
              <w:spacing w:before="0" w:beforeAutospacing="0" w:after="160" w:afterAutospacing="0" w:line="388" w:lineRule="exact"/>
              <w:ind w:left="0" w:right="0"/>
              <w:jc w:val="left"/>
              <w:rPr>
                <w:rFonts w:hint="eastAsia" w:ascii="宋体" w:hAnsi="宋体" w:eastAsia="宋体" w:cs="宋体"/>
                <w:color w:val="auto"/>
                <w:kern w:val="0"/>
                <w:sz w:val="21"/>
                <w:szCs w:val="21"/>
                <w:highlight w:val="none"/>
              </w:rPr>
            </w:pPr>
          </w:p>
        </w:tc>
        <w:tc>
          <w:tcPr>
            <w:tcW w:w="1131" w:type="dxa"/>
            <w:vMerge w:val="continue"/>
            <w:noWrap/>
            <w:vAlign w:val="center"/>
          </w:tcPr>
          <w:p w14:paraId="4903D7AE">
            <w:pPr>
              <w:keepNext w:val="0"/>
              <w:keepLines w:val="0"/>
              <w:suppressLineNumbers w:val="0"/>
              <w:snapToGrid w:val="0"/>
              <w:spacing w:before="0" w:beforeAutospacing="0" w:after="160" w:afterAutospacing="0" w:line="441" w:lineRule="exact"/>
              <w:ind w:left="0" w:right="0"/>
              <w:jc w:val="left"/>
              <w:rPr>
                <w:rFonts w:hint="eastAsia" w:ascii="宋体" w:hAnsi="宋体" w:eastAsia="宋体" w:cs="宋体"/>
                <w:color w:val="auto"/>
                <w:kern w:val="0"/>
                <w:sz w:val="21"/>
                <w:szCs w:val="21"/>
                <w:highlight w:val="none"/>
              </w:rPr>
            </w:pPr>
          </w:p>
        </w:tc>
        <w:tc>
          <w:tcPr>
            <w:tcW w:w="1132" w:type="dxa"/>
            <w:noWrap/>
            <w:vAlign w:val="center"/>
          </w:tcPr>
          <w:p w14:paraId="67BBC300">
            <w:pPr>
              <w:keepNext w:val="0"/>
              <w:keepLines w:val="0"/>
              <w:suppressLineNumbers w:val="0"/>
              <w:snapToGrid w:val="0"/>
              <w:spacing w:before="0" w:beforeAutospacing="0" w:after="160" w:afterAutospacing="0" w:line="441" w:lineRule="exac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安全管理体系与措施（</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c>
          <w:tcPr>
            <w:tcW w:w="5933" w:type="dxa"/>
            <w:noWrap/>
            <w:vAlign w:val="center"/>
          </w:tcPr>
          <w:p w14:paraId="5E7EB41F">
            <w:pPr>
              <w:keepNext w:val="0"/>
              <w:keepLines w:val="0"/>
              <w:suppressLineNumbers w:val="0"/>
              <w:snapToGrid w:val="0"/>
              <w:spacing w:before="0" w:beforeLines="50" w:beforeAutospacing="0" w:after="160" w:afterLines="50" w:afterAutospacing="0" w:line="360" w:lineRule="auto"/>
              <w:ind w:left="0" w:righ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编制要点：建立了安全管理体系、专职安全监督机构，具备齐全完整的、可操作的项目安全生产管理制度。施工安全措施、劳动保护措施、场容场貌、工地卫生、文明建设的管理办法符合现行的安全管理规范及要求，可作为现场安全管理的依据。</w:t>
            </w:r>
          </w:p>
        </w:tc>
      </w:tr>
      <w:tr w14:paraId="7B6E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759" w:type="dxa"/>
            <w:gridSpan w:val="2"/>
            <w:vMerge w:val="continue"/>
            <w:noWrap/>
            <w:vAlign w:val="center"/>
          </w:tcPr>
          <w:p w14:paraId="65A36ABF">
            <w:pPr>
              <w:keepNext w:val="0"/>
              <w:keepLines w:val="0"/>
              <w:suppressLineNumbers w:val="0"/>
              <w:snapToGrid w:val="0"/>
              <w:spacing w:before="0" w:beforeAutospacing="0" w:after="160" w:afterAutospacing="0" w:line="388" w:lineRule="exact"/>
              <w:ind w:left="0" w:right="0"/>
              <w:jc w:val="left"/>
              <w:rPr>
                <w:rFonts w:hint="eastAsia" w:ascii="宋体" w:hAnsi="宋体" w:eastAsia="宋体" w:cs="宋体"/>
                <w:color w:val="auto"/>
                <w:kern w:val="0"/>
                <w:sz w:val="21"/>
                <w:szCs w:val="21"/>
                <w:highlight w:val="none"/>
              </w:rPr>
            </w:pPr>
          </w:p>
        </w:tc>
        <w:tc>
          <w:tcPr>
            <w:tcW w:w="1131" w:type="dxa"/>
            <w:vMerge w:val="continue"/>
            <w:noWrap/>
            <w:vAlign w:val="center"/>
          </w:tcPr>
          <w:p w14:paraId="648A2DF3">
            <w:pPr>
              <w:keepNext w:val="0"/>
              <w:keepLines w:val="0"/>
              <w:suppressLineNumbers w:val="0"/>
              <w:snapToGrid w:val="0"/>
              <w:spacing w:before="0" w:beforeAutospacing="0" w:after="160" w:afterAutospacing="0" w:line="441" w:lineRule="exact"/>
              <w:ind w:left="0" w:right="0"/>
              <w:jc w:val="left"/>
              <w:rPr>
                <w:rFonts w:hint="eastAsia" w:ascii="宋体" w:hAnsi="宋体" w:eastAsia="宋体" w:cs="宋体"/>
                <w:color w:val="auto"/>
                <w:kern w:val="0"/>
                <w:sz w:val="21"/>
                <w:szCs w:val="21"/>
                <w:highlight w:val="none"/>
              </w:rPr>
            </w:pPr>
          </w:p>
        </w:tc>
        <w:tc>
          <w:tcPr>
            <w:tcW w:w="1132" w:type="dxa"/>
            <w:noWrap/>
            <w:vAlign w:val="center"/>
          </w:tcPr>
          <w:p w14:paraId="7B0A4504">
            <w:pPr>
              <w:keepNext w:val="0"/>
              <w:keepLines w:val="0"/>
              <w:suppressLineNumbers w:val="0"/>
              <w:snapToGrid w:val="0"/>
              <w:spacing w:before="0" w:beforeAutospacing="0" w:after="160" w:afterAutospacing="0" w:line="441" w:lineRule="exac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环境保护管理体系措施（</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c>
          <w:tcPr>
            <w:tcW w:w="5933" w:type="dxa"/>
            <w:noWrap/>
            <w:vAlign w:val="center"/>
          </w:tcPr>
          <w:p w14:paraId="1B7BD486">
            <w:pPr>
              <w:keepNext w:val="0"/>
              <w:keepLines w:val="0"/>
              <w:suppressLineNumbers w:val="0"/>
              <w:snapToGrid w:val="0"/>
              <w:spacing w:before="0" w:beforeLines="50" w:beforeAutospacing="0" w:after="160" w:afterLines="5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编制要点：利于项目相应的环境保护组织机构、根据项目特点、识别评价环境影响因素，制定相应得当的预防控制措施，切合实际。</w:t>
            </w:r>
          </w:p>
        </w:tc>
      </w:tr>
      <w:tr w14:paraId="3166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759" w:type="dxa"/>
            <w:gridSpan w:val="2"/>
            <w:vMerge w:val="continue"/>
            <w:noWrap/>
            <w:vAlign w:val="center"/>
          </w:tcPr>
          <w:p w14:paraId="7487BB9B">
            <w:pPr>
              <w:keepNext w:val="0"/>
              <w:keepLines w:val="0"/>
              <w:suppressLineNumbers w:val="0"/>
              <w:snapToGrid w:val="0"/>
              <w:spacing w:before="0" w:beforeAutospacing="0" w:after="160" w:afterAutospacing="0" w:line="388" w:lineRule="exact"/>
              <w:ind w:left="0" w:right="0"/>
              <w:jc w:val="left"/>
              <w:rPr>
                <w:rFonts w:hint="eastAsia" w:ascii="宋体" w:hAnsi="宋体" w:eastAsia="宋体" w:cs="宋体"/>
                <w:color w:val="auto"/>
                <w:kern w:val="0"/>
                <w:sz w:val="21"/>
                <w:szCs w:val="21"/>
                <w:highlight w:val="none"/>
              </w:rPr>
            </w:pPr>
          </w:p>
        </w:tc>
        <w:tc>
          <w:tcPr>
            <w:tcW w:w="1131" w:type="dxa"/>
            <w:vMerge w:val="continue"/>
            <w:noWrap/>
            <w:vAlign w:val="center"/>
          </w:tcPr>
          <w:p w14:paraId="2EFC3BEA">
            <w:pPr>
              <w:keepNext w:val="0"/>
              <w:keepLines w:val="0"/>
              <w:suppressLineNumbers w:val="0"/>
              <w:snapToGrid w:val="0"/>
              <w:spacing w:before="0" w:beforeAutospacing="0" w:after="160" w:afterAutospacing="0" w:line="441" w:lineRule="exact"/>
              <w:ind w:left="0" w:right="0"/>
              <w:jc w:val="left"/>
              <w:rPr>
                <w:rFonts w:hint="eastAsia" w:ascii="宋体" w:hAnsi="宋体" w:eastAsia="宋体" w:cs="宋体"/>
                <w:color w:val="auto"/>
                <w:kern w:val="0"/>
                <w:sz w:val="21"/>
                <w:szCs w:val="21"/>
                <w:highlight w:val="none"/>
              </w:rPr>
            </w:pPr>
          </w:p>
        </w:tc>
        <w:tc>
          <w:tcPr>
            <w:tcW w:w="1132" w:type="dxa"/>
            <w:noWrap/>
            <w:vAlign w:val="center"/>
          </w:tcPr>
          <w:p w14:paraId="25827EA7">
            <w:pPr>
              <w:keepNext w:val="0"/>
              <w:keepLines w:val="0"/>
              <w:suppressLineNumbers w:val="0"/>
              <w:snapToGrid w:val="0"/>
              <w:spacing w:before="0" w:beforeAutospacing="0" w:after="160" w:afterAutospacing="0" w:line="441" w:lineRule="exac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工程进度计划与措施（</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c>
          <w:tcPr>
            <w:tcW w:w="5933" w:type="dxa"/>
            <w:noWrap/>
            <w:vAlign w:val="center"/>
          </w:tcPr>
          <w:p w14:paraId="64E149EB">
            <w:pPr>
              <w:keepNext w:val="0"/>
              <w:keepLines w:val="0"/>
              <w:suppressLineNumbers w:val="0"/>
              <w:snapToGrid w:val="0"/>
              <w:spacing w:before="0" w:beforeLines="50" w:beforeAutospacing="0" w:after="160" w:afterLines="5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编制要点：工程进度计划编制合理、可行，关键线路和节点具有清晰、准确、完整、可操作行强的特点，工期保证措施可靠，控制措施得力。</w:t>
            </w:r>
          </w:p>
        </w:tc>
      </w:tr>
      <w:tr w14:paraId="34F8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759" w:type="dxa"/>
            <w:gridSpan w:val="2"/>
            <w:vMerge w:val="continue"/>
            <w:noWrap/>
            <w:vAlign w:val="center"/>
          </w:tcPr>
          <w:p w14:paraId="5CC4A0CB">
            <w:pPr>
              <w:keepNext w:val="0"/>
              <w:keepLines w:val="0"/>
              <w:suppressLineNumbers w:val="0"/>
              <w:snapToGrid w:val="0"/>
              <w:spacing w:before="0" w:beforeAutospacing="0" w:after="160" w:afterAutospacing="0" w:line="388" w:lineRule="exact"/>
              <w:ind w:left="0" w:right="0"/>
              <w:jc w:val="left"/>
              <w:rPr>
                <w:rFonts w:hint="eastAsia" w:ascii="宋体" w:hAnsi="宋体" w:eastAsia="宋体" w:cs="宋体"/>
                <w:color w:val="auto"/>
                <w:kern w:val="0"/>
                <w:sz w:val="21"/>
                <w:szCs w:val="21"/>
                <w:highlight w:val="none"/>
              </w:rPr>
            </w:pPr>
          </w:p>
        </w:tc>
        <w:tc>
          <w:tcPr>
            <w:tcW w:w="1131" w:type="dxa"/>
            <w:vMerge w:val="continue"/>
            <w:noWrap/>
            <w:vAlign w:val="center"/>
          </w:tcPr>
          <w:p w14:paraId="51B0A767">
            <w:pPr>
              <w:keepNext w:val="0"/>
              <w:keepLines w:val="0"/>
              <w:suppressLineNumbers w:val="0"/>
              <w:snapToGrid w:val="0"/>
              <w:spacing w:before="0" w:beforeAutospacing="0" w:after="160" w:afterAutospacing="0" w:line="441" w:lineRule="exact"/>
              <w:ind w:left="0" w:right="0"/>
              <w:jc w:val="left"/>
              <w:rPr>
                <w:rFonts w:hint="eastAsia" w:ascii="宋体" w:hAnsi="宋体" w:eastAsia="宋体" w:cs="宋体"/>
                <w:color w:val="auto"/>
                <w:kern w:val="0"/>
                <w:sz w:val="21"/>
                <w:szCs w:val="21"/>
                <w:highlight w:val="none"/>
              </w:rPr>
            </w:pPr>
          </w:p>
        </w:tc>
        <w:tc>
          <w:tcPr>
            <w:tcW w:w="1132" w:type="dxa"/>
            <w:noWrap/>
            <w:vAlign w:val="center"/>
          </w:tcPr>
          <w:p w14:paraId="1A1A18D9">
            <w:pPr>
              <w:keepNext w:val="0"/>
              <w:keepLines w:val="0"/>
              <w:suppressLineNumbers w:val="0"/>
              <w:snapToGrid w:val="0"/>
              <w:spacing w:before="0" w:beforeAutospacing="0" w:after="160" w:afterAutospacing="0" w:line="441" w:lineRule="exac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资源配备计划与先进性（</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c>
          <w:tcPr>
            <w:tcW w:w="5933" w:type="dxa"/>
            <w:noWrap/>
            <w:vAlign w:val="center"/>
          </w:tcPr>
          <w:p w14:paraId="4351703F">
            <w:pPr>
              <w:keepNext w:val="0"/>
              <w:keepLines w:val="0"/>
              <w:suppressLineNumbers w:val="0"/>
              <w:snapToGrid w:val="0"/>
              <w:spacing w:before="0" w:beforeLines="50" w:beforeAutospacing="0" w:after="160" w:afterLines="5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编制要点：施工项目管理组织机构的结构、部门设置、人员安排、制度设置、施工方法、技术工艺和施工机械选择信息、基础设施、工作环境的提供符合项目要求且具有先进性。</w:t>
            </w:r>
          </w:p>
        </w:tc>
      </w:tr>
      <w:tr w14:paraId="4CF0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759" w:type="dxa"/>
            <w:gridSpan w:val="2"/>
            <w:vMerge w:val="continue"/>
            <w:noWrap/>
            <w:vAlign w:val="center"/>
          </w:tcPr>
          <w:p w14:paraId="25F6CF47">
            <w:pPr>
              <w:keepNext w:val="0"/>
              <w:keepLines w:val="0"/>
              <w:suppressLineNumbers w:val="0"/>
              <w:autoSpaceDE w:val="0"/>
              <w:autoSpaceDN w:val="0"/>
              <w:adjustRightInd w:val="0"/>
              <w:snapToGrid w:val="0"/>
              <w:spacing w:before="0" w:beforeAutospacing="0" w:after="160" w:afterAutospacing="0" w:line="360" w:lineRule="auto"/>
              <w:ind w:left="0" w:right="0"/>
              <w:jc w:val="left"/>
              <w:rPr>
                <w:rFonts w:hint="eastAsia" w:ascii="宋体" w:hAnsi="宋体" w:eastAsia="宋体" w:cs="宋体"/>
                <w:color w:val="auto"/>
                <w:kern w:val="0"/>
                <w:sz w:val="21"/>
                <w:szCs w:val="21"/>
                <w:highlight w:val="none"/>
              </w:rPr>
            </w:pPr>
          </w:p>
        </w:tc>
        <w:tc>
          <w:tcPr>
            <w:tcW w:w="1131" w:type="dxa"/>
            <w:vMerge w:val="continue"/>
            <w:noWrap/>
            <w:vAlign w:val="center"/>
          </w:tcPr>
          <w:p w14:paraId="653964DE">
            <w:pPr>
              <w:keepNext w:val="0"/>
              <w:keepLines w:val="0"/>
              <w:suppressLineNumbers w:val="0"/>
              <w:autoSpaceDE w:val="0"/>
              <w:autoSpaceDN w:val="0"/>
              <w:adjustRightInd w:val="0"/>
              <w:snapToGrid w:val="0"/>
              <w:spacing w:before="0" w:beforeAutospacing="0" w:after="160" w:afterAutospacing="0" w:line="360" w:lineRule="auto"/>
              <w:ind w:left="0" w:right="0"/>
              <w:jc w:val="left"/>
              <w:rPr>
                <w:rFonts w:hint="eastAsia" w:ascii="宋体" w:hAnsi="宋体" w:eastAsia="宋体" w:cs="宋体"/>
                <w:color w:val="auto"/>
                <w:kern w:val="0"/>
                <w:sz w:val="21"/>
                <w:szCs w:val="21"/>
                <w:highlight w:val="none"/>
              </w:rPr>
            </w:pPr>
          </w:p>
        </w:tc>
        <w:tc>
          <w:tcPr>
            <w:tcW w:w="1132" w:type="dxa"/>
            <w:noWrap/>
            <w:vAlign w:val="center"/>
          </w:tcPr>
          <w:p w14:paraId="2E567C7D">
            <w:pPr>
              <w:keepNext w:val="0"/>
              <w:keepLines w:val="0"/>
              <w:suppressLineNumbers w:val="0"/>
              <w:autoSpaceDE w:val="0"/>
              <w:autoSpaceDN w:val="0"/>
              <w:adjustRightInd w:val="0"/>
              <w:snapToGrid w:val="0"/>
              <w:spacing w:before="0" w:beforeAutospacing="0" w:after="160" w:afterAutospacing="0" w:line="360" w:lineRule="auto"/>
              <w:ind w:left="0" w:right="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新旧设备兼容对接方案与系统整合方案（</w:t>
            </w:r>
            <w:r>
              <w:rPr>
                <w:rFonts w:hint="eastAsia" w:ascii="宋体" w:hAnsi="宋体" w:cs="宋体"/>
                <w:color w:val="auto"/>
                <w:kern w:val="0"/>
                <w:sz w:val="21"/>
                <w:szCs w:val="21"/>
                <w:highlight w:val="none"/>
                <w:lang w:val="en-US" w:eastAsia="zh-CN"/>
              </w:rPr>
              <w:t>5分</w:t>
            </w:r>
            <w:r>
              <w:rPr>
                <w:rFonts w:hint="eastAsia" w:ascii="宋体" w:hAnsi="宋体" w:cs="宋体"/>
                <w:color w:val="auto"/>
                <w:kern w:val="0"/>
                <w:sz w:val="21"/>
                <w:szCs w:val="21"/>
                <w:highlight w:val="none"/>
                <w:lang w:eastAsia="zh-CN"/>
              </w:rPr>
              <w:t>）</w:t>
            </w:r>
          </w:p>
        </w:tc>
        <w:tc>
          <w:tcPr>
            <w:tcW w:w="5933" w:type="dxa"/>
            <w:noWrap/>
            <w:vAlign w:val="center"/>
          </w:tcPr>
          <w:p w14:paraId="7AE66C04">
            <w:pPr>
              <w:keepNext w:val="0"/>
              <w:keepLines w:val="0"/>
              <w:suppressLineNumbers w:val="0"/>
              <w:autoSpaceDE w:val="0"/>
              <w:autoSpaceDN w:val="0"/>
              <w:adjustRightInd w:val="0"/>
              <w:snapToGrid w:val="0"/>
              <w:spacing w:before="0" w:beforeAutospacing="0" w:after="160" w:afterAutospacing="0" w:line="360" w:lineRule="auto"/>
              <w:ind w:left="0" w:right="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编制要点：中标人须针对本项目小区现有监控系统现状，编制针对性、可落地、可实施的新旧设备兼容对接与系统整合专项方案。方案须完整包含现状摸排、兼容分析、硬件整合、软件平台整合、不停机割接、数据整合、测试保障等全部内容。</w:t>
            </w:r>
          </w:p>
        </w:tc>
      </w:tr>
      <w:tr w14:paraId="7F5F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759" w:type="dxa"/>
            <w:gridSpan w:val="2"/>
            <w:vMerge w:val="continue"/>
            <w:noWrap/>
            <w:vAlign w:val="center"/>
          </w:tcPr>
          <w:p w14:paraId="187F3205">
            <w:pPr>
              <w:keepNext w:val="0"/>
              <w:keepLines w:val="0"/>
              <w:suppressLineNumbers w:val="0"/>
              <w:autoSpaceDE w:val="0"/>
              <w:autoSpaceDN w:val="0"/>
              <w:adjustRightInd w:val="0"/>
              <w:snapToGrid w:val="0"/>
              <w:spacing w:before="0" w:beforeAutospacing="0" w:after="160" w:afterAutospacing="0" w:line="360" w:lineRule="auto"/>
              <w:ind w:left="0" w:right="0"/>
              <w:jc w:val="left"/>
              <w:rPr>
                <w:rFonts w:hint="eastAsia" w:ascii="宋体" w:hAnsi="宋体" w:eastAsia="宋体" w:cs="宋体"/>
                <w:color w:val="auto"/>
                <w:kern w:val="0"/>
                <w:sz w:val="21"/>
                <w:szCs w:val="21"/>
                <w:highlight w:val="none"/>
              </w:rPr>
            </w:pPr>
          </w:p>
        </w:tc>
        <w:tc>
          <w:tcPr>
            <w:tcW w:w="1131" w:type="dxa"/>
            <w:vMerge w:val="continue"/>
            <w:noWrap/>
            <w:vAlign w:val="center"/>
          </w:tcPr>
          <w:p w14:paraId="5A223094">
            <w:pPr>
              <w:keepNext w:val="0"/>
              <w:keepLines w:val="0"/>
              <w:suppressLineNumbers w:val="0"/>
              <w:autoSpaceDE w:val="0"/>
              <w:autoSpaceDN w:val="0"/>
              <w:adjustRightInd w:val="0"/>
              <w:snapToGrid w:val="0"/>
              <w:spacing w:before="0" w:beforeAutospacing="0" w:after="160" w:afterAutospacing="0" w:line="360" w:lineRule="auto"/>
              <w:ind w:left="0" w:right="0"/>
              <w:jc w:val="left"/>
              <w:rPr>
                <w:rFonts w:hint="eastAsia" w:ascii="宋体" w:hAnsi="宋体" w:eastAsia="宋体" w:cs="宋体"/>
                <w:color w:val="auto"/>
                <w:kern w:val="0"/>
                <w:sz w:val="21"/>
                <w:szCs w:val="21"/>
                <w:highlight w:val="none"/>
              </w:rPr>
            </w:pPr>
          </w:p>
        </w:tc>
        <w:tc>
          <w:tcPr>
            <w:tcW w:w="1132" w:type="dxa"/>
            <w:noWrap/>
            <w:vAlign w:val="center"/>
          </w:tcPr>
          <w:p w14:paraId="374D47BE">
            <w:pPr>
              <w:keepNext w:val="0"/>
              <w:keepLines w:val="0"/>
              <w:suppressLineNumbers w:val="0"/>
              <w:autoSpaceDE w:val="0"/>
              <w:autoSpaceDN w:val="0"/>
              <w:adjustRightInd w:val="0"/>
              <w:snapToGrid w:val="0"/>
              <w:spacing w:before="0" w:beforeAutospacing="0" w:after="160" w:afterAutospacing="0" w:line="360" w:lineRule="auto"/>
              <w:ind w:left="0" w:right="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售后服务及质保体系（</w:t>
            </w:r>
            <w:r>
              <w:rPr>
                <w:rFonts w:hint="eastAsia" w:ascii="宋体" w:hAnsi="宋体" w:cs="宋体"/>
                <w:color w:val="auto"/>
                <w:kern w:val="0"/>
                <w:sz w:val="21"/>
                <w:szCs w:val="21"/>
                <w:highlight w:val="none"/>
                <w:lang w:val="en-US" w:eastAsia="zh-CN"/>
              </w:rPr>
              <w:t>5分</w:t>
            </w:r>
            <w:r>
              <w:rPr>
                <w:rFonts w:hint="eastAsia" w:ascii="宋体" w:hAnsi="宋体" w:cs="宋体"/>
                <w:color w:val="auto"/>
                <w:kern w:val="0"/>
                <w:sz w:val="21"/>
                <w:szCs w:val="21"/>
                <w:highlight w:val="none"/>
                <w:lang w:eastAsia="zh-CN"/>
              </w:rPr>
              <w:t>）</w:t>
            </w:r>
          </w:p>
        </w:tc>
        <w:tc>
          <w:tcPr>
            <w:tcW w:w="5933" w:type="dxa"/>
            <w:noWrap/>
            <w:vAlign w:val="center"/>
          </w:tcPr>
          <w:p w14:paraId="18F8F640">
            <w:pPr>
              <w:keepNext w:val="0"/>
              <w:keepLines w:val="0"/>
              <w:suppressLineNumbers w:val="0"/>
              <w:autoSpaceDE w:val="0"/>
              <w:autoSpaceDN w:val="0"/>
              <w:adjustRightInd w:val="0"/>
              <w:snapToGrid w:val="0"/>
              <w:spacing w:before="0" w:beforeAutospacing="0" w:after="16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编制要点：投标人须编制完整、详实、可落地的</w:t>
            </w:r>
            <w:r>
              <w:rPr>
                <w:rFonts w:hint="eastAsia" w:ascii="宋体" w:hAnsi="宋体" w:cs="宋体"/>
                <w:color w:val="auto"/>
                <w:kern w:val="0"/>
                <w:sz w:val="21"/>
                <w:szCs w:val="21"/>
                <w:highlight w:val="none"/>
                <w:lang w:val="en-US" w:eastAsia="zh-CN"/>
              </w:rPr>
              <w:t>售后</w:t>
            </w:r>
            <w:r>
              <w:rPr>
                <w:rFonts w:hint="eastAsia" w:ascii="宋体" w:hAnsi="宋体" w:cs="宋体"/>
                <w:color w:val="auto"/>
                <w:kern w:val="0"/>
                <w:sz w:val="21"/>
                <w:szCs w:val="21"/>
                <w:highlight w:val="none"/>
                <w:lang w:eastAsia="zh-CN"/>
              </w:rPr>
              <w:t>服务及质量保障、技术支持与培训服务等方案，方案内容贴合本小区监控增补完善项目实际、具备针对性、合理性、可行性，严禁内容空洞敷衍。</w:t>
            </w:r>
          </w:p>
        </w:tc>
      </w:tr>
      <w:tr w14:paraId="406F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759" w:type="dxa"/>
            <w:gridSpan w:val="2"/>
            <w:noWrap/>
            <w:vAlign w:val="center"/>
          </w:tcPr>
          <w:p w14:paraId="4C057467">
            <w:pPr>
              <w:keepNext w:val="0"/>
              <w:keepLines w:val="0"/>
              <w:suppressLineNumbers w:val="0"/>
              <w:autoSpaceDE w:val="0"/>
              <w:autoSpaceDN w:val="0"/>
              <w:adjustRightInd w:val="0"/>
              <w:snapToGrid w:val="0"/>
              <w:spacing w:before="0" w:beforeAutospacing="0" w:after="16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3.1.3</w:t>
            </w:r>
          </w:p>
        </w:tc>
        <w:tc>
          <w:tcPr>
            <w:tcW w:w="2263" w:type="dxa"/>
            <w:gridSpan w:val="2"/>
            <w:noWrap/>
            <w:vAlign w:val="center"/>
          </w:tcPr>
          <w:p w14:paraId="42C5E21F">
            <w:pPr>
              <w:keepNext w:val="0"/>
              <w:keepLines w:val="0"/>
              <w:suppressLineNumbers w:val="0"/>
              <w:autoSpaceDE w:val="0"/>
              <w:autoSpaceDN w:val="0"/>
              <w:adjustRightInd w:val="0"/>
              <w:snapToGrid w:val="0"/>
              <w:spacing w:before="0" w:beforeAutospacing="0" w:after="16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投标人得分</w:t>
            </w:r>
          </w:p>
        </w:tc>
        <w:tc>
          <w:tcPr>
            <w:tcW w:w="5933" w:type="dxa"/>
            <w:noWrap/>
            <w:vAlign w:val="center"/>
          </w:tcPr>
          <w:p w14:paraId="37AAA46D">
            <w:pPr>
              <w:keepNext w:val="0"/>
              <w:keepLines w:val="0"/>
              <w:suppressLineNumbers w:val="0"/>
              <w:autoSpaceDE w:val="0"/>
              <w:autoSpaceDN w:val="0"/>
              <w:adjustRightInd w:val="0"/>
              <w:snapToGrid w:val="0"/>
              <w:spacing w:before="0" w:beforeAutospacing="0" w:after="16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投标人得分 = A + B</w:t>
            </w:r>
            <w:r>
              <w:rPr>
                <w:rFonts w:hint="eastAsia" w:ascii="宋体" w:hAnsi="宋体" w:cs="宋体"/>
                <w:color w:val="auto"/>
                <w:kern w:val="0"/>
                <w:sz w:val="21"/>
                <w:szCs w:val="21"/>
                <w:highlight w:val="none"/>
                <w:lang w:val="en-US" w:eastAsia="zh-CN"/>
              </w:rPr>
              <w:t xml:space="preserve"> </w:t>
            </w:r>
          </w:p>
        </w:tc>
      </w:tr>
      <w:bookmarkEnd w:id="100"/>
    </w:tbl>
    <w:p w14:paraId="0F7ED854">
      <w:pPr>
        <w:spacing w:line="520" w:lineRule="exact"/>
        <w:rPr>
          <w:rFonts w:ascii="宋体" w:cs="宋体"/>
          <w:b/>
          <w:color w:val="auto"/>
          <w:highlight w:val="none"/>
        </w:rPr>
      </w:pPr>
      <w:r>
        <w:rPr>
          <w:rFonts w:hint="eastAsia" w:ascii="宋体" w:cs="宋体"/>
          <w:b/>
          <w:color w:val="auto"/>
          <w:highlight w:val="none"/>
        </w:rPr>
        <w:br w:type="page"/>
      </w:r>
      <w:r>
        <w:rPr>
          <w:rFonts w:hint="eastAsia" w:ascii="宋体" w:cs="宋体"/>
          <w:b/>
          <w:color w:val="auto"/>
          <w:highlight w:val="none"/>
        </w:rPr>
        <w:t>1. 评标方法</w:t>
      </w:r>
    </w:p>
    <w:p w14:paraId="7034DB47">
      <w:pPr>
        <w:autoSpaceDE w:val="0"/>
        <w:autoSpaceDN w:val="0"/>
        <w:adjustRightInd w:val="0"/>
        <w:snapToGrid w:val="0"/>
        <w:spacing w:line="520" w:lineRule="exact"/>
        <w:ind w:firstLine="420" w:firstLineChars="200"/>
        <w:jc w:val="left"/>
        <w:rPr>
          <w:rFonts w:ascii="宋体" w:cs="宋体"/>
          <w:snapToGrid w:val="0"/>
          <w:color w:val="auto"/>
          <w:kern w:val="0"/>
          <w:szCs w:val="21"/>
          <w:highlight w:val="none"/>
        </w:rPr>
      </w:pPr>
      <w:r>
        <w:rPr>
          <w:rFonts w:hint="eastAsia" w:ascii="宋体" w:cs="宋体"/>
          <w:snapToGrid w:val="0"/>
          <w:color w:val="auto"/>
          <w:kern w:val="0"/>
          <w:szCs w:val="21"/>
          <w:highlight w:val="none"/>
        </w:rPr>
        <w:t>本次评审采用综合评估法。评审委员会对满足竞争性比选文件实质性要求的竞选文件，按照本章第2.2款规定的评分标准进行打分，按综合得分由高到低顺序推荐中选候选人，综合评分相等时，以报价得分高的优先；报价得分也相等的，以技术得分高的优先。按照评审办法前附表的规定确定中选候选人顺序。</w:t>
      </w:r>
    </w:p>
    <w:p w14:paraId="36C4359E">
      <w:pPr>
        <w:autoSpaceDE w:val="0"/>
        <w:autoSpaceDN w:val="0"/>
        <w:adjustRightInd w:val="0"/>
        <w:snapToGrid w:val="0"/>
        <w:spacing w:line="520" w:lineRule="exact"/>
        <w:rPr>
          <w:rFonts w:ascii="宋体" w:cs="宋体"/>
          <w:b/>
          <w:color w:val="auto"/>
          <w:sz w:val="28"/>
          <w:szCs w:val="28"/>
          <w:highlight w:val="none"/>
        </w:rPr>
      </w:pPr>
      <w:bookmarkStart w:id="102" w:name="_Toc200513199"/>
      <w:bookmarkStart w:id="103" w:name="_Toc224103385"/>
      <w:r>
        <w:rPr>
          <w:rFonts w:hint="eastAsia" w:ascii="宋体" w:cs="宋体"/>
          <w:b/>
          <w:color w:val="auto"/>
          <w:sz w:val="28"/>
          <w:szCs w:val="28"/>
          <w:highlight w:val="none"/>
        </w:rPr>
        <w:t>2.  评审标准</w:t>
      </w:r>
      <w:bookmarkEnd w:id="102"/>
      <w:bookmarkEnd w:id="103"/>
    </w:p>
    <w:p w14:paraId="21396E54">
      <w:pPr>
        <w:pStyle w:val="5"/>
        <w:spacing w:line="520" w:lineRule="exact"/>
        <w:rPr>
          <w:rFonts w:ascii="宋体" w:eastAsia="宋体" w:cs="宋体"/>
          <w:color w:val="auto"/>
          <w:highlight w:val="none"/>
        </w:rPr>
      </w:pPr>
      <w:bookmarkStart w:id="104" w:name="_Toc224103386"/>
      <w:bookmarkStart w:id="105" w:name="_Toc200513200"/>
      <w:r>
        <w:rPr>
          <w:rFonts w:hint="eastAsia" w:ascii="宋体" w:eastAsia="宋体" w:cs="宋体"/>
          <w:color w:val="auto"/>
          <w:highlight w:val="none"/>
        </w:rPr>
        <w:t>2.1  初步评审标准</w:t>
      </w:r>
      <w:bookmarkEnd w:id="104"/>
      <w:bookmarkEnd w:id="105"/>
    </w:p>
    <w:p w14:paraId="173F1E76">
      <w:pPr>
        <w:autoSpaceDE w:val="0"/>
        <w:autoSpaceDN w:val="0"/>
        <w:adjustRightInd w:val="0"/>
        <w:snapToGrid w:val="0"/>
        <w:spacing w:line="520" w:lineRule="exact"/>
        <w:ind w:left="1" w:firstLine="535" w:firstLineChars="255"/>
        <w:jc w:val="left"/>
        <w:rPr>
          <w:rFonts w:ascii="宋体" w:cs="宋体"/>
          <w:color w:val="auto"/>
          <w:kern w:val="0"/>
          <w:szCs w:val="21"/>
          <w:highlight w:val="none"/>
        </w:rPr>
      </w:pPr>
      <w:r>
        <w:rPr>
          <w:rFonts w:hint="eastAsia" w:ascii="宋体" w:cs="宋体"/>
          <w:color w:val="auto"/>
          <w:kern w:val="0"/>
          <w:szCs w:val="21"/>
          <w:highlight w:val="none"/>
        </w:rPr>
        <w:t>2.1.1  形式评审标准：见评标办法前附表。</w:t>
      </w:r>
    </w:p>
    <w:p w14:paraId="43D6CF6B">
      <w:pPr>
        <w:autoSpaceDE w:val="0"/>
        <w:autoSpaceDN w:val="0"/>
        <w:adjustRightInd w:val="0"/>
        <w:snapToGrid w:val="0"/>
        <w:spacing w:line="520" w:lineRule="exact"/>
        <w:ind w:left="1" w:firstLine="535" w:firstLineChars="255"/>
        <w:jc w:val="left"/>
        <w:rPr>
          <w:rFonts w:ascii="宋体" w:cs="宋体"/>
          <w:color w:val="auto"/>
          <w:kern w:val="0"/>
          <w:szCs w:val="21"/>
          <w:highlight w:val="none"/>
        </w:rPr>
      </w:pPr>
      <w:r>
        <w:rPr>
          <w:rFonts w:hint="eastAsia" w:ascii="宋体" w:cs="宋体"/>
          <w:color w:val="auto"/>
          <w:kern w:val="0"/>
          <w:szCs w:val="21"/>
          <w:highlight w:val="none"/>
        </w:rPr>
        <w:t>2.1.2  资格评审标准：见评标办法前附表。</w:t>
      </w:r>
    </w:p>
    <w:p w14:paraId="091B84E3">
      <w:pPr>
        <w:autoSpaceDE w:val="0"/>
        <w:autoSpaceDN w:val="0"/>
        <w:adjustRightInd w:val="0"/>
        <w:snapToGrid w:val="0"/>
        <w:spacing w:line="520" w:lineRule="exact"/>
        <w:ind w:left="1" w:firstLine="535" w:firstLineChars="255"/>
        <w:jc w:val="left"/>
        <w:rPr>
          <w:rFonts w:ascii="宋体" w:cs="宋体"/>
          <w:color w:val="auto"/>
          <w:kern w:val="0"/>
          <w:szCs w:val="21"/>
          <w:highlight w:val="none"/>
        </w:rPr>
      </w:pPr>
      <w:r>
        <w:rPr>
          <w:rFonts w:hint="eastAsia" w:ascii="宋体" w:cs="宋体"/>
          <w:color w:val="auto"/>
          <w:kern w:val="0"/>
          <w:szCs w:val="21"/>
          <w:highlight w:val="none"/>
        </w:rPr>
        <w:t>2.1.3  响应性评审标准：见评标办法前附表。</w:t>
      </w:r>
    </w:p>
    <w:p w14:paraId="0A59D0D2">
      <w:pPr>
        <w:spacing w:line="520" w:lineRule="exact"/>
        <w:rPr>
          <w:rFonts w:ascii="宋体" w:cs="宋体"/>
          <w:b/>
          <w:color w:val="auto"/>
          <w:sz w:val="24"/>
          <w:highlight w:val="none"/>
        </w:rPr>
      </w:pPr>
      <w:bookmarkStart w:id="106" w:name="_Toc200513201"/>
      <w:bookmarkStart w:id="107" w:name="_Toc224103387"/>
      <w:r>
        <w:rPr>
          <w:rFonts w:hint="eastAsia" w:ascii="宋体" w:cs="宋体"/>
          <w:b/>
          <w:color w:val="auto"/>
          <w:sz w:val="24"/>
          <w:highlight w:val="none"/>
        </w:rPr>
        <w:t>2.2 详细评审标准</w:t>
      </w:r>
    </w:p>
    <w:p w14:paraId="60680391">
      <w:pPr>
        <w:spacing w:line="520" w:lineRule="exact"/>
        <w:ind w:firstLine="420" w:firstLineChars="200"/>
        <w:rPr>
          <w:rFonts w:ascii="宋体" w:cs="宋体"/>
          <w:color w:val="auto"/>
          <w:highlight w:val="none"/>
        </w:rPr>
      </w:pPr>
      <w:r>
        <w:rPr>
          <w:rFonts w:hint="eastAsia" w:ascii="宋体" w:cs="宋体"/>
          <w:color w:val="auto"/>
          <w:highlight w:val="none"/>
        </w:rPr>
        <w:t>2.2.1 项目评审方法</w:t>
      </w:r>
    </w:p>
    <w:p w14:paraId="0E91B069">
      <w:pPr>
        <w:spacing w:line="520" w:lineRule="exact"/>
        <w:ind w:firstLine="420" w:firstLineChars="200"/>
        <w:rPr>
          <w:rFonts w:ascii="宋体" w:cs="宋体"/>
          <w:color w:val="auto"/>
          <w:highlight w:val="none"/>
        </w:rPr>
      </w:pPr>
      <w:r>
        <w:rPr>
          <w:rFonts w:hint="eastAsia" w:ascii="宋体" w:cs="宋体"/>
          <w:color w:val="auto"/>
          <w:highlight w:val="none"/>
        </w:rPr>
        <w:t>见评标办法前附表；</w:t>
      </w:r>
    </w:p>
    <w:p w14:paraId="2913F759">
      <w:pPr>
        <w:spacing w:line="520" w:lineRule="exact"/>
        <w:ind w:firstLine="420" w:firstLineChars="200"/>
        <w:rPr>
          <w:rFonts w:ascii="宋体" w:cs="宋体"/>
          <w:color w:val="auto"/>
          <w:highlight w:val="none"/>
        </w:rPr>
      </w:pPr>
      <w:r>
        <w:rPr>
          <w:rFonts w:hint="eastAsia" w:ascii="宋体" w:cs="宋体"/>
          <w:color w:val="auto"/>
          <w:highlight w:val="none"/>
        </w:rPr>
        <w:t xml:space="preserve">2.2.2 </w:t>
      </w:r>
      <w:r>
        <w:rPr>
          <w:rFonts w:hint="eastAsia" w:ascii="宋体" w:cs="宋体"/>
          <w:color w:val="auto"/>
          <w:szCs w:val="21"/>
          <w:highlight w:val="none"/>
        </w:rPr>
        <w:t>评标基准价计算</w:t>
      </w:r>
    </w:p>
    <w:p w14:paraId="24AEAF9A">
      <w:pPr>
        <w:spacing w:line="520" w:lineRule="exact"/>
        <w:ind w:firstLine="420" w:firstLineChars="200"/>
        <w:rPr>
          <w:rFonts w:ascii="宋体" w:cs="宋体"/>
          <w:color w:val="auto"/>
          <w:highlight w:val="none"/>
        </w:rPr>
      </w:pPr>
      <w:r>
        <w:rPr>
          <w:rFonts w:hint="eastAsia" w:ascii="宋体" w:cs="宋体"/>
          <w:color w:val="auto"/>
          <w:highlight w:val="none"/>
        </w:rPr>
        <w:t>见评标办法前附表；</w:t>
      </w:r>
    </w:p>
    <w:p w14:paraId="786953E7">
      <w:pPr>
        <w:spacing w:line="520" w:lineRule="exact"/>
        <w:ind w:firstLine="420" w:firstLineChars="200"/>
        <w:rPr>
          <w:rFonts w:ascii="宋体" w:cs="宋体"/>
          <w:color w:val="auto"/>
          <w:highlight w:val="none"/>
        </w:rPr>
      </w:pPr>
      <w:r>
        <w:rPr>
          <w:rFonts w:hint="eastAsia" w:ascii="宋体" w:cs="宋体"/>
          <w:color w:val="auto"/>
          <w:highlight w:val="none"/>
        </w:rPr>
        <w:t>2.2.3详细评审</w:t>
      </w:r>
    </w:p>
    <w:p w14:paraId="69E2F7C4">
      <w:pPr>
        <w:spacing w:line="520" w:lineRule="exact"/>
        <w:ind w:firstLine="420" w:firstLineChars="200"/>
        <w:rPr>
          <w:rFonts w:ascii="宋体" w:cs="宋体"/>
          <w:color w:val="auto"/>
          <w:highlight w:val="none"/>
        </w:rPr>
      </w:pPr>
      <w:r>
        <w:rPr>
          <w:rFonts w:hint="eastAsia" w:ascii="宋体" w:cs="宋体"/>
          <w:color w:val="auto"/>
          <w:highlight w:val="none"/>
        </w:rPr>
        <w:t>见评标办法前附表；</w:t>
      </w:r>
    </w:p>
    <w:bookmarkEnd w:id="106"/>
    <w:bookmarkEnd w:id="107"/>
    <w:p w14:paraId="6A10B6C7">
      <w:pPr>
        <w:pStyle w:val="4"/>
        <w:spacing w:line="520" w:lineRule="exact"/>
        <w:rPr>
          <w:rFonts w:ascii="宋体" w:eastAsia="宋体" w:cs="宋体"/>
          <w:color w:val="auto"/>
          <w:highlight w:val="none"/>
        </w:rPr>
      </w:pPr>
      <w:bookmarkStart w:id="108" w:name="_Toc200513202"/>
      <w:bookmarkStart w:id="109" w:name="_Toc224103388"/>
      <w:r>
        <w:rPr>
          <w:rFonts w:hint="eastAsia" w:ascii="宋体" w:eastAsia="宋体" w:cs="宋体"/>
          <w:color w:val="auto"/>
          <w:highlight w:val="none"/>
        </w:rPr>
        <w:t>3.  评标程序</w:t>
      </w:r>
      <w:bookmarkEnd w:id="108"/>
      <w:bookmarkEnd w:id="109"/>
    </w:p>
    <w:p w14:paraId="17C128AC">
      <w:pPr>
        <w:pStyle w:val="5"/>
        <w:spacing w:line="520" w:lineRule="exact"/>
        <w:rPr>
          <w:rFonts w:ascii="宋体" w:eastAsia="宋体" w:cs="宋体"/>
          <w:color w:val="auto"/>
          <w:highlight w:val="none"/>
        </w:rPr>
      </w:pPr>
      <w:bookmarkStart w:id="110" w:name="_Toc224103389"/>
      <w:bookmarkStart w:id="111" w:name="_Toc200513203"/>
      <w:r>
        <w:rPr>
          <w:rFonts w:hint="eastAsia" w:ascii="宋体" w:eastAsia="宋体" w:cs="宋体"/>
          <w:color w:val="auto"/>
          <w:highlight w:val="none"/>
        </w:rPr>
        <w:t>3.1  初步评审</w:t>
      </w:r>
      <w:bookmarkEnd w:id="110"/>
      <w:bookmarkEnd w:id="111"/>
    </w:p>
    <w:p w14:paraId="191834C7">
      <w:pPr>
        <w:autoSpaceDE w:val="0"/>
        <w:autoSpaceDN w:val="0"/>
        <w:adjustRightInd w:val="0"/>
        <w:snapToGrid w:val="0"/>
        <w:spacing w:line="520" w:lineRule="exact"/>
        <w:ind w:left="1" w:firstLine="535" w:firstLineChars="255"/>
        <w:jc w:val="left"/>
        <w:rPr>
          <w:rFonts w:ascii="宋体" w:cs="宋体"/>
          <w:color w:val="auto"/>
          <w:kern w:val="0"/>
          <w:szCs w:val="21"/>
          <w:highlight w:val="none"/>
        </w:rPr>
      </w:pPr>
      <w:r>
        <w:rPr>
          <w:rFonts w:hint="eastAsia" w:ascii="宋体" w:cs="宋体"/>
          <w:color w:val="auto"/>
          <w:kern w:val="0"/>
          <w:szCs w:val="21"/>
          <w:highlight w:val="none"/>
        </w:rPr>
        <w:t>3.1.1评审人员依据本章的标准对投标文件进行初步评审。有一项不符合评审标准的，作废标处理。</w:t>
      </w:r>
    </w:p>
    <w:p w14:paraId="6E4B2EC1">
      <w:pPr>
        <w:autoSpaceDE w:val="0"/>
        <w:autoSpaceDN w:val="0"/>
        <w:adjustRightInd w:val="0"/>
        <w:snapToGrid w:val="0"/>
        <w:spacing w:line="520" w:lineRule="exact"/>
        <w:ind w:left="1" w:firstLine="535" w:firstLineChars="255"/>
        <w:jc w:val="left"/>
        <w:rPr>
          <w:rFonts w:ascii="宋体" w:cs="宋体"/>
          <w:color w:val="auto"/>
          <w:kern w:val="0"/>
          <w:szCs w:val="21"/>
          <w:highlight w:val="none"/>
        </w:rPr>
      </w:pPr>
      <w:r>
        <w:rPr>
          <w:rFonts w:hint="eastAsia" w:ascii="宋体" w:cs="宋体"/>
          <w:color w:val="auto"/>
          <w:kern w:val="0"/>
          <w:szCs w:val="21"/>
          <w:highlight w:val="none"/>
        </w:rPr>
        <w:t>3.1.2 投标人有以下情形之一的，其投标作废标处理：</w:t>
      </w:r>
    </w:p>
    <w:p w14:paraId="24866729">
      <w:pPr>
        <w:autoSpaceDE w:val="0"/>
        <w:autoSpaceDN w:val="0"/>
        <w:adjustRightInd w:val="0"/>
        <w:snapToGrid w:val="0"/>
        <w:spacing w:line="520" w:lineRule="exact"/>
        <w:ind w:firstLine="1356" w:firstLineChars="646"/>
        <w:jc w:val="left"/>
        <w:rPr>
          <w:rFonts w:ascii="宋体" w:cs="宋体"/>
          <w:color w:val="auto"/>
          <w:kern w:val="0"/>
          <w:szCs w:val="21"/>
          <w:highlight w:val="none"/>
        </w:rPr>
      </w:pPr>
      <w:r>
        <w:rPr>
          <w:rFonts w:hint="eastAsia" w:ascii="宋体" w:cs="宋体"/>
          <w:color w:val="auto"/>
          <w:kern w:val="0"/>
          <w:szCs w:val="21"/>
          <w:highlight w:val="none"/>
        </w:rPr>
        <w:t>见“</w:t>
      </w:r>
      <w:r>
        <w:rPr>
          <w:rFonts w:hint="eastAsia" w:ascii="宋体" w:cs="宋体"/>
          <w:color w:val="auto"/>
          <w:szCs w:val="21"/>
          <w:highlight w:val="none"/>
        </w:rPr>
        <w:t>附件A：废标情况一览表</w:t>
      </w:r>
      <w:r>
        <w:rPr>
          <w:rFonts w:hint="eastAsia" w:ascii="宋体" w:cs="宋体"/>
          <w:color w:val="auto"/>
          <w:kern w:val="0"/>
          <w:szCs w:val="21"/>
          <w:highlight w:val="none"/>
        </w:rPr>
        <w:t>”</w:t>
      </w:r>
      <w:r>
        <w:rPr>
          <w:rFonts w:hint="eastAsia" w:ascii="宋体" w:cs="宋体"/>
          <w:color w:val="auto"/>
          <w:highlight w:val="none"/>
        </w:rPr>
        <w:t>。</w:t>
      </w:r>
    </w:p>
    <w:p w14:paraId="747E9C39">
      <w:pPr>
        <w:autoSpaceDE w:val="0"/>
        <w:autoSpaceDN w:val="0"/>
        <w:adjustRightInd w:val="0"/>
        <w:snapToGrid w:val="0"/>
        <w:spacing w:line="520" w:lineRule="exact"/>
        <w:ind w:left="1" w:firstLine="535" w:firstLineChars="255"/>
        <w:jc w:val="left"/>
        <w:rPr>
          <w:rFonts w:ascii="宋体" w:cs="宋体"/>
          <w:color w:val="auto"/>
          <w:kern w:val="0"/>
          <w:szCs w:val="21"/>
          <w:highlight w:val="none"/>
        </w:rPr>
      </w:pPr>
      <w:r>
        <w:rPr>
          <w:rFonts w:hint="eastAsia" w:ascii="宋体" w:cs="宋体"/>
          <w:color w:val="auto"/>
          <w:kern w:val="0"/>
          <w:szCs w:val="21"/>
          <w:highlight w:val="none"/>
        </w:rPr>
        <w:t>3.1.3（1）投标文件中的大写金额与小写金额不一致的，以大写金额为准；</w:t>
      </w:r>
    </w:p>
    <w:p w14:paraId="63EE75EF">
      <w:pPr>
        <w:autoSpaceDE w:val="0"/>
        <w:autoSpaceDN w:val="0"/>
        <w:adjustRightInd w:val="0"/>
        <w:snapToGrid w:val="0"/>
        <w:spacing w:line="520" w:lineRule="exact"/>
        <w:ind w:firstLine="1155" w:firstLineChars="550"/>
        <w:jc w:val="left"/>
        <w:rPr>
          <w:rFonts w:ascii="宋体" w:cs="宋体"/>
          <w:color w:val="auto"/>
          <w:kern w:val="0"/>
          <w:szCs w:val="21"/>
          <w:highlight w:val="none"/>
        </w:rPr>
      </w:pPr>
      <w:r>
        <w:rPr>
          <w:rFonts w:hint="eastAsia" w:ascii="宋体" w:cs="宋体"/>
          <w:color w:val="auto"/>
          <w:kern w:val="0"/>
          <w:szCs w:val="21"/>
          <w:highlight w:val="none"/>
        </w:rPr>
        <w:t>（2）总价金额与依据单价计算出的结果必须一致。</w:t>
      </w:r>
    </w:p>
    <w:p w14:paraId="2AFDA31A">
      <w:pPr>
        <w:pStyle w:val="5"/>
        <w:spacing w:line="520" w:lineRule="exact"/>
        <w:rPr>
          <w:rFonts w:ascii="宋体" w:eastAsia="宋体" w:cs="宋体"/>
          <w:color w:val="auto"/>
          <w:sz w:val="21"/>
          <w:szCs w:val="21"/>
          <w:highlight w:val="none"/>
        </w:rPr>
      </w:pPr>
      <w:bookmarkStart w:id="112" w:name="_Toc209605567"/>
      <w:bookmarkStart w:id="113" w:name="_Toc200513204"/>
      <w:r>
        <w:rPr>
          <w:rFonts w:hint="eastAsia" w:ascii="宋体" w:eastAsia="宋体" w:cs="宋体"/>
          <w:color w:val="auto"/>
          <w:sz w:val="21"/>
          <w:szCs w:val="21"/>
          <w:highlight w:val="none"/>
        </w:rPr>
        <w:t>3.2  详细评审</w:t>
      </w:r>
      <w:bookmarkEnd w:id="112"/>
      <w:bookmarkEnd w:id="113"/>
    </w:p>
    <w:p w14:paraId="78BA79AD">
      <w:pPr>
        <w:autoSpaceDE w:val="0"/>
        <w:autoSpaceDN w:val="0"/>
        <w:adjustRightInd w:val="0"/>
        <w:snapToGrid w:val="0"/>
        <w:spacing w:line="520" w:lineRule="exact"/>
        <w:ind w:left="1" w:firstLine="638" w:firstLineChars="304"/>
        <w:jc w:val="left"/>
        <w:rPr>
          <w:rFonts w:ascii="宋体" w:cs="宋体"/>
          <w:color w:val="auto"/>
          <w:kern w:val="0"/>
          <w:szCs w:val="21"/>
          <w:highlight w:val="none"/>
        </w:rPr>
      </w:pPr>
      <w:r>
        <w:rPr>
          <w:rFonts w:hint="eastAsia" w:ascii="宋体" w:cs="宋体"/>
          <w:color w:val="auto"/>
          <w:kern w:val="0"/>
          <w:szCs w:val="21"/>
          <w:highlight w:val="none"/>
        </w:rPr>
        <w:t>3.2.1 评审人员</w:t>
      </w:r>
      <w:r>
        <w:rPr>
          <w:rFonts w:hint="eastAsia" w:ascii="宋体" w:cs="宋体"/>
          <w:color w:val="auto"/>
          <w:highlight w:val="none"/>
        </w:rPr>
        <w:t>按本章评标办法前附表规定的详细评审方法推荐中标候选人。</w:t>
      </w:r>
    </w:p>
    <w:p w14:paraId="3B1640BC">
      <w:pPr>
        <w:pStyle w:val="5"/>
        <w:spacing w:before="0" w:line="520" w:lineRule="exact"/>
        <w:rPr>
          <w:rFonts w:ascii="宋体" w:eastAsia="宋体" w:cs="宋体"/>
          <w:color w:val="auto"/>
          <w:sz w:val="21"/>
          <w:szCs w:val="21"/>
          <w:highlight w:val="none"/>
        </w:rPr>
      </w:pPr>
      <w:bookmarkStart w:id="114" w:name="_Toc209605568"/>
      <w:bookmarkStart w:id="115" w:name="_Toc200513205"/>
      <w:r>
        <w:rPr>
          <w:rFonts w:hint="eastAsia" w:ascii="宋体" w:eastAsia="宋体" w:cs="宋体"/>
          <w:color w:val="auto"/>
          <w:sz w:val="21"/>
          <w:szCs w:val="21"/>
          <w:highlight w:val="none"/>
        </w:rPr>
        <w:t>3.3  投标文件的澄清和补正</w:t>
      </w:r>
      <w:bookmarkEnd w:id="114"/>
      <w:bookmarkEnd w:id="115"/>
    </w:p>
    <w:p w14:paraId="69FF9E40">
      <w:pPr>
        <w:autoSpaceDE w:val="0"/>
        <w:autoSpaceDN w:val="0"/>
        <w:adjustRightInd w:val="0"/>
        <w:snapToGrid w:val="0"/>
        <w:spacing w:line="520" w:lineRule="exact"/>
        <w:ind w:left="1" w:firstLine="535" w:firstLineChars="255"/>
        <w:jc w:val="left"/>
        <w:rPr>
          <w:rFonts w:ascii="宋体" w:cs="宋体"/>
          <w:color w:val="auto"/>
          <w:kern w:val="0"/>
          <w:szCs w:val="21"/>
          <w:highlight w:val="none"/>
        </w:rPr>
      </w:pPr>
      <w:r>
        <w:rPr>
          <w:rFonts w:hint="eastAsia" w:ascii="宋体" w:cs="宋体"/>
          <w:color w:val="auto"/>
          <w:kern w:val="0"/>
          <w:szCs w:val="21"/>
          <w:highlight w:val="none"/>
        </w:rPr>
        <w:t>3.3.1  在评标过程中，评审人员可以书面形式要求投标人对所提交投标文件中不明确的内容进行书面澄清或说明，或者对细微偏差进行补正。评审人员不接受投标人主动提出的澄清、说明或补正。</w:t>
      </w:r>
    </w:p>
    <w:p w14:paraId="0DAA356D">
      <w:pPr>
        <w:autoSpaceDE w:val="0"/>
        <w:autoSpaceDN w:val="0"/>
        <w:adjustRightInd w:val="0"/>
        <w:snapToGrid w:val="0"/>
        <w:spacing w:line="460" w:lineRule="exact"/>
        <w:ind w:left="1" w:firstLine="535" w:firstLineChars="255"/>
        <w:jc w:val="left"/>
        <w:rPr>
          <w:rFonts w:ascii="宋体" w:cs="宋体"/>
          <w:color w:val="auto"/>
          <w:kern w:val="0"/>
          <w:szCs w:val="21"/>
          <w:highlight w:val="none"/>
        </w:rPr>
      </w:pPr>
      <w:r>
        <w:rPr>
          <w:rFonts w:hint="eastAsia" w:ascii="宋体" w:cs="宋体"/>
          <w:color w:val="auto"/>
          <w:kern w:val="0"/>
          <w:szCs w:val="21"/>
          <w:highlight w:val="none"/>
        </w:rPr>
        <w:t>3.3.2  澄清、说明和补正不得改变投标文件的实质性内容。投标人的书面澄清、说明和补正属于投标文件的组成部分。</w:t>
      </w:r>
    </w:p>
    <w:p w14:paraId="075797AD">
      <w:pPr>
        <w:autoSpaceDE w:val="0"/>
        <w:autoSpaceDN w:val="0"/>
        <w:adjustRightInd w:val="0"/>
        <w:snapToGrid w:val="0"/>
        <w:spacing w:line="460" w:lineRule="exact"/>
        <w:ind w:left="1" w:firstLine="535" w:firstLineChars="255"/>
        <w:jc w:val="left"/>
        <w:rPr>
          <w:rFonts w:ascii="宋体" w:cs="宋体"/>
          <w:color w:val="auto"/>
          <w:kern w:val="0"/>
          <w:szCs w:val="21"/>
          <w:highlight w:val="none"/>
        </w:rPr>
      </w:pPr>
      <w:r>
        <w:rPr>
          <w:rFonts w:hint="eastAsia" w:ascii="宋体" w:cs="宋体"/>
          <w:color w:val="auto"/>
          <w:kern w:val="0"/>
          <w:szCs w:val="21"/>
          <w:highlight w:val="none"/>
        </w:rPr>
        <w:t>3.3.3  评审人员对投标人提交的澄清、说明或补正有疑问的，可以要求投标人进一步澄清、说明或补正，直至满足评审人员的要求。</w:t>
      </w:r>
    </w:p>
    <w:p w14:paraId="4F7D12C0">
      <w:pPr>
        <w:pStyle w:val="5"/>
        <w:spacing w:line="460" w:lineRule="exact"/>
        <w:rPr>
          <w:rFonts w:ascii="宋体" w:eastAsia="宋体" w:cs="宋体"/>
          <w:color w:val="auto"/>
          <w:sz w:val="21"/>
          <w:szCs w:val="21"/>
          <w:highlight w:val="none"/>
        </w:rPr>
      </w:pPr>
      <w:bookmarkStart w:id="116" w:name="_Toc200513206"/>
      <w:bookmarkStart w:id="117" w:name="_Toc209605569"/>
      <w:r>
        <w:rPr>
          <w:rFonts w:hint="eastAsia" w:ascii="宋体" w:eastAsia="宋体" w:cs="宋体"/>
          <w:color w:val="auto"/>
          <w:sz w:val="21"/>
          <w:szCs w:val="21"/>
          <w:highlight w:val="none"/>
        </w:rPr>
        <w:t>3.4  评标结果</w:t>
      </w:r>
      <w:bookmarkEnd w:id="116"/>
      <w:bookmarkEnd w:id="117"/>
    </w:p>
    <w:p w14:paraId="08D03594">
      <w:pPr>
        <w:autoSpaceDE w:val="0"/>
        <w:autoSpaceDN w:val="0"/>
        <w:adjustRightInd w:val="0"/>
        <w:snapToGrid w:val="0"/>
        <w:spacing w:line="460" w:lineRule="exact"/>
        <w:jc w:val="left"/>
        <w:rPr>
          <w:rFonts w:ascii="宋体" w:cs="宋体"/>
          <w:color w:val="auto"/>
          <w:highlight w:val="none"/>
        </w:rPr>
      </w:pPr>
      <w:r>
        <w:rPr>
          <w:rFonts w:hint="eastAsia" w:ascii="宋体" w:cs="宋体"/>
          <w:color w:val="auto"/>
          <w:kern w:val="0"/>
          <w:szCs w:val="21"/>
          <w:highlight w:val="none"/>
        </w:rPr>
        <w:t xml:space="preserve">     3.</w:t>
      </w:r>
      <w:r>
        <w:rPr>
          <w:rFonts w:hint="eastAsia" w:ascii="宋体" w:cs="宋体"/>
          <w:color w:val="auto"/>
          <w:spacing w:val="-1"/>
          <w:kern w:val="0"/>
          <w:szCs w:val="21"/>
          <w:highlight w:val="none"/>
        </w:rPr>
        <w:t>4</w:t>
      </w:r>
      <w:r>
        <w:rPr>
          <w:rFonts w:hint="eastAsia" w:ascii="宋体" w:cs="宋体"/>
          <w:color w:val="auto"/>
          <w:kern w:val="0"/>
          <w:szCs w:val="21"/>
          <w:highlight w:val="none"/>
        </w:rPr>
        <w:t>.1  评审人员</w:t>
      </w:r>
      <w:r>
        <w:rPr>
          <w:rFonts w:hint="eastAsia" w:ascii="宋体" w:cs="宋体"/>
          <w:color w:val="auto"/>
          <w:highlight w:val="none"/>
        </w:rPr>
        <w:t>按本章评标办法前附表规定的详细评审方法推荐中标候选人。</w:t>
      </w:r>
    </w:p>
    <w:p w14:paraId="62A06080">
      <w:pPr>
        <w:spacing w:line="460" w:lineRule="exact"/>
        <w:ind w:firstLine="318" w:firstLineChars="150"/>
        <w:rPr>
          <w:rFonts w:ascii="宋体" w:cs="宋体"/>
          <w:color w:val="auto"/>
          <w:highlight w:val="none"/>
        </w:rPr>
      </w:pPr>
      <w:r>
        <w:rPr>
          <w:rFonts w:hint="eastAsia" w:ascii="宋体" w:cs="宋体"/>
          <w:color w:val="auto"/>
          <w:spacing w:val="1"/>
          <w:kern w:val="0"/>
          <w:highlight w:val="none"/>
        </w:rPr>
        <w:t xml:space="preserve">  3</w:t>
      </w:r>
      <w:r>
        <w:rPr>
          <w:rFonts w:hint="eastAsia" w:ascii="宋体" w:cs="宋体"/>
          <w:color w:val="auto"/>
          <w:kern w:val="0"/>
          <w:highlight w:val="none"/>
        </w:rPr>
        <w:t xml:space="preserve">.4.2  </w:t>
      </w:r>
      <w:r>
        <w:rPr>
          <w:rFonts w:hint="eastAsia" w:ascii="宋体" w:cs="宋体"/>
          <w:color w:val="auto"/>
          <w:kern w:val="0"/>
          <w:szCs w:val="21"/>
          <w:highlight w:val="none"/>
        </w:rPr>
        <w:t>评审人员</w:t>
      </w:r>
      <w:r>
        <w:rPr>
          <w:rFonts w:hint="eastAsia" w:ascii="宋体" w:cs="宋体"/>
          <w:color w:val="auto"/>
          <w:highlight w:val="none"/>
        </w:rPr>
        <w:t>完成评标后，应当向项目业主提交书面评标报告。并由</w:t>
      </w:r>
      <w:r>
        <w:rPr>
          <w:rFonts w:hint="eastAsia" w:ascii="宋体" w:cs="宋体"/>
          <w:color w:val="auto"/>
          <w:kern w:val="0"/>
          <w:szCs w:val="21"/>
          <w:highlight w:val="none"/>
        </w:rPr>
        <w:t>评审人员</w:t>
      </w:r>
      <w:r>
        <w:rPr>
          <w:rFonts w:hint="eastAsia" w:ascii="宋体" w:cs="宋体"/>
          <w:color w:val="auto"/>
          <w:highlight w:val="none"/>
        </w:rPr>
        <w:t>全体成员签字，</w:t>
      </w:r>
      <w:r>
        <w:rPr>
          <w:rFonts w:hint="eastAsia" w:ascii="宋体" w:cs="宋体"/>
          <w:color w:val="auto"/>
          <w:kern w:val="0"/>
          <w:szCs w:val="21"/>
          <w:highlight w:val="none"/>
        </w:rPr>
        <w:t>评审人员</w:t>
      </w:r>
      <w:r>
        <w:rPr>
          <w:rFonts w:hint="eastAsia" w:ascii="宋体" w:cs="宋体"/>
          <w:color w:val="auto"/>
          <w:highlight w:val="none"/>
        </w:rPr>
        <w:t>成员拒绝在评标报告上签字且不陈述意见和理由的，视为同意评标结果。</w:t>
      </w:r>
    </w:p>
    <w:p w14:paraId="178FB4D4">
      <w:pPr>
        <w:autoSpaceDE w:val="0"/>
        <w:autoSpaceDN w:val="0"/>
        <w:adjustRightInd w:val="0"/>
        <w:snapToGrid w:val="0"/>
        <w:spacing w:line="480" w:lineRule="auto"/>
        <w:jc w:val="left"/>
        <w:rPr>
          <w:rFonts w:ascii="宋体" w:cs="宋体"/>
          <w:color w:val="auto"/>
          <w:kern w:val="0"/>
          <w:sz w:val="20"/>
          <w:szCs w:val="20"/>
          <w:highlight w:val="none"/>
        </w:rPr>
      </w:pPr>
    </w:p>
    <w:p w14:paraId="5E030F53">
      <w:pPr>
        <w:pStyle w:val="18"/>
        <w:numPr>
          <w:ilvl w:val="0"/>
          <w:numId w:val="0"/>
        </w:numPr>
        <w:tabs>
          <w:tab w:val="left" w:pos="1080"/>
        </w:tabs>
        <w:rPr>
          <w:rFonts w:ascii="Times New Roman" w:hAnsi="Times New Roman" w:eastAsia="宋体" w:cs="Times New Roman"/>
          <w:b w:val="0"/>
          <w:color w:val="auto"/>
          <w:sz w:val="24"/>
          <w:highlight w:val="none"/>
        </w:rPr>
      </w:pPr>
    </w:p>
    <w:p w14:paraId="2B46E7F4">
      <w:pPr>
        <w:widowControl w:val="0"/>
        <w:autoSpaceDE w:val="0"/>
        <w:autoSpaceDN w:val="0"/>
        <w:adjustRightInd w:val="0"/>
        <w:snapToGrid w:val="0"/>
        <w:spacing w:before="120" w:after="120" w:line="360" w:lineRule="auto"/>
        <w:ind w:left="3150" w:firstLine="0"/>
        <w:jc w:val="both"/>
        <w:outlineLvl w:val="9"/>
        <w:rPr>
          <w:rFonts w:ascii="宋体" w:hAnsi="Times New Roman" w:eastAsia="宋体" w:cs="宋体"/>
          <w:b/>
          <w:bCs/>
          <w:color w:val="auto"/>
          <w:kern w:val="2"/>
          <w:sz w:val="44"/>
          <w:szCs w:val="44"/>
          <w:highlight w:val="none"/>
          <w:lang w:val="en-US" w:eastAsia="zh-CN" w:bidi="ar-SA"/>
        </w:rPr>
      </w:pPr>
      <w:bookmarkStart w:id="118" w:name="_Toc248058286"/>
    </w:p>
    <w:p w14:paraId="1C72387C">
      <w:pPr>
        <w:widowControl w:val="0"/>
        <w:autoSpaceDE w:val="0"/>
        <w:autoSpaceDN w:val="0"/>
        <w:adjustRightInd w:val="0"/>
        <w:snapToGrid w:val="0"/>
        <w:spacing w:before="120" w:after="120" w:line="360" w:lineRule="auto"/>
        <w:ind w:left="3150" w:firstLine="0"/>
        <w:jc w:val="both"/>
        <w:outlineLvl w:val="9"/>
        <w:rPr>
          <w:rFonts w:ascii="宋体" w:hAnsi="Times New Roman" w:eastAsia="宋体" w:cs="宋体"/>
          <w:b/>
          <w:bCs/>
          <w:color w:val="auto"/>
          <w:kern w:val="2"/>
          <w:sz w:val="44"/>
          <w:szCs w:val="44"/>
          <w:highlight w:val="none"/>
          <w:lang w:val="en-US" w:eastAsia="zh-CN" w:bidi="ar-SA"/>
        </w:rPr>
      </w:pPr>
    </w:p>
    <w:p w14:paraId="37B4D0AF">
      <w:pPr>
        <w:widowControl w:val="0"/>
        <w:autoSpaceDE w:val="0"/>
        <w:autoSpaceDN w:val="0"/>
        <w:adjustRightInd w:val="0"/>
        <w:snapToGrid w:val="0"/>
        <w:spacing w:before="120" w:after="120" w:line="360" w:lineRule="auto"/>
        <w:ind w:left="3150" w:firstLine="0"/>
        <w:jc w:val="both"/>
        <w:outlineLvl w:val="9"/>
        <w:rPr>
          <w:rFonts w:ascii="宋体" w:hAnsi="Times New Roman" w:eastAsia="宋体" w:cs="宋体"/>
          <w:b/>
          <w:bCs/>
          <w:color w:val="auto"/>
          <w:kern w:val="2"/>
          <w:sz w:val="44"/>
          <w:szCs w:val="44"/>
          <w:highlight w:val="none"/>
          <w:lang w:val="en-US" w:eastAsia="zh-CN" w:bidi="ar-SA"/>
        </w:rPr>
      </w:pPr>
    </w:p>
    <w:p w14:paraId="52D8D31C">
      <w:pPr>
        <w:pStyle w:val="18"/>
        <w:ind w:left="0" w:leftChars="0" w:firstLine="0" w:firstLineChars="0"/>
        <w:rPr>
          <w:rFonts w:ascii="Times New Roman" w:hAnsi="Times New Roman" w:eastAsia="宋体" w:cs="Times New Roman"/>
          <w:color w:val="auto"/>
          <w:sz w:val="24"/>
          <w:highlight w:val="none"/>
        </w:rPr>
      </w:pPr>
      <w:r>
        <w:rPr>
          <w:rFonts w:ascii="Times New Roman" w:hAnsi="Times New Roman" w:eastAsia="宋体" w:cs="Times New Roman"/>
          <w:b/>
          <w:color w:val="auto"/>
          <w:sz w:val="24"/>
          <w:highlight w:val="none"/>
        </w:rPr>
        <w:br w:type="page"/>
      </w:r>
      <w:r>
        <w:rPr>
          <w:rFonts w:ascii="Times New Roman" w:hAnsi="Times New Roman" w:eastAsia="宋体" w:cs="Times New Roman"/>
          <w:color w:val="auto"/>
          <w:sz w:val="24"/>
          <w:highlight w:val="none"/>
        </w:rPr>
        <w:t>附件A：废标条件</w:t>
      </w:r>
    </w:p>
    <w:p w14:paraId="7B24311E">
      <w:pPr>
        <w:pStyle w:val="327"/>
        <w:widowControl/>
        <w:jc w:val="center"/>
        <w:outlineLvl w:val="0"/>
        <w:rPr>
          <w:rFonts w:hint="eastAsia" w:ascii="宋体" w:hAnsi="Times New Roman" w:eastAsia="宋体" w:cs="宋体"/>
          <w:b w:val="0"/>
          <w:color w:val="auto"/>
          <w:kern w:val="2"/>
          <w:sz w:val="28"/>
          <w:szCs w:val="28"/>
          <w:highlight w:val="none"/>
          <w:lang w:val="en-US" w:eastAsia="zh-CN" w:bidi="ar-SA"/>
        </w:rPr>
      </w:pPr>
      <w:r>
        <w:rPr>
          <w:rFonts w:hint="eastAsia" w:ascii="宋体" w:hAnsi="Times New Roman" w:eastAsia="宋体" w:cs="宋体"/>
          <w:b w:val="0"/>
          <w:color w:val="auto"/>
          <w:kern w:val="2"/>
          <w:sz w:val="28"/>
          <w:szCs w:val="28"/>
          <w:highlight w:val="none"/>
          <w:lang w:val="en-US" w:eastAsia="zh-CN" w:bidi="ar-SA"/>
        </w:rPr>
        <w:t>附件A：废标情况一览表</w:t>
      </w:r>
    </w:p>
    <w:tbl>
      <w:tblPr>
        <w:tblStyle w:val="4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72"/>
        <w:gridCol w:w="1580"/>
        <w:gridCol w:w="6332"/>
      </w:tblGrid>
      <w:tr w14:paraId="1DE65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hRule="atLeast"/>
        </w:trPr>
        <w:tc>
          <w:tcPr>
            <w:tcW w:w="739" w:type="pct"/>
            <w:vAlign w:val="center"/>
          </w:tcPr>
          <w:p w14:paraId="64042BB0">
            <w:pPr>
              <w:keepNext w:val="0"/>
              <w:keepLines w:val="0"/>
              <w:suppressLineNumbers w:val="0"/>
              <w:snapToGrid w:val="0"/>
              <w:spacing w:before="0" w:beforeAutospacing="0" w:after="160" w:afterAutospacing="0" w:line="276" w:lineRule="auto"/>
              <w:ind w:left="0" w:right="0"/>
              <w:jc w:val="center"/>
              <w:rPr>
                <w:rFonts w:hint="default" w:ascii="宋体" w:cs="宋体"/>
                <w:b/>
                <w:color w:val="auto"/>
                <w:szCs w:val="21"/>
                <w:highlight w:val="none"/>
              </w:rPr>
            </w:pPr>
            <w:r>
              <w:rPr>
                <w:rFonts w:hint="eastAsia" w:ascii="宋体" w:cs="宋体"/>
                <w:b/>
                <w:color w:val="auto"/>
                <w:szCs w:val="21"/>
                <w:highlight w:val="none"/>
              </w:rPr>
              <w:t>比选文件</w:t>
            </w:r>
          </w:p>
          <w:p w14:paraId="1DDEE0C7">
            <w:pPr>
              <w:keepNext w:val="0"/>
              <w:keepLines w:val="0"/>
              <w:suppressLineNumbers w:val="0"/>
              <w:snapToGrid w:val="0"/>
              <w:spacing w:before="0" w:beforeAutospacing="0" w:after="160" w:afterAutospacing="0" w:line="276" w:lineRule="auto"/>
              <w:ind w:left="0" w:right="0"/>
              <w:jc w:val="center"/>
              <w:rPr>
                <w:rFonts w:hint="default" w:ascii="宋体" w:cs="宋体"/>
                <w:b/>
                <w:color w:val="auto"/>
                <w:szCs w:val="21"/>
                <w:highlight w:val="none"/>
              </w:rPr>
            </w:pPr>
            <w:r>
              <w:rPr>
                <w:rFonts w:hint="eastAsia" w:ascii="宋体" w:cs="宋体"/>
                <w:b/>
                <w:color w:val="auto"/>
                <w:szCs w:val="21"/>
                <w:highlight w:val="none"/>
              </w:rPr>
              <w:t>章节号</w:t>
            </w:r>
          </w:p>
        </w:tc>
        <w:tc>
          <w:tcPr>
            <w:tcW w:w="851" w:type="pct"/>
            <w:vAlign w:val="center"/>
          </w:tcPr>
          <w:p w14:paraId="677F4A5E">
            <w:pPr>
              <w:keepNext w:val="0"/>
              <w:keepLines w:val="0"/>
              <w:suppressLineNumbers w:val="0"/>
              <w:snapToGrid w:val="0"/>
              <w:spacing w:before="0" w:beforeAutospacing="0" w:after="160" w:afterAutospacing="0" w:line="276" w:lineRule="auto"/>
              <w:ind w:left="0" w:right="0"/>
              <w:jc w:val="center"/>
              <w:rPr>
                <w:rFonts w:hint="default" w:ascii="宋体" w:cs="宋体"/>
                <w:b/>
                <w:color w:val="auto"/>
                <w:szCs w:val="21"/>
                <w:highlight w:val="none"/>
              </w:rPr>
            </w:pPr>
            <w:r>
              <w:rPr>
                <w:rFonts w:hint="eastAsia" w:ascii="宋体" w:cs="宋体"/>
                <w:b/>
                <w:color w:val="auto"/>
                <w:szCs w:val="21"/>
                <w:highlight w:val="none"/>
              </w:rPr>
              <w:t>条款名称</w:t>
            </w:r>
          </w:p>
        </w:tc>
        <w:tc>
          <w:tcPr>
            <w:tcW w:w="3408" w:type="pct"/>
            <w:vAlign w:val="center"/>
          </w:tcPr>
          <w:p w14:paraId="65A72B63">
            <w:pPr>
              <w:keepNext w:val="0"/>
              <w:keepLines w:val="0"/>
              <w:suppressLineNumbers w:val="0"/>
              <w:snapToGrid w:val="0"/>
              <w:spacing w:before="0" w:beforeAutospacing="0" w:after="160" w:afterAutospacing="0" w:line="276" w:lineRule="auto"/>
              <w:ind w:left="0" w:right="0"/>
              <w:jc w:val="center"/>
              <w:rPr>
                <w:rFonts w:hint="default" w:ascii="宋体" w:cs="宋体"/>
                <w:b/>
                <w:color w:val="auto"/>
                <w:szCs w:val="21"/>
                <w:highlight w:val="none"/>
              </w:rPr>
            </w:pPr>
            <w:r>
              <w:rPr>
                <w:rFonts w:hint="eastAsia" w:ascii="宋体" w:cs="宋体"/>
                <w:b/>
                <w:color w:val="auto"/>
                <w:szCs w:val="21"/>
                <w:highlight w:val="none"/>
              </w:rPr>
              <w:t>废标条件</w:t>
            </w:r>
          </w:p>
        </w:tc>
      </w:tr>
      <w:tr w14:paraId="5FA32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739" w:type="pct"/>
            <w:vMerge w:val="restart"/>
            <w:vAlign w:val="center"/>
          </w:tcPr>
          <w:p w14:paraId="6174CC84">
            <w:pPr>
              <w:keepNext w:val="0"/>
              <w:keepLines w:val="0"/>
              <w:suppressLineNumbers w:val="0"/>
              <w:snapToGrid w:val="0"/>
              <w:spacing w:before="0" w:beforeAutospacing="0" w:after="160" w:afterAutospacing="0" w:line="360" w:lineRule="auto"/>
              <w:ind w:left="0" w:right="0"/>
              <w:jc w:val="center"/>
              <w:rPr>
                <w:rFonts w:hint="default" w:ascii="宋体" w:cs="宋体"/>
                <w:color w:val="auto"/>
                <w:szCs w:val="21"/>
                <w:highlight w:val="none"/>
              </w:rPr>
            </w:pPr>
            <w:r>
              <w:rPr>
                <w:rFonts w:hint="eastAsia" w:ascii="宋体" w:cs="宋体"/>
                <w:color w:val="auto"/>
                <w:szCs w:val="21"/>
                <w:highlight w:val="none"/>
              </w:rPr>
              <w:t>第二章</w:t>
            </w:r>
          </w:p>
        </w:tc>
        <w:tc>
          <w:tcPr>
            <w:tcW w:w="851" w:type="pct"/>
            <w:vMerge w:val="restart"/>
            <w:vAlign w:val="center"/>
          </w:tcPr>
          <w:p w14:paraId="07D94A50">
            <w:pPr>
              <w:keepNext w:val="0"/>
              <w:keepLines w:val="0"/>
              <w:suppressLineNumbers w:val="0"/>
              <w:snapToGrid w:val="0"/>
              <w:spacing w:before="0" w:beforeAutospacing="0" w:after="160" w:afterAutospacing="0" w:line="360" w:lineRule="auto"/>
              <w:ind w:left="0" w:right="0"/>
              <w:jc w:val="center"/>
              <w:rPr>
                <w:rFonts w:hint="default" w:ascii="宋体" w:cs="宋体"/>
                <w:color w:val="auto"/>
                <w:kern w:val="0"/>
                <w:szCs w:val="21"/>
                <w:highlight w:val="none"/>
              </w:rPr>
            </w:pPr>
            <w:r>
              <w:rPr>
                <w:rFonts w:hint="eastAsia" w:ascii="宋体" w:cs="宋体"/>
                <w:color w:val="auto"/>
                <w:kern w:val="0"/>
                <w:szCs w:val="21"/>
                <w:highlight w:val="none"/>
              </w:rPr>
              <w:t>投标报价、计价</w:t>
            </w:r>
          </w:p>
        </w:tc>
        <w:tc>
          <w:tcPr>
            <w:tcW w:w="3408" w:type="pct"/>
            <w:vAlign w:val="center"/>
          </w:tcPr>
          <w:p w14:paraId="01689D3E">
            <w:pPr>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Cs w:val="21"/>
                <w:highlight w:val="none"/>
              </w:rPr>
            </w:pPr>
            <w:r>
              <w:rPr>
                <w:rFonts w:hint="eastAsia" w:ascii="宋体" w:cs="宋体"/>
                <w:color w:val="auto"/>
                <w:szCs w:val="21"/>
                <w:highlight w:val="none"/>
              </w:rPr>
              <w:t>投标人的报价超过项目业主公布的最高限价的将被视为重大偏差。</w:t>
            </w:r>
          </w:p>
        </w:tc>
      </w:tr>
      <w:tr w14:paraId="5E588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739" w:type="pct"/>
            <w:vMerge w:val="continue"/>
          </w:tcPr>
          <w:p w14:paraId="2201C79E">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851" w:type="pct"/>
            <w:vMerge w:val="continue"/>
          </w:tcPr>
          <w:p w14:paraId="3101CE55">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3408" w:type="pct"/>
            <w:vAlign w:val="center"/>
          </w:tcPr>
          <w:p w14:paraId="07E01A31">
            <w:pPr>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Cs w:val="21"/>
                <w:highlight w:val="none"/>
              </w:rPr>
            </w:pPr>
            <w:r>
              <w:rPr>
                <w:rFonts w:hint="eastAsia" w:ascii="宋体" w:cs="宋体"/>
                <w:color w:val="auto"/>
                <w:szCs w:val="21"/>
                <w:highlight w:val="none"/>
              </w:rPr>
              <w:t>投标函的投标总报价必须与所附工程量清单报价表所报总金额一致，投标人不得采用总价百分比优惠（下浮）的方式进行投标报价，其优惠应直接体现在各项投标报价的综合单价中，否则将被视为重大偏差。</w:t>
            </w:r>
          </w:p>
        </w:tc>
      </w:tr>
      <w:tr w14:paraId="07CEA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739" w:type="pct"/>
            <w:tcBorders>
              <w:bottom w:val="single" w:color="auto" w:sz="4" w:space="0"/>
            </w:tcBorders>
            <w:vAlign w:val="center"/>
          </w:tcPr>
          <w:p w14:paraId="1A8C0662">
            <w:pPr>
              <w:keepNext w:val="0"/>
              <w:keepLines w:val="0"/>
              <w:suppressLineNumbers w:val="0"/>
              <w:snapToGrid w:val="0"/>
              <w:spacing w:before="0" w:beforeAutospacing="0" w:after="160" w:afterAutospacing="0" w:line="360" w:lineRule="auto"/>
              <w:ind w:left="0" w:right="0"/>
              <w:jc w:val="center"/>
              <w:rPr>
                <w:rFonts w:hint="default" w:ascii="宋体" w:cs="宋体"/>
                <w:color w:val="auto"/>
                <w:szCs w:val="21"/>
                <w:highlight w:val="none"/>
              </w:rPr>
            </w:pPr>
            <w:r>
              <w:rPr>
                <w:rFonts w:hint="eastAsia" w:ascii="宋体" w:cs="宋体"/>
                <w:color w:val="auto"/>
                <w:szCs w:val="21"/>
                <w:highlight w:val="none"/>
              </w:rPr>
              <w:t>第二章</w:t>
            </w:r>
          </w:p>
        </w:tc>
        <w:tc>
          <w:tcPr>
            <w:tcW w:w="851" w:type="pct"/>
            <w:tcBorders>
              <w:bottom w:val="single" w:color="auto" w:sz="4" w:space="0"/>
            </w:tcBorders>
            <w:vAlign w:val="center"/>
          </w:tcPr>
          <w:p w14:paraId="2C2BE452">
            <w:pPr>
              <w:keepNext w:val="0"/>
              <w:keepLines w:val="0"/>
              <w:suppressLineNumbers w:val="0"/>
              <w:snapToGrid w:val="0"/>
              <w:spacing w:before="0" w:beforeAutospacing="0" w:after="160" w:afterAutospacing="0" w:line="360" w:lineRule="auto"/>
              <w:ind w:left="0" w:right="0"/>
              <w:jc w:val="center"/>
              <w:rPr>
                <w:rFonts w:hint="default" w:ascii="宋体" w:cs="宋体"/>
                <w:color w:val="auto"/>
                <w:szCs w:val="21"/>
                <w:highlight w:val="none"/>
              </w:rPr>
            </w:pPr>
            <w:r>
              <w:rPr>
                <w:rFonts w:hint="eastAsia" w:ascii="宋体" w:cs="宋体"/>
                <w:color w:val="auto"/>
                <w:szCs w:val="21"/>
                <w:highlight w:val="none"/>
              </w:rPr>
              <w:t>投标文件份数、装订要求</w:t>
            </w:r>
          </w:p>
        </w:tc>
        <w:tc>
          <w:tcPr>
            <w:tcW w:w="3408" w:type="pct"/>
            <w:tcBorders>
              <w:bottom w:val="single" w:color="auto" w:sz="4" w:space="0"/>
            </w:tcBorders>
          </w:tcPr>
          <w:p w14:paraId="4815E348">
            <w:pPr>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Cs w:val="21"/>
                <w:highlight w:val="none"/>
              </w:rPr>
            </w:pPr>
            <w:r>
              <w:rPr>
                <w:rFonts w:hint="eastAsia" w:ascii="宋体" w:cs="宋体"/>
                <w:color w:val="auto"/>
                <w:szCs w:val="21"/>
                <w:highlight w:val="none"/>
                <w:lang w:val="en-GB"/>
              </w:rPr>
              <w:t>投标文件</w:t>
            </w:r>
            <w:r>
              <w:rPr>
                <w:rFonts w:hint="eastAsia" w:ascii="宋体" w:cs="宋体"/>
                <w:color w:val="auto"/>
                <w:szCs w:val="21"/>
                <w:highlight w:val="none"/>
              </w:rPr>
              <w:t>未按比选文件的要求予以编制或被提前开启的或</w:t>
            </w:r>
            <w:r>
              <w:rPr>
                <w:rFonts w:hint="eastAsia" w:ascii="宋体" w:cs="宋体"/>
                <w:color w:val="auto"/>
                <w:szCs w:val="21"/>
                <w:highlight w:val="none"/>
                <w:lang w:val="en-GB"/>
              </w:rPr>
              <w:t>投标文件</w:t>
            </w:r>
            <w:r>
              <w:rPr>
                <w:rFonts w:hint="eastAsia" w:ascii="宋体" w:cs="宋体"/>
                <w:color w:val="auto"/>
                <w:szCs w:val="21"/>
                <w:highlight w:val="none"/>
              </w:rPr>
              <w:t>未按本比选文件要求签字、盖章的。将被视为重大偏差。</w:t>
            </w:r>
          </w:p>
        </w:tc>
      </w:tr>
      <w:tr w14:paraId="71D98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739" w:type="pct"/>
            <w:tcBorders>
              <w:top w:val="single" w:color="auto" w:sz="4" w:space="0"/>
            </w:tcBorders>
            <w:vAlign w:val="center"/>
          </w:tcPr>
          <w:p w14:paraId="3CCF3507">
            <w:pPr>
              <w:keepNext w:val="0"/>
              <w:keepLines w:val="0"/>
              <w:suppressLineNumbers w:val="0"/>
              <w:snapToGrid w:val="0"/>
              <w:spacing w:before="0" w:beforeAutospacing="0" w:after="160" w:afterAutospacing="0" w:line="360" w:lineRule="auto"/>
              <w:ind w:left="0" w:right="0"/>
              <w:jc w:val="center"/>
              <w:rPr>
                <w:rFonts w:hint="default" w:ascii="宋体" w:cs="宋体"/>
                <w:color w:val="auto"/>
                <w:szCs w:val="21"/>
                <w:highlight w:val="none"/>
              </w:rPr>
            </w:pPr>
            <w:r>
              <w:rPr>
                <w:rFonts w:hint="eastAsia" w:ascii="宋体" w:cs="宋体"/>
                <w:color w:val="auto"/>
                <w:szCs w:val="21"/>
                <w:highlight w:val="none"/>
              </w:rPr>
              <w:t>第二章</w:t>
            </w:r>
          </w:p>
        </w:tc>
        <w:tc>
          <w:tcPr>
            <w:tcW w:w="851" w:type="pct"/>
            <w:tcBorders>
              <w:top w:val="single" w:color="auto" w:sz="4" w:space="0"/>
            </w:tcBorders>
            <w:vAlign w:val="center"/>
          </w:tcPr>
          <w:p w14:paraId="360C012A">
            <w:pPr>
              <w:keepNext w:val="0"/>
              <w:keepLines w:val="0"/>
              <w:suppressLineNumbers w:val="0"/>
              <w:snapToGrid w:val="0"/>
              <w:spacing w:before="0" w:beforeAutospacing="0" w:after="160" w:afterAutospacing="0" w:line="360" w:lineRule="auto"/>
              <w:ind w:left="0" w:right="0"/>
              <w:jc w:val="center"/>
              <w:rPr>
                <w:rFonts w:hint="default" w:ascii="宋体" w:cs="宋体"/>
                <w:color w:val="auto"/>
                <w:szCs w:val="21"/>
                <w:highlight w:val="none"/>
              </w:rPr>
            </w:pPr>
            <w:r>
              <w:rPr>
                <w:rFonts w:hint="eastAsia" w:ascii="宋体" w:cs="宋体"/>
                <w:color w:val="auto"/>
                <w:szCs w:val="21"/>
                <w:highlight w:val="none"/>
              </w:rPr>
              <w:t>投标文件的密封和标记</w:t>
            </w:r>
          </w:p>
        </w:tc>
        <w:tc>
          <w:tcPr>
            <w:tcW w:w="3408" w:type="pct"/>
            <w:tcBorders>
              <w:top w:val="single" w:color="auto" w:sz="4" w:space="0"/>
            </w:tcBorders>
          </w:tcPr>
          <w:p w14:paraId="7A5EAFCC">
            <w:pPr>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Cs w:val="21"/>
                <w:highlight w:val="none"/>
                <w:lang w:val="en-GB"/>
              </w:rPr>
            </w:pPr>
            <w:r>
              <w:rPr>
                <w:rFonts w:hint="eastAsia" w:ascii="宋体" w:cs="宋体"/>
                <w:color w:val="auto"/>
                <w:szCs w:val="21"/>
                <w:highlight w:val="none"/>
              </w:rPr>
              <w:t>投标人未按比选文件规定签字、盖章不符合比选文件规定的，其投标文件将被视为重大偏差。</w:t>
            </w:r>
          </w:p>
        </w:tc>
      </w:tr>
      <w:tr w14:paraId="79395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739" w:type="pct"/>
            <w:vMerge w:val="restart"/>
            <w:vAlign w:val="center"/>
          </w:tcPr>
          <w:p w14:paraId="29630008">
            <w:pPr>
              <w:keepNext w:val="0"/>
              <w:keepLines w:val="0"/>
              <w:suppressLineNumbers w:val="0"/>
              <w:snapToGrid w:val="0"/>
              <w:spacing w:before="0" w:beforeAutospacing="0" w:after="160" w:afterAutospacing="0" w:line="360" w:lineRule="auto"/>
              <w:ind w:left="0" w:right="0"/>
              <w:jc w:val="center"/>
              <w:rPr>
                <w:rFonts w:hint="default" w:ascii="宋体" w:cs="宋体"/>
                <w:color w:val="auto"/>
                <w:szCs w:val="21"/>
                <w:highlight w:val="none"/>
              </w:rPr>
            </w:pPr>
            <w:r>
              <w:rPr>
                <w:rFonts w:hint="eastAsia" w:ascii="宋体" w:cs="宋体"/>
                <w:color w:val="auto"/>
                <w:szCs w:val="21"/>
                <w:highlight w:val="none"/>
              </w:rPr>
              <w:t>第三章</w:t>
            </w:r>
          </w:p>
        </w:tc>
        <w:tc>
          <w:tcPr>
            <w:tcW w:w="851" w:type="pct"/>
            <w:vMerge w:val="restart"/>
            <w:vAlign w:val="center"/>
          </w:tcPr>
          <w:p w14:paraId="3F126D2F">
            <w:pPr>
              <w:keepNext w:val="0"/>
              <w:keepLines w:val="0"/>
              <w:suppressLineNumbers w:val="0"/>
              <w:snapToGrid w:val="0"/>
              <w:spacing w:before="0" w:beforeAutospacing="0" w:after="160" w:afterAutospacing="0" w:line="360" w:lineRule="auto"/>
              <w:ind w:left="0" w:right="0"/>
              <w:jc w:val="center"/>
              <w:rPr>
                <w:rFonts w:hint="default" w:ascii="宋体" w:cs="宋体"/>
                <w:color w:val="auto"/>
                <w:szCs w:val="21"/>
                <w:highlight w:val="none"/>
              </w:rPr>
            </w:pPr>
            <w:r>
              <w:rPr>
                <w:rFonts w:hint="eastAsia" w:ascii="宋体" w:cs="宋体"/>
                <w:color w:val="auto"/>
                <w:szCs w:val="21"/>
                <w:highlight w:val="none"/>
              </w:rPr>
              <w:t>初步评审</w:t>
            </w:r>
          </w:p>
        </w:tc>
        <w:tc>
          <w:tcPr>
            <w:tcW w:w="3408" w:type="pct"/>
          </w:tcPr>
          <w:p w14:paraId="3499B6CF">
            <w:pPr>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Cs w:val="21"/>
                <w:highlight w:val="none"/>
              </w:rPr>
            </w:pPr>
            <w:r>
              <w:rPr>
                <w:rFonts w:hint="eastAsia" w:ascii="宋体" w:cs="宋体"/>
                <w:color w:val="auto"/>
                <w:kern w:val="0"/>
                <w:szCs w:val="21"/>
                <w:highlight w:val="none"/>
              </w:rPr>
              <w:t>评审人员依据比选文件规定的标准对投标文件进行</w:t>
            </w:r>
            <w:r>
              <w:rPr>
                <w:rFonts w:hint="eastAsia" w:ascii="宋体" w:cs="宋体"/>
                <w:color w:val="auto"/>
                <w:szCs w:val="21"/>
                <w:highlight w:val="none"/>
              </w:rPr>
              <w:t>资格评审、形式评审和响应性评审</w:t>
            </w:r>
            <w:r>
              <w:rPr>
                <w:rFonts w:hint="eastAsia" w:ascii="宋体" w:cs="宋体"/>
                <w:color w:val="auto"/>
                <w:kern w:val="0"/>
                <w:szCs w:val="21"/>
                <w:highlight w:val="none"/>
              </w:rPr>
              <w:t>，有一项不符合评审标准的，作废标处理。</w:t>
            </w:r>
          </w:p>
        </w:tc>
      </w:tr>
      <w:tr w14:paraId="7EFD0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9" w:type="pct"/>
            <w:vMerge w:val="continue"/>
          </w:tcPr>
          <w:p w14:paraId="5A20146A">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851" w:type="pct"/>
            <w:vMerge w:val="continue"/>
          </w:tcPr>
          <w:p w14:paraId="5E7A6249">
            <w:pPr>
              <w:keepNext w:val="0"/>
              <w:keepLines w:val="0"/>
              <w:suppressLineNumbers w:val="0"/>
              <w:snapToGrid w:val="0"/>
              <w:spacing w:before="0" w:beforeAutospacing="0" w:after="160" w:afterAutospacing="0" w:line="276" w:lineRule="auto"/>
              <w:ind w:left="0" w:right="0"/>
              <w:rPr>
                <w:rFonts w:hint="default"/>
                <w:color w:val="auto"/>
                <w:highlight w:val="none"/>
              </w:rPr>
            </w:pPr>
          </w:p>
        </w:tc>
        <w:tc>
          <w:tcPr>
            <w:tcW w:w="3408" w:type="pct"/>
          </w:tcPr>
          <w:p w14:paraId="7DA372CA">
            <w:pPr>
              <w:keepNext w:val="0"/>
              <w:keepLines w:val="0"/>
              <w:suppressLineNumbers w:val="0"/>
              <w:autoSpaceDE w:val="0"/>
              <w:autoSpaceDN w:val="0"/>
              <w:adjustRightInd w:val="0"/>
              <w:snapToGrid w:val="0"/>
              <w:spacing w:before="0" w:beforeAutospacing="0" w:after="160" w:afterAutospacing="0" w:line="460" w:lineRule="exact"/>
              <w:ind w:left="0" w:right="0" w:firstLine="420" w:firstLineChars="200"/>
              <w:jc w:val="left"/>
              <w:rPr>
                <w:rFonts w:hint="default" w:ascii="宋体" w:cs="宋体"/>
                <w:color w:val="auto"/>
                <w:kern w:val="0"/>
                <w:szCs w:val="21"/>
                <w:highlight w:val="none"/>
              </w:rPr>
            </w:pPr>
            <w:r>
              <w:rPr>
                <w:rFonts w:hint="eastAsia" w:ascii="宋体" w:cs="宋体"/>
                <w:color w:val="auto"/>
                <w:kern w:val="0"/>
                <w:szCs w:val="21"/>
                <w:highlight w:val="none"/>
              </w:rPr>
              <w:t>投标人有以下情形之一的，其投标作废标处理：</w:t>
            </w:r>
          </w:p>
          <w:p w14:paraId="280A2A2C">
            <w:pPr>
              <w:keepNext w:val="0"/>
              <w:keepLines w:val="0"/>
              <w:suppressLineNumbers w:val="0"/>
              <w:autoSpaceDE w:val="0"/>
              <w:autoSpaceDN w:val="0"/>
              <w:adjustRightInd w:val="0"/>
              <w:snapToGrid w:val="0"/>
              <w:spacing w:before="0" w:beforeAutospacing="0" w:after="160" w:afterAutospacing="0" w:line="460" w:lineRule="exact"/>
              <w:ind w:left="0" w:right="0"/>
              <w:jc w:val="left"/>
              <w:rPr>
                <w:rFonts w:hint="default" w:ascii="宋体" w:cs="宋体"/>
                <w:color w:val="auto"/>
                <w:kern w:val="0"/>
                <w:szCs w:val="21"/>
                <w:highlight w:val="none"/>
              </w:rPr>
            </w:pPr>
            <w:r>
              <w:rPr>
                <w:rFonts w:hint="eastAsia" w:ascii="宋体" w:cs="宋体"/>
                <w:color w:val="auto"/>
                <w:kern w:val="0"/>
                <w:szCs w:val="21"/>
                <w:highlight w:val="none"/>
              </w:rPr>
              <w:t>（</w:t>
            </w:r>
            <w:r>
              <w:rPr>
                <w:rFonts w:hint="eastAsia" w:ascii="宋体" w:cs="宋体"/>
                <w:color w:val="auto"/>
                <w:spacing w:val="1"/>
                <w:kern w:val="0"/>
                <w:szCs w:val="21"/>
                <w:highlight w:val="none"/>
              </w:rPr>
              <w:t>1</w:t>
            </w:r>
            <w:r>
              <w:rPr>
                <w:rFonts w:hint="eastAsia" w:ascii="宋体" w:cs="宋体"/>
                <w:color w:val="auto"/>
                <w:kern w:val="0"/>
                <w:szCs w:val="21"/>
                <w:highlight w:val="none"/>
              </w:rPr>
              <w:t>）第二</w:t>
            </w:r>
            <w:r>
              <w:rPr>
                <w:rFonts w:hint="eastAsia" w:ascii="宋体" w:cs="宋体"/>
                <w:color w:val="auto"/>
                <w:spacing w:val="-1"/>
                <w:kern w:val="0"/>
                <w:szCs w:val="21"/>
                <w:highlight w:val="none"/>
              </w:rPr>
              <w:t>章</w:t>
            </w:r>
            <w:r>
              <w:rPr>
                <w:rFonts w:hint="eastAsia" w:ascii="宋体" w:cs="宋体"/>
                <w:color w:val="auto"/>
                <w:kern w:val="0"/>
                <w:szCs w:val="21"/>
                <w:highlight w:val="none"/>
              </w:rPr>
              <w:t>“投标人须知”第</w:t>
            </w:r>
            <w:r>
              <w:rPr>
                <w:rFonts w:hint="eastAsia" w:ascii="宋体" w:cs="宋体"/>
                <w:color w:val="auto"/>
                <w:spacing w:val="1"/>
                <w:kern w:val="0"/>
                <w:szCs w:val="21"/>
                <w:highlight w:val="none"/>
              </w:rPr>
              <w:t>1</w:t>
            </w:r>
            <w:r>
              <w:rPr>
                <w:rFonts w:hint="eastAsia" w:ascii="宋体" w:cs="宋体"/>
                <w:color w:val="auto"/>
                <w:spacing w:val="-1"/>
                <w:kern w:val="0"/>
                <w:szCs w:val="21"/>
                <w:highlight w:val="none"/>
              </w:rPr>
              <w:t>.</w:t>
            </w:r>
            <w:r>
              <w:rPr>
                <w:rFonts w:hint="eastAsia" w:ascii="宋体" w:cs="宋体"/>
                <w:color w:val="auto"/>
                <w:spacing w:val="1"/>
                <w:kern w:val="0"/>
                <w:szCs w:val="21"/>
                <w:highlight w:val="none"/>
              </w:rPr>
              <w:t>4</w:t>
            </w:r>
            <w:r>
              <w:rPr>
                <w:rFonts w:hint="eastAsia" w:ascii="宋体" w:cs="宋体"/>
                <w:color w:val="auto"/>
                <w:spacing w:val="-1"/>
                <w:kern w:val="0"/>
                <w:szCs w:val="21"/>
                <w:highlight w:val="none"/>
              </w:rPr>
              <w:t>.</w:t>
            </w:r>
            <w:r>
              <w:rPr>
                <w:rFonts w:hint="eastAsia" w:ascii="宋体" w:cs="宋体"/>
                <w:color w:val="auto"/>
                <w:kern w:val="0"/>
                <w:szCs w:val="21"/>
                <w:highlight w:val="none"/>
              </w:rPr>
              <w:t>3 项规定的任何一种情形的；</w:t>
            </w:r>
          </w:p>
          <w:p w14:paraId="18C72BE3">
            <w:pPr>
              <w:keepNext w:val="0"/>
              <w:keepLines w:val="0"/>
              <w:suppressLineNumbers w:val="0"/>
              <w:autoSpaceDE w:val="0"/>
              <w:autoSpaceDN w:val="0"/>
              <w:adjustRightInd w:val="0"/>
              <w:snapToGrid w:val="0"/>
              <w:spacing w:before="0" w:beforeAutospacing="0" w:after="160" w:afterAutospacing="0" w:line="460" w:lineRule="exact"/>
              <w:ind w:left="0" w:right="0"/>
              <w:jc w:val="left"/>
              <w:rPr>
                <w:rFonts w:hint="default" w:ascii="宋体" w:cs="宋体"/>
                <w:color w:val="auto"/>
                <w:kern w:val="0"/>
                <w:szCs w:val="21"/>
                <w:highlight w:val="none"/>
              </w:rPr>
            </w:pPr>
            <w:r>
              <w:rPr>
                <w:rFonts w:hint="eastAsia" w:ascii="宋体" w:cs="宋体"/>
                <w:color w:val="auto"/>
                <w:kern w:val="0"/>
                <w:szCs w:val="21"/>
                <w:highlight w:val="none"/>
              </w:rPr>
              <w:t>（</w:t>
            </w:r>
            <w:r>
              <w:rPr>
                <w:rFonts w:hint="eastAsia" w:ascii="宋体" w:cs="宋体"/>
                <w:color w:val="auto"/>
                <w:spacing w:val="1"/>
                <w:kern w:val="0"/>
                <w:szCs w:val="21"/>
                <w:highlight w:val="none"/>
              </w:rPr>
              <w:t>2</w:t>
            </w:r>
            <w:r>
              <w:rPr>
                <w:rFonts w:hint="eastAsia" w:ascii="宋体" w:cs="宋体"/>
                <w:color w:val="auto"/>
                <w:kern w:val="0"/>
                <w:szCs w:val="21"/>
                <w:highlight w:val="none"/>
              </w:rPr>
              <w:t>）串通</w:t>
            </w:r>
            <w:r>
              <w:rPr>
                <w:rFonts w:hint="eastAsia" w:ascii="宋体" w:cs="宋体"/>
                <w:color w:val="auto"/>
                <w:spacing w:val="-1"/>
                <w:kern w:val="0"/>
                <w:szCs w:val="21"/>
                <w:highlight w:val="none"/>
              </w:rPr>
              <w:t>投</w:t>
            </w:r>
            <w:r>
              <w:rPr>
                <w:rFonts w:hint="eastAsia" w:ascii="宋体" w:cs="宋体"/>
                <w:color w:val="auto"/>
                <w:kern w:val="0"/>
                <w:szCs w:val="21"/>
                <w:highlight w:val="none"/>
              </w:rPr>
              <w:t>标或弄虚作假或有其他违法行为的；</w:t>
            </w:r>
          </w:p>
          <w:p w14:paraId="35292873">
            <w:pPr>
              <w:keepNext w:val="0"/>
              <w:keepLines w:val="0"/>
              <w:suppressLineNumbers w:val="0"/>
              <w:snapToGrid w:val="0"/>
              <w:spacing w:before="0" w:beforeAutospacing="0" w:after="160" w:afterAutospacing="0" w:line="460" w:lineRule="exact"/>
              <w:ind w:left="0" w:right="0"/>
              <w:rPr>
                <w:rFonts w:hint="default" w:ascii="宋体" w:cs="宋体"/>
                <w:color w:val="auto"/>
                <w:szCs w:val="21"/>
                <w:highlight w:val="none"/>
              </w:rPr>
            </w:pPr>
            <w:r>
              <w:rPr>
                <w:rFonts w:hint="eastAsia" w:ascii="宋体" w:cs="宋体"/>
                <w:color w:val="auto"/>
                <w:kern w:val="0"/>
                <w:szCs w:val="21"/>
                <w:highlight w:val="none"/>
              </w:rPr>
              <w:t>（</w:t>
            </w:r>
            <w:r>
              <w:rPr>
                <w:rFonts w:hint="eastAsia" w:ascii="宋体" w:cs="宋体"/>
                <w:color w:val="auto"/>
                <w:spacing w:val="1"/>
                <w:kern w:val="0"/>
                <w:szCs w:val="21"/>
                <w:highlight w:val="none"/>
              </w:rPr>
              <w:t>3</w:t>
            </w:r>
            <w:r>
              <w:rPr>
                <w:rFonts w:hint="eastAsia" w:ascii="宋体" w:cs="宋体"/>
                <w:color w:val="auto"/>
                <w:kern w:val="0"/>
                <w:szCs w:val="21"/>
                <w:highlight w:val="none"/>
              </w:rPr>
              <w:t>）不按评审人员要求澄清、说明或补正的。</w:t>
            </w:r>
          </w:p>
        </w:tc>
      </w:tr>
      <w:tr w14:paraId="6F964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739" w:type="pct"/>
            <w:vAlign w:val="center"/>
          </w:tcPr>
          <w:p w14:paraId="21992E12">
            <w:pPr>
              <w:keepNext w:val="0"/>
              <w:keepLines w:val="0"/>
              <w:suppressLineNumbers w:val="0"/>
              <w:snapToGrid w:val="0"/>
              <w:spacing w:before="0" w:beforeAutospacing="0" w:after="160" w:afterAutospacing="0" w:line="276" w:lineRule="auto"/>
              <w:ind w:left="0" w:right="0"/>
              <w:jc w:val="center"/>
              <w:rPr>
                <w:rFonts w:hint="default" w:ascii="宋体" w:cs="宋体"/>
                <w:color w:val="auto"/>
                <w:szCs w:val="21"/>
                <w:highlight w:val="none"/>
              </w:rPr>
            </w:pPr>
            <w:r>
              <w:rPr>
                <w:rFonts w:hint="eastAsia" w:ascii="宋体" w:cs="宋体"/>
                <w:color w:val="auto"/>
                <w:szCs w:val="21"/>
                <w:highlight w:val="none"/>
              </w:rPr>
              <w:t>其他</w:t>
            </w:r>
          </w:p>
        </w:tc>
        <w:tc>
          <w:tcPr>
            <w:tcW w:w="4260" w:type="pct"/>
            <w:gridSpan w:val="2"/>
            <w:vAlign w:val="center"/>
          </w:tcPr>
          <w:p w14:paraId="2CB20E08">
            <w:pPr>
              <w:keepNext w:val="0"/>
              <w:keepLines w:val="0"/>
              <w:suppressLineNumbers w:val="0"/>
              <w:snapToGrid w:val="0"/>
              <w:spacing w:before="0" w:beforeAutospacing="0" w:after="160" w:afterAutospacing="0" w:line="360" w:lineRule="auto"/>
              <w:ind w:left="0" w:right="0" w:firstLine="210" w:firstLineChars="100"/>
              <w:rPr>
                <w:rFonts w:hint="default" w:ascii="宋体" w:cs="宋体"/>
                <w:color w:val="auto"/>
                <w:szCs w:val="21"/>
                <w:highlight w:val="none"/>
              </w:rPr>
            </w:pPr>
            <w:r>
              <w:rPr>
                <w:rFonts w:hint="eastAsia" w:ascii="宋体" w:cs="宋体"/>
                <w:color w:val="auto"/>
                <w:szCs w:val="21"/>
                <w:highlight w:val="none"/>
              </w:rPr>
              <w:t>投标文件有下列情形之一的，应当被拒绝接收或被当众退还或被认定为废标处理:</w:t>
            </w:r>
          </w:p>
          <w:p w14:paraId="301AEDE1">
            <w:pPr>
              <w:pStyle w:val="18"/>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 w:val="21"/>
                <w:szCs w:val="21"/>
                <w:highlight w:val="none"/>
                <w:lang w:eastAsia="en-US"/>
              </w:rPr>
            </w:pPr>
            <w:r>
              <w:rPr>
                <w:rFonts w:hint="eastAsia" w:ascii="宋体" w:cs="宋体"/>
                <w:color w:val="auto"/>
                <w:sz w:val="21"/>
                <w:szCs w:val="21"/>
                <w:highlight w:val="none"/>
                <w:lang w:eastAsia="en-US"/>
              </w:rPr>
              <w:t>（1）投标人名称与资格审查投标申请人名称不一致的；</w:t>
            </w:r>
          </w:p>
          <w:p w14:paraId="1B6A7A3E">
            <w:pPr>
              <w:pStyle w:val="18"/>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 w:val="21"/>
                <w:szCs w:val="21"/>
                <w:highlight w:val="none"/>
                <w:lang w:eastAsia="en-US"/>
              </w:rPr>
            </w:pPr>
            <w:r>
              <w:rPr>
                <w:rFonts w:hint="eastAsia" w:ascii="宋体" w:cs="宋体"/>
                <w:color w:val="auto"/>
                <w:sz w:val="21"/>
                <w:szCs w:val="21"/>
                <w:highlight w:val="none"/>
                <w:lang w:eastAsia="en-US"/>
              </w:rPr>
              <w:t>（2）投标文件未按规定的格式和要求填写，内容不全或者关键内容字迹模糊、无法辨认的；</w:t>
            </w:r>
          </w:p>
          <w:p w14:paraId="73A8B7A7">
            <w:pPr>
              <w:pStyle w:val="18"/>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 w:val="21"/>
                <w:szCs w:val="21"/>
                <w:highlight w:val="none"/>
                <w:lang w:eastAsia="en-US"/>
              </w:rPr>
            </w:pPr>
            <w:r>
              <w:rPr>
                <w:rFonts w:hint="eastAsia" w:ascii="宋体" w:cs="宋体"/>
                <w:color w:val="auto"/>
                <w:sz w:val="21"/>
                <w:szCs w:val="21"/>
                <w:highlight w:val="none"/>
                <w:lang w:eastAsia="en-US"/>
              </w:rPr>
              <w:t>（3）投标人同时提交两份或者多份内容不同的投标文件的；</w:t>
            </w:r>
          </w:p>
          <w:p w14:paraId="0C27206B">
            <w:pPr>
              <w:pStyle w:val="18"/>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 w:val="21"/>
                <w:szCs w:val="21"/>
                <w:highlight w:val="none"/>
                <w:lang w:eastAsia="en-US"/>
              </w:rPr>
            </w:pPr>
            <w:r>
              <w:rPr>
                <w:rFonts w:hint="eastAsia" w:ascii="宋体" w:cs="宋体"/>
                <w:color w:val="auto"/>
                <w:sz w:val="21"/>
                <w:szCs w:val="21"/>
                <w:highlight w:val="none"/>
                <w:lang w:eastAsia="en-US"/>
              </w:rPr>
              <w:t>（4）投标函中未填报投标工期或填报的投标工期超过比选文件规定的工期的；</w:t>
            </w:r>
          </w:p>
          <w:p w14:paraId="187D7E9C">
            <w:pPr>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Cs w:val="21"/>
                <w:highlight w:val="none"/>
              </w:rPr>
            </w:pPr>
            <w:r>
              <w:rPr>
                <w:rFonts w:hint="eastAsia" w:ascii="宋体" w:cs="宋体"/>
                <w:color w:val="auto"/>
                <w:szCs w:val="21"/>
                <w:highlight w:val="none"/>
              </w:rPr>
              <w:t>（5）投标文件附有项目业主不能接受的条件的；</w:t>
            </w:r>
          </w:p>
          <w:p w14:paraId="1DED1AC1">
            <w:pPr>
              <w:keepNext w:val="0"/>
              <w:keepLines w:val="0"/>
              <w:suppressLineNumbers w:val="0"/>
              <w:snapToGrid w:val="0"/>
              <w:spacing w:before="0" w:beforeAutospacing="0" w:after="160" w:afterAutospacing="0" w:line="360" w:lineRule="auto"/>
              <w:ind w:left="0" w:right="0" w:firstLine="420" w:firstLineChars="200"/>
              <w:rPr>
                <w:rFonts w:hint="default" w:ascii="宋体" w:cs="宋体"/>
                <w:snapToGrid w:val="0"/>
                <w:color w:val="auto"/>
                <w:kern w:val="0"/>
                <w:szCs w:val="21"/>
                <w:highlight w:val="none"/>
              </w:rPr>
            </w:pPr>
            <w:r>
              <w:rPr>
                <w:rFonts w:hint="eastAsia" w:ascii="宋体" w:cs="宋体"/>
                <w:snapToGrid w:val="0"/>
                <w:color w:val="auto"/>
                <w:kern w:val="0"/>
                <w:szCs w:val="21"/>
                <w:highlight w:val="none"/>
              </w:rPr>
              <w:t>（6）比选文件中要求的投标文件的几个组成部分的任一部分被认定为无效的；</w:t>
            </w:r>
          </w:p>
          <w:p w14:paraId="5E1D6C2B">
            <w:pPr>
              <w:keepNext w:val="0"/>
              <w:keepLines w:val="0"/>
              <w:suppressLineNumbers w:val="0"/>
              <w:snapToGrid w:val="0"/>
              <w:spacing w:before="0" w:beforeAutospacing="0" w:after="160" w:afterAutospacing="0" w:line="360" w:lineRule="auto"/>
              <w:ind w:left="0" w:right="0" w:firstLine="420" w:firstLineChars="200"/>
              <w:rPr>
                <w:rFonts w:hint="default" w:ascii="宋体" w:cs="宋体"/>
                <w:color w:val="auto"/>
                <w:szCs w:val="21"/>
                <w:highlight w:val="none"/>
              </w:rPr>
            </w:pPr>
            <w:r>
              <w:rPr>
                <w:rFonts w:hint="eastAsia" w:ascii="宋体" w:cs="宋体"/>
                <w:color w:val="auto"/>
                <w:szCs w:val="21"/>
                <w:highlight w:val="none"/>
              </w:rPr>
              <w:t>（7）存在比选文件规定的重大偏差的情形的及依法应当否决的其它情形。</w:t>
            </w:r>
          </w:p>
        </w:tc>
      </w:tr>
    </w:tbl>
    <w:p w14:paraId="1761BD3A">
      <w:pPr>
        <w:pStyle w:val="329"/>
        <w:numPr>
          <w:ilvl w:val="0"/>
          <w:numId w:val="0"/>
        </w:numPr>
        <w:tabs>
          <w:tab w:val="left" w:pos="482"/>
        </w:tabs>
        <w:jc w:val="center"/>
        <w:outlineLvl w:val="0"/>
        <w:rPr>
          <w:rFonts w:hint="eastAsia" w:ascii="黑体" w:hAnsi="黑体" w:eastAsia="黑体" w:cs="黑体"/>
          <w:b w:val="0"/>
          <w:color w:val="auto"/>
          <w:highlight w:val="none"/>
        </w:rPr>
      </w:pPr>
      <w:bookmarkStart w:id="119" w:name="_Toc24283"/>
      <w:r>
        <w:rPr>
          <w:color w:val="auto"/>
          <w:highlight w:val="none"/>
        </w:rPr>
        <w:br w:type="page"/>
      </w:r>
      <w:bookmarkEnd w:id="119"/>
      <w:r>
        <w:rPr>
          <w:rFonts w:hint="eastAsia" w:ascii="宋体" w:eastAsia="宋体" w:cs="宋体"/>
          <w:b/>
          <w:bCs/>
          <w:color w:val="auto"/>
          <w:sz w:val="44"/>
          <w:szCs w:val="44"/>
          <w:highlight w:val="none"/>
        </w:rPr>
        <w:t>第四章</w:t>
      </w:r>
      <w:r>
        <w:rPr>
          <w:rFonts w:hint="eastAsia" w:ascii="宋体" w:eastAsia="宋体" w:cs="宋体"/>
          <w:b/>
          <w:bCs/>
          <w:color w:val="auto"/>
          <w:sz w:val="44"/>
          <w:szCs w:val="44"/>
          <w:highlight w:val="none"/>
          <w:lang w:val="en-US" w:eastAsia="zh-CN"/>
        </w:rPr>
        <w:t xml:space="preserve"> </w:t>
      </w:r>
      <w:r>
        <w:rPr>
          <w:rFonts w:hint="eastAsia" w:ascii="宋体" w:eastAsia="宋体" w:cs="宋体"/>
          <w:b/>
          <w:bCs/>
          <w:color w:val="auto"/>
          <w:sz w:val="44"/>
          <w:szCs w:val="44"/>
          <w:highlight w:val="none"/>
        </w:rPr>
        <w:t>合同条款及格式</w:t>
      </w:r>
    </w:p>
    <w:p w14:paraId="56B1633E">
      <w:pPr>
        <w:jc w:val="center"/>
        <w:rPr>
          <w:rFonts w:hint="default" w:ascii="宋体" w:eastAsia="宋体" w:cs="宋体"/>
          <w:b w:val="0"/>
          <w:bCs/>
          <w:color w:val="auto"/>
          <w:sz w:val="24"/>
          <w:highlight w:val="none"/>
          <w:lang w:val="en-US" w:eastAsia="zh-CN"/>
        </w:rPr>
      </w:pPr>
      <w:r>
        <w:rPr>
          <w:rFonts w:hint="eastAsia" w:ascii="宋体" w:cs="宋体"/>
          <w:b w:val="0"/>
          <w:bCs/>
          <w:color w:val="auto"/>
          <w:sz w:val="24"/>
          <w:highlight w:val="none"/>
          <w:lang w:val="en-US" w:eastAsia="zh-CN"/>
        </w:rPr>
        <w:t>（以实际签订为准）</w:t>
      </w:r>
    </w:p>
    <w:p w14:paraId="28D8BC2B">
      <w:pPr>
        <w:jc w:val="center"/>
        <w:rPr>
          <w:rFonts w:ascii="宋体" w:cs="宋体"/>
          <w:b/>
          <w:color w:val="auto"/>
          <w:sz w:val="24"/>
          <w:highlight w:val="none"/>
        </w:rPr>
      </w:pPr>
    </w:p>
    <w:bookmarkEnd w:id="118"/>
    <w:p w14:paraId="52595D8E">
      <w:pPr>
        <w:pStyle w:val="3"/>
        <w:spacing w:line="240" w:lineRule="auto"/>
        <w:ind w:left="0" w:firstLine="0"/>
        <w:jc w:val="center"/>
        <w:rPr>
          <w:rFonts w:ascii="宋体" w:eastAsia="宋体" w:cs="宋体"/>
          <w:b/>
          <w:color w:val="auto"/>
          <w:sz w:val="44"/>
          <w:szCs w:val="44"/>
          <w:highlight w:val="none"/>
        </w:rPr>
      </w:pPr>
      <w:bookmarkStart w:id="120" w:name="_Toc248058293"/>
      <w:bookmarkStart w:id="121" w:name="_Toc248058292"/>
      <w:r>
        <w:rPr>
          <w:rFonts w:hint="eastAsia" w:ascii="宋体" w:cs="宋体"/>
          <w:color w:val="auto"/>
          <w:szCs w:val="21"/>
          <w:highlight w:val="none"/>
        </w:rPr>
        <w:br w:type="page"/>
      </w:r>
      <w:bookmarkStart w:id="122" w:name="_Toc10082"/>
      <w:r>
        <w:rPr>
          <w:rFonts w:hint="eastAsia" w:ascii="宋体" w:eastAsia="宋体" w:cs="宋体"/>
          <w:b/>
          <w:color w:val="auto"/>
          <w:sz w:val="44"/>
          <w:szCs w:val="44"/>
          <w:highlight w:val="none"/>
        </w:rPr>
        <w:t>第五章</w:t>
      </w:r>
      <w:r>
        <w:rPr>
          <w:rFonts w:hint="eastAsia" w:cs="宋体"/>
          <w:b/>
          <w:color w:val="auto"/>
          <w:sz w:val="44"/>
          <w:szCs w:val="44"/>
          <w:highlight w:val="none"/>
          <w:lang w:val="en-US" w:eastAsia="zh-CN"/>
        </w:rPr>
        <w:t xml:space="preserve"> </w:t>
      </w:r>
      <w:r>
        <w:rPr>
          <w:rFonts w:hint="eastAsia" w:ascii="宋体" w:eastAsia="宋体" w:cs="宋体"/>
          <w:b/>
          <w:color w:val="auto"/>
          <w:sz w:val="44"/>
          <w:szCs w:val="44"/>
          <w:highlight w:val="none"/>
        </w:rPr>
        <w:t>工程量清单</w:t>
      </w:r>
      <w:bookmarkEnd w:id="122"/>
    </w:p>
    <w:p w14:paraId="15941334">
      <w:pPr>
        <w:pStyle w:val="3"/>
        <w:keepNext w:val="0"/>
        <w:keepLines w:val="0"/>
        <w:autoSpaceDE w:val="0"/>
        <w:autoSpaceDN w:val="0"/>
        <w:adjustRightInd w:val="0"/>
        <w:snapToGrid w:val="0"/>
        <w:spacing w:before="0" w:beforeLines="-2147483648" w:after="0" w:line="240" w:lineRule="auto"/>
        <w:ind w:left="0" w:firstLine="0"/>
        <w:jc w:val="center"/>
        <w:rPr>
          <w:rFonts w:hint="eastAsia" w:ascii="宋体" w:hAnsi="Times New Roman" w:eastAsia="宋体" w:cs="宋体"/>
          <w:b w:val="0"/>
          <w:bCs w:val="0"/>
          <w:color w:val="auto"/>
          <w:kern w:val="2"/>
          <w:sz w:val="24"/>
          <w:szCs w:val="24"/>
          <w:highlight w:val="none"/>
          <w:lang w:val="en-US" w:eastAsia="zh-CN"/>
        </w:rPr>
      </w:pPr>
    </w:p>
    <w:p w14:paraId="74F4EF45">
      <w:pPr>
        <w:pStyle w:val="3"/>
        <w:keepNext w:val="0"/>
        <w:keepLines w:val="0"/>
        <w:autoSpaceDE w:val="0"/>
        <w:autoSpaceDN w:val="0"/>
        <w:adjustRightInd w:val="0"/>
        <w:snapToGrid w:val="0"/>
        <w:spacing w:before="0" w:beforeLines="-2147483648" w:after="0" w:line="240" w:lineRule="auto"/>
        <w:ind w:left="0" w:firstLine="0"/>
        <w:jc w:val="center"/>
        <w:rPr>
          <w:rFonts w:hint="eastAsia" w:ascii="宋体" w:hAnsi="Times New Roman" w:eastAsia="宋体" w:cs="宋体"/>
          <w:b w:val="0"/>
          <w:bCs w:val="0"/>
          <w:color w:val="auto"/>
          <w:kern w:val="2"/>
          <w:sz w:val="24"/>
          <w:szCs w:val="24"/>
          <w:highlight w:val="none"/>
          <w:lang w:val="en-US" w:eastAsia="zh-CN"/>
        </w:rPr>
      </w:pPr>
      <w:r>
        <w:rPr>
          <w:rFonts w:hint="eastAsia" w:ascii="宋体" w:hAnsi="Times New Roman" w:eastAsia="宋体" w:cs="宋体"/>
          <w:b w:val="0"/>
          <w:bCs w:val="0"/>
          <w:color w:val="auto"/>
          <w:kern w:val="2"/>
          <w:sz w:val="24"/>
          <w:szCs w:val="24"/>
          <w:highlight w:val="none"/>
          <w:lang w:val="en-US" w:eastAsia="zh-CN"/>
        </w:rPr>
        <w:t>在</w:t>
      </w:r>
      <w:r>
        <w:rPr>
          <w:rFonts w:hint="eastAsia" w:ascii="宋体" w:hAnsi="Times New Roman" w:eastAsia="宋体" w:cs="宋体"/>
          <w:b w:val="0"/>
          <w:bCs w:val="0"/>
          <w:color w:val="auto"/>
          <w:kern w:val="2"/>
          <w:sz w:val="24"/>
          <w:szCs w:val="24"/>
          <w:highlight w:val="none"/>
        </w:rPr>
        <w:t>“行采家”平台（https://www.gec123.com）</w:t>
      </w:r>
      <w:r>
        <w:rPr>
          <w:rFonts w:hint="eastAsia" w:ascii="宋体" w:hAnsi="Times New Roman" w:eastAsia="宋体" w:cs="宋体"/>
          <w:b w:val="0"/>
          <w:bCs w:val="0"/>
          <w:color w:val="auto"/>
          <w:kern w:val="2"/>
          <w:sz w:val="24"/>
          <w:szCs w:val="24"/>
          <w:highlight w:val="none"/>
          <w:lang w:val="en-US" w:eastAsia="zh-CN"/>
        </w:rPr>
        <w:t>下载</w:t>
      </w:r>
    </w:p>
    <w:p w14:paraId="6BC696ED">
      <w:pPr>
        <w:pStyle w:val="18"/>
        <w:ind w:left="0" w:leftChars="0" w:firstLine="480" w:firstLineChars="200"/>
        <w:rPr>
          <w:rFonts w:ascii="Times New Roman" w:hAnsi="Times New Roman" w:eastAsia="宋体" w:cs="Times New Roman"/>
          <w:color w:val="auto"/>
          <w:sz w:val="24"/>
          <w:szCs w:val="24"/>
          <w:highlight w:val="none"/>
        </w:rPr>
      </w:pPr>
    </w:p>
    <w:p w14:paraId="259B0180">
      <w:pPr>
        <w:pStyle w:val="3"/>
        <w:spacing w:line="240" w:lineRule="auto"/>
        <w:ind w:left="0" w:firstLine="0"/>
        <w:jc w:val="center"/>
        <w:rPr>
          <w:rFonts w:ascii="宋体" w:eastAsia="宋体" w:cs="宋体"/>
          <w:b/>
          <w:color w:val="auto"/>
          <w:kern w:val="0"/>
          <w:highlight w:val="none"/>
        </w:rPr>
      </w:pPr>
      <w:r>
        <w:rPr>
          <w:color w:val="auto"/>
          <w:highlight w:val="none"/>
        </w:rPr>
        <w:br w:type="page"/>
      </w:r>
      <w:bookmarkStart w:id="123" w:name="_Toc7374"/>
      <w:r>
        <w:rPr>
          <w:rFonts w:hint="eastAsia" w:ascii="宋体" w:eastAsia="宋体" w:cs="宋体"/>
          <w:b/>
          <w:color w:val="auto"/>
          <w:kern w:val="0"/>
          <w:sz w:val="44"/>
          <w:szCs w:val="44"/>
          <w:highlight w:val="none"/>
        </w:rPr>
        <w:t>第六章 图纸</w:t>
      </w:r>
      <w:bookmarkEnd w:id="123"/>
    </w:p>
    <w:p w14:paraId="29D13632">
      <w:pPr>
        <w:spacing w:line="360" w:lineRule="auto"/>
        <w:jc w:val="center"/>
        <w:rPr>
          <w:rFonts w:hint="eastAsia" w:ascii="宋体" w:hAnsi="宋体"/>
          <w:color w:val="auto"/>
          <w:szCs w:val="20"/>
          <w:highlight w:val="none"/>
        </w:rPr>
      </w:pPr>
    </w:p>
    <w:p w14:paraId="06417AFB">
      <w:pPr>
        <w:spacing w:line="360" w:lineRule="auto"/>
        <w:jc w:val="center"/>
        <w:rPr>
          <w:rFonts w:ascii="宋体" w:hAnsi="宋体"/>
          <w:color w:val="auto"/>
          <w:szCs w:val="20"/>
          <w:highlight w:val="none"/>
        </w:rPr>
      </w:pP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“行采家”平台（https://www.gec123.com）</w:t>
      </w:r>
      <w:r>
        <w:rPr>
          <w:rFonts w:hint="eastAsia" w:ascii="宋体" w:hAnsi="宋体" w:eastAsia="宋体" w:cs="宋体"/>
          <w:color w:val="auto"/>
          <w:sz w:val="24"/>
          <w:szCs w:val="24"/>
          <w:highlight w:val="none"/>
          <w:lang w:val="en-US" w:eastAsia="zh-CN"/>
        </w:rPr>
        <w:t>下载</w:t>
      </w:r>
    </w:p>
    <w:p w14:paraId="76BB2F31">
      <w:pPr>
        <w:pStyle w:val="18"/>
        <w:ind w:left="0" w:leftChars="0" w:firstLine="480" w:firstLineChars="200"/>
        <w:rPr>
          <w:rFonts w:ascii="Times New Roman" w:hAnsi="Times New Roman" w:eastAsia="宋体" w:cs="Times New Roman"/>
          <w:color w:val="auto"/>
          <w:sz w:val="24"/>
          <w:highlight w:val="none"/>
        </w:rPr>
      </w:pPr>
    </w:p>
    <w:p w14:paraId="417CF456">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2D853F91">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7A539B03">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71786429">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33079B80">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6621F341">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31AA4E6C">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6DDB73D1">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5120A065">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57AAA102">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274DFEE5">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7F3F5E80">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0F481066">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7EE96F2B">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34CFA84A">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40A5D19C">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14BCDE35">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236A06C1">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3B306B8F">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4CE74EB0">
      <w:pPr>
        <w:widowControl w:val="0"/>
        <w:autoSpaceDE w:val="0"/>
        <w:autoSpaceDN w:val="0"/>
        <w:adjustRightInd w:val="0"/>
        <w:snapToGrid w:val="0"/>
        <w:spacing w:line="240" w:lineRule="auto"/>
        <w:ind w:left="0" w:firstLine="0"/>
        <w:jc w:val="center"/>
        <w:outlineLvl w:val="9"/>
        <w:rPr>
          <w:rFonts w:ascii="宋体" w:hAnsi="Times New Roman" w:eastAsia="宋体" w:cs="宋体"/>
          <w:b/>
          <w:color w:val="auto"/>
          <w:kern w:val="0"/>
          <w:sz w:val="44"/>
          <w:szCs w:val="44"/>
          <w:highlight w:val="none"/>
          <w:lang w:val="en-US" w:eastAsia="zh-CN" w:bidi="ar-SA"/>
        </w:rPr>
      </w:pPr>
    </w:p>
    <w:p w14:paraId="6D04E5CB">
      <w:pPr>
        <w:pStyle w:val="329"/>
        <w:numPr>
          <w:ilvl w:val="0"/>
          <w:numId w:val="0"/>
        </w:numPr>
        <w:tabs>
          <w:tab w:val="left" w:pos="482"/>
        </w:tabs>
        <w:jc w:val="center"/>
        <w:outlineLvl w:val="0"/>
        <w:rPr>
          <w:rFonts w:hint="eastAsia" w:ascii="黑体" w:hAnsi="黑体" w:eastAsia="黑体" w:cs="黑体"/>
          <w:b w:val="0"/>
          <w:color w:val="auto"/>
          <w:highlight w:val="none"/>
        </w:rPr>
      </w:pPr>
      <w:bookmarkStart w:id="124" w:name="_Toc15029"/>
      <w:r>
        <w:rPr>
          <w:color w:val="auto"/>
          <w:highlight w:val="none"/>
        </w:rPr>
        <w:br w:type="page"/>
      </w:r>
      <w:bookmarkEnd w:id="120"/>
      <w:bookmarkEnd w:id="121"/>
      <w:bookmarkEnd w:id="124"/>
      <w:r>
        <w:rPr>
          <w:rFonts w:hint="eastAsia" w:ascii="宋体" w:eastAsia="宋体" w:cs="宋体"/>
          <w:b/>
          <w:color w:val="auto"/>
          <w:kern w:val="0"/>
          <w:sz w:val="44"/>
          <w:szCs w:val="44"/>
          <w:highlight w:val="none"/>
        </w:rPr>
        <w:t>第七章</w:t>
      </w:r>
      <w:r>
        <w:rPr>
          <w:rFonts w:hint="eastAsia" w:ascii="宋体" w:eastAsia="宋体" w:cs="宋体"/>
          <w:b/>
          <w:color w:val="auto"/>
          <w:kern w:val="0"/>
          <w:sz w:val="44"/>
          <w:szCs w:val="44"/>
          <w:highlight w:val="none"/>
          <w:lang w:val="en-US" w:eastAsia="zh-CN"/>
        </w:rPr>
        <w:t xml:space="preserve"> </w:t>
      </w:r>
      <w:r>
        <w:rPr>
          <w:rFonts w:hint="eastAsia" w:ascii="宋体" w:eastAsia="宋体" w:cs="宋体"/>
          <w:b/>
          <w:color w:val="auto"/>
          <w:kern w:val="0"/>
          <w:sz w:val="44"/>
          <w:szCs w:val="44"/>
          <w:highlight w:val="none"/>
        </w:rPr>
        <w:t>技术标准和要求</w:t>
      </w:r>
    </w:p>
    <w:p w14:paraId="39548416">
      <w:pPr>
        <w:pStyle w:val="3"/>
        <w:numPr>
          <w:ilvl w:val="0"/>
          <w:numId w:val="5"/>
        </w:numPr>
        <w:tabs>
          <w:tab w:val="left" w:pos="783"/>
        </w:tabs>
        <w:topLinePunct w:val="0"/>
        <w:ind w:left="0" w:leftChars="0" w:firstLine="482" w:firstLineChars="200"/>
        <w:rPr>
          <w:b/>
          <w:color w:val="auto"/>
          <w:highlight w:val="none"/>
        </w:rPr>
      </w:pPr>
      <w:bookmarkStart w:id="125" w:name="_Toc248058294"/>
      <w:r>
        <w:rPr>
          <w:color w:val="auto"/>
          <w:highlight w:val="none"/>
        </w:rPr>
        <w:t>工程概况</w:t>
      </w:r>
      <w:r>
        <w:rPr>
          <w:color w:val="auto"/>
          <w:highlight w:val="none"/>
        </w:rPr>
        <w:tab/>
      </w:r>
    </w:p>
    <w:p w14:paraId="5B8EECD2">
      <w:pPr>
        <w:pStyle w:val="18"/>
        <w:ind w:left="0" w:leftChars="0" w:firstLine="480" w:firstLineChars="200"/>
        <w:rPr>
          <w:rFonts w:ascii="Times New Roman" w:hAnsi="Times New Roman" w:eastAsia="宋体" w:cs="Times New Roman"/>
          <w:b/>
          <w:color w:val="auto"/>
          <w:sz w:val="24"/>
          <w:highlight w:val="none"/>
        </w:rPr>
      </w:pPr>
      <w:bookmarkStart w:id="126" w:name="_Toc23119"/>
      <w:r>
        <w:rPr>
          <w:rFonts w:ascii="Times New Roman" w:hAnsi="Times New Roman" w:eastAsia="宋体" w:cs="Times New Roman"/>
          <w:color w:val="auto"/>
          <w:sz w:val="24"/>
          <w:highlight w:val="none"/>
        </w:rPr>
        <w:t>建峰小区位于重庆市渝北区松牌路81号，小区于2006年投入使用至今已有19年，监控系统因其线路及设备老化导致故障频发，基本处于瘫痪状态。为了营造安全的居住环境，完善出入口智能化设施设备，加强小区的出入口管理，严防高空抛物，强化小区周界安全管理。</w:t>
      </w:r>
      <w:bookmarkEnd w:id="126"/>
    </w:p>
    <w:p w14:paraId="535F205E">
      <w:pPr>
        <w:pStyle w:val="3"/>
        <w:numPr>
          <w:ilvl w:val="0"/>
          <w:numId w:val="5"/>
        </w:numPr>
        <w:tabs>
          <w:tab w:val="left" w:pos="783"/>
        </w:tabs>
        <w:topLinePunct w:val="0"/>
        <w:ind w:left="0" w:leftChars="0" w:firstLine="482" w:firstLineChars="200"/>
        <w:rPr>
          <w:b/>
          <w:color w:val="auto"/>
          <w:highlight w:val="none"/>
        </w:rPr>
      </w:pPr>
      <w:r>
        <w:rPr>
          <w:color w:val="auto"/>
          <w:highlight w:val="none"/>
        </w:rPr>
        <w:t>工程技术要求</w:t>
      </w:r>
    </w:p>
    <w:p w14:paraId="18D8C683">
      <w:pPr>
        <w:pStyle w:val="18"/>
        <w:ind w:left="0" w:leftChars="0" w:firstLine="482" w:firstLineChars="200"/>
        <w:rPr>
          <w:rFonts w:ascii="Times New Roman" w:hAnsi="Times New Roman" w:eastAsia="宋体" w:cs="Times New Roman"/>
          <w:b/>
          <w:bCs/>
          <w:color w:val="auto"/>
          <w:sz w:val="24"/>
          <w:highlight w:val="none"/>
        </w:rPr>
      </w:pPr>
      <w:r>
        <w:rPr>
          <w:rFonts w:ascii="Times New Roman" w:hAnsi="Times New Roman" w:eastAsia="宋体" w:cs="Times New Roman"/>
          <w:b/>
          <w:bCs/>
          <w:color w:val="auto"/>
          <w:sz w:val="24"/>
          <w:highlight w:val="none"/>
        </w:rPr>
        <w:t>按工程量清单里面标“★”部分提供相关证明材料，否则由评标委员会作否决投标处理。</w:t>
      </w:r>
    </w:p>
    <w:p w14:paraId="2E5779DE">
      <w:pPr>
        <w:widowControl w:val="0"/>
        <w:autoSpaceDE w:val="0"/>
        <w:autoSpaceDN w:val="0"/>
        <w:adjustRightInd w:val="0"/>
        <w:snapToGrid w:val="0"/>
        <w:spacing w:line="360" w:lineRule="auto"/>
        <w:ind w:left="1320" w:hanging="1320"/>
        <w:jc w:val="center"/>
        <w:outlineLvl w:val="9"/>
        <w:rPr>
          <w:rFonts w:ascii="宋体" w:hAnsi="Times New Roman" w:eastAsia="宋体" w:cs="宋体"/>
          <w:color w:val="auto"/>
          <w:kern w:val="0"/>
          <w:sz w:val="44"/>
          <w:szCs w:val="44"/>
          <w:highlight w:val="none"/>
          <w:lang w:val="en-US" w:eastAsia="zh-CN" w:bidi="ar-SA"/>
        </w:rPr>
      </w:pPr>
    </w:p>
    <w:p w14:paraId="3CF422C8">
      <w:pPr>
        <w:widowControl w:val="0"/>
        <w:autoSpaceDE w:val="0"/>
        <w:autoSpaceDN w:val="0"/>
        <w:adjustRightInd w:val="0"/>
        <w:snapToGrid w:val="0"/>
        <w:spacing w:line="360" w:lineRule="auto"/>
        <w:ind w:left="1320" w:hanging="1320"/>
        <w:jc w:val="center"/>
        <w:outlineLvl w:val="9"/>
        <w:rPr>
          <w:rFonts w:ascii="宋体" w:hAnsi="Times New Roman" w:eastAsia="宋体" w:cs="宋体"/>
          <w:color w:val="auto"/>
          <w:kern w:val="0"/>
          <w:sz w:val="44"/>
          <w:szCs w:val="44"/>
          <w:highlight w:val="none"/>
          <w:lang w:val="en-US" w:eastAsia="zh-CN" w:bidi="ar-SA"/>
        </w:rPr>
      </w:pPr>
    </w:p>
    <w:p w14:paraId="506DEFC4">
      <w:pPr>
        <w:widowControl w:val="0"/>
        <w:autoSpaceDE w:val="0"/>
        <w:autoSpaceDN w:val="0"/>
        <w:adjustRightInd w:val="0"/>
        <w:snapToGrid w:val="0"/>
        <w:spacing w:line="360" w:lineRule="auto"/>
        <w:ind w:left="1320" w:hanging="1320"/>
        <w:jc w:val="center"/>
        <w:outlineLvl w:val="9"/>
        <w:rPr>
          <w:rFonts w:ascii="宋体" w:hAnsi="Times New Roman" w:eastAsia="宋体" w:cs="宋体"/>
          <w:color w:val="auto"/>
          <w:kern w:val="0"/>
          <w:sz w:val="44"/>
          <w:szCs w:val="44"/>
          <w:highlight w:val="none"/>
          <w:lang w:val="en-US" w:eastAsia="zh-CN" w:bidi="ar-SA"/>
        </w:rPr>
      </w:pPr>
    </w:p>
    <w:p w14:paraId="1A1C2A4B">
      <w:pPr>
        <w:widowControl w:val="0"/>
        <w:autoSpaceDE w:val="0"/>
        <w:autoSpaceDN w:val="0"/>
        <w:adjustRightInd w:val="0"/>
        <w:snapToGrid w:val="0"/>
        <w:spacing w:line="360" w:lineRule="auto"/>
        <w:ind w:left="0" w:firstLine="0"/>
        <w:jc w:val="both"/>
        <w:outlineLvl w:val="9"/>
        <w:rPr>
          <w:rFonts w:ascii="宋体" w:hAnsi="Times New Roman" w:eastAsia="宋体" w:cs="宋体"/>
          <w:color w:val="auto"/>
          <w:kern w:val="0"/>
          <w:sz w:val="44"/>
          <w:szCs w:val="44"/>
          <w:highlight w:val="none"/>
          <w:lang w:val="en-US" w:eastAsia="zh-CN" w:bidi="ar-SA"/>
        </w:rPr>
      </w:pPr>
    </w:p>
    <w:p w14:paraId="38C9613C">
      <w:pPr>
        <w:widowControl w:val="0"/>
        <w:autoSpaceDE w:val="0"/>
        <w:autoSpaceDN w:val="0"/>
        <w:adjustRightInd w:val="0"/>
        <w:snapToGrid w:val="0"/>
        <w:spacing w:line="360" w:lineRule="auto"/>
        <w:ind w:left="1320" w:hanging="1320"/>
        <w:jc w:val="center"/>
        <w:outlineLvl w:val="9"/>
        <w:rPr>
          <w:rFonts w:ascii="宋体" w:hAnsi="Times New Roman" w:eastAsia="宋体" w:cs="宋体"/>
          <w:color w:val="auto"/>
          <w:kern w:val="0"/>
          <w:sz w:val="44"/>
          <w:szCs w:val="44"/>
          <w:highlight w:val="none"/>
          <w:lang w:val="en-US" w:eastAsia="zh-CN" w:bidi="ar-SA"/>
        </w:rPr>
      </w:pPr>
    </w:p>
    <w:p w14:paraId="5219D5E8">
      <w:pPr>
        <w:widowControl w:val="0"/>
        <w:autoSpaceDE w:val="0"/>
        <w:autoSpaceDN w:val="0"/>
        <w:adjustRightInd w:val="0"/>
        <w:snapToGrid w:val="0"/>
        <w:spacing w:line="360" w:lineRule="auto"/>
        <w:ind w:left="1320" w:hanging="1320"/>
        <w:jc w:val="center"/>
        <w:outlineLvl w:val="9"/>
        <w:rPr>
          <w:rFonts w:ascii="宋体" w:hAnsi="Times New Roman" w:eastAsia="宋体" w:cs="宋体"/>
          <w:color w:val="auto"/>
          <w:kern w:val="0"/>
          <w:sz w:val="44"/>
          <w:szCs w:val="44"/>
          <w:highlight w:val="none"/>
          <w:lang w:val="en-US" w:eastAsia="zh-CN" w:bidi="ar-SA"/>
        </w:rPr>
      </w:pPr>
    </w:p>
    <w:p w14:paraId="750ED44B">
      <w:pPr>
        <w:widowControl w:val="0"/>
        <w:autoSpaceDE w:val="0"/>
        <w:autoSpaceDN w:val="0"/>
        <w:adjustRightInd w:val="0"/>
        <w:snapToGrid w:val="0"/>
        <w:spacing w:line="360" w:lineRule="auto"/>
        <w:ind w:left="1320" w:hanging="1320"/>
        <w:jc w:val="center"/>
        <w:outlineLvl w:val="9"/>
        <w:rPr>
          <w:rFonts w:ascii="宋体" w:hAnsi="Times New Roman" w:eastAsia="宋体" w:cs="宋体"/>
          <w:color w:val="auto"/>
          <w:kern w:val="0"/>
          <w:sz w:val="44"/>
          <w:szCs w:val="44"/>
          <w:highlight w:val="none"/>
          <w:lang w:val="en-US" w:eastAsia="zh-CN" w:bidi="ar-SA"/>
        </w:rPr>
      </w:pPr>
    </w:p>
    <w:p w14:paraId="3BF54234">
      <w:pPr>
        <w:widowControl w:val="0"/>
        <w:autoSpaceDE w:val="0"/>
        <w:autoSpaceDN w:val="0"/>
        <w:adjustRightInd w:val="0"/>
        <w:snapToGrid w:val="0"/>
        <w:spacing w:line="360" w:lineRule="auto"/>
        <w:ind w:left="1320" w:hanging="1320"/>
        <w:jc w:val="center"/>
        <w:outlineLvl w:val="9"/>
        <w:rPr>
          <w:rFonts w:ascii="宋体" w:hAnsi="Times New Roman" w:eastAsia="宋体" w:cs="宋体"/>
          <w:color w:val="auto"/>
          <w:kern w:val="0"/>
          <w:sz w:val="44"/>
          <w:szCs w:val="44"/>
          <w:highlight w:val="none"/>
          <w:lang w:val="en-US" w:eastAsia="zh-CN" w:bidi="ar-SA"/>
        </w:rPr>
      </w:pPr>
    </w:p>
    <w:p w14:paraId="3F317F64">
      <w:pPr>
        <w:rPr>
          <w:rFonts w:ascii="宋体" w:eastAsia="宋体" w:cs="宋体"/>
          <w:color w:val="auto"/>
          <w:kern w:val="0"/>
          <w:highlight w:val="none"/>
        </w:rPr>
      </w:pPr>
    </w:p>
    <w:p w14:paraId="6EA0E704">
      <w:pPr>
        <w:pStyle w:val="18"/>
        <w:rPr>
          <w:rFonts w:ascii="宋体" w:eastAsia="宋体" w:cs="宋体"/>
          <w:color w:val="auto"/>
          <w:kern w:val="0"/>
          <w:highlight w:val="none"/>
        </w:rPr>
      </w:pPr>
    </w:p>
    <w:p w14:paraId="10D62755">
      <w:pPr>
        <w:rPr>
          <w:rFonts w:ascii="宋体" w:eastAsia="宋体" w:cs="宋体"/>
          <w:color w:val="auto"/>
          <w:kern w:val="0"/>
          <w:highlight w:val="none"/>
        </w:rPr>
      </w:pPr>
    </w:p>
    <w:p w14:paraId="64B30D30">
      <w:pPr>
        <w:pStyle w:val="18"/>
        <w:rPr>
          <w:color w:val="auto"/>
          <w:highlight w:val="none"/>
        </w:rPr>
      </w:pPr>
    </w:p>
    <w:p w14:paraId="450245A2">
      <w:pPr>
        <w:widowControl w:val="0"/>
        <w:autoSpaceDE w:val="0"/>
        <w:autoSpaceDN w:val="0"/>
        <w:adjustRightInd w:val="0"/>
        <w:snapToGrid w:val="0"/>
        <w:spacing w:line="360" w:lineRule="auto"/>
        <w:ind w:left="0" w:firstLine="0"/>
        <w:jc w:val="center"/>
        <w:outlineLvl w:val="9"/>
        <w:rPr>
          <w:rFonts w:ascii="宋体" w:eastAsia="宋体" w:cs="宋体"/>
          <w:color w:val="auto"/>
          <w:kern w:val="0"/>
          <w:sz w:val="44"/>
          <w:szCs w:val="44"/>
          <w:highlight w:val="none"/>
        </w:rPr>
      </w:pPr>
      <w:r>
        <w:rPr>
          <w:rFonts w:ascii="宋体" w:hAnsi="Times New Roman" w:eastAsia="宋体" w:cs="宋体"/>
          <w:color w:val="auto"/>
          <w:kern w:val="0"/>
          <w:sz w:val="44"/>
          <w:szCs w:val="44"/>
          <w:highlight w:val="none"/>
          <w:lang w:val="en-US" w:eastAsia="zh-CN" w:bidi="ar-SA"/>
        </w:rPr>
        <w:br w:type="page"/>
      </w:r>
      <w:bookmarkEnd w:id="125"/>
      <w:bookmarkStart w:id="127" w:name="_Toc25833"/>
      <w:r>
        <w:rPr>
          <w:rFonts w:hint="eastAsia" w:ascii="宋体" w:eastAsia="宋体" w:cs="宋体"/>
          <w:color w:val="auto"/>
          <w:kern w:val="0"/>
          <w:sz w:val="44"/>
          <w:szCs w:val="44"/>
          <w:highlight w:val="none"/>
        </w:rPr>
        <w:t>第八章</w:t>
      </w:r>
      <w:r>
        <w:rPr>
          <w:rFonts w:hint="eastAsia" w:ascii="宋体" w:cs="宋体"/>
          <w:color w:val="auto"/>
          <w:kern w:val="0"/>
          <w:sz w:val="44"/>
          <w:szCs w:val="44"/>
          <w:highlight w:val="none"/>
          <w:lang w:val="en-US" w:eastAsia="zh-CN"/>
        </w:rPr>
        <w:t xml:space="preserve"> </w:t>
      </w:r>
      <w:r>
        <w:rPr>
          <w:rFonts w:hint="eastAsia" w:ascii="宋体" w:eastAsia="宋体" w:cs="宋体"/>
          <w:color w:val="auto"/>
          <w:kern w:val="0"/>
          <w:sz w:val="44"/>
          <w:szCs w:val="44"/>
          <w:highlight w:val="none"/>
        </w:rPr>
        <w:t>投标文件格式</w:t>
      </w:r>
      <w:bookmarkEnd w:id="127"/>
    </w:p>
    <w:p w14:paraId="52927035">
      <w:pPr>
        <w:tabs>
          <w:tab w:val="left" w:pos="2580"/>
          <w:tab w:val="left" w:pos="5940"/>
        </w:tabs>
        <w:autoSpaceDE w:val="0"/>
        <w:autoSpaceDN w:val="0"/>
        <w:adjustRightInd w:val="0"/>
        <w:snapToGrid w:val="0"/>
        <w:spacing w:line="360" w:lineRule="auto"/>
        <w:jc w:val="left"/>
        <w:rPr>
          <w:rFonts w:ascii="宋体" w:cs="宋体"/>
          <w:color w:val="auto"/>
          <w:kern w:val="0"/>
          <w:sz w:val="28"/>
          <w:szCs w:val="28"/>
          <w:highlight w:val="none"/>
          <w:u w:val="single"/>
        </w:rPr>
      </w:pPr>
    </w:p>
    <w:p w14:paraId="0BA62DB9">
      <w:pPr>
        <w:tabs>
          <w:tab w:val="left" w:pos="2580"/>
          <w:tab w:val="left" w:pos="5940"/>
        </w:tabs>
        <w:autoSpaceDE w:val="0"/>
        <w:autoSpaceDN w:val="0"/>
        <w:adjustRightInd w:val="0"/>
        <w:snapToGrid w:val="0"/>
        <w:spacing w:line="360" w:lineRule="auto"/>
        <w:jc w:val="left"/>
        <w:rPr>
          <w:rFonts w:ascii="宋体" w:cs="宋体"/>
          <w:color w:val="auto"/>
          <w:kern w:val="0"/>
          <w:sz w:val="28"/>
          <w:szCs w:val="28"/>
          <w:highlight w:val="none"/>
          <w:u w:val="single"/>
        </w:rPr>
      </w:pPr>
    </w:p>
    <w:p w14:paraId="03F4DA04">
      <w:pPr>
        <w:tabs>
          <w:tab w:val="left" w:pos="2580"/>
          <w:tab w:val="left" w:pos="5940"/>
        </w:tabs>
        <w:autoSpaceDE w:val="0"/>
        <w:autoSpaceDN w:val="0"/>
        <w:adjustRightInd w:val="0"/>
        <w:snapToGrid w:val="0"/>
        <w:spacing w:line="360" w:lineRule="auto"/>
        <w:jc w:val="left"/>
        <w:rPr>
          <w:rFonts w:ascii="宋体" w:cs="宋体"/>
          <w:color w:val="auto"/>
          <w:kern w:val="0"/>
          <w:sz w:val="28"/>
          <w:szCs w:val="28"/>
          <w:highlight w:val="none"/>
          <w:u w:val="single"/>
        </w:rPr>
      </w:pPr>
    </w:p>
    <w:p w14:paraId="1E70DF3B">
      <w:pPr>
        <w:tabs>
          <w:tab w:val="left" w:pos="2580"/>
          <w:tab w:val="left" w:pos="5940"/>
        </w:tabs>
        <w:autoSpaceDE w:val="0"/>
        <w:autoSpaceDN w:val="0"/>
        <w:adjustRightInd w:val="0"/>
        <w:snapToGrid w:val="0"/>
        <w:spacing w:line="360" w:lineRule="auto"/>
        <w:jc w:val="left"/>
        <w:rPr>
          <w:rFonts w:ascii="宋体" w:cs="宋体"/>
          <w:color w:val="auto"/>
          <w:kern w:val="0"/>
          <w:sz w:val="28"/>
          <w:szCs w:val="28"/>
          <w:highlight w:val="none"/>
          <w:u w:val="single"/>
        </w:rPr>
      </w:pPr>
    </w:p>
    <w:p w14:paraId="3BE36478">
      <w:pPr>
        <w:tabs>
          <w:tab w:val="left" w:pos="2580"/>
          <w:tab w:val="left" w:pos="5940"/>
        </w:tabs>
        <w:autoSpaceDE w:val="0"/>
        <w:autoSpaceDN w:val="0"/>
        <w:adjustRightInd w:val="0"/>
        <w:snapToGrid w:val="0"/>
        <w:spacing w:line="360" w:lineRule="auto"/>
        <w:jc w:val="left"/>
        <w:rPr>
          <w:rFonts w:ascii="宋体" w:cs="宋体"/>
          <w:color w:val="auto"/>
          <w:kern w:val="0"/>
          <w:sz w:val="28"/>
          <w:szCs w:val="28"/>
          <w:highlight w:val="none"/>
          <w:u w:val="single"/>
        </w:rPr>
      </w:pPr>
    </w:p>
    <w:p w14:paraId="7D2A1659">
      <w:pPr>
        <w:tabs>
          <w:tab w:val="left" w:pos="2580"/>
          <w:tab w:val="left" w:pos="5940"/>
        </w:tabs>
        <w:autoSpaceDE w:val="0"/>
        <w:autoSpaceDN w:val="0"/>
        <w:adjustRightInd w:val="0"/>
        <w:snapToGrid w:val="0"/>
        <w:spacing w:line="360" w:lineRule="auto"/>
        <w:jc w:val="left"/>
        <w:rPr>
          <w:rFonts w:ascii="宋体" w:cs="宋体"/>
          <w:color w:val="auto"/>
          <w:kern w:val="0"/>
          <w:sz w:val="28"/>
          <w:szCs w:val="28"/>
          <w:highlight w:val="none"/>
          <w:u w:val="single"/>
        </w:rPr>
      </w:pPr>
    </w:p>
    <w:p w14:paraId="6DE354FF">
      <w:pPr>
        <w:tabs>
          <w:tab w:val="left" w:pos="2580"/>
          <w:tab w:val="left" w:pos="5940"/>
        </w:tabs>
        <w:autoSpaceDE w:val="0"/>
        <w:autoSpaceDN w:val="0"/>
        <w:adjustRightInd w:val="0"/>
        <w:snapToGrid w:val="0"/>
        <w:spacing w:line="360" w:lineRule="auto"/>
        <w:jc w:val="left"/>
        <w:rPr>
          <w:rFonts w:ascii="宋体" w:cs="宋体"/>
          <w:color w:val="auto"/>
          <w:kern w:val="0"/>
          <w:sz w:val="28"/>
          <w:szCs w:val="28"/>
          <w:highlight w:val="none"/>
          <w:u w:val="single"/>
        </w:rPr>
      </w:pPr>
    </w:p>
    <w:p w14:paraId="6AF9F8C0">
      <w:pPr>
        <w:tabs>
          <w:tab w:val="left" w:pos="2580"/>
          <w:tab w:val="left" w:pos="5940"/>
        </w:tabs>
        <w:autoSpaceDE w:val="0"/>
        <w:autoSpaceDN w:val="0"/>
        <w:adjustRightInd w:val="0"/>
        <w:snapToGrid w:val="0"/>
        <w:spacing w:line="360" w:lineRule="auto"/>
        <w:jc w:val="left"/>
        <w:rPr>
          <w:rFonts w:ascii="宋体" w:cs="宋体"/>
          <w:color w:val="auto"/>
          <w:kern w:val="0"/>
          <w:sz w:val="28"/>
          <w:szCs w:val="28"/>
          <w:highlight w:val="none"/>
          <w:u w:val="single"/>
        </w:rPr>
      </w:pPr>
    </w:p>
    <w:p w14:paraId="3BFC0DF3">
      <w:pPr>
        <w:tabs>
          <w:tab w:val="left" w:pos="2580"/>
          <w:tab w:val="left" w:pos="5940"/>
        </w:tabs>
        <w:autoSpaceDE w:val="0"/>
        <w:autoSpaceDN w:val="0"/>
        <w:adjustRightInd w:val="0"/>
        <w:snapToGrid w:val="0"/>
        <w:spacing w:line="360" w:lineRule="auto"/>
        <w:jc w:val="left"/>
        <w:rPr>
          <w:rFonts w:ascii="宋体" w:cs="宋体"/>
          <w:color w:val="auto"/>
          <w:kern w:val="0"/>
          <w:sz w:val="28"/>
          <w:szCs w:val="28"/>
          <w:highlight w:val="none"/>
          <w:u w:val="single"/>
        </w:rPr>
      </w:pPr>
    </w:p>
    <w:p w14:paraId="2EE4F712">
      <w:pPr>
        <w:tabs>
          <w:tab w:val="left" w:pos="2580"/>
          <w:tab w:val="left" w:pos="5940"/>
        </w:tabs>
        <w:autoSpaceDE w:val="0"/>
        <w:autoSpaceDN w:val="0"/>
        <w:adjustRightInd w:val="0"/>
        <w:snapToGrid w:val="0"/>
        <w:spacing w:line="360" w:lineRule="auto"/>
        <w:jc w:val="left"/>
        <w:rPr>
          <w:rFonts w:ascii="宋体" w:cs="宋体"/>
          <w:color w:val="auto"/>
          <w:kern w:val="0"/>
          <w:sz w:val="28"/>
          <w:szCs w:val="28"/>
          <w:highlight w:val="none"/>
          <w:u w:val="single"/>
        </w:rPr>
      </w:pPr>
    </w:p>
    <w:p w14:paraId="7029F431">
      <w:pPr>
        <w:tabs>
          <w:tab w:val="left" w:pos="2580"/>
          <w:tab w:val="left" w:pos="5940"/>
        </w:tabs>
        <w:autoSpaceDE w:val="0"/>
        <w:autoSpaceDN w:val="0"/>
        <w:adjustRightInd w:val="0"/>
        <w:snapToGrid w:val="0"/>
        <w:spacing w:line="360" w:lineRule="auto"/>
        <w:jc w:val="left"/>
        <w:rPr>
          <w:rFonts w:ascii="宋体" w:cs="宋体"/>
          <w:color w:val="auto"/>
          <w:kern w:val="0"/>
          <w:sz w:val="28"/>
          <w:szCs w:val="28"/>
          <w:highlight w:val="none"/>
          <w:u w:val="single"/>
        </w:rPr>
      </w:pPr>
    </w:p>
    <w:p w14:paraId="699C3A91">
      <w:pPr>
        <w:tabs>
          <w:tab w:val="left" w:pos="2580"/>
          <w:tab w:val="left" w:pos="5940"/>
        </w:tabs>
        <w:autoSpaceDE w:val="0"/>
        <w:autoSpaceDN w:val="0"/>
        <w:adjustRightInd w:val="0"/>
        <w:snapToGrid w:val="0"/>
        <w:spacing w:line="360" w:lineRule="auto"/>
        <w:jc w:val="left"/>
        <w:rPr>
          <w:rFonts w:ascii="宋体" w:cs="宋体"/>
          <w:color w:val="auto"/>
          <w:kern w:val="0"/>
          <w:sz w:val="28"/>
          <w:szCs w:val="28"/>
          <w:highlight w:val="none"/>
          <w:u w:val="single"/>
        </w:rPr>
      </w:pPr>
    </w:p>
    <w:p w14:paraId="190C2882">
      <w:pPr>
        <w:tabs>
          <w:tab w:val="left" w:pos="2580"/>
          <w:tab w:val="left" w:pos="5940"/>
        </w:tabs>
        <w:autoSpaceDE w:val="0"/>
        <w:autoSpaceDN w:val="0"/>
        <w:adjustRightInd w:val="0"/>
        <w:snapToGrid w:val="0"/>
        <w:spacing w:line="360" w:lineRule="auto"/>
        <w:jc w:val="left"/>
        <w:rPr>
          <w:rFonts w:ascii="宋体" w:cs="宋体"/>
          <w:color w:val="auto"/>
          <w:kern w:val="0"/>
          <w:sz w:val="28"/>
          <w:szCs w:val="28"/>
          <w:highlight w:val="none"/>
          <w:u w:val="single"/>
        </w:rPr>
      </w:pPr>
    </w:p>
    <w:p w14:paraId="6A52C8D5">
      <w:pPr>
        <w:widowControl w:val="0"/>
        <w:autoSpaceDE w:val="0"/>
        <w:autoSpaceDN w:val="0"/>
        <w:adjustRightInd w:val="0"/>
        <w:spacing w:before="16"/>
        <w:jc w:val="left"/>
        <w:outlineLvl w:val="9"/>
        <w:rPr>
          <w:rFonts w:ascii="宋体" w:hAnsi="Times New Roman" w:eastAsia="宋体" w:cs="宋体"/>
          <w:b/>
          <w:color w:val="auto"/>
          <w:kern w:val="0"/>
          <w:sz w:val="28"/>
          <w:szCs w:val="28"/>
          <w:highlight w:val="none"/>
          <w:u w:val="single"/>
          <w:lang w:val="en-US" w:eastAsia="zh-CN" w:bidi="ar-SA"/>
        </w:rPr>
      </w:pPr>
    </w:p>
    <w:p w14:paraId="05AF3A03">
      <w:pPr>
        <w:rPr>
          <w:rFonts w:ascii="宋体" w:cs="宋体"/>
          <w:color w:val="auto"/>
          <w:kern w:val="0"/>
          <w:sz w:val="28"/>
          <w:szCs w:val="28"/>
          <w:highlight w:val="none"/>
          <w:u w:val="single"/>
        </w:rPr>
      </w:pPr>
    </w:p>
    <w:p w14:paraId="543D5B6B">
      <w:pPr>
        <w:widowControl w:val="0"/>
        <w:autoSpaceDE w:val="0"/>
        <w:autoSpaceDN w:val="0"/>
        <w:adjustRightInd w:val="0"/>
        <w:spacing w:before="16"/>
        <w:jc w:val="left"/>
        <w:outlineLvl w:val="9"/>
        <w:rPr>
          <w:rFonts w:ascii="宋体" w:hAnsi="Times New Roman" w:eastAsia="宋体" w:cs="宋体"/>
          <w:b/>
          <w:color w:val="auto"/>
          <w:kern w:val="0"/>
          <w:sz w:val="28"/>
          <w:szCs w:val="28"/>
          <w:highlight w:val="none"/>
          <w:u w:val="single"/>
          <w:lang w:val="en-US" w:eastAsia="zh-CN" w:bidi="ar-SA"/>
        </w:rPr>
      </w:pPr>
    </w:p>
    <w:p w14:paraId="7BF5CD3B">
      <w:pPr>
        <w:rPr>
          <w:rFonts w:ascii="宋体" w:cs="宋体"/>
          <w:color w:val="auto"/>
          <w:kern w:val="0"/>
          <w:sz w:val="28"/>
          <w:szCs w:val="28"/>
          <w:highlight w:val="none"/>
          <w:u w:val="single"/>
        </w:rPr>
      </w:pPr>
    </w:p>
    <w:p w14:paraId="41113D5E">
      <w:pPr>
        <w:widowControl w:val="0"/>
        <w:autoSpaceDE w:val="0"/>
        <w:autoSpaceDN w:val="0"/>
        <w:adjustRightInd w:val="0"/>
        <w:spacing w:before="16"/>
        <w:jc w:val="left"/>
        <w:outlineLvl w:val="9"/>
        <w:rPr>
          <w:rFonts w:ascii="宋体" w:hAnsi="Times New Roman" w:eastAsia="宋体" w:cs="宋体"/>
          <w:b/>
          <w:color w:val="auto"/>
          <w:kern w:val="0"/>
          <w:sz w:val="28"/>
          <w:szCs w:val="28"/>
          <w:highlight w:val="none"/>
          <w:u w:val="single"/>
          <w:lang w:val="en-US" w:eastAsia="zh-CN" w:bidi="ar-SA"/>
        </w:rPr>
      </w:pPr>
    </w:p>
    <w:p w14:paraId="1198B2A8">
      <w:pPr>
        <w:rPr>
          <w:rFonts w:ascii="宋体" w:cs="宋体"/>
          <w:color w:val="auto"/>
          <w:kern w:val="0"/>
          <w:sz w:val="28"/>
          <w:szCs w:val="28"/>
          <w:highlight w:val="none"/>
          <w:u w:val="single"/>
        </w:rPr>
      </w:pPr>
    </w:p>
    <w:p w14:paraId="41BE66A5">
      <w:pPr>
        <w:widowControl w:val="0"/>
        <w:autoSpaceDE w:val="0"/>
        <w:autoSpaceDN w:val="0"/>
        <w:adjustRightInd w:val="0"/>
        <w:spacing w:before="16"/>
        <w:jc w:val="left"/>
        <w:outlineLvl w:val="9"/>
        <w:rPr>
          <w:rFonts w:ascii="宋体" w:hAnsi="Times New Roman" w:eastAsia="宋体" w:cs="宋体"/>
          <w:b/>
          <w:color w:val="auto"/>
          <w:kern w:val="0"/>
          <w:sz w:val="28"/>
          <w:szCs w:val="28"/>
          <w:highlight w:val="none"/>
          <w:u w:val="single"/>
          <w:lang w:val="en-US" w:eastAsia="zh-CN" w:bidi="ar-SA"/>
        </w:rPr>
      </w:pPr>
    </w:p>
    <w:p w14:paraId="7581143E">
      <w:pPr>
        <w:rPr>
          <w:rFonts w:ascii="宋体" w:cs="宋体"/>
          <w:color w:val="auto"/>
          <w:kern w:val="0"/>
          <w:sz w:val="28"/>
          <w:szCs w:val="28"/>
          <w:highlight w:val="none"/>
          <w:u w:val="single"/>
        </w:rPr>
      </w:pPr>
    </w:p>
    <w:p w14:paraId="50C61DC0">
      <w:pPr>
        <w:widowControl w:val="0"/>
        <w:autoSpaceDE w:val="0"/>
        <w:autoSpaceDN w:val="0"/>
        <w:adjustRightInd w:val="0"/>
        <w:spacing w:before="16"/>
        <w:jc w:val="left"/>
        <w:outlineLvl w:val="9"/>
        <w:rPr>
          <w:rFonts w:ascii="宋体" w:hAnsi="Times New Roman" w:eastAsia="宋体" w:cs="宋体"/>
          <w:b/>
          <w:color w:val="auto"/>
          <w:kern w:val="0"/>
          <w:sz w:val="28"/>
          <w:szCs w:val="28"/>
          <w:highlight w:val="none"/>
          <w:u w:val="single"/>
          <w:lang w:val="en-US" w:eastAsia="zh-CN" w:bidi="ar-SA"/>
        </w:rPr>
      </w:pPr>
    </w:p>
    <w:p w14:paraId="3A704775">
      <w:pPr>
        <w:rPr>
          <w:rFonts w:ascii="宋体" w:cs="宋体"/>
          <w:color w:val="auto"/>
          <w:kern w:val="0"/>
          <w:sz w:val="28"/>
          <w:szCs w:val="28"/>
          <w:highlight w:val="none"/>
          <w:u w:val="single"/>
        </w:rPr>
      </w:pPr>
    </w:p>
    <w:p w14:paraId="177BE85F">
      <w:pPr>
        <w:widowControl w:val="0"/>
        <w:autoSpaceDE w:val="0"/>
        <w:autoSpaceDN w:val="0"/>
        <w:adjustRightInd w:val="0"/>
        <w:spacing w:before="16"/>
        <w:jc w:val="left"/>
        <w:outlineLvl w:val="9"/>
        <w:rPr>
          <w:rFonts w:ascii="宋体" w:hAnsi="Times New Roman" w:eastAsia="宋体" w:cs="宋体"/>
          <w:b/>
          <w:color w:val="auto"/>
          <w:kern w:val="0"/>
          <w:sz w:val="28"/>
          <w:szCs w:val="28"/>
          <w:highlight w:val="none"/>
          <w:u w:val="single"/>
          <w:lang w:val="en-US" w:eastAsia="zh-CN" w:bidi="ar-SA"/>
        </w:rPr>
      </w:pPr>
    </w:p>
    <w:p w14:paraId="1AD6CE45">
      <w:pPr>
        <w:rPr>
          <w:rFonts w:ascii="宋体" w:cs="宋体"/>
          <w:color w:val="auto"/>
          <w:kern w:val="0"/>
          <w:sz w:val="28"/>
          <w:szCs w:val="28"/>
          <w:highlight w:val="none"/>
          <w:u w:val="single"/>
        </w:rPr>
      </w:pPr>
    </w:p>
    <w:p w14:paraId="60BEA9AC">
      <w:pPr>
        <w:rPr>
          <w:rFonts w:hint="eastAsia" w:ascii="宋体" w:cs="宋体"/>
          <w:color w:val="auto"/>
          <w:spacing w:val="-4"/>
          <w:szCs w:val="21"/>
          <w:highlight w:val="none"/>
        </w:rPr>
      </w:pPr>
      <w:bookmarkStart w:id="128" w:name="_Toc248058296"/>
      <w:bookmarkStart w:id="129" w:name="_Toc209605679"/>
    </w:p>
    <w:p w14:paraId="13686973">
      <w:pPr>
        <w:pStyle w:val="2"/>
        <w:rPr>
          <w:rFonts w:hint="eastAsia"/>
          <w:color w:val="auto"/>
          <w:highlight w:val="none"/>
        </w:rPr>
      </w:pPr>
    </w:p>
    <w:p w14:paraId="131AE123">
      <w:pPr>
        <w:rPr>
          <w:rFonts w:hint="eastAsia" w:ascii="宋体" w:cs="宋体"/>
          <w:color w:val="auto"/>
          <w:spacing w:val="-4"/>
          <w:szCs w:val="21"/>
          <w:highlight w:val="none"/>
        </w:rPr>
      </w:pPr>
    </w:p>
    <w:p w14:paraId="66F6B199">
      <w:pPr>
        <w:rPr>
          <w:rFonts w:hint="eastAsia" w:ascii="宋体" w:cs="宋体"/>
          <w:color w:val="auto"/>
          <w:spacing w:val="-4"/>
          <w:szCs w:val="21"/>
          <w:highlight w:val="none"/>
        </w:rPr>
      </w:pPr>
    </w:p>
    <w:p w14:paraId="09A96F5B">
      <w:pPr>
        <w:rPr>
          <w:rFonts w:ascii="宋体" w:cs="宋体"/>
          <w:color w:val="auto"/>
          <w:highlight w:val="none"/>
        </w:rPr>
      </w:pPr>
      <w:r>
        <w:rPr>
          <w:rFonts w:hint="eastAsia" w:ascii="宋体" w:cs="宋体"/>
          <w:color w:val="auto"/>
          <w:spacing w:val="-4"/>
          <w:szCs w:val="21"/>
          <w:highlight w:val="none"/>
        </w:rPr>
        <w:t>“</w:t>
      </w:r>
      <w:r>
        <w:rPr>
          <w:rFonts w:hint="eastAsia" w:ascii="宋体" w:cs="宋体"/>
          <w:b/>
          <w:color w:val="auto"/>
          <w:highlight w:val="none"/>
        </w:rPr>
        <w:t>投标文件</w:t>
      </w:r>
      <w:r>
        <w:rPr>
          <w:rFonts w:hint="eastAsia" w:ascii="宋体" w:cs="宋体"/>
          <w:color w:val="auto"/>
          <w:szCs w:val="21"/>
          <w:highlight w:val="none"/>
        </w:rPr>
        <w:t>”</w:t>
      </w:r>
      <w:r>
        <w:rPr>
          <w:rFonts w:hint="eastAsia" w:ascii="宋体" w:cs="宋体"/>
          <w:color w:val="auto"/>
          <w:highlight w:val="none"/>
        </w:rPr>
        <w:t>袋封面格式：</w:t>
      </w:r>
    </w:p>
    <w:p w14:paraId="39DFA991">
      <w:pPr>
        <w:tabs>
          <w:tab w:val="left" w:pos="3600"/>
          <w:tab w:val="left" w:pos="4480"/>
          <w:tab w:val="left" w:pos="5360"/>
        </w:tabs>
        <w:autoSpaceDE w:val="0"/>
        <w:autoSpaceDN w:val="0"/>
        <w:adjustRightInd w:val="0"/>
        <w:snapToGrid w:val="0"/>
        <w:spacing w:line="360" w:lineRule="auto"/>
        <w:jc w:val="center"/>
        <w:outlineLvl w:val="0"/>
        <w:rPr>
          <w:rFonts w:ascii="宋体" w:cs="宋体"/>
          <w:b/>
          <w:color w:val="auto"/>
          <w:sz w:val="32"/>
          <w:szCs w:val="32"/>
          <w:highlight w:val="none"/>
        </w:rPr>
      </w:pPr>
    </w:p>
    <w:p w14:paraId="729BE101">
      <w:pPr>
        <w:jc w:val="cente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建峰小区智慧安防监控系统补充完善建设（第二次）</w:t>
      </w:r>
    </w:p>
    <w:p w14:paraId="6928C284">
      <w:pPr>
        <w:jc w:val="center"/>
        <w:rPr>
          <w:rFonts w:ascii="宋体" w:cs="宋体"/>
          <w:b/>
          <w:color w:val="auto"/>
          <w:sz w:val="84"/>
          <w:szCs w:val="84"/>
          <w:highlight w:val="none"/>
        </w:rPr>
      </w:pPr>
    </w:p>
    <w:p w14:paraId="70258A01">
      <w:pPr>
        <w:jc w:val="center"/>
        <w:rPr>
          <w:rFonts w:ascii="宋体" w:cs="宋体"/>
          <w:b/>
          <w:color w:val="auto"/>
          <w:sz w:val="84"/>
          <w:szCs w:val="84"/>
          <w:highlight w:val="none"/>
        </w:rPr>
      </w:pPr>
      <w:r>
        <w:rPr>
          <w:rFonts w:hint="eastAsia" w:ascii="宋体" w:cs="宋体"/>
          <w:b/>
          <w:color w:val="auto"/>
          <w:sz w:val="84"/>
          <w:szCs w:val="84"/>
          <w:highlight w:val="none"/>
        </w:rPr>
        <w:t>投标文件</w:t>
      </w:r>
    </w:p>
    <w:p w14:paraId="1EBB1198">
      <w:pPr>
        <w:jc w:val="center"/>
        <w:rPr>
          <w:rFonts w:ascii="宋体" w:cs="宋体"/>
          <w:color w:val="auto"/>
          <w:szCs w:val="44"/>
          <w:highlight w:val="none"/>
        </w:rPr>
      </w:pPr>
    </w:p>
    <w:p w14:paraId="7E2EBBBA">
      <w:pPr>
        <w:topLinePunct/>
        <w:spacing w:line="360" w:lineRule="auto"/>
        <w:rPr>
          <w:rFonts w:ascii="宋体" w:cs="宋体"/>
          <w:color w:val="auto"/>
          <w:szCs w:val="21"/>
          <w:highlight w:val="none"/>
        </w:rPr>
      </w:pPr>
    </w:p>
    <w:p w14:paraId="13384D21">
      <w:pPr>
        <w:topLinePunct/>
        <w:spacing w:line="360" w:lineRule="auto"/>
        <w:ind w:firstLine="420" w:firstLineChars="200"/>
        <w:rPr>
          <w:rFonts w:ascii="宋体" w:cs="宋体"/>
          <w:color w:val="auto"/>
          <w:szCs w:val="21"/>
          <w:highlight w:val="none"/>
        </w:rPr>
      </w:pPr>
    </w:p>
    <w:p w14:paraId="52A4C134">
      <w:pPr>
        <w:topLinePunct/>
        <w:spacing w:line="360" w:lineRule="auto"/>
        <w:ind w:firstLine="2520" w:firstLineChars="900"/>
        <w:jc w:val="left"/>
        <w:rPr>
          <w:rFonts w:ascii="宋体" w:cs="宋体"/>
          <w:color w:val="auto"/>
          <w:sz w:val="30"/>
          <w:szCs w:val="30"/>
          <w:highlight w:val="none"/>
        </w:rPr>
      </w:pPr>
      <w:r>
        <w:rPr>
          <w:rFonts w:hint="eastAsia" w:ascii="宋体" w:cs="宋体"/>
          <w:color w:val="auto"/>
          <w:sz w:val="28"/>
          <w:szCs w:val="28"/>
          <w:highlight w:val="none"/>
        </w:rPr>
        <w:t xml:space="preserve">          </w:t>
      </w:r>
    </w:p>
    <w:p w14:paraId="7B23F5DB">
      <w:pPr>
        <w:tabs>
          <w:tab w:val="left" w:pos="1080"/>
        </w:tabs>
        <w:spacing w:line="360" w:lineRule="auto"/>
        <w:ind w:left="105" w:leftChars="50" w:firstLine="420" w:firstLineChars="150"/>
        <w:jc w:val="center"/>
        <w:rPr>
          <w:rFonts w:ascii="宋体" w:cs="宋体"/>
          <w:color w:val="auto"/>
          <w:sz w:val="28"/>
          <w:szCs w:val="28"/>
          <w:highlight w:val="none"/>
        </w:rPr>
      </w:pPr>
      <w:r>
        <w:rPr>
          <w:rFonts w:hint="eastAsia" w:ascii="宋体" w:cs="宋体"/>
          <w:color w:val="auto"/>
          <w:sz w:val="28"/>
          <w:szCs w:val="28"/>
          <w:highlight w:val="none"/>
        </w:rPr>
        <w:t xml:space="preserve"> </w:t>
      </w:r>
    </w:p>
    <w:p w14:paraId="781A389E">
      <w:pPr>
        <w:tabs>
          <w:tab w:val="left" w:pos="1080"/>
        </w:tabs>
        <w:spacing w:line="360" w:lineRule="auto"/>
        <w:ind w:left="105" w:leftChars="50" w:firstLine="420" w:firstLineChars="150"/>
        <w:jc w:val="center"/>
        <w:rPr>
          <w:rFonts w:ascii="宋体" w:cs="宋体"/>
          <w:color w:val="auto"/>
          <w:sz w:val="28"/>
          <w:szCs w:val="28"/>
          <w:highlight w:val="none"/>
        </w:rPr>
      </w:pPr>
      <w:r>
        <w:rPr>
          <w:rFonts w:hint="eastAsia" w:ascii="宋体" w:cs="宋体"/>
          <w:color w:val="auto"/>
          <w:sz w:val="28"/>
          <w:szCs w:val="28"/>
          <w:highlight w:val="none"/>
        </w:rPr>
        <w:t>在</w:t>
      </w:r>
      <w:r>
        <w:rPr>
          <w:rFonts w:hint="eastAsia" w:ascii="宋体" w:cs="宋体"/>
          <w:color w:val="auto"/>
          <w:sz w:val="28"/>
          <w:szCs w:val="28"/>
          <w:highlight w:val="none"/>
          <w:u w:val="single"/>
          <w:lang w:val="en-US" w:eastAsia="zh-CN"/>
        </w:rPr>
        <w:t xml:space="preserve">    </w:t>
      </w:r>
      <w:r>
        <w:rPr>
          <w:rFonts w:hint="eastAsia" w:ascii="宋体" w:cs="宋体"/>
          <w:color w:val="auto"/>
          <w:sz w:val="28"/>
          <w:szCs w:val="28"/>
          <w:highlight w:val="none"/>
        </w:rPr>
        <w:t xml:space="preserve">年 </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 xml:space="preserve">月 </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日</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 xml:space="preserve"> 时 分前不得开启</w:t>
      </w:r>
    </w:p>
    <w:p w14:paraId="227C3AF9">
      <w:pPr>
        <w:autoSpaceDE w:val="0"/>
        <w:autoSpaceDN w:val="0"/>
        <w:adjustRightInd w:val="0"/>
        <w:snapToGrid w:val="0"/>
        <w:spacing w:line="360" w:lineRule="auto"/>
        <w:jc w:val="center"/>
        <w:rPr>
          <w:rFonts w:ascii="宋体" w:cs="宋体"/>
          <w:color w:val="auto"/>
          <w:sz w:val="28"/>
          <w:szCs w:val="28"/>
          <w:highlight w:val="none"/>
        </w:rPr>
      </w:pPr>
    </w:p>
    <w:p w14:paraId="799992B1">
      <w:pPr>
        <w:autoSpaceDE w:val="0"/>
        <w:autoSpaceDN w:val="0"/>
        <w:adjustRightInd w:val="0"/>
        <w:snapToGrid w:val="0"/>
        <w:spacing w:line="360" w:lineRule="auto"/>
        <w:jc w:val="left"/>
        <w:rPr>
          <w:rFonts w:ascii="宋体" w:cs="宋体"/>
          <w:color w:val="auto"/>
          <w:szCs w:val="21"/>
          <w:highlight w:val="none"/>
        </w:rPr>
      </w:pPr>
    </w:p>
    <w:p w14:paraId="277B9432">
      <w:pPr>
        <w:autoSpaceDE w:val="0"/>
        <w:autoSpaceDN w:val="0"/>
        <w:adjustRightInd w:val="0"/>
        <w:snapToGrid w:val="0"/>
        <w:spacing w:line="360" w:lineRule="auto"/>
        <w:jc w:val="left"/>
        <w:rPr>
          <w:rFonts w:ascii="宋体" w:cs="宋体"/>
          <w:color w:val="auto"/>
          <w:szCs w:val="21"/>
          <w:highlight w:val="none"/>
        </w:rPr>
      </w:pPr>
    </w:p>
    <w:p w14:paraId="263C8A5C">
      <w:pPr>
        <w:autoSpaceDE w:val="0"/>
        <w:autoSpaceDN w:val="0"/>
        <w:adjustRightInd w:val="0"/>
        <w:snapToGrid w:val="0"/>
        <w:spacing w:line="360" w:lineRule="auto"/>
        <w:jc w:val="left"/>
        <w:rPr>
          <w:rFonts w:ascii="宋体" w:cs="宋体"/>
          <w:color w:val="auto"/>
          <w:kern w:val="0"/>
          <w:sz w:val="20"/>
          <w:highlight w:val="none"/>
        </w:rPr>
      </w:pPr>
    </w:p>
    <w:p w14:paraId="280937FC">
      <w:pPr>
        <w:tabs>
          <w:tab w:val="left" w:pos="6080"/>
          <w:tab w:val="left" w:pos="6640"/>
        </w:tabs>
        <w:autoSpaceDE w:val="0"/>
        <w:autoSpaceDN w:val="0"/>
        <w:adjustRightInd w:val="0"/>
        <w:snapToGrid w:val="0"/>
        <w:spacing w:line="360" w:lineRule="auto"/>
        <w:ind w:firstLine="2066" w:firstLineChars="735"/>
        <w:rPr>
          <w:rFonts w:ascii="宋体" w:cs="宋体"/>
          <w:b/>
          <w:color w:val="auto"/>
          <w:kern w:val="0"/>
          <w:sz w:val="28"/>
          <w:szCs w:val="28"/>
          <w:highlight w:val="none"/>
        </w:rPr>
      </w:pPr>
      <w:r>
        <w:rPr>
          <w:rFonts w:hint="eastAsia" w:ascii="宋体" w:cs="宋体"/>
          <w:b/>
          <w:color w:val="auto"/>
          <w:kern w:val="0"/>
          <w:sz w:val="28"/>
          <w:szCs w:val="28"/>
          <w:highlight w:val="none"/>
        </w:rPr>
        <w:t>投标人：</w:t>
      </w:r>
      <w:r>
        <w:rPr>
          <w:rFonts w:hint="eastAsia" w:ascii="宋体" w:cs="宋体"/>
          <w:b/>
          <w:color w:val="auto"/>
          <w:kern w:val="0"/>
          <w:sz w:val="28"/>
          <w:szCs w:val="28"/>
          <w:highlight w:val="none"/>
          <w:u w:val="single"/>
        </w:rPr>
        <w:t>　</w:t>
      </w:r>
      <w:r>
        <w:rPr>
          <w:rFonts w:hint="eastAsia" w:ascii="宋体" w:cs="宋体"/>
          <w:b/>
          <w:color w:val="auto"/>
          <w:kern w:val="0"/>
          <w:sz w:val="28"/>
          <w:szCs w:val="28"/>
          <w:highlight w:val="none"/>
        </w:rPr>
        <w:t>（盖单位公章）</w:t>
      </w:r>
    </w:p>
    <w:p w14:paraId="42AC0E56">
      <w:pPr>
        <w:tabs>
          <w:tab w:val="left" w:pos="6080"/>
          <w:tab w:val="left" w:pos="6640"/>
        </w:tabs>
        <w:autoSpaceDE w:val="0"/>
        <w:autoSpaceDN w:val="0"/>
        <w:adjustRightInd w:val="0"/>
        <w:snapToGrid w:val="0"/>
        <w:spacing w:line="360" w:lineRule="auto"/>
        <w:ind w:firstLine="2066" w:firstLineChars="735"/>
        <w:rPr>
          <w:rFonts w:ascii="宋体" w:cs="宋体"/>
          <w:b/>
          <w:color w:val="auto"/>
          <w:kern w:val="0"/>
          <w:sz w:val="28"/>
          <w:szCs w:val="28"/>
          <w:highlight w:val="none"/>
        </w:rPr>
      </w:pPr>
      <w:r>
        <w:rPr>
          <w:rFonts w:hint="eastAsia" w:ascii="宋体" w:cs="宋体"/>
          <w:b/>
          <w:color w:val="auto"/>
          <w:kern w:val="0"/>
          <w:sz w:val="28"/>
          <w:szCs w:val="28"/>
          <w:highlight w:val="none"/>
        </w:rPr>
        <w:t>法定代表人：</w:t>
      </w:r>
      <w:r>
        <w:rPr>
          <w:rFonts w:hint="eastAsia" w:ascii="宋体" w:cs="宋体"/>
          <w:b/>
          <w:color w:val="auto"/>
          <w:kern w:val="0"/>
          <w:sz w:val="28"/>
          <w:szCs w:val="28"/>
          <w:highlight w:val="none"/>
          <w:u w:val="single"/>
        </w:rPr>
        <w:t>　</w:t>
      </w:r>
      <w:r>
        <w:rPr>
          <w:rFonts w:hint="eastAsia" w:ascii="宋体" w:cs="宋体"/>
          <w:b/>
          <w:color w:val="auto"/>
          <w:kern w:val="0"/>
          <w:sz w:val="28"/>
          <w:szCs w:val="28"/>
          <w:highlight w:val="none"/>
        </w:rPr>
        <w:t>（签字或盖章）</w:t>
      </w:r>
    </w:p>
    <w:p w14:paraId="1ED91FD8">
      <w:pPr>
        <w:tabs>
          <w:tab w:val="left" w:pos="3280"/>
          <w:tab w:val="left" w:pos="4680"/>
          <w:tab w:val="left" w:pos="6080"/>
        </w:tabs>
        <w:autoSpaceDE w:val="0"/>
        <w:autoSpaceDN w:val="0"/>
        <w:adjustRightInd w:val="0"/>
        <w:snapToGrid w:val="0"/>
        <w:spacing w:line="360" w:lineRule="auto"/>
        <w:jc w:val="center"/>
        <w:rPr>
          <w:rFonts w:ascii="宋体" w:cs="宋体"/>
          <w:b/>
          <w:color w:val="auto"/>
          <w:kern w:val="0"/>
          <w:sz w:val="28"/>
          <w:szCs w:val="28"/>
          <w:highlight w:val="none"/>
        </w:rPr>
      </w:pPr>
      <w:r>
        <w:rPr>
          <w:rFonts w:hint="eastAsia" w:ascii="宋体" w:cs="宋体"/>
          <w:b/>
          <w:color w:val="auto"/>
          <w:kern w:val="0"/>
          <w:sz w:val="28"/>
          <w:szCs w:val="28"/>
          <w:highlight w:val="none"/>
          <w:u w:val="single"/>
        </w:rPr>
        <w:t>　</w:t>
      </w:r>
      <w:r>
        <w:rPr>
          <w:rFonts w:hint="eastAsia" w:ascii="宋体" w:cs="宋体"/>
          <w:b/>
          <w:color w:val="auto"/>
          <w:kern w:val="0"/>
          <w:sz w:val="28"/>
          <w:szCs w:val="28"/>
          <w:highlight w:val="none"/>
        </w:rPr>
        <w:t>年</w:t>
      </w:r>
      <w:r>
        <w:rPr>
          <w:rFonts w:hint="eastAsia" w:ascii="宋体" w:cs="宋体"/>
          <w:b/>
          <w:color w:val="auto"/>
          <w:kern w:val="0"/>
          <w:sz w:val="28"/>
          <w:szCs w:val="28"/>
          <w:highlight w:val="none"/>
          <w:u w:val="single"/>
        </w:rPr>
        <w:t>　</w:t>
      </w:r>
      <w:r>
        <w:rPr>
          <w:rFonts w:hint="eastAsia" w:ascii="宋体" w:cs="宋体"/>
          <w:b/>
          <w:color w:val="auto"/>
          <w:kern w:val="0"/>
          <w:sz w:val="28"/>
          <w:szCs w:val="28"/>
          <w:highlight w:val="none"/>
        </w:rPr>
        <w:t>月</w:t>
      </w:r>
      <w:r>
        <w:rPr>
          <w:rFonts w:hint="eastAsia" w:ascii="宋体" w:cs="宋体"/>
          <w:b/>
          <w:color w:val="auto"/>
          <w:kern w:val="0"/>
          <w:sz w:val="28"/>
          <w:szCs w:val="28"/>
          <w:highlight w:val="none"/>
          <w:u w:val="single"/>
        </w:rPr>
        <w:t>　</w:t>
      </w:r>
      <w:r>
        <w:rPr>
          <w:rFonts w:hint="eastAsia" w:ascii="宋体" w:cs="宋体"/>
          <w:b/>
          <w:color w:val="auto"/>
          <w:kern w:val="0"/>
          <w:sz w:val="28"/>
          <w:szCs w:val="28"/>
          <w:highlight w:val="none"/>
        </w:rPr>
        <w:t>日</w:t>
      </w:r>
    </w:p>
    <w:p w14:paraId="1778BD43">
      <w:pPr>
        <w:autoSpaceDE w:val="0"/>
        <w:autoSpaceDN w:val="0"/>
        <w:adjustRightInd w:val="0"/>
        <w:snapToGrid w:val="0"/>
        <w:spacing w:line="360" w:lineRule="auto"/>
        <w:rPr>
          <w:rFonts w:ascii="宋体" w:cs="宋体"/>
          <w:b/>
          <w:color w:val="auto"/>
          <w:kern w:val="0"/>
          <w:sz w:val="32"/>
          <w:szCs w:val="32"/>
          <w:highlight w:val="none"/>
        </w:rPr>
      </w:pPr>
    </w:p>
    <w:p w14:paraId="3E7DE27E">
      <w:pPr>
        <w:pStyle w:val="4"/>
        <w:jc w:val="center"/>
        <w:rPr>
          <w:rFonts w:ascii="宋体" w:eastAsia="宋体" w:cs="宋体"/>
          <w:bCs/>
          <w:color w:val="auto"/>
          <w:sz w:val="32"/>
          <w:highlight w:val="none"/>
        </w:rPr>
      </w:pPr>
    </w:p>
    <w:p w14:paraId="6B9728A4">
      <w:pPr>
        <w:tabs>
          <w:tab w:val="left" w:pos="3600"/>
          <w:tab w:val="left" w:pos="4480"/>
          <w:tab w:val="left" w:pos="5360"/>
        </w:tabs>
        <w:autoSpaceDE w:val="0"/>
        <w:autoSpaceDN w:val="0"/>
        <w:adjustRightInd w:val="0"/>
        <w:snapToGrid w:val="0"/>
        <w:spacing w:line="360" w:lineRule="auto"/>
        <w:outlineLvl w:val="0"/>
        <w:rPr>
          <w:rFonts w:hint="eastAsia" w:ascii="宋体" w:cs="宋体"/>
          <w:color w:val="auto"/>
          <w:highlight w:val="none"/>
        </w:rPr>
      </w:pPr>
      <w:r>
        <w:rPr>
          <w:rFonts w:hint="eastAsia" w:ascii="宋体" w:cs="宋体"/>
          <w:bCs/>
          <w:color w:val="auto"/>
          <w:sz w:val="32"/>
          <w:highlight w:val="none"/>
        </w:rPr>
        <w:br w:type="page"/>
      </w:r>
      <w:bookmarkEnd w:id="128"/>
      <w:bookmarkEnd w:id="129"/>
      <w:r>
        <w:rPr>
          <w:rFonts w:hint="eastAsia" w:ascii="宋体" w:cs="宋体"/>
          <w:color w:val="auto"/>
          <w:spacing w:val="-4"/>
          <w:szCs w:val="21"/>
          <w:highlight w:val="none"/>
        </w:rPr>
        <w:t>“</w:t>
      </w:r>
      <w:r>
        <w:rPr>
          <w:rFonts w:hint="eastAsia" w:ascii="宋体" w:cs="宋体"/>
          <w:b/>
          <w:color w:val="auto"/>
          <w:highlight w:val="none"/>
        </w:rPr>
        <w:t>投标文件</w:t>
      </w:r>
      <w:r>
        <w:rPr>
          <w:rFonts w:hint="eastAsia" w:ascii="宋体" w:cs="宋体"/>
          <w:color w:val="auto"/>
          <w:szCs w:val="21"/>
          <w:highlight w:val="none"/>
        </w:rPr>
        <w:t>”</w:t>
      </w:r>
      <w:r>
        <w:rPr>
          <w:rFonts w:hint="eastAsia" w:ascii="宋体" w:cs="宋体"/>
          <w:color w:val="auto"/>
          <w:highlight w:val="none"/>
        </w:rPr>
        <w:t>封面格式：</w:t>
      </w:r>
    </w:p>
    <w:p w14:paraId="7CCAFBFF">
      <w:pPr>
        <w:pStyle w:val="18"/>
        <w:rPr>
          <w:color w:val="auto"/>
          <w:highlight w:val="none"/>
        </w:rPr>
      </w:pPr>
    </w:p>
    <w:p w14:paraId="6CECDC65">
      <w:pPr>
        <w:jc w:val="cente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建峰小区智慧安防监控系统补充完善建设（第二次）</w:t>
      </w:r>
    </w:p>
    <w:p w14:paraId="5952A601">
      <w:pPr>
        <w:tabs>
          <w:tab w:val="left" w:pos="3600"/>
          <w:tab w:val="left" w:pos="4480"/>
          <w:tab w:val="left" w:pos="5360"/>
        </w:tabs>
        <w:autoSpaceDE w:val="0"/>
        <w:autoSpaceDN w:val="0"/>
        <w:adjustRightInd w:val="0"/>
        <w:snapToGrid w:val="0"/>
        <w:spacing w:line="360" w:lineRule="auto"/>
        <w:jc w:val="center"/>
        <w:outlineLvl w:val="0"/>
        <w:rPr>
          <w:rFonts w:hint="eastAsia" w:ascii="宋体" w:eastAsia="宋体" w:cs="宋体"/>
          <w:b/>
          <w:color w:val="auto"/>
          <w:sz w:val="32"/>
          <w:szCs w:val="32"/>
          <w:highlight w:val="none"/>
          <w:lang w:eastAsia="zh-CN"/>
        </w:rPr>
      </w:pPr>
    </w:p>
    <w:p w14:paraId="7940C98E">
      <w:pPr>
        <w:jc w:val="center"/>
        <w:rPr>
          <w:rFonts w:ascii="宋体" w:cs="宋体"/>
          <w:b/>
          <w:color w:val="auto"/>
          <w:sz w:val="84"/>
          <w:szCs w:val="84"/>
          <w:highlight w:val="none"/>
        </w:rPr>
      </w:pPr>
    </w:p>
    <w:p w14:paraId="5738D60F">
      <w:pPr>
        <w:jc w:val="center"/>
        <w:rPr>
          <w:rFonts w:ascii="宋体" w:cs="宋体"/>
          <w:b/>
          <w:color w:val="auto"/>
          <w:sz w:val="84"/>
          <w:szCs w:val="84"/>
          <w:highlight w:val="none"/>
        </w:rPr>
      </w:pPr>
    </w:p>
    <w:p w14:paraId="249D76BB">
      <w:pPr>
        <w:jc w:val="center"/>
        <w:rPr>
          <w:rFonts w:ascii="宋体" w:cs="宋体"/>
          <w:b/>
          <w:color w:val="auto"/>
          <w:sz w:val="84"/>
          <w:szCs w:val="84"/>
          <w:highlight w:val="none"/>
        </w:rPr>
      </w:pPr>
    </w:p>
    <w:p w14:paraId="41B95E46">
      <w:pPr>
        <w:jc w:val="center"/>
        <w:rPr>
          <w:rFonts w:ascii="宋体" w:cs="宋体"/>
          <w:b/>
          <w:color w:val="auto"/>
          <w:sz w:val="84"/>
          <w:szCs w:val="84"/>
          <w:highlight w:val="none"/>
        </w:rPr>
      </w:pPr>
      <w:r>
        <w:rPr>
          <w:rFonts w:hint="eastAsia" w:ascii="宋体" w:cs="宋体"/>
          <w:b/>
          <w:color w:val="auto"/>
          <w:sz w:val="84"/>
          <w:szCs w:val="84"/>
          <w:highlight w:val="none"/>
        </w:rPr>
        <w:t>投标文件</w:t>
      </w:r>
    </w:p>
    <w:p w14:paraId="2F38D089">
      <w:pPr>
        <w:jc w:val="center"/>
        <w:rPr>
          <w:rFonts w:ascii="宋体" w:cs="宋体"/>
          <w:color w:val="auto"/>
          <w:szCs w:val="44"/>
          <w:highlight w:val="none"/>
        </w:rPr>
      </w:pPr>
    </w:p>
    <w:p w14:paraId="21137262">
      <w:pPr>
        <w:ind w:firstLine="420" w:firstLineChars="200"/>
        <w:jc w:val="center"/>
        <w:rPr>
          <w:rFonts w:ascii="宋体" w:cs="宋体"/>
          <w:color w:val="auto"/>
          <w:szCs w:val="44"/>
          <w:highlight w:val="none"/>
        </w:rPr>
      </w:pPr>
    </w:p>
    <w:p w14:paraId="0610F467">
      <w:pPr>
        <w:ind w:firstLine="420" w:firstLineChars="200"/>
        <w:jc w:val="center"/>
        <w:rPr>
          <w:rFonts w:ascii="宋体" w:cs="宋体"/>
          <w:color w:val="auto"/>
          <w:szCs w:val="44"/>
          <w:highlight w:val="none"/>
        </w:rPr>
      </w:pPr>
    </w:p>
    <w:p w14:paraId="3FC9CA7D">
      <w:pPr>
        <w:rPr>
          <w:rFonts w:ascii="宋体" w:cs="宋体"/>
          <w:color w:val="auto"/>
          <w:sz w:val="32"/>
          <w:szCs w:val="32"/>
          <w:highlight w:val="none"/>
        </w:rPr>
      </w:pPr>
    </w:p>
    <w:p w14:paraId="195C46D2">
      <w:pPr>
        <w:rPr>
          <w:rFonts w:ascii="宋体" w:cs="宋体"/>
          <w:color w:val="auto"/>
          <w:sz w:val="32"/>
          <w:szCs w:val="32"/>
          <w:highlight w:val="none"/>
        </w:rPr>
      </w:pPr>
    </w:p>
    <w:p w14:paraId="4D437A09">
      <w:pPr>
        <w:topLinePunct/>
        <w:spacing w:line="360" w:lineRule="auto"/>
        <w:rPr>
          <w:rFonts w:ascii="宋体" w:cs="宋体"/>
          <w:color w:val="auto"/>
          <w:szCs w:val="21"/>
          <w:highlight w:val="none"/>
        </w:rPr>
      </w:pPr>
    </w:p>
    <w:p w14:paraId="74CE25C7">
      <w:pPr>
        <w:autoSpaceDE w:val="0"/>
        <w:autoSpaceDN w:val="0"/>
        <w:adjustRightInd w:val="0"/>
        <w:snapToGrid w:val="0"/>
        <w:spacing w:line="360" w:lineRule="auto"/>
        <w:jc w:val="left"/>
        <w:rPr>
          <w:rFonts w:ascii="宋体" w:cs="宋体"/>
          <w:color w:val="auto"/>
          <w:szCs w:val="21"/>
          <w:highlight w:val="none"/>
        </w:rPr>
      </w:pPr>
    </w:p>
    <w:p w14:paraId="6271083C">
      <w:pPr>
        <w:autoSpaceDE w:val="0"/>
        <w:autoSpaceDN w:val="0"/>
        <w:adjustRightInd w:val="0"/>
        <w:snapToGrid w:val="0"/>
        <w:spacing w:line="360" w:lineRule="auto"/>
        <w:jc w:val="left"/>
        <w:rPr>
          <w:rFonts w:ascii="宋体" w:cs="宋体"/>
          <w:color w:val="auto"/>
          <w:szCs w:val="21"/>
          <w:highlight w:val="none"/>
        </w:rPr>
      </w:pPr>
    </w:p>
    <w:p w14:paraId="1869079F">
      <w:pPr>
        <w:autoSpaceDE w:val="0"/>
        <w:autoSpaceDN w:val="0"/>
        <w:adjustRightInd w:val="0"/>
        <w:snapToGrid w:val="0"/>
        <w:spacing w:line="360" w:lineRule="auto"/>
        <w:jc w:val="left"/>
        <w:rPr>
          <w:rFonts w:ascii="宋体" w:cs="宋体"/>
          <w:color w:val="auto"/>
          <w:kern w:val="0"/>
          <w:sz w:val="20"/>
          <w:highlight w:val="none"/>
        </w:rPr>
      </w:pPr>
    </w:p>
    <w:p w14:paraId="29C24E66">
      <w:pPr>
        <w:tabs>
          <w:tab w:val="left" w:pos="6080"/>
          <w:tab w:val="left" w:pos="6640"/>
        </w:tabs>
        <w:autoSpaceDE w:val="0"/>
        <w:autoSpaceDN w:val="0"/>
        <w:adjustRightInd w:val="0"/>
        <w:snapToGrid w:val="0"/>
        <w:spacing w:line="360" w:lineRule="auto"/>
        <w:ind w:firstLine="2066" w:firstLineChars="735"/>
        <w:rPr>
          <w:rFonts w:ascii="宋体" w:cs="宋体"/>
          <w:b/>
          <w:color w:val="auto"/>
          <w:kern w:val="0"/>
          <w:sz w:val="28"/>
          <w:szCs w:val="28"/>
          <w:highlight w:val="none"/>
        </w:rPr>
      </w:pPr>
      <w:r>
        <w:rPr>
          <w:rFonts w:hint="eastAsia" w:ascii="宋体" w:cs="宋体"/>
          <w:b/>
          <w:color w:val="auto"/>
          <w:kern w:val="0"/>
          <w:sz w:val="28"/>
          <w:szCs w:val="28"/>
          <w:highlight w:val="none"/>
        </w:rPr>
        <w:t>投标人：</w:t>
      </w:r>
      <w:r>
        <w:rPr>
          <w:rFonts w:hint="eastAsia" w:ascii="宋体" w:cs="宋体"/>
          <w:b/>
          <w:color w:val="auto"/>
          <w:kern w:val="0"/>
          <w:sz w:val="28"/>
          <w:szCs w:val="28"/>
          <w:highlight w:val="none"/>
          <w:u w:val="single"/>
        </w:rPr>
        <w:t>　</w:t>
      </w:r>
      <w:r>
        <w:rPr>
          <w:rFonts w:hint="eastAsia" w:ascii="宋体" w:cs="宋体"/>
          <w:b/>
          <w:color w:val="auto"/>
          <w:kern w:val="0"/>
          <w:sz w:val="28"/>
          <w:szCs w:val="28"/>
          <w:highlight w:val="none"/>
        </w:rPr>
        <w:t>（盖单位公章）</w:t>
      </w:r>
    </w:p>
    <w:p w14:paraId="3CAA26CA">
      <w:pPr>
        <w:tabs>
          <w:tab w:val="left" w:pos="6080"/>
          <w:tab w:val="left" w:pos="6640"/>
        </w:tabs>
        <w:autoSpaceDE w:val="0"/>
        <w:autoSpaceDN w:val="0"/>
        <w:adjustRightInd w:val="0"/>
        <w:snapToGrid w:val="0"/>
        <w:spacing w:line="360" w:lineRule="auto"/>
        <w:ind w:firstLine="2066" w:firstLineChars="735"/>
        <w:rPr>
          <w:rFonts w:ascii="宋体" w:cs="宋体"/>
          <w:b/>
          <w:color w:val="auto"/>
          <w:kern w:val="0"/>
          <w:sz w:val="28"/>
          <w:szCs w:val="28"/>
          <w:highlight w:val="none"/>
        </w:rPr>
      </w:pPr>
      <w:r>
        <w:rPr>
          <w:rFonts w:hint="eastAsia" w:ascii="宋体" w:cs="宋体"/>
          <w:b/>
          <w:color w:val="auto"/>
          <w:kern w:val="0"/>
          <w:sz w:val="28"/>
          <w:szCs w:val="28"/>
          <w:highlight w:val="none"/>
        </w:rPr>
        <w:t>法定代表人：</w:t>
      </w:r>
      <w:r>
        <w:rPr>
          <w:rFonts w:hint="eastAsia" w:ascii="宋体" w:cs="宋体"/>
          <w:b/>
          <w:color w:val="auto"/>
          <w:kern w:val="0"/>
          <w:sz w:val="28"/>
          <w:szCs w:val="28"/>
          <w:highlight w:val="none"/>
          <w:u w:val="single"/>
        </w:rPr>
        <w:t>　</w:t>
      </w:r>
      <w:r>
        <w:rPr>
          <w:rFonts w:hint="eastAsia" w:ascii="宋体" w:cs="宋体"/>
          <w:b/>
          <w:color w:val="auto"/>
          <w:kern w:val="0"/>
          <w:sz w:val="28"/>
          <w:szCs w:val="28"/>
          <w:highlight w:val="none"/>
        </w:rPr>
        <w:t>（签字或盖章）</w:t>
      </w:r>
    </w:p>
    <w:p w14:paraId="2BD3FDA7">
      <w:pPr>
        <w:tabs>
          <w:tab w:val="left" w:pos="3280"/>
          <w:tab w:val="left" w:pos="4680"/>
          <w:tab w:val="left" w:pos="6080"/>
        </w:tabs>
        <w:autoSpaceDE w:val="0"/>
        <w:autoSpaceDN w:val="0"/>
        <w:adjustRightInd w:val="0"/>
        <w:snapToGrid w:val="0"/>
        <w:spacing w:line="360" w:lineRule="auto"/>
        <w:jc w:val="center"/>
        <w:rPr>
          <w:rFonts w:ascii="宋体" w:cs="宋体"/>
          <w:b/>
          <w:color w:val="auto"/>
          <w:kern w:val="0"/>
          <w:sz w:val="28"/>
          <w:szCs w:val="28"/>
          <w:highlight w:val="none"/>
        </w:rPr>
      </w:pPr>
      <w:r>
        <w:rPr>
          <w:rFonts w:hint="eastAsia" w:ascii="宋体" w:cs="宋体"/>
          <w:b/>
          <w:color w:val="auto"/>
          <w:kern w:val="0"/>
          <w:sz w:val="28"/>
          <w:szCs w:val="28"/>
          <w:highlight w:val="none"/>
          <w:u w:val="single"/>
        </w:rPr>
        <w:t>　</w:t>
      </w:r>
      <w:r>
        <w:rPr>
          <w:rFonts w:hint="eastAsia" w:ascii="宋体" w:cs="宋体"/>
          <w:b/>
          <w:color w:val="auto"/>
          <w:kern w:val="0"/>
          <w:sz w:val="28"/>
          <w:szCs w:val="28"/>
          <w:highlight w:val="none"/>
        </w:rPr>
        <w:t>年</w:t>
      </w:r>
      <w:r>
        <w:rPr>
          <w:rFonts w:hint="eastAsia" w:ascii="宋体" w:cs="宋体"/>
          <w:b/>
          <w:color w:val="auto"/>
          <w:kern w:val="0"/>
          <w:sz w:val="28"/>
          <w:szCs w:val="28"/>
          <w:highlight w:val="none"/>
          <w:u w:val="single"/>
        </w:rPr>
        <w:t>　</w:t>
      </w:r>
      <w:r>
        <w:rPr>
          <w:rFonts w:hint="eastAsia" w:ascii="宋体" w:cs="宋体"/>
          <w:b/>
          <w:color w:val="auto"/>
          <w:kern w:val="0"/>
          <w:sz w:val="28"/>
          <w:szCs w:val="28"/>
          <w:highlight w:val="none"/>
        </w:rPr>
        <w:t>月</w:t>
      </w:r>
      <w:r>
        <w:rPr>
          <w:rFonts w:hint="eastAsia" w:ascii="宋体" w:cs="宋体"/>
          <w:b/>
          <w:color w:val="auto"/>
          <w:kern w:val="0"/>
          <w:sz w:val="28"/>
          <w:szCs w:val="28"/>
          <w:highlight w:val="none"/>
          <w:u w:val="single"/>
        </w:rPr>
        <w:t>　</w:t>
      </w:r>
      <w:r>
        <w:rPr>
          <w:rFonts w:hint="eastAsia" w:ascii="宋体" w:cs="宋体"/>
          <w:b/>
          <w:color w:val="auto"/>
          <w:kern w:val="0"/>
          <w:sz w:val="28"/>
          <w:szCs w:val="28"/>
          <w:highlight w:val="none"/>
        </w:rPr>
        <w:t>日</w:t>
      </w:r>
    </w:p>
    <w:p w14:paraId="73B8905A">
      <w:pPr>
        <w:pStyle w:val="4"/>
        <w:jc w:val="center"/>
        <w:rPr>
          <w:rFonts w:ascii="宋体" w:eastAsia="宋体" w:cs="宋体"/>
          <w:color w:val="auto"/>
          <w:highlight w:val="none"/>
        </w:rPr>
      </w:pPr>
      <w:r>
        <w:rPr>
          <w:rFonts w:hint="eastAsia" w:ascii="宋体" w:eastAsia="宋体" w:cs="宋体"/>
          <w:bCs/>
          <w:color w:val="auto"/>
          <w:sz w:val="32"/>
          <w:highlight w:val="none"/>
        </w:rPr>
        <w:br w:type="page"/>
      </w:r>
      <w:r>
        <w:rPr>
          <w:rFonts w:hint="eastAsia" w:ascii="宋体" w:eastAsia="宋体" w:cs="宋体"/>
          <w:bCs/>
          <w:color w:val="auto"/>
          <w:sz w:val="32"/>
          <w:highlight w:val="none"/>
        </w:rPr>
        <w:t>目录</w:t>
      </w:r>
    </w:p>
    <w:p w14:paraId="0FCE6A4B">
      <w:pPr>
        <w:autoSpaceDE w:val="0"/>
        <w:autoSpaceDN w:val="0"/>
        <w:adjustRightInd w:val="0"/>
        <w:spacing w:line="360" w:lineRule="auto"/>
        <w:jc w:val="left"/>
        <w:outlineLvl w:val="0"/>
        <w:rPr>
          <w:rFonts w:ascii="宋体" w:cs="宋体"/>
          <w:color w:val="auto"/>
          <w:kern w:val="0"/>
          <w:sz w:val="24"/>
          <w:highlight w:val="none"/>
        </w:rPr>
      </w:pPr>
      <w:bookmarkStart w:id="130" w:name="_Toc1051"/>
      <w:r>
        <w:rPr>
          <w:rFonts w:hint="eastAsia" w:ascii="宋体" w:cs="宋体"/>
          <w:color w:val="auto"/>
          <w:kern w:val="0"/>
          <w:sz w:val="24"/>
          <w:highlight w:val="none"/>
        </w:rPr>
        <w:t>（一）投标函</w:t>
      </w:r>
      <w:bookmarkEnd w:id="130"/>
    </w:p>
    <w:p w14:paraId="3F4EC5EA">
      <w:pPr>
        <w:autoSpaceDE w:val="0"/>
        <w:autoSpaceDN w:val="0"/>
        <w:adjustRightInd w:val="0"/>
        <w:spacing w:line="360" w:lineRule="auto"/>
        <w:ind w:right="-23"/>
        <w:jc w:val="left"/>
        <w:outlineLvl w:val="0"/>
        <w:rPr>
          <w:rFonts w:ascii="宋体" w:cs="宋体"/>
          <w:color w:val="auto"/>
          <w:kern w:val="0"/>
          <w:sz w:val="24"/>
          <w:highlight w:val="none"/>
        </w:rPr>
      </w:pPr>
      <w:bookmarkStart w:id="131" w:name="_Toc24653"/>
      <w:r>
        <w:rPr>
          <w:rFonts w:hint="eastAsia" w:ascii="宋体" w:cs="宋体"/>
          <w:color w:val="auto"/>
          <w:kern w:val="0"/>
          <w:sz w:val="24"/>
          <w:highlight w:val="none"/>
        </w:rPr>
        <w:t>（二）法定代表人身份证明书或附有法定代表人身份证明书的法人授权委托书</w:t>
      </w:r>
      <w:bookmarkEnd w:id="131"/>
    </w:p>
    <w:p w14:paraId="3636BBB4">
      <w:pPr>
        <w:tabs>
          <w:tab w:val="left" w:pos="3165"/>
        </w:tabs>
        <w:autoSpaceDE w:val="0"/>
        <w:autoSpaceDN w:val="0"/>
        <w:adjustRightInd w:val="0"/>
        <w:spacing w:line="360" w:lineRule="auto"/>
        <w:ind w:right="-23"/>
        <w:jc w:val="left"/>
        <w:outlineLvl w:val="0"/>
        <w:rPr>
          <w:rFonts w:ascii="宋体" w:cs="宋体"/>
          <w:color w:val="auto"/>
          <w:kern w:val="0"/>
          <w:sz w:val="24"/>
          <w:highlight w:val="none"/>
        </w:rPr>
      </w:pPr>
      <w:bookmarkStart w:id="132" w:name="_Toc16277"/>
      <w:r>
        <w:rPr>
          <w:rFonts w:hint="eastAsia" w:ascii="宋体" w:cs="宋体"/>
          <w:color w:val="auto"/>
          <w:kern w:val="0"/>
          <w:sz w:val="24"/>
          <w:highlight w:val="none"/>
        </w:rPr>
        <w:t>（三）比选文件确认书</w:t>
      </w:r>
      <w:bookmarkEnd w:id="132"/>
    </w:p>
    <w:p w14:paraId="0DEB43D4">
      <w:pPr>
        <w:tabs>
          <w:tab w:val="left" w:pos="3165"/>
        </w:tabs>
        <w:autoSpaceDE w:val="0"/>
        <w:autoSpaceDN w:val="0"/>
        <w:adjustRightInd w:val="0"/>
        <w:spacing w:line="360" w:lineRule="auto"/>
        <w:ind w:right="-23"/>
        <w:jc w:val="left"/>
        <w:outlineLvl w:val="0"/>
        <w:rPr>
          <w:rFonts w:ascii="宋体" w:cs="宋体"/>
          <w:color w:val="auto"/>
          <w:kern w:val="0"/>
          <w:sz w:val="24"/>
          <w:highlight w:val="none"/>
        </w:rPr>
      </w:pPr>
      <w:bookmarkStart w:id="133" w:name="_Toc21265"/>
      <w:r>
        <w:rPr>
          <w:rFonts w:hint="eastAsia" w:ascii="宋体" w:cs="宋体"/>
          <w:color w:val="auto"/>
          <w:kern w:val="0"/>
          <w:sz w:val="24"/>
          <w:highlight w:val="none"/>
        </w:rPr>
        <w:t>（四）最高限价确认书</w:t>
      </w:r>
      <w:bookmarkEnd w:id="133"/>
    </w:p>
    <w:p w14:paraId="5A4D4FBB">
      <w:pPr>
        <w:spacing w:line="360" w:lineRule="auto"/>
        <w:outlineLvl w:val="0"/>
        <w:rPr>
          <w:rFonts w:ascii="宋体" w:cs="宋体"/>
          <w:color w:val="auto"/>
          <w:kern w:val="0"/>
          <w:sz w:val="24"/>
          <w:highlight w:val="none"/>
        </w:rPr>
      </w:pPr>
      <w:bookmarkStart w:id="134" w:name="_Toc7633"/>
      <w:r>
        <w:rPr>
          <w:rFonts w:hint="eastAsia" w:ascii="宋体" w:cs="宋体"/>
          <w:color w:val="auto"/>
          <w:kern w:val="0"/>
          <w:sz w:val="24"/>
          <w:highlight w:val="none"/>
        </w:rPr>
        <w:t>（五）其他资料</w:t>
      </w:r>
      <w:bookmarkEnd w:id="134"/>
    </w:p>
    <w:p w14:paraId="4B881F17">
      <w:pPr>
        <w:spacing w:line="360" w:lineRule="auto"/>
        <w:outlineLvl w:val="0"/>
        <w:rPr>
          <w:rFonts w:ascii="宋体" w:cs="宋体"/>
          <w:color w:val="auto"/>
          <w:kern w:val="0"/>
          <w:sz w:val="24"/>
          <w:highlight w:val="none"/>
        </w:rPr>
      </w:pPr>
      <w:bookmarkStart w:id="135" w:name="_Toc8811"/>
      <w:r>
        <w:rPr>
          <w:rFonts w:hint="eastAsia" w:ascii="宋体" w:cs="宋体"/>
          <w:color w:val="auto"/>
          <w:kern w:val="0"/>
          <w:sz w:val="24"/>
          <w:highlight w:val="none"/>
        </w:rPr>
        <w:t>（六）已报价工程量清单</w:t>
      </w:r>
      <w:bookmarkEnd w:id="135"/>
    </w:p>
    <w:p w14:paraId="33C466BC">
      <w:pPr>
        <w:pStyle w:val="4"/>
        <w:rPr>
          <w:rFonts w:hint="eastAsia" w:ascii="宋体" w:hAnsi="Times New Roman" w:eastAsia="宋体" w:cs="宋体"/>
          <w:b w:val="0"/>
          <w:color w:val="auto"/>
          <w:spacing w:val="0"/>
          <w:w w:val="100"/>
          <w:kern w:val="0"/>
          <w:sz w:val="24"/>
          <w:szCs w:val="24"/>
          <w:highlight w:val="none"/>
          <w:lang w:val="en-US" w:eastAsia="zh-CN" w:bidi="ar-SA"/>
        </w:rPr>
      </w:pPr>
      <w:r>
        <w:rPr>
          <w:rFonts w:hint="eastAsia" w:ascii="宋体" w:hAnsi="Times New Roman" w:eastAsia="宋体" w:cs="宋体"/>
          <w:b w:val="0"/>
          <w:color w:val="auto"/>
          <w:spacing w:val="0"/>
          <w:w w:val="100"/>
          <w:kern w:val="0"/>
          <w:sz w:val="24"/>
          <w:szCs w:val="24"/>
          <w:highlight w:val="none"/>
          <w:lang w:val="en-US" w:eastAsia="zh-CN" w:bidi="ar-SA"/>
        </w:rPr>
        <w:t>（七）</w:t>
      </w:r>
      <w:r>
        <w:rPr>
          <w:rFonts w:hint="eastAsia" w:ascii="宋体" w:eastAsia="宋体" w:cs="宋体"/>
          <w:b w:val="0"/>
          <w:color w:val="auto"/>
          <w:spacing w:val="0"/>
          <w:w w:val="100"/>
          <w:kern w:val="0"/>
          <w:sz w:val="24"/>
          <w:szCs w:val="24"/>
          <w:highlight w:val="none"/>
          <w:lang w:val="en-US" w:eastAsia="zh-CN" w:bidi="ar-SA"/>
        </w:rPr>
        <w:t>服务部分</w:t>
      </w:r>
    </w:p>
    <w:p w14:paraId="632E887B">
      <w:pPr>
        <w:pStyle w:val="4"/>
        <w:rPr>
          <w:rFonts w:ascii="宋体" w:eastAsia="宋体" w:cs="宋体"/>
          <w:color w:val="auto"/>
          <w:spacing w:val="0"/>
          <w:w w:val="100"/>
          <w:sz w:val="20"/>
          <w:szCs w:val="20"/>
          <w:highlight w:val="none"/>
        </w:rPr>
      </w:pPr>
    </w:p>
    <w:p w14:paraId="43422BA5">
      <w:pPr>
        <w:pStyle w:val="5"/>
        <w:numPr>
          <w:ilvl w:val="0"/>
          <w:numId w:val="6"/>
        </w:numPr>
        <w:jc w:val="center"/>
        <w:rPr>
          <w:rFonts w:hint="eastAsia" w:ascii="宋体" w:eastAsia="宋体" w:cs="宋体"/>
          <w:color w:val="auto"/>
          <w:sz w:val="32"/>
          <w:szCs w:val="32"/>
          <w:highlight w:val="none"/>
        </w:rPr>
      </w:pPr>
      <w:r>
        <w:rPr>
          <w:rFonts w:hint="eastAsia" w:ascii="宋体" w:eastAsia="宋体" w:cs="宋体"/>
          <w:color w:val="auto"/>
          <w:highlight w:val="none"/>
        </w:rPr>
        <w:br w:type="page"/>
      </w:r>
      <w:bookmarkStart w:id="136" w:name="_Toc18626"/>
      <w:r>
        <w:rPr>
          <w:rFonts w:hint="eastAsia" w:ascii="宋体" w:eastAsia="宋体" w:cs="宋体"/>
          <w:color w:val="auto"/>
          <w:sz w:val="32"/>
          <w:szCs w:val="32"/>
          <w:highlight w:val="none"/>
        </w:rPr>
        <w:t>投标函</w:t>
      </w:r>
      <w:bookmarkEnd w:id="136"/>
    </w:p>
    <w:p w14:paraId="4E854B47">
      <w:pPr>
        <w:numPr>
          <w:ilvl w:val="0"/>
          <w:numId w:val="0"/>
        </w:numPr>
        <w:rPr>
          <w:color w:val="auto"/>
          <w:highlight w:val="none"/>
        </w:rPr>
      </w:pPr>
    </w:p>
    <w:p w14:paraId="34F512FF">
      <w:pPr>
        <w:tabs>
          <w:tab w:val="left" w:pos="2640"/>
        </w:tabs>
        <w:autoSpaceDE w:val="0"/>
        <w:autoSpaceDN w:val="0"/>
        <w:adjustRightInd w:val="0"/>
        <w:spacing w:line="360" w:lineRule="auto"/>
        <w:rPr>
          <w:rFonts w:ascii="宋体" w:cs="宋体"/>
          <w:snapToGrid w:val="0"/>
          <w:color w:val="auto"/>
          <w:kern w:val="0"/>
          <w:szCs w:val="21"/>
          <w:highlight w:val="none"/>
        </w:rPr>
      </w:pPr>
      <w:r>
        <w:rPr>
          <w:rFonts w:hint="eastAsia" w:ascii="宋体" w:cs="宋体"/>
          <w:snapToGrid w:val="0"/>
          <w:color w:val="auto"/>
          <w:kern w:val="0"/>
          <w:szCs w:val="21"/>
          <w:highlight w:val="none"/>
          <w:lang w:val="zh-TW" w:eastAsia="zh-CN"/>
        </w:rPr>
        <w:t>重庆博诚物业管理有限公司</w:t>
      </w:r>
      <w:r>
        <w:rPr>
          <w:rFonts w:hint="eastAsia" w:ascii="宋体" w:cs="宋体"/>
          <w:snapToGrid w:val="0"/>
          <w:color w:val="auto"/>
          <w:kern w:val="0"/>
          <w:szCs w:val="21"/>
          <w:highlight w:val="none"/>
        </w:rPr>
        <w:t>（招标人名称）：</w:t>
      </w:r>
    </w:p>
    <w:p w14:paraId="08B3D971">
      <w:pPr>
        <w:tabs>
          <w:tab w:val="left" w:pos="3520"/>
          <w:tab w:val="left" w:pos="4920"/>
          <w:tab w:val="left" w:pos="5715"/>
          <w:tab w:val="left" w:pos="6945"/>
          <w:tab w:val="left" w:pos="7980"/>
        </w:tabs>
        <w:autoSpaceDE w:val="0"/>
        <w:autoSpaceDN w:val="0"/>
        <w:adjustRightInd w:val="0"/>
        <w:spacing w:line="360" w:lineRule="auto"/>
        <w:ind w:firstLine="420" w:firstLineChars="200"/>
        <w:rPr>
          <w:rFonts w:ascii="宋体" w:cs="宋体"/>
          <w:color w:val="auto"/>
          <w:szCs w:val="21"/>
          <w:highlight w:val="none"/>
          <w:u w:val="single"/>
        </w:rPr>
      </w:pPr>
      <w:r>
        <w:rPr>
          <w:rFonts w:hint="eastAsia" w:ascii="宋体" w:cs="宋体"/>
          <w:snapToGrid w:val="0"/>
          <w:color w:val="auto"/>
          <w:kern w:val="0"/>
          <w:szCs w:val="21"/>
          <w:highlight w:val="none"/>
        </w:rPr>
        <w:t>1．我方已仔细研究了</w:t>
      </w:r>
      <w:r>
        <w:rPr>
          <w:rFonts w:hint="eastAsia" w:ascii="宋体" w:cs="宋体"/>
          <w:snapToGrid w:val="0"/>
          <w:color w:val="auto"/>
          <w:kern w:val="0"/>
          <w:szCs w:val="21"/>
          <w:highlight w:val="none"/>
          <w:u w:val="single"/>
          <w:lang w:eastAsia="zh-CN"/>
        </w:rPr>
        <w:t>建峰小区智慧安防监控系统补充完善建设（第二次）</w:t>
      </w:r>
      <w:r>
        <w:rPr>
          <w:rFonts w:hint="eastAsia" w:ascii="宋体" w:cs="宋体"/>
          <w:snapToGrid w:val="0"/>
          <w:color w:val="auto"/>
          <w:kern w:val="0"/>
          <w:szCs w:val="21"/>
          <w:highlight w:val="none"/>
        </w:rPr>
        <w:t>（项目名称）施工比选文件的全部内容，愿意以人民币（大写）</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rPr>
        <w:t>（¥</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rPr>
        <w:t>元）作为投标总报价</w:t>
      </w:r>
      <w:r>
        <w:rPr>
          <w:rFonts w:hint="eastAsia" w:ascii="宋体" w:cs="宋体"/>
          <w:color w:val="auto"/>
          <w:szCs w:val="21"/>
          <w:highlight w:val="none"/>
        </w:rPr>
        <w:t>；其中安全文明施工费用暂定金额：</w:t>
      </w:r>
      <w:r>
        <w:rPr>
          <w:rFonts w:hint="eastAsia" w:ascii="宋体" w:cs="宋体"/>
          <w:snapToGrid w:val="0"/>
          <w:color w:val="auto"/>
          <w:kern w:val="0"/>
          <w:szCs w:val="21"/>
          <w:highlight w:val="none"/>
          <w:u w:val="single"/>
        </w:rPr>
        <w:tab/>
      </w:r>
      <w:r>
        <w:rPr>
          <w:rFonts w:hint="eastAsia" w:ascii="宋体" w:cs="宋体"/>
          <w:color w:val="auto"/>
          <w:szCs w:val="21"/>
          <w:highlight w:val="none"/>
        </w:rPr>
        <w:t>元</w:t>
      </w:r>
      <w:r>
        <w:rPr>
          <w:rFonts w:hint="eastAsia" w:ascii="宋体" w:cs="宋体"/>
          <w:color w:val="auto"/>
          <w:szCs w:val="21"/>
          <w:highlight w:val="none"/>
          <w:lang w:eastAsia="zh-CN"/>
        </w:rPr>
        <w:t>，</w:t>
      </w:r>
      <w:r>
        <w:rPr>
          <w:rFonts w:hint="eastAsia" w:ascii="宋体" w:cs="宋体"/>
          <w:snapToGrid w:val="0"/>
          <w:color w:val="auto"/>
          <w:kern w:val="0"/>
          <w:szCs w:val="21"/>
          <w:highlight w:val="none"/>
        </w:rPr>
        <w:t>工期</w:t>
      </w:r>
      <w:r>
        <w:rPr>
          <w:rFonts w:hint="eastAsia" w:ascii="宋体" w:cs="宋体"/>
          <w:snapToGrid w:val="0"/>
          <w:color w:val="auto"/>
          <w:kern w:val="0"/>
          <w:szCs w:val="21"/>
          <w:highlight w:val="none"/>
          <w:u w:val="single"/>
          <w:lang w:val="en-US" w:eastAsia="zh-CN"/>
        </w:rPr>
        <w:t xml:space="preserve">  </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rPr>
        <w:t>日历天，按合同约定实施和完成承包工程，修补工程中的任何缺陷，工程质量</w:t>
      </w:r>
      <w:r>
        <w:rPr>
          <w:rFonts w:hint="eastAsia" w:ascii="宋体" w:cs="宋体"/>
          <w:color w:val="auto"/>
          <w:szCs w:val="21"/>
          <w:highlight w:val="none"/>
          <w:u w:val="single"/>
        </w:rPr>
        <w:t>符合国家现行有关施工质量验收规范要求，并达到合格标准</w:t>
      </w:r>
      <w:r>
        <w:rPr>
          <w:rFonts w:hint="eastAsia" w:ascii="宋体" w:cs="宋体"/>
          <w:snapToGrid w:val="0"/>
          <w:color w:val="auto"/>
          <w:kern w:val="0"/>
          <w:szCs w:val="21"/>
          <w:highlight w:val="none"/>
        </w:rPr>
        <w:t>。</w:t>
      </w:r>
    </w:p>
    <w:p w14:paraId="6F82851C">
      <w:pPr>
        <w:autoSpaceDE w:val="0"/>
        <w:autoSpaceDN w:val="0"/>
        <w:adjustRightInd w:val="0"/>
        <w:spacing w:line="360" w:lineRule="auto"/>
        <w:ind w:firstLine="420" w:firstLineChars="200"/>
        <w:rPr>
          <w:rFonts w:ascii="宋体" w:cs="宋体"/>
          <w:snapToGrid w:val="0"/>
          <w:color w:val="auto"/>
          <w:kern w:val="0"/>
          <w:szCs w:val="21"/>
          <w:highlight w:val="none"/>
        </w:rPr>
      </w:pPr>
      <w:r>
        <w:rPr>
          <w:rFonts w:hint="eastAsia" w:ascii="宋体" w:cs="宋体"/>
          <w:snapToGrid w:val="0"/>
          <w:color w:val="auto"/>
          <w:kern w:val="0"/>
          <w:szCs w:val="21"/>
          <w:highlight w:val="none"/>
        </w:rPr>
        <w:t>2. 我方对比选文件中规定的工程量清单报价见工程量清单报价表。</w:t>
      </w:r>
    </w:p>
    <w:p w14:paraId="181A044B">
      <w:pPr>
        <w:autoSpaceDE w:val="0"/>
        <w:autoSpaceDN w:val="0"/>
        <w:adjustRightInd w:val="0"/>
        <w:spacing w:line="360" w:lineRule="auto"/>
        <w:ind w:firstLine="420" w:firstLineChars="200"/>
        <w:rPr>
          <w:rFonts w:ascii="宋体" w:cs="宋体"/>
          <w:snapToGrid w:val="0"/>
          <w:color w:val="auto"/>
          <w:kern w:val="0"/>
          <w:szCs w:val="21"/>
          <w:highlight w:val="none"/>
        </w:rPr>
      </w:pPr>
      <w:r>
        <w:rPr>
          <w:rFonts w:hint="eastAsia" w:ascii="宋体" w:cs="宋体"/>
          <w:snapToGrid w:val="0"/>
          <w:color w:val="auto"/>
          <w:kern w:val="0"/>
          <w:szCs w:val="21"/>
          <w:highlight w:val="none"/>
        </w:rPr>
        <w:t>3.我方承诺在投标有效期内不修改、撤销投标文件。</w:t>
      </w:r>
    </w:p>
    <w:p w14:paraId="61115E74">
      <w:pPr>
        <w:autoSpaceDE w:val="0"/>
        <w:autoSpaceDN w:val="0"/>
        <w:adjustRightInd w:val="0"/>
        <w:spacing w:line="360" w:lineRule="auto"/>
        <w:ind w:firstLine="420" w:firstLineChars="200"/>
        <w:rPr>
          <w:rFonts w:ascii="宋体" w:cs="宋体"/>
          <w:snapToGrid w:val="0"/>
          <w:color w:val="auto"/>
          <w:kern w:val="0"/>
          <w:szCs w:val="21"/>
          <w:highlight w:val="none"/>
        </w:rPr>
      </w:pPr>
      <w:r>
        <w:rPr>
          <w:rFonts w:hint="eastAsia" w:ascii="宋体" w:cs="宋体"/>
          <w:snapToGrid w:val="0"/>
          <w:color w:val="auto"/>
          <w:kern w:val="0"/>
          <w:szCs w:val="21"/>
          <w:highlight w:val="none"/>
        </w:rPr>
        <w:t>4．如我方中标：</w:t>
      </w:r>
    </w:p>
    <w:p w14:paraId="6E43E63C">
      <w:pPr>
        <w:autoSpaceDE w:val="0"/>
        <w:autoSpaceDN w:val="0"/>
        <w:adjustRightInd w:val="0"/>
        <w:spacing w:line="360" w:lineRule="auto"/>
        <w:ind w:firstLine="420" w:firstLineChars="200"/>
        <w:rPr>
          <w:rFonts w:hint="eastAsia" w:ascii="宋体" w:eastAsia="宋体" w:cs="宋体"/>
          <w:snapToGrid w:val="0"/>
          <w:color w:val="auto"/>
          <w:kern w:val="0"/>
          <w:szCs w:val="21"/>
          <w:highlight w:val="none"/>
          <w:lang w:eastAsia="zh-CN"/>
        </w:rPr>
      </w:pPr>
      <w:r>
        <w:rPr>
          <w:rFonts w:hint="eastAsia" w:ascii="宋体" w:cs="宋体"/>
          <w:snapToGrid w:val="0"/>
          <w:color w:val="auto"/>
          <w:kern w:val="0"/>
          <w:szCs w:val="21"/>
          <w:highlight w:val="none"/>
        </w:rPr>
        <w:t>（1）我方承诺在收到中标通知书后，在中标通知书规定的期限内与你方签订合同</w:t>
      </w:r>
      <w:r>
        <w:rPr>
          <w:rFonts w:hint="eastAsia" w:ascii="宋体" w:cs="宋体"/>
          <w:snapToGrid w:val="0"/>
          <w:color w:val="auto"/>
          <w:kern w:val="0"/>
          <w:szCs w:val="21"/>
          <w:highlight w:val="none"/>
          <w:lang w:eastAsia="zh-CN"/>
        </w:rPr>
        <w:t>；</w:t>
      </w:r>
    </w:p>
    <w:p w14:paraId="3BC08EC8">
      <w:pPr>
        <w:autoSpaceDE w:val="0"/>
        <w:autoSpaceDN w:val="0"/>
        <w:adjustRightInd w:val="0"/>
        <w:spacing w:line="360" w:lineRule="auto"/>
        <w:ind w:firstLine="420" w:firstLineChars="200"/>
        <w:rPr>
          <w:rFonts w:hint="eastAsia" w:ascii="宋体" w:cs="宋体"/>
          <w:snapToGrid w:val="0"/>
          <w:color w:val="auto"/>
          <w:kern w:val="0"/>
          <w:szCs w:val="21"/>
          <w:highlight w:val="none"/>
        </w:rPr>
      </w:pPr>
      <w:r>
        <w:rPr>
          <w:rFonts w:hint="eastAsia" w:ascii="宋体" w:cs="宋体"/>
          <w:snapToGrid w:val="0"/>
          <w:color w:val="auto"/>
          <w:kern w:val="0"/>
          <w:szCs w:val="21"/>
          <w:highlight w:val="none"/>
        </w:rPr>
        <w:t>（2）我方承诺按照比选文件规定向你方递交履约担保；</w:t>
      </w:r>
    </w:p>
    <w:p w14:paraId="6AEB5BB4">
      <w:pPr>
        <w:autoSpaceDE w:val="0"/>
        <w:autoSpaceDN w:val="0"/>
        <w:adjustRightInd w:val="0"/>
        <w:spacing w:line="360" w:lineRule="auto"/>
        <w:ind w:firstLine="420" w:firstLineChars="200"/>
        <w:rPr>
          <w:rFonts w:hint="eastAsia" w:ascii="宋体" w:eastAsia="宋体" w:cs="宋体"/>
          <w:snapToGrid w:val="0"/>
          <w:color w:val="auto"/>
          <w:kern w:val="0"/>
          <w:szCs w:val="21"/>
          <w:highlight w:val="none"/>
          <w:lang w:eastAsia="zh-CN"/>
        </w:rPr>
      </w:pPr>
      <w:r>
        <w:rPr>
          <w:rFonts w:hint="eastAsia" w:ascii="宋体" w:cs="宋体"/>
          <w:snapToGrid w:val="0"/>
          <w:color w:val="auto"/>
          <w:kern w:val="0"/>
          <w:szCs w:val="21"/>
          <w:highlight w:val="none"/>
        </w:rPr>
        <w:t>（</w:t>
      </w:r>
      <w:r>
        <w:rPr>
          <w:rFonts w:hint="eastAsia" w:ascii="宋体" w:cs="宋体"/>
          <w:snapToGrid w:val="0"/>
          <w:color w:val="auto"/>
          <w:kern w:val="0"/>
          <w:szCs w:val="21"/>
          <w:highlight w:val="none"/>
          <w:lang w:val="en-US" w:eastAsia="zh-CN"/>
        </w:rPr>
        <w:t>3</w:t>
      </w:r>
      <w:r>
        <w:rPr>
          <w:rFonts w:hint="eastAsia" w:ascii="宋体" w:cs="宋体"/>
          <w:snapToGrid w:val="0"/>
          <w:color w:val="auto"/>
          <w:kern w:val="0"/>
          <w:szCs w:val="21"/>
          <w:highlight w:val="none"/>
        </w:rPr>
        <w:t>）我方承诺在合同约定的期限内完成并移交全部合同工程</w:t>
      </w:r>
      <w:r>
        <w:rPr>
          <w:rFonts w:hint="eastAsia" w:ascii="宋体" w:cs="宋体"/>
          <w:snapToGrid w:val="0"/>
          <w:color w:val="auto"/>
          <w:kern w:val="0"/>
          <w:szCs w:val="21"/>
          <w:highlight w:val="none"/>
          <w:lang w:eastAsia="zh-CN"/>
        </w:rPr>
        <w:t>。</w:t>
      </w:r>
    </w:p>
    <w:p w14:paraId="31BB0542">
      <w:pPr>
        <w:autoSpaceDE w:val="0"/>
        <w:autoSpaceDN w:val="0"/>
        <w:adjustRightInd w:val="0"/>
        <w:spacing w:line="360" w:lineRule="auto"/>
        <w:ind w:firstLine="420" w:firstLineChars="200"/>
        <w:rPr>
          <w:rFonts w:ascii="宋体" w:cs="宋体"/>
          <w:snapToGrid w:val="0"/>
          <w:color w:val="auto"/>
          <w:kern w:val="0"/>
          <w:szCs w:val="21"/>
          <w:highlight w:val="none"/>
        </w:rPr>
      </w:pPr>
      <w:r>
        <w:rPr>
          <w:rFonts w:hint="eastAsia" w:ascii="宋体" w:cs="宋体"/>
          <w:color w:val="auto"/>
          <w:szCs w:val="21"/>
          <w:highlight w:val="none"/>
        </w:rPr>
        <w:t>5．</w:t>
      </w:r>
      <w:r>
        <w:rPr>
          <w:rFonts w:hint="eastAsia" w:ascii="宋体" w:cs="宋体"/>
          <w:snapToGrid w:val="0"/>
          <w:color w:val="auto"/>
          <w:kern w:val="0"/>
          <w:szCs w:val="21"/>
          <w:highlight w:val="none"/>
        </w:rPr>
        <w:t>我方在此声明，所递交的投标文件及有关资料内容完整、真实和准确，且不存在第二章“投标人须知”第 1.4.2 项规定的任何一种情形。</w:t>
      </w:r>
    </w:p>
    <w:p w14:paraId="6D929253">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6. 我公司保证本工程中标后绝不转包和挂靠，一旦建设单位发现、查实我公司有上述行为，我公司甘愿承受项目业主的处罚。</w:t>
      </w:r>
    </w:p>
    <w:p w14:paraId="2C0DE3E7">
      <w:pPr>
        <w:tabs>
          <w:tab w:val="left" w:pos="7140"/>
          <w:tab w:val="left" w:pos="7560"/>
          <w:tab w:val="left" w:pos="8300"/>
        </w:tabs>
        <w:autoSpaceDE w:val="0"/>
        <w:autoSpaceDN w:val="0"/>
        <w:adjustRightInd w:val="0"/>
        <w:spacing w:line="360" w:lineRule="auto"/>
        <w:ind w:right="210" w:firstLine="1984" w:firstLineChars="945"/>
        <w:rPr>
          <w:rFonts w:ascii="宋体" w:cs="宋体"/>
          <w:snapToGrid w:val="0"/>
          <w:color w:val="auto"/>
          <w:kern w:val="0"/>
          <w:szCs w:val="21"/>
          <w:highlight w:val="none"/>
        </w:rPr>
      </w:pPr>
    </w:p>
    <w:p w14:paraId="3F7CF7D6">
      <w:pPr>
        <w:tabs>
          <w:tab w:val="left" w:pos="7140"/>
          <w:tab w:val="left" w:pos="7560"/>
          <w:tab w:val="left" w:pos="8300"/>
        </w:tabs>
        <w:autoSpaceDE w:val="0"/>
        <w:autoSpaceDN w:val="0"/>
        <w:adjustRightInd w:val="0"/>
        <w:spacing w:line="360" w:lineRule="auto"/>
        <w:ind w:right="210" w:firstLine="2835" w:firstLineChars="1350"/>
        <w:rPr>
          <w:rFonts w:ascii="宋体" w:cs="宋体"/>
          <w:snapToGrid w:val="0"/>
          <w:color w:val="auto"/>
          <w:kern w:val="0"/>
          <w:szCs w:val="21"/>
          <w:highlight w:val="none"/>
        </w:rPr>
      </w:pPr>
    </w:p>
    <w:p w14:paraId="49CB0DE3">
      <w:pPr>
        <w:tabs>
          <w:tab w:val="left" w:pos="7140"/>
          <w:tab w:val="left" w:pos="7560"/>
          <w:tab w:val="left" w:pos="8300"/>
        </w:tabs>
        <w:autoSpaceDE w:val="0"/>
        <w:autoSpaceDN w:val="0"/>
        <w:adjustRightInd w:val="0"/>
        <w:spacing w:line="360" w:lineRule="auto"/>
        <w:ind w:right="210" w:firstLine="2709" w:firstLineChars="1290"/>
        <w:rPr>
          <w:rFonts w:ascii="宋体" w:cs="宋体"/>
          <w:snapToGrid w:val="0"/>
          <w:color w:val="auto"/>
          <w:kern w:val="0"/>
          <w:szCs w:val="21"/>
          <w:highlight w:val="none"/>
        </w:rPr>
      </w:pPr>
      <w:r>
        <w:rPr>
          <w:rFonts w:hint="eastAsia" w:ascii="宋体" w:cs="宋体"/>
          <w:snapToGrid w:val="0"/>
          <w:color w:val="auto"/>
          <w:kern w:val="0"/>
          <w:szCs w:val="21"/>
          <w:highlight w:val="none"/>
        </w:rPr>
        <w:t>投标人：</w:t>
      </w:r>
      <w:r>
        <w:rPr>
          <w:rFonts w:hint="eastAsia" w:ascii="宋体" w:cs="宋体"/>
          <w:snapToGrid w:val="0"/>
          <w:color w:val="auto"/>
          <w:kern w:val="0"/>
          <w:szCs w:val="21"/>
          <w:highlight w:val="none"/>
          <w:u w:val="single"/>
        </w:rPr>
        <w:t>　　　</w:t>
      </w:r>
      <w:r>
        <w:rPr>
          <w:rFonts w:hint="eastAsia" w:ascii="宋体" w:cs="宋体"/>
          <w:snapToGrid w:val="0"/>
          <w:color w:val="auto"/>
          <w:kern w:val="0"/>
          <w:szCs w:val="21"/>
          <w:highlight w:val="none"/>
        </w:rPr>
        <w:t>（盖单位公章）</w:t>
      </w:r>
    </w:p>
    <w:p w14:paraId="1F5F81DF">
      <w:pPr>
        <w:tabs>
          <w:tab w:val="left" w:pos="7140"/>
          <w:tab w:val="left" w:pos="7560"/>
          <w:tab w:val="left" w:pos="8300"/>
        </w:tabs>
        <w:autoSpaceDE w:val="0"/>
        <w:autoSpaceDN w:val="0"/>
        <w:adjustRightInd w:val="0"/>
        <w:spacing w:line="360" w:lineRule="auto"/>
        <w:ind w:right="210" w:firstLine="1995" w:firstLineChars="950"/>
        <w:rPr>
          <w:rFonts w:ascii="宋体" w:cs="宋体"/>
          <w:snapToGrid w:val="0"/>
          <w:color w:val="auto"/>
          <w:kern w:val="0"/>
          <w:szCs w:val="21"/>
          <w:highlight w:val="none"/>
        </w:rPr>
      </w:pPr>
    </w:p>
    <w:p w14:paraId="2F92F468">
      <w:pPr>
        <w:tabs>
          <w:tab w:val="left" w:pos="7140"/>
          <w:tab w:val="left" w:pos="7560"/>
          <w:tab w:val="left" w:pos="8300"/>
        </w:tabs>
        <w:autoSpaceDE w:val="0"/>
        <w:autoSpaceDN w:val="0"/>
        <w:adjustRightInd w:val="0"/>
        <w:spacing w:line="360" w:lineRule="auto"/>
        <w:ind w:right="210" w:firstLine="2730" w:firstLineChars="1300"/>
        <w:rPr>
          <w:rFonts w:ascii="宋体" w:cs="宋体"/>
          <w:snapToGrid w:val="0"/>
          <w:color w:val="auto"/>
          <w:kern w:val="0"/>
          <w:sz w:val="24"/>
          <w:highlight w:val="none"/>
        </w:rPr>
      </w:pPr>
      <w:r>
        <w:rPr>
          <w:rFonts w:hint="eastAsia" w:ascii="宋体" w:cs="宋体"/>
          <w:snapToGrid w:val="0"/>
          <w:color w:val="auto"/>
          <w:kern w:val="0"/>
          <w:szCs w:val="21"/>
          <w:highlight w:val="none"/>
        </w:rPr>
        <w:t>法定代表人：</w:t>
      </w:r>
      <w:r>
        <w:rPr>
          <w:rFonts w:hint="eastAsia" w:ascii="宋体" w:cs="宋体"/>
          <w:snapToGrid w:val="0"/>
          <w:color w:val="auto"/>
          <w:kern w:val="0"/>
          <w:szCs w:val="21"/>
          <w:highlight w:val="none"/>
          <w:u w:val="single"/>
        </w:rPr>
        <w:tab/>
      </w:r>
      <w:r>
        <w:rPr>
          <w:rFonts w:hint="eastAsia" w:ascii="宋体" w:cs="宋体"/>
          <w:color w:val="auto"/>
          <w:szCs w:val="21"/>
          <w:highlight w:val="none"/>
        </w:rPr>
        <w:t>（签字或盖章）</w:t>
      </w:r>
    </w:p>
    <w:p w14:paraId="78B96E90">
      <w:pPr>
        <w:spacing w:line="360" w:lineRule="auto"/>
        <w:ind w:right="420" w:firstLine="4779" w:firstLineChars="1700"/>
        <w:rPr>
          <w:rFonts w:ascii="宋体" w:cs="宋体"/>
          <w:color w:val="auto"/>
          <w:szCs w:val="21"/>
          <w:highlight w:val="none"/>
        </w:rPr>
      </w:pPr>
      <w:bookmarkStart w:id="137" w:name="_Toc237858469"/>
      <w:r>
        <w:rPr>
          <w:rFonts w:hint="eastAsia" w:ascii="宋体" w:cs="宋体"/>
          <w:b/>
          <w:color w:val="auto"/>
          <w:kern w:val="0"/>
          <w:sz w:val="28"/>
          <w:szCs w:val="28"/>
          <w:highlight w:val="none"/>
          <w:u w:val="single"/>
        </w:rPr>
        <w:t>　</w:t>
      </w:r>
      <w:r>
        <w:rPr>
          <w:rFonts w:hint="eastAsia" w:ascii="宋体" w:cs="宋体"/>
          <w:color w:val="auto"/>
          <w:szCs w:val="21"/>
          <w:highlight w:val="none"/>
        </w:rPr>
        <w:t xml:space="preserve">年 </w:t>
      </w:r>
      <w:r>
        <w:rPr>
          <w:rFonts w:hint="eastAsia" w:ascii="宋体" w:cs="宋体"/>
          <w:b/>
          <w:color w:val="auto"/>
          <w:kern w:val="0"/>
          <w:sz w:val="28"/>
          <w:szCs w:val="28"/>
          <w:highlight w:val="none"/>
          <w:u w:val="single"/>
        </w:rPr>
        <w:t>　</w:t>
      </w:r>
      <w:r>
        <w:rPr>
          <w:rFonts w:hint="eastAsia" w:ascii="宋体" w:cs="宋体"/>
          <w:color w:val="auto"/>
          <w:szCs w:val="21"/>
          <w:highlight w:val="none"/>
        </w:rPr>
        <w:t xml:space="preserve"> 月 </w:t>
      </w:r>
      <w:r>
        <w:rPr>
          <w:rFonts w:hint="eastAsia" w:ascii="宋体" w:cs="宋体"/>
          <w:b/>
          <w:color w:val="auto"/>
          <w:kern w:val="0"/>
          <w:sz w:val="28"/>
          <w:szCs w:val="28"/>
          <w:highlight w:val="none"/>
          <w:u w:val="single"/>
        </w:rPr>
        <w:t>　</w:t>
      </w:r>
      <w:r>
        <w:rPr>
          <w:rFonts w:hint="eastAsia" w:ascii="宋体" w:cs="宋体"/>
          <w:color w:val="auto"/>
          <w:szCs w:val="21"/>
          <w:highlight w:val="none"/>
        </w:rPr>
        <w:t xml:space="preserve"> 日</w:t>
      </w:r>
    </w:p>
    <w:p w14:paraId="67EC10F3">
      <w:pPr>
        <w:tabs>
          <w:tab w:val="left" w:pos="6000"/>
          <w:tab w:val="left" w:pos="7040"/>
          <w:tab w:val="left" w:pos="8100"/>
        </w:tabs>
        <w:autoSpaceDE w:val="0"/>
        <w:autoSpaceDN w:val="0"/>
        <w:adjustRightInd w:val="0"/>
        <w:spacing w:line="360" w:lineRule="auto"/>
        <w:ind w:right="-20" w:firstLine="4924" w:firstLineChars="2345"/>
        <w:jc w:val="left"/>
        <w:rPr>
          <w:rFonts w:ascii="宋体" w:cs="宋体"/>
          <w:snapToGrid w:val="0"/>
          <w:color w:val="auto"/>
          <w:kern w:val="0"/>
          <w:highlight w:val="none"/>
        </w:rPr>
      </w:pPr>
    </w:p>
    <w:bookmarkEnd w:id="137"/>
    <w:p w14:paraId="6B9C6088">
      <w:pPr>
        <w:pStyle w:val="5"/>
        <w:adjustRightInd w:val="0"/>
        <w:snapToGrid w:val="0"/>
        <w:spacing w:line="360" w:lineRule="auto"/>
        <w:rPr>
          <w:rFonts w:ascii="宋体" w:eastAsia="宋体" w:cs="宋体"/>
          <w:color w:val="auto"/>
          <w:sz w:val="28"/>
          <w:highlight w:val="none"/>
        </w:rPr>
      </w:pPr>
    </w:p>
    <w:p w14:paraId="4DC8733E">
      <w:pPr>
        <w:ind w:firstLine="643" w:firstLineChars="200"/>
        <w:jc w:val="center"/>
        <w:rPr>
          <w:rFonts w:ascii="宋体" w:cs="宋体"/>
          <w:b/>
          <w:color w:val="auto"/>
          <w:sz w:val="32"/>
          <w:szCs w:val="32"/>
          <w:highlight w:val="none"/>
        </w:rPr>
      </w:pPr>
    </w:p>
    <w:p w14:paraId="218A7548">
      <w:pPr>
        <w:ind w:firstLine="643" w:firstLineChars="200"/>
        <w:jc w:val="center"/>
        <w:rPr>
          <w:rFonts w:ascii="宋体" w:cs="宋体"/>
          <w:b/>
          <w:color w:val="auto"/>
          <w:sz w:val="32"/>
          <w:szCs w:val="32"/>
          <w:highlight w:val="none"/>
        </w:rPr>
      </w:pPr>
    </w:p>
    <w:p w14:paraId="013082F7">
      <w:pPr>
        <w:ind w:firstLine="643" w:firstLineChars="200"/>
        <w:jc w:val="center"/>
        <w:rPr>
          <w:rFonts w:ascii="宋体" w:cs="宋体"/>
          <w:b/>
          <w:color w:val="auto"/>
          <w:sz w:val="32"/>
          <w:szCs w:val="32"/>
          <w:highlight w:val="none"/>
        </w:rPr>
      </w:pPr>
    </w:p>
    <w:p w14:paraId="4076C03A">
      <w:pPr>
        <w:ind w:firstLine="643" w:firstLineChars="200"/>
        <w:jc w:val="center"/>
        <w:rPr>
          <w:rFonts w:ascii="宋体" w:cs="宋体"/>
          <w:b/>
          <w:color w:val="auto"/>
          <w:sz w:val="32"/>
          <w:szCs w:val="32"/>
          <w:highlight w:val="none"/>
        </w:rPr>
      </w:pPr>
    </w:p>
    <w:p w14:paraId="1A93636B">
      <w:pPr>
        <w:ind w:firstLine="643" w:firstLineChars="200"/>
        <w:jc w:val="center"/>
        <w:outlineLvl w:val="0"/>
        <w:rPr>
          <w:rFonts w:ascii="宋体" w:cs="宋体"/>
          <w:b/>
          <w:color w:val="auto"/>
          <w:sz w:val="32"/>
          <w:szCs w:val="32"/>
          <w:highlight w:val="none"/>
        </w:rPr>
      </w:pPr>
      <w:r>
        <w:rPr>
          <w:rFonts w:hint="eastAsia" w:ascii="宋体" w:cs="宋体"/>
          <w:b/>
          <w:color w:val="auto"/>
          <w:sz w:val="32"/>
          <w:szCs w:val="32"/>
          <w:highlight w:val="none"/>
        </w:rPr>
        <w:br w:type="page"/>
      </w:r>
      <w:bookmarkStart w:id="138" w:name="_Toc20796"/>
      <w:r>
        <w:rPr>
          <w:rFonts w:hint="eastAsia" w:ascii="宋体" w:cs="宋体"/>
          <w:b/>
          <w:color w:val="auto"/>
          <w:sz w:val="32"/>
          <w:szCs w:val="32"/>
          <w:highlight w:val="none"/>
        </w:rPr>
        <w:t>（二）法定代表人身份证明书</w:t>
      </w:r>
      <w:bookmarkEnd w:id="138"/>
    </w:p>
    <w:p w14:paraId="430EDCBE">
      <w:pPr>
        <w:ind w:firstLine="643" w:firstLineChars="200"/>
        <w:jc w:val="center"/>
        <w:outlineLvl w:val="0"/>
        <w:rPr>
          <w:rFonts w:ascii="宋体" w:cs="宋体"/>
          <w:b/>
          <w:color w:val="auto"/>
          <w:sz w:val="32"/>
          <w:szCs w:val="32"/>
          <w:highlight w:val="none"/>
        </w:rPr>
      </w:pPr>
      <w:bookmarkStart w:id="139" w:name="_Toc15741"/>
      <w:r>
        <w:rPr>
          <w:rFonts w:hint="eastAsia" w:ascii="宋体" w:cs="宋体"/>
          <w:b/>
          <w:color w:val="auto"/>
          <w:kern w:val="0"/>
          <w:sz w:val="32"/>
          <w:szCs w:val="32"/>
          <w:highlight w:val="none"/>
        </w:rPr>
        <w:t>或附有法定代表人身份证明书的法人授权委托书</w:t>
      </w:r>
      <w:bookmarkEnd w:id="139"/>
    </w:p>
    <w:p w14:paraId="68B9EC39">
      <w:pPr>
        <w:ind w:firstLine="643" w:firstLineChars="200"/>
        <w:jc w:val="center"/>
        <w:rPr>
          <w:rFonts w:ascii="宋体" w:cs="宋体"/>
          <w:b/>
          <w:color w:val="auto"/>
          <w:sz w:val="32"/>
          <w:szCs w:val="32"/>
          <w:highlight w:val="none"/>
        </w:rPr>
      </w:pPr>
    </w:p>
    <w:p w14:paraId="22E697F2">
      <w:pPr>
        <w:ind w:firstLine="562" w:firstLineChars="200"/>
        <w:jc w:val="center"/>
        <w:rPr>
          <w:rFonts w:ascii="宋体" w:cs="宋体"/>
          <w:b/>
          <w:color w:val="auto"/>
          <w:sz w:val="24"/>
          <w:highlight w:val="none"/>
        </w:rPr>
      </w:pPr>
      <w:r>
        <w:rPr>
          <w:rFonts w:hint="eastAsia" w:ascii="宋体" w:cs="宋体"/>
          <w:b/>
          <w:color w:val="auto"/>
          <w:sz w:val="28"/>
          <w:szCs w:val="28"/>
          <w:highlight w:val="none"/>
        </w:rPr>
        <w:t>法定代表人身份证明书</w:t>
      </w:r>
    </w:p>
    <w:p w14:paraId="6FCB1A44">
      <w:pPr>
        <w:ind w:firstLine="422" w:firstLineChars="200"/>
        <w:jc w:val="center"/>
        <w:rPr>
          <w:rFonts w:ascii="宋体" w:cs="宋体"/>
          <w:b/>
          <w:color w:val="auto"/>
          <w:szCs w:val="21"/>
          <w:highlight w:val="none"/>
        </w:rPr>
      </w:pPr>
    </w:p>
    <w:p w14:paraId="6E84681E">
      <w:pPr>
        <w:spacing w:line="480" w:lineRule="auto"/>
        <w:ind w:firstLine="420" w:firstLineChars="200"/>
        <w:rPr>
          <w:rFonts w:ascii="宋体" w:cs="宋体"/>
          <w:snapToGrid w:val="0"/>
          <w:color w:val="auto"/>
          <w:kern w:val="0"/>
          <w:szCs w:val="21"/>
          <w:highlight w:val="none"/>
          <w:u w:val="single"/>
        </w:rPr>
      </w:pPr>
      <w:r>
        <w:rPr>
          <w:rFonts w:hint="eastAsia" w:ascii="宋体" w:cs="宋体"/>
          <w:color w:val="auto"/>
          <w:szCs w:val="21"/>
          <w:highlight w:val="none"/>
        </w:rPr>
        <w:t>投标人名称：</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p>
    <w:p w14:paraId="32B1AE9B">
      <w:pPr>
        <w:spacing w:line="480" w:lineRule="auto"/>
        <w:ind w:firstLine="420" w:firstLineChars="200"/>
        <w:rPr>
          <w:rFonts w:ascii="宋体" w:cs="宋体"/>
          <w:color w:val="auto"/>
          <w:szCs w:val="21"/>
          <w:highlight w:val="none"/>
        </w:rPr>
      </w:pPr>
      <w:r>
        <w:rPr>
          <w:rFonts w:hint="eastAsia" w:ascii="宋体" w:cs="宋体"/>
          <w:color w:val="auto"/>
          <w:szCs w:val="21"/>
          <w:highlight w:val="none"/>
        </w:rPr>
        <w:t>单位性质：</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p>
    <w:p w14:paraId="7A9D4D7A">
      <w:pPr>
        <w:spacing w:line="480" w:lineRule="auto"/>
        <w:ind w:firstLine="420" w:firstLineChars="200"/>
        <w:rPr>
          <w:rFonts w:ascii="宋体" w:cs="宋体"/>
          <w:color w:val="auto"/>
          <w:szCs w:val="21"/>
          <w:highlight w:val="none"/>
        </w:rPr>
      </w:pPr>
      <w:r>
        <w:rPr>
          <w:rFonts w:hint="eastAsia" w:ascii="宋体" w:cs="宋体"/>
          <w:color w:val="auto"/>
          <w:szCs w:val="21"/>
          <w:highlight w:val="none"/>
        </w:rPr>
        <w:t>地址：</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p>
    <w:p w14:paraId="58E6A7BC">
      <w:pPr>
        <w:spacing w:line="480" w:lineRule="auto"/>
        <w:ind w:firstLine="420" w:firstLineChars="200"/>
        <w:rPr>
          <w:rFonts w:ascii="宋体" w:cs="宋体"/>
          <w:color w:val="auto"/>
          <w:szCs w:val="21"/>
          <w:highlight w:val="none"/>
        </w:rPr>
      </w:pPr>
      <w:r>
        <w:rPr>
          <w:rFonts w:hint="eastAsia" w:ascii="宋体" w:cs="宋体"/>
          <w:color w:val="auto"/>
          <w:szCs w:val="21"/>
          <w:highlight w:val="none"/>
        </w:rPr>
        <w:t>成立时间：  年  月  日</w:t>
      </w:r>
    </w:p>
    <w:p w14:paraId="18CCD6D5">
      <w:pPr>
        <w:spacing w:line="480" w:lineRule="auto"/>
        <w:ind w:firstLine="420" w:firstLineChars="200"/>
        <w:rPr>
          <w:rFonts w:ascii="宋体" w:cs="宋体"/>
          <w:color w:val="auto"/>
          <w:szCs w:val="21"/>
          <w:highlight w:val="none"/>
        </w:rPr>
      </w:pPr>
      <w:r>
        <w:rPr>
          <w:rFonts w:hint="eastAsia" w:ascii="宋体" w:cs="宋体"/>
          <w:color w:val="auto"/>
          <w:szCs w:val="21"/>
          <w:highlight w:val="none"/>
        </w:rPr>
        <w:t>经营期限：</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p>
    <w:p w14:paraId="7005F65D">
      <w:pPr>
        <w:spacing w:line="480" w:lineRule="auto"/>
        <w:ind w:firstLine="420" w:firstLineChars="200"/>
        <w:rPr>
          <w:rFonts w:ascii="宋体" w:cs="宋体"/>
          <w:color w:val="auto"/>
          <w:szCs w:val="21"/>
          <w:highlight w:val="none"/>
        </w:rPr>
      </w:pPr>
      <w:r>
        <w:rPr>
          <w:rFonts w:hint="eastAsia" w:ascii="宋体" w:cs="宋体"/>
          <w:color w:val="auto"/>
          <w:szCs w:val="21"/>
          <w:highlight w:val="none"/>
        </w:rPr>
        <w:t>姓名：</w:t>
      </w:r>
      <w:r>
        <w:rPr>
          <w:rFonts w:hint="eastAsia" w:ascii="宋体" w:cs="宋体"/>
          <w:b/>
          <w:color w:val="auto"/>
          <w:kern w:val="0"/>
          <w:sz w:val="28"/>
          <w:szCs w:val="28"/>
          <w:highlight w:val="none"/>
          <w:u w:val="single"/>
        </w:rPr>
        <w:t>　</w:t>
      </w:r>
      <w:r>
        <w:rPr>
          <w:rFonts w:hint="eastAsia" w:ascii="宋体" w:cs="宋体"/>
          <w:color w:val="auto"/>
          <w:szCs w:val="21"/>
          <w:highlight w:val="none"/>
        </w:rPr>
        <w:t xml:space="preserve">  性别：  </w:t>
      </w:r>
      <w:r>
        <w:rPr>
          <w:rFonts w:hint="eastAsia" w:ascii="宋体" w:cs="宋体"/>
          <w:b/>
          <w:color w:val="auto"/>
          <w:kern w:val="0"/>
          <w:sz w:val="28"/>
          <w:szCs w:val="28"/>
          <w:highlight w:val="none"/>
          <w:u w:val="single"/>
        </w:rPr>
        <w:t>　</w:t>
      </w:r>
      <w:r>
        <w:rPr>
          <w:rFonts w:hint="eastAsia" w:ascii="宋体" w:cs="宋体"/>
          <w:color w:val="auto"/>
          <w:szCs w:val="21"/>
          <w:highlight w:val="none"/>
        </w:rPr>
        <w:t>年龄：</w:t>
      </w:r>
      <w:r>
        <w:rPr>
          <w:rFonts w:hint="eastAsia" w:ascii="宋体" w:cs="宋体"/>
          <w:b/>
          <w:color w:val="auto"/>
          <w:kern w:val="0"/>
          <w:sz w:val="28"/>
          <w:szCs w:val="28"/>
          <w:highlight w:val="none"/>
          <w:u w:val="single"/>
        </w:rPr>
        <w:t>　</w:t>
      </w:r>
      <w:r>
        <w:rPr>
          <w:rFonts w:hint="eastAsia" w:ascii="宋体" w:cs="宋体"/>
          <w:color w:val="auto"/>
          <w:szCs w:val="21"/>
          <w:highlight w:val="none"/>
        </w:rPr>
        <w:t xml:space="preserve">  职务：</w:t>
      </w:r>
      <w:r>
        <w:rPr>
          <w:rFonts w:hint="eastAsia" w:ascii="宋体" w:cs="宋体"/>
          <w:b/>
          <w:color w:val="auto"/>
          <w:kern w:val="0"/>
          <w:sz w:val="28"/>
          <w:szCs w:val="28"/>
          <w:highlight w:val="none"/>
          <w:u w:val="single"/>
        </w:rPr>
        <w:t>　</w:t>
      </w:r>
      <w:r>
        <w:rPr>
          <w:rFonts w:hint="eastAsia" w:ascii="宋体" w:cs="宋体"/>
          <w:color w:val="auto"/>
          <w:szCs w:val="21"/>
          <w:highlight w:val="none"/>
        </w:rPr>
        <w:t xml:space="preserve">  系 </w:t>
      </w:r>
      <w:r>
        <w:rPr>
          <w:rFonts w:hint="eastAsia" w:ascii="宋体" w:cs="宋体"/>
          <w:b/>
          <w:color w:val="auto"/>
          <w:kern w:val="0"/>
          <w:sz w:val="28"/>
          <w:szCs w:val="28"/>
          <w:highlight w:val="none"/>
          <w:u w:val="single"/>
        </w:rPr>
        <w:t>　</w:t>
      </w:r>
      <w:r>
        <w:rPr>
          <w:rFonts w:hint="eastAsia" w:ascii="宋体" w:cs="宋体"/>
          <w:color w:val="auto"/>
          <w:szCs w:val="21"/>
          <w:highlight w:val="none"/>
        </w:rPr>
        <w:t xml:space="preserve">  （投标人名称）的法定代表人。</w:t>
      </w:r>
    </w:p>
    <w:p w14:paraId="764E27E4">
      <w:pPr>
        <w:spacing w:line="480" w:lineRule="auto"/>
        <w:ind w:firstLine="850" w:firstLineChars="405"/>
        <w:rPr>
          <w:rFonts w:ascii="宋体" w:cs="宋体"/>
          <w:color w:val="auto"/>
          <w:szCs w:val="21"/>
          <w:highlight w:val="none"/>
        </w:rPr>
      </w:pPr>
      <w:r>
        <w:rPr>
          <w:rFonts w:hint="eastAsia" w:ascii="宋体" w:cs="宋体"/>
          <w:color w:val="auto"/>
          <w:szCs w:val="21"/>
          <w:highlight w:val="none"/>
        </w:rPr>
        <w:t>特此证明。</w:t>
      </w:r>
    </w:p>
    <w:p w14:paraId="22A3F060">
      <w:pPr>
        <w:spacing w:line="480" w:lineRule="auto"/>
        <w:ind w:firstLine="420" w:firstLineChars="200"/>
        <w:jc w:val="right"/>
        <w:rPr>
          <w:rFonts w:ascii="宋体" w:cs="宋体"/>
          <w:color w:val="auto"/>
          <w:szCs w:val="21"/>
          <w:highlight w:val="none"/>
        </w:rPr>
      </w:pPr>
    </w:p>
    <w:p w14:paraId="349A1008">
      <w:pPr>
        <w:spacing w:line="480" w:lineRule="auto"/>
        <w:ind w:firstLine="420" w:firstLineChars="200"/>
        <w:jc w:val="right"/>
        <w:rPr>
          <w:rFonts w:ascii="宋体" w:cs="宋体"/>
          <w:color w:val="auto"/>
          <w:szCs w:val="21"/>
          <w:highlight w:val="none"/>
        </w:rPr>
      </w:pPr>
    </w:p>
    <w:p w14:paraId="6ABD6BEC">
      <w:pPr>
        <w:spacing w:line="480" w:lineRule="auto"/>
        <w:ind w:right="420" w:firstLine="420" w:firstLineChars="200"/>
        <w:jc w:val="center"/>
        <w:rPr>
          <w:rFonts w:ascii="宋体" w:cs="宋体"/>
          <w:color w:val="auto"/>
          <w:szCs w:val="21"/>
          <w:highlight w:val="none"/>
        </w:rPr>
      </w:pPr>
    </w:p>
    <w:p w14:paraId="33368C1B">
      <w:pPr>
        <w:spacing w:line="480" w:lineRule="auto"/>
        <w:ind w:right="420" w:firstLine="420" w:firstLineChars="200"/>
        <w:jc w:val="center"/>
        <w:rPr>
          <w:rFonts w:ascii="宋体" w:cs="宋体"/>
          <w:color w:val="auto"/>
          <w:szCs w:val="21"/>
          <w:highlight w:val="none"/>
        </w:rPr>
      </w:pPr>
    </w:p>
    <w:p w14:paraId="10E7824D">
      <w:pPr>
        <w:spacing w:line="480" w:lineRule="auto"/>
        <w:ind w:right="420" w:firstLine="420" w:firstLineChars="200"/>
        <w:jc w:val="center"/>
        <w:rPr>
          <w:rFonts w:ascii="宋体" w:cs="宋体"/>
          <w:color w:val="auto"/>
          <w:szCs w:val="21"/>
          <w:highlight w:val="none"/>
        </w:rPr>
      </w:pPr>
      <w:r>
        <w:rPr>
          <w:rFonts w:hint="eastAsia" w:ascii="宋体" w:cs="宋体"/>
          <w:color w:val="auto"/>
          <w:szCs w:val="21"/>
          <w:highlight w:val="none"/>
        </w:rPr>
        <w:t>（附法定代表人第二代身份证复印件，正、反面均须复印）</w:t>
      </w:r>
    </w:p>
    <w:p w14:paraId="69899A9E">
      <w:pPr>
        <w:spacing w:line="480" w:lineRule="auto"/>
        <w:ind w:right="420" w:firstLine="420" w:firstLineChars="200"/>
        <w:jc w:val="center"/>
        <w:rPr>
          <w:rFonts w:ascii="宋体" w:cs="宋体"/>
          <w:color w:val="auto"/>
          <w:szCs w:val="21"/>
          <w:highlight w:val="none"/>
        </w:rPr>
      </w:pPr>
    </w:p>
    <w:p w14:paraId="66B0C488">
      <w:pPr>
        <w:spacing w:line="480" w:lineRule="auto"/>
        <w:ind w:right="420" w:firstLine="420" w:firstLineChars="200"/>
        <w:jc w:val="center"/>
        <w:rPr>
          <w:rFonts w:ascii="宋体" w:cs="宋体"/>
          <w:color w:val="auto"/>
          <w:szCs w:val="21"/>
          <w:highlight w:val="none"/>
        </w:rPr>
      </w:pPr>
    </w:p>
    <w:p w14:paraId="6B0AFBFD">
      <w:pPr>
        <w:spacing w:line="480" w:lineRule="auto"/>
        <w:ind w:right="420" w:firstLine="420" w:firstLineChars="200"/>
        <w:jc w:val="center"/>
        <w:rPr>
          <w:rFonts w:ascii="宋体" w:cs="宋体"/>
          <w:color w:val="auto"/>
          <w:szCs w:val="21"/>
          <w:highlight w:val="none"/>
        </w:rPr>
      </w:pPr>
    </w:p>
    <w:p w14:paraId="75879FBE">
      <w:pPr>
        <w:spacing w:line="480" w:lineRule="auto"/>
        <w:ind w:right="420" w:firstLine="420" w:firstLineChars="200"/>
        <w:jc w:val="center"/>
        <w:rPr>
          <w:rFonts w:ascii="宋体" w:cs="宋体"/>
          <w:color w:val="auto"/>
          <w:szCs w:val="21"/>
          <w:highlight w:val="none"/>
        </w:rPr>
      </w:pPr>
    </w:p>
    <w:p w14:paraId="608AC3CB">
      <w:pPr>
        <w:spacing w:line="480" w:lineRule="auto"/>
        <w:ind w:right="420"/>
        <w:rPr>
          <w:rFonts w:ascii="宋体" w:cs="宋体"/>
          <w:color w:val="auto"/>
          <w:szCs w:val="21"/>
          <w:highlight w:val="none"/>
        </w:rPr>
      </w:pPr>
    </w:p>
    <w:p w14:paraId="79E92815">
      <w:pPr>
        <w:spacing w:line="480" w:lineRule="auto"/>
        <w:ind w:right="420" w:firstLine="420" w:firstLineChars="200"/>
        <w:jc w:val="center"/>
        <w:rPr>
          <w:rFonts w:ascii="宋体" w:cs="宋体"/>
          <w:color w:val="auto"/>
          <w:szCs w:val="21"/>
          <w:highlight w:val="none"/>
        </w:rPr>
      </w:pPr>
      <w:r>
        <w:rPr>
          <w:rFonts w:hint="eastAsia" w:ascii="宋体" w:cs="宋体"/>
          <w:color w:val="auto"/>
          <w:szCs w:val="21"/>
          <w:highlight w:val="none"/>
        </w:rPr>
        <w:t>投标人：</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color w:val="auto"/>
          <w:szCs w:val="21"/>
          <w:highlight w:val="none"/>
        </w:rPr>
        <w:t>（盖单位公章）</w:t>
      </w:r>
    </w:p>
    <w:p w14:paraId="6AA92C9E">
      <w:pPr>
        <w:spacing w:line="480" w:lineRule="auto"/>
        <w:ind w:right="560" w:firstLine="5762" w:firstLineChars="2050"/>
        <w:rPr>
          <w:rFonts w:ascii="宋体" w:cs="宋体"/>
          <w:color w:val="auto"/>
          <w:szCs w:val="21"/>
          <w:highlight w:val="none"/>
        </w:rPr>
      </w:pPr>
      <w:r>
        <w:rPr>
          <w:rFonts w:hint="eastAsia" w:ascii="宋体" w:cs="宋体"/>
          <w:b/>
          <w:color w:val="auto"/>
          <w:kern w:val="0"/>
          <w:sz w:val="28"/>
          <w:szCs w:val="28"/>
          <w:highlight w:val="none"/>
          <w:u w:val="single"/>
        </w:rPr>
        <w:t>　</w:t>
      </w:r>
      <w:r>
        <w:rPr>
          <w:rFonts w:hint="eastAsia" w:ascii="宋体" w:cs="宋体"/>
          <w:color w:val="auto"/>
          <w:szCs w:val="21"/>
          <w:highlight w:val="none"/>
        </w:rPr>
        <w:t>年</w:t>
      </w:r>
      <w:r>
        <w:rPr>
          <w:rFonts w:hint="eastAsia" w:ascii="宋体" w:cs="宋体"/>
          <w:b/>
          <w:color w:val="auto"/>
          <w:kern w:val="0"/>
          <w:sz w:val="28"/>
          <w:szCs w:val="28"/>
          <w:highlight w:val="none"/>
          <w:u w:val="single"/>
        </w:rPr>
        <w:t>　</w:t>
      </w:r>
      <w:r>
        <w:rPr>
          <w:rFonts w:hint="eastAsia" w:ascii="宋体" w:cs="宋体"/>
          <w:color w:val="auto"/>
          <w:szCs w:val="21"/>
          <w:highlight w:val="none"/>
        </w:rPr>
        <w:t>月</w:t>
      </w:r>
      <w:r>
        <w:rPr>
          <w:rFonts w:hint="eastAsia" w:ascii="宋体" w:cs="宋体"/>
          <w:b/>
          <w:color w:val="auto"/>
          <w:kern w:val="0"/>
          <w:sz w:val="28"/>
          <w:szCs w:val="28"/>
          <w:highlight w:val="none"/>
          <w:u w:val="single"/>
        </w:rPr>
        <w:t>　</w:t>
      </w:r>
      <w:r>
        <w:rPr>
          <w:rFonts w:hint="eastAsia" w:ascii="宋体" w:cs="宋体"/>
          <w:color w:val="auto"/>
          <w:szCs w:val="21"/>
          <w:highlight w:val="none"/>
        </w:rPr>
        <w:t>日</w:t>
      </w:r>
    </w:p>
    <w:p w14:paraId="091D4741">
      <w:pPr>
        <w:pStyle w:val="5"/>
        <w:jc w:val="center"/>
        <w:rPr>
          <w:rFonts w:ascii="宋体" w:eastAsia="宋体" w:cs="宋体"/>
          <w:color w:val="auto"/>
          <w:highlight w:val="none"/>
        </w:rPr>
      </w:pPr>
      <w:r>
        <w:rPr>
          <w:rFonts w:hint="eastAsia" w:ascii="宋体" w:eastAsia="宋体" w:cs="宋体"/>
          <w:color w:val="auto"/>
          <w:szCs w:val="21"/>
          <w:highlight w:val="none"/>
        </w:rPr>
        <w:br w:type="page"/>
      </w:r>
      <w:bookmarkStart w:id="140" w:name="_Toc248058298"/>
    </w:p>
    <w:p w14:paraId="4D39A039">
      <w:pPr>
        <w:pStyle w:val="5"/>
        <w:jc w:val="center"/>
        <w:rPr>
          <w:rFonts w:ascii="宋体" w:eastAsia="宋体" w:cs="宋体"/>
          <w:color w:val="auto"/>
          <w:sz w:val="32"/>
          <w:szCs w:val="32"/>
          <w:highlight w:val="none"/>
        </w:rPr>
      </w:pPr>
      <w:r>
        <w:rPr>
          <w:rFonts w:hint="eastAsia" w:ascii="宋体" w:eastAsia="宋体" w:cs="宋体"/>
          <w:color w:val="auto"/>
          <w:sz w:val="32"/>
          <w:szCs w:val="32"/>
          <w:highlight w:val="none"/>
        </w:rPr>
        <w:t>法定代表人授权委托书</w:t>
      </w:r>
      <w:bookmarkEnd w:id="140"/>
    </w:p>
    <w:p w14:paraId="0AFD18C1">
      <w:pPr>
        <w:spacing w:line="360" w:lineRule="auto"/>
        <w:ind w:left="105" w:leftChars="50" w:firstLine="420" w:firstLineChars="200"/>
        <w:rPr>
          <w:rFonts w:ascii="宋体" w:cs="宋体"/>
          <w:color w:val="auto"/>
          <w:highlight w:val="none"/>
        </w:rPr>
      </w:pPr>
    </w:p>
    <w:p w14:paraId="4656578E">
      <w:pPr>
        <w:spacing w:line="360" w:lineRule="auto"/>
        <w:ind w:left="105" w:leftChars="50" w:firstLine="420" w:firstLineChars="200"/>
        <w:rPr>
          <w:rFonts w:ascii="宋体" w:cs="宋体"/>
          <w:color w:val="auto"/>
          <w:highlight w:val="none"/>
        </w:rPr>
      </w:pPr>
      <w:r>
        <w:rPr>
          <w:rFonts w:hint="eastAsia" w:ascii="宋体" w:cs="宋体"/>
          <w:color w:val="auto"/>
          <w:highlight w:val="none"/>
        </w:rPr>
        <w:t>本人</w:t>
      </w:r>
      <w:r>
        <w:rPr>
          <w:rFonts w:hint="eastAsia" w:ascii="宋体" w:cs="宋体"/>
          <w:snapToGrid w:val="0"/>
          <w:color w:val="auto"/>
          <w:kern w:val="0"/>
          <w:szCs w:val="21"/>
          <w:highlight w:val="none"/>
          <w:u w:val="single"/>
        </w:rPr>
        <w:tab/>
      </w:r>
      <w:r>
        <w:rPr>
          <w:rFonts w:hint="eastAsia" w:ascii="宋体" w:cs="宋体"/>
          <w:color w:val="auto"/>
          <w:highlight w:val="none"/>
        </w:rPr>
        <w:t>（姓名）系</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color w:val="auto"/>
          <w:highlight w:val="none"/>
        </w:rPr>
        <w:t>（投标人名称）的法定代表人，现委托</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lang w:val="en-US" w:eastAsia="zh-CN"/>
        </w:rPr>
        <w:t xml:space="preserve"> </w:t>
      </w:r>
      <w:r>
        <w:rPr>
          <w:rFonts w:hint="eastAsia" w:ascii="宋体" w:cs="宋体"/>
          <w:color w:val="auto"/>
          <w:highlight w:val="none"/>
        </w:rPr>
        <w:t>（姓名）为我方代理人。代理人根据授权，以我方名义签署、澄清、说明、补正、递交、撤回、修改</w:t>
      </w:r>
      <w:r>
        <w:rPr>
          <w:rFonts w:hint="eastAsia" w:ascii="宋体" w:cs="宋体"/>
          <w:color w:val="auto"/>
          <w:highlight w:val="none"/>
          <w:u w:val="single"/>
          <w:lang w:eastAsia="zh-CN"/>
        </w:rPr>
        <w:t>建峰小区智慧安防监控系统补充完善建设（第二次）</w:t>
      </w:r>
      <w:r>
        <w:rPr>
          <w:rFonts w:hint="eastAsia" w:ascii="宋体" w:cs="宋体"/>
          <w:color w:val="auto"/>
          <w:highlight w:val="none"/>
        </w:rPr>
        <w:t>（项目名称）施工投标文件、签订合同和处理有关事宜，其法律后果由我方承担。</w:t>
      </w:r>
    </w:p>
    <w:p w14:paraId="4F65C44A">
      <w:pPr>
        <w:spacing w:line="360" w:lineRule="auto"/>
        <w:ind w:firstLine="525" w:firstLineChars="250"/>
        <w:rPr>
          <w:rFonts w:ascii="宋体" w:cs="宋体"/>
          <w:color w:val="auto"/>
          <w:highlight w:val="none"/>
        </w:rPr>
      </w:pPr>
      <w:r>
        <w:rPr>
          <w:rFonts w:hint="eastAsia" w:ascii="宋体" w:cs="宋体"/>
          <w:color w:val="auto"/>
          <w:highlight w:val="none"/>
        </w:rPr>
        <w:t>委托期限：</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color w:val="auto"/>
          <w:highlight w:val="none"/>
        </w:rPr>
        <w:t>。代理人无转委托权。</w:t>
      </w:r>
    </w:p>
    <w:p w14:paraId="60B57BCF">
      <w:pPr>
        <w:spacing w:line="360" w:lineRule="auto"/>
        <w:ind w:firstLine="525" w:firstLineChars="250"/>
        <w:rPr>
          <w:rFonts w:ascii="宋体" w:cs="宋体"/>
          <w:color w:val="auto"/>
          <w:highlight w:val="none"/>
        </w:rPr>
      </w:pPr>
      <w:r>
        <w:rPr>
          <w:rFonts w:hint="eastAsia" w:ascii="宋体" w:cs="宋体"/>
          <w:color w:val="auto"/>
          <w:highlight w:val="none"/>
        </w:rPr>
        <w:t>附：法定代表人身份证明。</w:t>
      </w:r>
    </w:p>
    <w:p w14:paraId="3E83FC70">
      <w:pPr>
        <w:spacing w:line="360" w:lineRule="auto"/>
        <w:rPr>
          <w:rFonts w:ascii="宋体" w:cs="宋体"/>
          <w:color w:val="auto"/>
          <w:highlight w:val="none"/>
        </w:rPr>
      </w:pPr>
    </w:p>
    <w:p w14:paraId="79D32F99">
      <w:pPr>
        <w:spacing w:line="360" w:lineRule="auto"/>
        <w:rPr>
          <w:rFonts w:ascii="宋体" w:cs="宋体"/>
          <w:color w:val="auto"/>
          <w:highlight w:val="none"/>
        </w:rPr>
      </w:pPr>
    </w:p>
    <w:p w14:paraId="19203951">
      <w:pPr>
        <w:spacing w:line="360" w:lineRule="auto"/>
        <w:rPr>
          <w:rFonts w:ascii="宋体" w:cs="宋体"/>
          <w:color w:val="auto"/>
          <w:highlight w:val="none"/>
        </w:rPr>
      </w:pPr>
    </w:p>
    <w:p w14:paraId="3CD9079B">
      <w:pPr>
        <w:spacing w:line="360" w:lineRule="auto"/>
        <w:rPr>
          <w:rFonts w:ascii="宋体" w:cs="宋体"/>
          <w:color w:val="auto"/>
          <w:highlight w:val="none"/>
        </w:rPr>
      </w:pPr>
    </w:p>
    <w:p w14:paraId="65B7BEBE">
      <w:pPr>
        <w:spacing w:line="360" w:lineRule="auto"/>
        <w:rPr>
          <w:rFonts w:ascii="宋体" w:cs="宋体"/>
          <w:color w:val="auto"/>
          <w:highlight w:val="none"/>
        </w:rPr>
      </w:pPr>
    </w:p>
    <w:p w14:paraId="5554FD4E">
      <w:pPr>
        <w:spacing w:line="360" w:lineRule="auto"/>
        <w:rPr>
          <w:rFonts w:ascii="宋体" w:cs="宋体"/>
          <w:color w:val="auto"/>
          <w:highlight w:val="none"/>
        </w:rPr>
      </w:pPr>
      <w:r>
        <w:rPr>
          <w:rFonts w:hint="eastAsia" w:ascii="宋体" w:cs="宋体"/>
          <w:color w:val="auto"/>
          <w:spacing w:val="-8"/>
          <w:sz w:val="18"/>
          <w:szCs w:val="18"/>
          <w:highlight w:val="none"/>
        </w:rPr>
        <w:t>（附法定代表人第二代身份证复印件，正、反面均须复印）（附代理人第二代身份证复印件，正、反面均须复印）</w:t>
      </w:r>
    </w:p>
    <w:p w14:paraId="4D35CF80">
      <w:pPr>
        <w:spacing w:line="360" w:lineRule="auto"/>
        <w:rPr>
          <w:rFonts w:ascii="宋体" w:cs="宋体"/>
          <w:color w:val="auto"/>
          <w:highlight w:val="none"/>
        </w:rPr>
      </w:pPr>
    </w:p>
    <w:p w14:paraId="63F3B3E6">
      <w:pPr>
        <w:spacing w:line="360" w:lineRule="auto"/>
        <w:rPr>
          <w:rFonts w:ascii="宋体" w:cs="宋体"/>
          <w:color w:val="auto"/>
          <w:highlight w:val="none"/>
        </w:rPr>
      </w:pPr>
    </w:p>
    <w:p w14:paraId="003DF252">
      <w:pPr>
        <w:spacing w:line="360" w:lineRule="auto"/>
        <w:rPr>
          <w:rFonts w:ascii="宋体" w:cs="宋体"/>
          <w:color w:val="auto"/>
          <w:highlight w:val="none"/>
        </w:rPr>
      </w:pPr>
    </w:p>
    <w:p w14:paraId="64D26C48">
      <w:pPr>
        <w:spacing w:line="360" w:lineRule="auto"/>
        <w:rPr>
          <w:rFonts w:ascii="宋体" w:cs="宋体"/>
          <w:color w:val="auto"/>
          <w:highlight w:val="none"/>
        </w:rPr>
      </w:pPr>
    </w:p>
    <w:p w14:paraId="5C1C39BA">
      <w:pPr>
        <w:spacing w:line="360" w:lineRule="auto"/>
        <w:rPr>
          <w:rFonts w:ascii="宋体" w:cs="宋体"/>
          <w:color w:val="auto"/>
          <w:highlight w:val="none"/>
        </w:rPr>
      </w:pPr>
    </w:p>
    <w:p w14:paraId="0A81A9F1">
      <w:pPr>
        <w:spacing w:line="360" w:lineRule="auto"/>
        <w:ind w:right="420" w:firstLine="1785" w:firstLineChars="850"/>
        <w:rPr>
          <w:rFonts w:ascii="宋体" w:cs="宋体"/>
          <w:color w:val="auto"/>
          <w:highlight w:val="none"/>
        </w:rPr>
      </w:pPr>
      <w:r>
        <w:rPr>
          <w:rFonts w:hint="eastAsia" w:ascii="宋体" w:cs="宋体"/>
          <w:color w:val="auto"/>
          <w:highlight w:val="none"/>
        </w:rPr>
        <w:t>投标人：</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color w:val="auto"/>
          <w:highlight w:val="none"/>
        </w:rPr>
        <w:t>（盖单位公章）</w:t>
      </w:r>
    </w:p>
    <w:p w14:paraId="558396AF">
      <w:pPr>
        <w:spacing w:line="360" w:lineRule="auto"/>
        <w:ind w:right="420" w:firstLine="1785" w:firstLineChars="850"/>
        <w:rPr>
          <w:rFonts w:ascii="宋体" w:cs="宋体"/>
          <w:color w:val="auto"/>
          <w:highlight w:val="none"/>
        </w:rPr>
      </w:pPr>
      <w:r>
        <w:rPr>
          <w:rFonts w:hint="eastAsia" w:ascii="宋体" w:cs="宋体"/>
          <w:color w:val="auto"/>
          <w:highlight w:val="none"/>
        </w:rPr>
        <w:t>法定代表人：</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color w:val="auto"/>
          <w:highlight w:val="none"/>
        </w:rPr>
        <w:t>（签字或盖章）</w:t>
      </w:r>
    </w:p>
    <w:p w14:paraId="48DC41C2">
      <w:pPr>
        <w:spacing w:line="360" w:lineRule="auto"/>
        <w:ind w:right="420" w:firstLine="1785" w:firstLineChars="850"/>
        <w:rPr>
          <w:rFonts w:ascii="宋体" w:cs="宋体"/>
          <w:color w:val="auto"/>
          <w:highlight w:val="none"/>
          <w:u w:val="single"/>
        </w:rPr>
      </w:pPr>
      <w:r>
        <w:rPr>
          <w:rFonts w:hint="eastAsia" w:ascii="宋体" w:cs="宋体"/>
          <w:color w:val="auto"/>
          <w:highlight w:val="none"/>
        </w:rPr>
        <w:t>身份证号码：</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p>
    <w:p w14:paraId="6E6F951F">
      <w:pPr>
        <w:spacing w:line="360" w:lineRule="auto"/>
        <w:ind w:right="420" w:firstLine="1785" w:firstLineChars="850"/>
        <w:rPr>
          <w:rFonts w:ascii="宋体" w:cs="宋体"/>
          <w:color w:val="auto"/>
          <w:highlight w:val="none"/>
        </w:rPr>
      </w:pPr>
      <w:r>
        <w:rPr>
          <w:rFonts w:hint="eastAsia" w:ascii="宋体" w:cs="宋体"/>
          <w:color w:val="auto"/>
          <w:highlight w:val="none"/>
        </w:rPr>
        <w:t>委托代理人：</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color w:val="auto"/>
          <w:highlight w:val="none"/>
        </w:rPr>
        <w:t>（签字）</w:t>
      </w:r>
    </w:p>
    <w:p w14:paraId="3B720035">
      <w:pPr>
        <w:spacing w:line="360" w:lineRule="auto"/>
        <w:ind w:right="420" w:firstLine="1785" w:firstLineChars="850"/>
        <w:rPr>
          <w:rFonts w:ascii="宋体" w:cs="宋体"/>
          <w:color w:val="auto"/>
          <w:highlight w:val="none"/>
          <w:u w:val="single"/>
        </w:rPr>
      </w:pPr>
      <w:r>
        <w:rPr>
          <w:rFonts w:hint="eastAsia" w:ascii="宋体" w:cs="宋体"/>
          <w:color w:val="auto"/>
          <w:highlight w:val="none"/>
        </w:rPr>
        <w:t>身份证号码：</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p>
    <w:p w14:paraId="1F05185E">
      <w:pPr>
        <w:spacing w:line="360" w:lineRule="auto"/>
        <w:rPr>
          <w:rFonts w:ascii="宋体" w:cs="宋体"/>
          <w:color w:val="auto"/>
          <w:highlight w:val="none"/>
        </w:rPr>
      </w:pPr>
    </w:p>
    <w:p w14:paraId="38367A95">
      <w:pPr>
        <w:spacing w:line="360" w:lineRule="auto"/>
        <w:ind w:firstLine="7027" w:firstLineChars="2500"/>
        <w:rPr>
          <w:rFonts w:ascii="宋体" w:cs="宋体"/>
          <w:color w:val="auto"/>
          <w:highlight w:val="none"/>
        </w:rPr>
      </w:pPr>
      <w:r>
        <w:rPr>
          <w:rFonts w:hint="eastAsia" w:ascii="宋体" w:cs="宋体"/>
          <w:b/>
          <w:color w:val="auto"/>
          <w:kern w:val="0"/>
          <w:sz w:val="28"/>
          <w:szCs w:val="28"/>
          <w:highlight w:val="none"/>
          <w:u w:val="single"/>
        </w:rPr>
        <w:t>　</w:t>
      </w:r>
      <w:r>
        <w:rPr>
          <w:rFonts w:hint="eastAsia" w:ascii="宋体" w:cs="宋体"/>
          <w:color w:val="auto"/>
          <w:highlight w:val="none"/>
        </w:rPr>
        <w:t xml:space="preserve">年  </w:t>
      </w:r>
      <w:r>
        <w:rPr>
          <w:rFonts w:hint="eastAsia" w:ascii="宋体" w:cs="宋体"/>
          <w:b/>
          <w:color w:val="auto"/>
          <w:kern w:val="0"/>
          <w:sz w:val="28"/>
          <w:szCs w:val="28"/>
          <w:highlight w:val="none"/>
          <w:u w:val="single"/>
        </w:rPr>
        <w:t>　</w:t>
      </w:r>
      <w:r>
        <w:rPr>
          <w:rFonts w:hint="eastAsia" w:ascii="宋体" w:cs="宋体"/>
          <w:color w:val="auto"/>
          <w:highlight w:val="none"/>
        </w:rPr>
        <w:t xml:space="preserve">月 </w:t>
      </w:r>
      <w:r>
        <w:rPr>
          <w:rFonts w:hint="eastAsia" w:ascii="宋体" w:cs="宋体"/>
          <w:b/>
          <w:color w:val="auto"/>
          <w:kern w:val="0"/>
          <w:sz w:val="28"/>
          <w:szCs w:val="28"/>
          <w:highlight w:val="none"/>
          <w:u w:val="single"/>
        </w:rPr>
        <w:t>　</w:t>
      </w:r>
      <w:r>
        <w:rPr>
          <w:rFonts w:hint="eastAsia" w:ascii="宋体" w:cs="宋体"/>
          <w:color w:val="auto"/>
          <w:highlight w:val="none"/>
        </w:rPr>
        <w:t xml:space="preserve"> 日</w:t>
      </w:r>
    </w:p>
    <w:p w14:paraId="66BC16DB">
      <w:pPr>
        <w:tabs>
          <w:tab w:val="left" w:pos="5760"/>
        </w:tabs>
        <w:autoSpaceDE w:val="0"/>
        <w:autoSpaceDN w:val="0"/>
        <w:adjustRightInd w:val="0"/>
        <w:spacing w:line="300" w:lineRule="exact"/>
        <w:ind w:left="780" w:leftChars="253" w:right="11" w:hanging="249" w:hangingChars="138"/>
        <w:rPr>
          <w:rFonts w:ascii="宋体" w:cs="宋体"/>
          <w:b/>
          <w:color w:val="auto"/>
          <w:sz w:val="18"/>
          <w:szCs w:val="18"/>
          <w:highlight w:val="none"/>
        </w:rPr>
      </w:pPr>
    </w:p>
    <w:p w14:paraId="20EE225C">
      <w:pPr>
        <w:tabs>
          <w:tab w:val="left" w:pos="5760"/>
        </w:tabs>
        <w:autoSpaceDE w:val="0"/>
        <w:autoSpaceDN w:val="0"/>
        <w:adjustRightInd w:val="0"/>
        <w:spacing w:line="300" w:lineRule="exact"/>
        <w:ind w:left="780" w:leftChars="253" w:right="11" w:hanging="249" w:hangingChars="138"/>
        <w:rPr>
          <w:rFonts w:ascii="宋体" w:cs="宋体"/>
          <w:b/>
          <w:color w:val="auto"/>
          <w:sz w:val="18"/>
          <w:szCs w:val="18"/>
          <w:highlight w:val="none"/>
        </w:rPr>
      </w:pPr>
    </w:p>
    <w:p w14:paraId="6E5DB2C8">
      <w:pPr>
        <w:spacing w:line="360" w:lineRule="auto"/>
        <w:ind w:left="1" w:firstLine="354" w:firstLineChars="196"/>
        <w:rPr>
          <w:rFonts w:ascii="宋体" w:cs="宋体"/>
          <w:color w:val="auto"/>
          <w:sz w:val="18"/>
          <w:szCs w:val="18"/>
          <w:highlight w:val="none"/>
        </w:rPr>
      </w:pPr>
      <w:r>
        <w:rPr>
          <w:rFonts w:hint="eastAsia" w:ascii="宋体" w:cs="宋体"/>
          <w:b/>
          <w:color w:val="auto"/>
          <w:sz w:val="18"/>
          <w:szCs w:val="18"/>
          <w:highlight w:val="none"/>
        </w:rPr>
        <w:t>注：</w:t>
      </w:r>
      <w:r>
        <w:rPr>
          <w:rFonts w:hint="eastAsia" w:ascii="宋体" w:cs="宋体"/>
          <w:color w:val="auto"/>
          <w:sz w:val="18"/>
          <w:szCs w:val="18"/>
          <w:highlight w:val="none"/>
        </w:rPr>
        <w:t>法定代表人参加投标活动并签署文件的不需要授权委托书，只需提供法定代表人身份证明；非法定代表人参加投标活动及签署文件的除提供法定代表人身份证明外还须提供授权委托书。</w:t>
      </w:r>
    </w:p>
    <w:p w14:paraId="6E93C5F6">
      <w:pPr>
        <w:spacing w:line="360" w:lineRule="auto"/>
        <w:ind w:left="1" w:firstLine="352" w:firstLineChars="196"/>
        <w:rPr>
          <w:rFonts w:ascii="宋体" w:cs="宋体"/>
          <w:color w:val="auto"/>
          <w:sz w:val="18"/>
          <w:szCs w:val="18"/>
          <w:highlight w:val="none"/>
        </w:rPr>
      </w:pPr>
    </w:p>
    <w:p w14:paraId="3616358B">
      <w:pPr>
        <w:tabs>
          <w:tab w:val="left" w:pos="5760"/>
        </w:tabs>
        <w:autoSpaceDE w:val="0"/>
        <w:autoSpaceDN w:val="0"/>
        <w:adjustRightInd w:val="0"/>
        <w:spacing w:line="300" w:lineRule="exact"/>
        <w:ind w:left="820" w:leftChars="253" w:right="11" w:hanging="289" w:hangingChars="138"/>
        <w:rPr>
          <w:rFonts w:ascii="宋体" w:cs="宋体"/>
          <w:color w:val="auto"/>
          <w:szCs w:val="21"/>
          <w:highlight w:val="none"/>
        </w:rPr>
      </w:pPr>
    </w:p>
    <w:p w14:paraId="7397B98A">
      <w:pPr>
        <w:autoSpaceDE w:val="0"/>
        <w:autoSpaceDN w:val="0"/>
        <w:adjustRightInd w:val="0"/>
        <w:snapToGrid w:val="0"/>
        <w:spacing w:line="360" w:lineRule="auto"/>
        <w:ind w:firstLine="1549" w:firstLineChars="738"/>
        <w:rPr>
          <w:rFonts w:ascii="宋体" w:cs="宋体"/>
          <w:snapToGrid w:val="0"/>
          <w:color w:val="auto"/>
          <w:kern w:val="0"/>
          <w:sz w:val="20"/>
          <w:szCs w:val="20"/>
          <w:highlight w:val="none"/>
        </w:rPr>
      </w:pPr>
      <w:r>
        <w:rPr>
          <w:rFonts w:hint="eastAsia" w:ascii="宋体" w:cs="宋体"/>
          <w:color w:val="auto"/>
          <w:kern w:val="0"/>
          <w:highlight w:val="none"/>
        </w:rPr>
        <w:br w:type="page"/>
      </w:r>
    </w:p>
    <w:p w14:paraId="4A0FE00C">
      <w:pPr>
        <w:jc w:val="center"/>
        <w:outlineLvl w:val="0"/>
        <w:rPr>
          <w:rFonts w:ascii="宋体" w:cs="宋体"/>
          <w:b/>
          <w:bCs/>
          <w:color w:val="auto"/>
          <w:sz w:val="32"/>
          <w:szCs w:val="32"/>
          <w:highlight w:val="none"/>
        </w:rPr>
      </w:pPr>
      <w:bookmarkStart w:id="141" w:name="_Toc16157"/>
      <w:bookmarkStart w:id="142" w:name="_Toc248058299"/>
      <w:r>
        <w:rPr>
          <w:rFonts w:hint="eastAsia" w:ascii="宋体" w:cs="宋体"/>
          <w:b/>
          <w:bCs/>
          <w:color w:val="auto"/>
          <w:sz w:val="32"/>
          <w:szCs w:val="32"/>
          <w:highlight w:val="none"/>
        </w:rPr>
        <w:t>（三）比选文件确认书</w:t>
      </w:r>
      <w:bookmarkEnd w:id="141"/>
    </w:p>
    <w:p w14:paraId="5D514BA4">
      <w:pPr>
        <w:jc w:val="center"/>
        <w:rPr>
          <w:rFonts w:ascii="宋体" w:cs="宋体"/>
          <w:b/>
          <w:bCs/>
          <w:color w:val="auto"/>
          <w:sz w:val="28"/>
          <w:szCs w:val="28"/>
          <w:highlight w:val="none"/>
        </w:rPr>
      </w:pPr>
    </w:p>
    <w:p w14:paraId="13E7E7CC">
      <w:pPr>
        <w:spacing w:line="480" w:lineRule="auto"/>
        <w:rPr>
          <w:rFonts w:ascii="宋体" w:cs="宋体"/>
          <w:color w:val="auto"/>
          <w:szCs w:val="21"/>
          <w:highlight w:val="none"/>
        </w:rPr>
      </w:pPr>
      <w:r>
        <w:rPr>
          <w:rFonts w:hint="eastAsia" w:ascii="宋体" w:cs="宋体"/>
          <w:bCs/>
          <w:color w:val="auto"/>
          <w:szCs w:val="21"/>
          <w:highlight w:val="none"/>
          <w:lang w:val="zh-TW" w:eastAsia="zh-CN"/>
        </w:rPr>
        <w:t>重庆博诚物业管理有限公司</w:t>
      </w:r>
      <w:r>
        <w:rPr>
          <w:rFonts w:hint="eastAsia" w:ascii="宋体" w:cs="宋体"/>
          <w:bCs/>
          <w:color w:val="auto"/>
          <w:szCs w:val="21"/>
          <w:highlight w:val="none"/>
        </w:rPr>
        <w:t>：</w:t>
      </w:r>
    </w:p>
    <w:p w14:paraId="173D6098">
      <w:pPr>
        <w:tabs>
          <w:tab w:val="left" w:pos="3600"/>
          <w:tab w:val="left" w:pos="4480"/>
          <w:tab w:val="left" w:pos="5360"/>
        </w:tabs>
        <w:autoSpaceDE w:val="0"/>
        <w:autoSpaceDN w:val="0"/>
        <w:adjustRightInd w:val="0"/>
        <w:snapToGrid w:val="0"/>
        <w:spacing w:line="480" w:lineRule="auto"/>
        <w:ind w:firstLine="808" w:firstLineChars="400"/>
        <w:rPr>
          <w:rFonts w:ascii="宋体" w:cs="宋体"/>
          <w:color w:val="auto"/>
          <w:kern w:val="0"/>
          <w:szCs w:val="21"/>
          <w:highlight w:val="none"/>
        </w:rPr>
      </w:pPr>
      <w:r>
        <w:rPr>
          <w:rFonts w:hint="eastAsia" w:ascii="宋体" w:cs="宋体"/>
          <w:color w:val="auto"/>
          <w:spacing w:val="-4"/>
          <w:szCs w:val="21"/>
          <w:highlight w:val="none"/>
        </w:rPr>
        <w:t>我单位参加</w:t>
      </w:r>
      <w:r>
        <w:rPr>
          <w:rFonts w:hint="eastAsia" w:ascii="宋体" w:cs="宋体"/>
          <w:color w:val="auto"/>
          <w:spacing w:val="-4"/>
          <w:szCs w:val="21"/>
          <w:highlight w:val="none"/>
          <w:u w:val="single"/>
          <w:lang w:eastAsia="zh-CN"/>
        </w:rPr>
        <w:t>建峰小区智慧安防监控系统补充完善建设（第二次）</w:t>
      </w:r>
      <w:r>
        <w:rPr>
          <w:rFonts w:hint="eastAsia" w:ascii="宋体" w:cs="宋体"/>
          <w:color w:val="auto"/>
          <w:spacing w:val="-4"/>
          <w:szCs w:val="21"/>
          <w:highlight w:val="none"/>
        </w:rPr>
        <w:t>的投标，对贵单位发出的该工程比选文件及其约定的时间、相应的补遗资料、书面通知等全部内容予以确认，并按其要求提交投标文件。我公司保证本工程中标后绝不转包给挂靠公司，一旦建设单位发现、查实我公司有转包挂靠行为，我公司甘愿承担违约责任或违约金。</w:t>
      </w:r>
    </w:p>
    <w:p w14:paraId="01C75602">
      <w:pPr>
        <w:tabs>
          <w:tab w:val="left" w:pos="3600"/>
          <w:tab w:val="left" w:pos="4480"/>
          <w:tab w:val="left" w:pos="5360"/>
        </w:tabs>
        <w:autoSpaceDE w:val="0"/>
        <w:autoSpaceDN w:val="0"/>
        <w:adjustRightInd w:val="0"/>
        <w:snapToGrid w:val="0"/>
        <w:spacing w:line="360" w:lineRule="auto"/>
        <w:rPr>
          <w:rFonts w:ascii="宋体" w:cs="宋体"/>
          <w:b/>
          <w:color w:val="auto"/>
          <w:kern w:val="0"/>
          <w:sz w:val="24"/>
          <w:highlight w:val="none"/>
        </w:rPr>
      </w:pPr>
    </w:p>
    <w:p w14:paraId="28941099">
      <w:pPr>
        <w:spacing w:line="480" w:lineRule="auto"/>
        <w:ind w:firstLine="420" w:firstLineChars="200"/>
        <w:rPr>
          <w:rFonts w:ascii="宋体" w:cs="宋体"/>
          <w:bCs/>
          <w:color w:val="auto"/>
          <w:szCs w:val="21"/>
          <w:highlight w:val="none"/>
        </w:rPr>
      </w:pPr>
    </w:p>
    <w:p w14:paraId="0E9B5F41">
      <w:pPr>
        <w:spacing w:line="480" w:lineRule="auto"/>
        <w:rPr>
          <w:rFonts w:ascii="宋体" w:cs="宋体"/>
          <w:color w:val="auto"/>
          <w:szCs w:val="21"/>
          <w:highlight w:val="none"/>
        </w:rPr>
      </w:pPr>
    </w:p>
    <w:p w14:paraId="43F2998F">
      <w:pPr>
        <w:spacing w:line="480" w:lineRule="auto"/>
        <w:rPr>
          <w:rFonts w:ascii="宋体" w:cs="宋体"/>
          <w:color w:val="auto"/>
          <w:szCs w:val="21"/>
          <w:highlight w:val="none"/>
        </w:rPr>
      </w:pPr>
    </w:p>
    <w:p w14:paraId="28FA793C">
      <w:pPr>
        <w:spacing w:line="480" w:lineRule="auto"/>
        <w:rPr>
          <w:rFonts w:ascii="宋体" w:cs="宋体"/>
          <w:color w:val="auto"/>
          <w:szCs w:val="21"/>
          <w:highlight w:val="none"/>
        </w:rPr>
      </w:pPr>
    </w:p>
    <w:p w14:paraId="15484B19">
      <w:pPr>
        <w:spacing w:line="480" w:lineRule="auto"/>
        <w:rPr>
          <w:rFonts w:ascii="宋体" w:cs="宋体"/>
          <w:color w:val="auto"/>
          <w:szCs w:val="21"/>
          <w:highlight w:val="none"/>
          <w:u w:val="single"/>
        </w:rPr>
      </w:pPr>
      <w:r>
        <w:rPr>
          <w:rFonts w:hint="eastAsia" w:ascii="宋体" w:cs="宋体"/>
          <w:color w:val="auto"/>
          <w:szCs w:val="21"/>
          <w:highlight w:val="none"/>
        </w:rPr>
        <w:t>投标人：</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color w:val="auto"/>
          <w:szCs w:val="21"/>
          <w:highlight w:val="none"/>
        </w:rPr>
        <w:t>（盖单位公章）</w:t>
      </w:r>
    </w:p>
    <w:p w14:paraId="569912C1">
      <w:pPr>
        <w:spacing w:line="480" w:lineRule="auto"/>
        <w:rPr>
          <w:rFonts w:ascii="宋体" w:cs="宋体"/>
          <w:color w:val="auto"/>
          <w:szCs w:val="21"/>
          <w:highlight w:val="none"/>
          <w:u w:val="single"/>
        </w:rPr>
      </w:pPr>
      <w:r>
        <w:rPr>
          <w:rFonts w:hint="eastAsia" w:ascii="宋体" w:cs="宋体"/>
          <w:color w:val="auto"/>
          <w:szCs w:val="21"/>
          <w:highlight w:val="none"/>
        </w:rPr>
        <w:t>法定代表人：</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color w:val="auto"/>
          <w:szCs w:val="21"/>
          <w:highlight w:val="none"/>
        </w:rPr>
        <w:t>（签字或盖章）</w:t>
      </w:r>
    </w:p>
    <w:p w14:paraId="0F1C5552">
      <w:pPr>
        <w:pStyle w:val="18"/>
        <w:snapToGrid w:val="0"/>
        <w:spacing w:line="480" w:lineRule="auto"/>
        <w:ind w:firstLine="4784" w:firstLineChars="1702"/>
        <w:rPr>
          <w:rFonts w:ascii="宋体" w:cs="宋体"/>
          <w:b/>
          <w:color w:val="auto"/>
          <w:kern w:val="0"/>
          <w:sz w:val="28"/>
          <w:szCs w:val="28"/>
          <w:highlight w:val="none"/>
          <w:u w:val="single"/>
        </w:rPr>
      </w:pPr>
    </w:p>
    <w:p w14:paraId="6D0C2A8F">
      <w:pPr>
        <w:pStyle w:val="18"/>
        <w:snapToGrid w:val="0"/>
        <w:spacing w:line="480" w:lineRule="auto"/>
        <w:ind w:firstLine="4784" w:firstLineChars="1702"/>
        <w:rPr>
          <w:rFonts w:ascii="宋体" w:cs="宋体"/>
          <w:b/>
          <w:color w:val="auto"/>
          <w:kern w:val="0"/>
          <w:sz w:val="28"/>
          <w:szCs w:val="28"/>
          <w:highlight w:val="none"/>
          <w:u w:val="single"/>
        </w:rPr>
      </w:pPr>
    </w:p>
    <w:p w14:paraId="284E3FF3">
      <w:pPr>
        <w:pStyle w:val="18"/>
        <w:snapToGrid w:val="0"/>
        <w:spacing w:line="480" w:lineRule="auto"/>
        <w:ind w:firstLine="4784" w:firstLineChars="1702"/>
        <w:rPr>
          <w:rFonts w:ascii="宋体" w:cs="宋体"/>
          <w:b/>
          <w:color w:val="auto"/>
          <w:kern w:val="0"/>
          <w:sz w:val="28"/>
          <w:szCs w:val="28"/>
          <w:highlight w:val="none"/>
          <w:u w:val="single"/>
        </w:rPr>
      </w:pPr>
    </w:p>
    <w:p w14:paraId="034C1EB2">
      <w:pPr>
        <w:pStyle w:val="18"/>
        <w:snapToGrid w:val="0"/>
        <w:spacing w:line="480" w:lineRule="auto"/>
        <w:ind w:firstLine="4784" w:firstLineChars="1702"/>
        <w:rPr>
          <w:rFonts w:ascii="宋体" w:cs="宋体"/>
          <w:color w:val="auto"/>
          <w:sz w:val="21"/>
          <w:szCs w:val="21"/>
          <w:highlight w:val="none"/>
        </w:rPr>
      </w:pPr>
      <w:r>
        <w:rPr>
          <w:rFonts w:hint="eastAsia" w:ascii="宋体" w:cs="宋体"/>
          <w:b/>
          <w:color w:val="auto"/>
          <w:kern w:val="0"/>
          <w:sz w:val="28"/>
          <w:szCs w:val="28"/>
          <w:highlight w:val="none"/>
          <w:u w:val="single"/>
        </w:rPr>
        <w:t>　</w:t>
      </w:r>
      <w:r>
        <w:rPr>
          <w:rFonts w:hint="eastAsia" w:ascii="宋体" w:cs="宋体"/>
          <w:color w:val="auto"/>
          <w:sz w:val="21"/>
          <w:szCs w:val="21"/>
          <w:highlight w:val="none"/>
        </w:rPr>
        <w:t xml:space="preserve">年  </w:t>
      </w:r>
      <w:r>
        <w:rPr>
          <w:rFonts w:hint="eastAsia" w:ascii="宋体" w:cs="宋体"/>
          <w:b/>
          <w:color w:val="auto"/>
          <w:kern w:val="0"/>
          <w:sz w:val="28"/>
          <w:szCs w:val="28"/>
          <w:highlight w:val="none"/>
          <w:u w:val="single"/>
        </w:rPr>
        <w:t>　</w:t>
      </w:r>
      <w:r>
        <w:rPr>
          <w:rFonts w:hint="eastAsia" w:ascii="宋体" w:cs="宋体"/>
          <w:color w:val="auto"/>
          <w:sz w:val="21"/>
          <w:szCs w:val="21"/>
          <w:highlight w:val="none"/>
        </w:rPr>
        <w:t xml:space="preserve">月  </w:t>
      </w:r>
      <w:r>
        <w:rPr>
          <w:rFonts w:hint="eastAsia" w:ascii="宋体" w:cs="宋体"/>
          <w:b/>
          <w:color w:val="auto"/>
          <w:kern w:val="0"/>
          <w:sz w:val="28"/>
          <w:szCs w:val="28"/>
          <w:highlight w:val="none"/>
          <w:u w:val="single"/>
        </w:rPr>
        <w:t>　</w:t>
      </w:r>
      <w:r>
        <w:rPr>
          <w:rFonts w:hint="eastAsia" w:ascii="宋体" w:cs="宋体"/>
          <w:color w:val="auto"/>
          <w:sz w:val="21"/>
          <w:szCs w:val="21"/>
          <w:highlight w:val="none"/>
        </w:rPr>
        <w:t>日</w:t>
      </w:r>
    </w:p>
    <w:p w14:paraId="2D1F8362">
      <w:pPr>
        <w:jc w:val="center"/>
        <w:rPr>
          <w:rFonts w:ascii="宋体" w:cs="宋体"/>
          <w:b/>
          <w:color w:val="auto"/>
          <w:sz w:val="28"/>
          <w:szCs w:val="28"/>
          <w:highlight w:val="none"/>
        </w:rPr>
      </w:pPr>
    </w:p>
    <w:p w14:paraId="3D3E8604">
      <w:pPr>
        <w:jc w:val="center"/>
        <w:rPr>
          <w:rFonts w:ascii="宋体" w:cs="宋体"/>
          <w:b/>
          <w:color w:val="auto"/>
          <w:sz w:val="28"/>
          <w:szCs w:val="28"/>
          <w:highlight w:val="none"/>
        </w:rPr>
      </w:pPr>
    </w:p>
    <w:p w14:paraId="652F809D">
      <w:pPr>
        <w:jc w:val="center"/>
        <w:rPr>
          <w:rFonts w:ascii="宋体" w:cs="宋体"/>
          <w:b/>
          <w:color w:val="auto"/>
          <w:sz w:val="28"/>
          <w:szCs w:val="28"/>
          <w:highlight w:val="none"/>
        </w:rPr>
      </w:pPr>
    </w:p>
    <w:p w14:paraId="77C5F1E7">
      <w:pPr>
        <w:jc w:val="center"/>
        <w:rPr>
          <w:rFonts w:ascii="宋体" w:cs="宋体"/>
          <w:b/>
          <w:color w:val="auto"/>
          <w:sz w:val="32"/>
          <w:szCs w:val="32"/>
          <w:highlight w:val="none"/>
        </w:rPr>
      </w:pPr>
    </w:p>
    <w:p w14:paraId="0CCCD9C1">
      <w:pPr>
        <w:jc w:val="center"/>
        <w:rPr>
          <w:rFonts w:ascii="宋体" w:cs="宋体"/>
          <w:b/>
          <w:color w:val="auto"/>
          <w:sz w:val="32"/>
          <w:szCs w:val="32"/>
          <w:highlight w:val="none"/>
        </w:rPr>
      </w:pPr>
    </w:p>
    <w:p w14:paraId="2F20DC29">
      <w:pPr>
        <w:spacing w:line="560" w:lineRule="exact"/>
        <w:jc w:val="both"/>
        <w:rPr>
          <w:rFonts w:ascii="宋体" w:cs="宋体"/>
          <w:color w:val="auto"/>
          <w:highlight w:val="none"/>
        </w:rPr>
      </w:pPr>
    </w:p>
    <w:p w14:paraId="63DFDF8B">
      <w:pPr>
        <w:spacing w:line="560" w:lineRule="exact"/>
        <w:jc w:val="both"/>
        <w:rPr>
          <w:rFonts w:ascii="宋体" w:cs="宋体"/>
          <w:color w:val="auto"/>
          <w:highlight w:val="none"/>
        </w:rPr>
      </w:pPr>
    </w:p>
    <w:p w14:paraId="7D7E713A">
      <w:pPr>
        <w:spacing w:line="560" w:lineRule="exact"/>
        <w:jc w:val="center"/>
        <w:outlineLvl w:val="0"/>
        <w:rPr>
          <w:rFonts w:ascii="宋体" w:cs="宋体"/>
          <w:b/>
          <w:bCs/>
          <w:color w:val="auto"/>
          <w:sz w:val="32"/>
          <w:szCs w:val="32"/>
          <w:highlight w:val="none"/>
        </w:rPr>
      </w:pPr>
      <w:bookmarkStart w:id="143" w:name="_Toc8390"/>
      <w:r>
        <w:rPr>
          <w:rFonts w:hint="eastAsia" w:ascii="宋体" w:cs="宋体"/>
          <w:b/>
          <w:color w:val="auto"/>
          <w:sz w:val="32"/>
          <w:szCs w:val="32"/>
          <w:highlight w:val="none"/>
        </w:rPr>
        <w:t>（四）最高限价确认书</w:t>
      </w:r>
      <w:bookmarkEnd w:id="143"/>
    </w:p>
    <w:p w14:paraId="3AA4C6EC">
      <w:pPr>
        <w:pStyle w:val="17"/>
        <w:tabs>
          <w:tab w:val="left" w:pos="3420"/>
        </w:tabs>
        <w:spacing w:line="560" w:lineRule="exact"/>
        <w:rPr>
          <w:rFonts w:ascii="宋体" w:cs="宋体"/>
          <w:color w:val="auto"/>
          <w:sz w:val="21"/>
          <w:szCs w:val="21"/>
          <w:highlight w:val="none"/>
        </w:rPr>
      </w:pPr>
    </w:p>
    <w:p w14:paraId="2495A049">
      <w:pPr>
        <w:pStyle w:val="17"/>
        <w:tabs>
          <w:tab w:val="left" w:pos="3420"/>
        </w:tabs>
        <w:spacing w:line="560" w:lineRule="exact"/>
        <w:rPr>
          <w:rFonts w:ascii="宋体" w:cs="宋体"/>
          <w:color w:val="auto"/>
          <w:sz w:val="21"/>
          <w:szCs w:val="21"/>
          <w:highlight w:val="none"/>
        </w:rPr>
      </w:pPr>
      <w:r>
        <w:rPr>
          <w:rFonts w:hint="eastAsia" w:ascii="宋体" w:cs="宋体"/>
          <w:color w:val="auto"/>
          <w:sz w:val="21"/>
          <w:szCs w:val="21"/>
          <w:highlight w:val="none"/>
          <w:lang w:val="zh-TW" w:eastAsia="zh-CN"/>
        </w:rPr>
        <w:t>重庆博诚物业管理有限公司</w:t>
      </w:r>
      <w:r>
        <w:rPr>
          <w:rFonts w:hint="eastAsia" w:ascii="宋体" w:cs="宋体"/>
          <w:color w:val="auto"/>
          <w:sz w:val="21"/>
          <w:szCs w:val="21"/>
          <w:highlight w:val="none"/>
        </w:rPr>
        <w:t>：</w:t>
      </w:r>
    </w:p>
    <w:p w14:paraId="77889EBD">
      <w:pPr>
        <w:pStyle w:val="17"/>
        <w:tabs>
          <w:tab w:val="left" w:pos="3420"/>
        </w:tabs>
        <w:spacing w:line="56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对贵单位</w:t>
      </w:r>
      <w:r>
        <w:rPr>
          <w:rFonts w:hint="eastAsia" w:ascii="宋体" w:cs="宋体"/>
          <w:bCs/>
          <w:color w:val="auto"/>
          <w:sz w:val="21"/>
          <w:szCs w:val="21"/>
          <w:highlight w:val="none"/>
        </w:rPr>
        <w:t>拟建的</w:t>
      </w:r>
      <w:r>
        <w:rPr>
          <w:rFonts w:hint="eastAsia" w:ascii="宋体" w:cs="宋体"/>
          <w:color w:val="auto"/>
          <w:sz w:val="21"/>
          <w:szCs w:val="21"/>
          <w:highlight w:val="none"/>
          <w:lang w:eastAsia="zh-CN"/>
        </w:rPr>
        <w:t>建峰小区智慧安防监控系统补充完善建设（第二次）</w:t>
      </w:r>
      <w:r>
        <w:rPr>
          <w:rFonts w:hint="eastAsia" w:ascii="宋体" w:cs="宋体"/>
          <w:color w:val="auto"/>
          <w:sz w:val="21"/>
          <w:szCs w:val="21"/>
          <w:highlight w:val="none"/>
        </w:rPr>
        <w:t>，我公司进行了现场踏勘及造价分析，并结合我公司现有施工技术和经济承受能力状况，我公司对贵单位在本工程比选范围内的工程最高限价予以确认。</w:t>
      </w:r>
    </w:p>
    <w:p w14:paraId="148A3DAD">
      <w:pPr>
        <w:pStyle w:val="17"/>
        <w:tabs>
          <w:tab w:val="left" w:pos="3420"/>
        </w:tabs>
        <w:spacing w:line="560" w:lineRule="exact"/>
        <w:ind w:firstLine="560"/>
        <w:rPr>
          <w:rFonts w:ascii="宋体" w:cs="宋体"/>
          <w:color w:val="auto"/>
          <w:sz w:val="21"/>
          <w:szCs w:val="21"/>
          <w:highlight w:val="none"/>
        </w:rPr>
      </w:pPr>
    </w:p>
    <w:p w14:paraId="7DC62F4F">
      <w:pPr>
        <w:spacing w:line="560" w:lineRule="exact"/>
        <w:rPr>
          <w:rFonts w:ascii="宋体" w:cs="宋体"/>
          <w:color w:val="auto"/>
          <w:szCs w:val="21"/>
          <w:highlight w:val="none"/>
        </w:rPr>
      </w:pPr>
    </w:p>
    <w:p w14:paraId="27DD7F8A">
      <w:pPr>
        <w:spacing w:line="560" w:lineRule="exact"/>
        <w:rPr>
          <w:rFonts w:ascii="宋体" w:cs="宋体"/>
          <w:color w:val="auto"/>
          <w:szCs w:val="21"/>
          <w:highlight w:val="none"/>
        </w:rPr>
      </w:pPr>
    </w:p>
    <w:p w14:paraId="585A96B1">
      <w:pPr>
        <w:spacing w:line="400" w:lineRule="exact"/>
        <w:rPr>
          <w:rFonts w:ascii="宋体" w:cs="宋体"/>
          <w:color w:val="auto"/>
          <w:szCs w:val="21"/>
          <w:highlight w:val="none"/>
          <w:u w:val="single"/>
        </w:rPr>
      </w:pPr>
      <w:r>
        <w:rPr>
          <w:rFonts w:hint="eastAsia" w:ascii="宋体" w:cs="宋体"/>
          <w:color w:val="auto"/>
          <w:szCs w:val="21"/>
          <w:highlight w:val="none"/>
        </w:rPr>
        <w:t>投标人：</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color w:val="auto"/>
          <w:szCs w:val="21"/>
          <w:highlight w:val="none"/>
        </w:rPr>
        <w:t>（盖单位公章）</w:t>
      </w:r>
    </w:p>
    <w:p w14:paraId="47B3AE73">
      <w:pPr>
        <w:spacing w:line="400" w:lineRule="exact"/>
        <w:rPr>
          <w:rFonts w:ascii="宋体" w:cs="宋体"/>
          <w:color w:val="auto"/>
          <w:szCs w:val="21"/>
          <w:highlight w:val="none"/>
        </w:rPr>
      </w:pPr>
    </w:p>
    <w:p w14:paraId="6F708EB8">
      <w:pPr>
        <w:spacing w:line="400" w:lineRule="exact"/>
        <w:rPr>
          <w:rFonts w:ascii="宋体" w:cs="宋体"/>
          <w:color w:val="auto"/>
          <w:szCs w:val="21"/>
          <w:highlight w:val="none"/>
        </w:rPr>
      </w:pPr>
      <w:r>
        <w:rPr>
          <w:rFonts w:hint="eastAsia" w:ascii="宋体" w:cs="宋体"/>
          <w:color w:val="auto"/>
          <w:szCs w:val="21"/>
          <w:highlight w:val="none"/>
        </w:rPr>
        <w:t>法定代表人：</w:t>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snapToGrid w:val="0"/>
          <w:color w:val="auto"/>
          <w:kern w:val="0"/>
          <w:szCs w:val="21"/>
          <w:highlight w:val="none"/>
          <w:u w:val="single"/>
        </w:rPr>
        <w:tab/>
      </w:r>
      <w:r>
        <w:rPr>
          <w:rFonts w:hint="eastAsia" w:ascii="宋体" w:cs="宋体"/>
          <w:color w:val="auto"/>
          <w:szCs w:val="21"/>
          <w:highlight w:val="none"/>
        </w:rPr>
        <w:t>（签字或盖章）</w:t>
      </w:r>
    </w:p>
    <w:p w14:paraId="3603EDEF">
      <w:pPr>
        <w:pStyle w:val="18"/>
        <w:snapToGrid w:val="0"/>
        <w:spacing w:line="360" w:lineRule="auto"/>
        <w:ind w:firstLine="640"/>
        <w:rPr>
          <w:rFonts w:ascii="宋体" w:cs="宋体"/>
          <w:color w:val="auto"/>
          <w:sz w:val="21"/>
          <w:szCs w:val="21"/>
          <w:highlight w:val="none"/>
        </w:rPr>
      </w:pPr>
    </w:p>
    <w:p w14:paraId="702AF9D5">
      <w:pPr>
        <w:pStyle w:val="18"/>
        <w:snapToGrid w:val="0"/>
        <w:spacing w:line="360" w:lineRule="auto"/>
        <w:ind w:firstLine="4779" w:firstLineChars="1700"/>
        <w:rPr>
          <w:rFonts w:ascii="宋体" w:cs="宋体"/>
          <w:color w:val="auto"/>
          <w:sz w:val="21"/>
          <w:szCs w:val="21"/>
          <w:highlight w:val="none"/>
        </w:rPr>
      </w:pPr>
      <w:r>
        <w:rPr>
          <w:rFonts w:hint="eastAsia" w:ascii="宋体" w:cs="宋体"/>
          <w:b/>
          <w:color w:val="auto"/>
          <w:kern w:val="0"/>
          <w:sz w:val="28"/>
          <w:szCs w:val="28"/>
          <w:highlight w:val="none"/>
          <w:u w:val="single"/>
        </w:rPr>
        <w:t>　</w:t>
      </w:r>
      <w:r>
        <w:rPr>
          <w:rFonts w:hint="eastAsia" w:ascii="宋体" w:cs="宋体"/>
          <w:color w:val="auto"/>
          <w:sz w:val="21"/>
          <w:szCs w:val="21"/>
          <w:highlight w:val="none"/>
        </w:rPr>
        <w:t xml:space="preserve">年  </w:t>
      </w:r>
      <w:r>
        <w:rPr>
          <w:rFonts w:hint="eastAsia" w:ascii="宋体" w:cs="宋体"/>
          <w:b/>
          <w:color w:val="auto"/>
          <w:kern w:val="0"/>
          <w:sz w:val="28"/>
          <w:szCs w:val="28"/>
          <w:highlight w:val="none"/>
          <w:u w:val="single"/>
        </w:rPr>
        <w:t>　</w:t>
      </w:r>
      <w:r>
        <w:rPr>
          <w:rFonts w:hint="eastAsia" w:ascii="宋体" w:cs="宋体"/>
          <w:color w:val="auto"/>
          <w:sz w:val="21"/>
          <w:szCs w:val="21"/>
          <w:highlight w:val="none"/>
        </w:rPr>
        <w:t xml:space="preserve">月  </w:t>
      </w:r>
      <w:r>
        <w:rPr>
          <w:rFonts w:hint="eastAsia" w:ascii="宋体" w:cs="宋体"/>
          <w:b/>
          <w:color w:val="auto"/>
          <w:kern w:val="0"/>
          <w:sz w:val="28"/>
          <w:szCs w:val="28"/>
          <w:highlight w:val="none"/>
          <w:u w:val="single"/>
        </w:rPr>
        <w:t>　</w:t>
      </w:r>
      <w:r>
        <w:rPr>
          <w:rFonts w:hint="eastAsia" w:ascii="宋体" w:cs="宋体"/>
          <w:color w:val="auto"/>
          <w:sz w:val="21"/>
          <w:szCs w:val="21"/>
          <w:highlight w:val="none"/>
        </w:rPr>
        <w:t>日</w:t>
      </w:r>
    </w:p>
    <w:p w14:paraId="24ED38FB">
      <w:pPr>
        <w:tabs>
          <w:tab w:val="left" w:pos="5760"/>
        </w:tabs>
        <w:autoSpaceDE w:val="0"/>
        <w:autoSpaceDN w:val="0"/>
        <w:adjustRightInd w:val="0"/>
        <w:spacing w:line="300" w:lineRule="exact"/>
        <w:ind w:left="838" w:leftChars="199" w:right="11" w:hanging="420" w:hangingChars="150"/>
        <w:rPr>
          <w:rFonts w:ascii="宋体" w:cs="宋体"/>
          <w:color w:val="auto"/>
          <w:kern w:val="0"/>
          <w:sz w:val="28"/>
          <w:szCs w:val="28"/>
          <w:highlight w:val="none"/>
        </w:rPr>
      </w:pPr>
    </w:p>
    <w:p w14:paraId="5938C206">
      <w:pPr>
        <w:tabs>
          <w:tab w:val="left" w:pos="5760"/>
        </w:tabs>
        <w:autoSpaceDE w:val="0"/>
        <w:autoSpaceDN w:val="0"/>
        <w:adjustRightInd w:val="0"/>
        <w:spacing w:line="300" w:lineRule="exact"/>
        <w:ind w:left="838" w:leftChars="199" w:right="11" w:hanging="420" w:hangingChars="150"/>
        <w:rPr>
          <w:rFonts w:ascii="宋体" w:cs="宋体"/>
          <w:color w:val="auto"/>
          <w:kern w:val="0"/>
          <w:sz w:val="28"/>
          <w:szCs w:val="28"/>
          <w:highlight w:val="none"/>
        </w:rPr>
      </w:pPr>
    </w:p>
    <w:p w14:paraId="655EFBC0">
      <w:pPr>
        <w:pStyle w:val="5"/>
        <w:jc w:val="center"/>
        <w:rPr>
          <w:rFonts w:ascii="宋体" w:eastAsia="宋体" w:cs="宋体"/>
          <w:color w:val="auto"/>
          <w:sz w:val="32"/>
          <w:szCs w:val="32"/>
          <w:highlight w:val="none"/>
        </w:rPr>
      </w:pPr>
    </w:p>
    <w:bookmarkEnd w:id="142"/>
    <w:p w14:paraId="111EED87">
      <w:pPr>
        <w:autoSpaceDE w:val="0"/>
        <w:autoSpaceDN w:val="0"/>
        <w:adjustRightInd w:val="0"/>
        <w:spacing w:line="500" w:lineRule="exact"/>
        <w:ind w:right="-20"/>
        <w:jc w:val="center"/>
        <w:rPr>
          <w:rFonts w:ascii="宋体" w:cs="宋体"/>
          <w:b/>
          <w:color w:val="auto"/>
          <w:kern w:val="0"/>
          <w:sz w:val="24"/>
          <w:highlight w:val="none"/>
        </w:rPr>
      </w:pPr>
    </w:p>
    <w:p w14:paraId="33FDA5FB">
      <w:pPr>
        <w:autoSpaceDE w:val="0"/>
        <w:autoSpaceDN w:val="0"/>
        <w:adjustRightInd w:val="0"/>
        <w:spacing w:line="500" w:lineRule="exact"/>
        <w:ind w:right="-20"/>
        <w:jc w:val="center"/>
        <w:rPr>
          <w:rFonts w:ascii="宋体" w:cs="宋体"/>
          <w:b/>
          <w:color w:val="auto"/>
          <w:kern w:val="0"/>
          <w:sz w:val="24"/>
          <w:highlight w:val="none"/>
        </w:rPr>
      </w:pPr>
    </w:p>
    <w:p w14:paraId="75F409BE">
      <w:pPr>
        <w:spacing w:line="360" w:lineRule="auto"/>
        <w:jc w:val="center"/>
        <w:rPr>
          <w:rFonts w:ascii="宋体" w:cs="宋体"/>
          <w:b/>
          <w:color w:val="auto"/>
          <w:sz w:val="28"/>
          <w:highlight w:val="none"/>
        </w:rPr>
      </w:pPr>
    </w:p>
    <w:p w14:paraId="1F1AE0D7">
      <w:pPr>
        <w:autoSpaceDE w:val="0"/>
        <w:autoSpaceDN w:val="0"/>
        <w:adjustRightInd w:val="0"/>
        <w:snapToGrid w:val="0"/>
        <w:spacing w:line="360" w:lineRule="auto"/>
        <w:ind w:firstLine="562" w:firstLineChars="200"/>
        <w:jc w:val="center"/>
        <w:outlineLvl w:val="0"/>
        <w:rPr>
          <w:rFonts w:ascii="宋体" w:cs="宋体"/>
          <w:b/>
          <w:color w:val="auto"/>
          <w:sz w:val="32"/>
          <w:szCs w:val="32"/>
          <w:highlight w:val="none"/>
        </w:rPr>
      </w:pPr>
      <w:r>
        <w:rPr>
          <w:rFonts w:hint="eastAsia" w:ascii="宋体" w:cs="宋体"/>
          <w:b/>
          <w:color w:val="auto"/>
          <w:sz w:val="28"/>
          <w:highlight w:val="none"/>
        </w:rPr>
        <w:br w:type="page"/>
      </w:r>
      <w:bookmarkStart w:id="144" w:name="_Toc23331"/>
      <w:r>
        <w:rPr>
          <w:rFonts w:hint="eastAsia" w:ascii="宋体" w:cs="宋体"/>
          <w:b/>
          <w:color w:val="auto"/>
          <w:sz w:val="28"/>
          <w:highlight w:val="none"/>
        </w:rPr>
        <w:t>（五）</w:t>
      </w:r>
      <w:r>
        <w:rPr>
          <w:rFonts w:hint="eastAsia" w:ascii="宋体" w:cs="宋体"/>
          <w:b/>
          <w:color w:val="auto"/>
          <w:sz w:val="32"/>
          <w:szCs w:val="32"/>
          <w:highlight w:val="none"/>
        </w:rPr>
        <w:t>其他资料</w:t>
      </w:r>
      <w:bookmarkEnd w:id="144"/>
    </w:p>
    <w:p w14:paraId="44F8153D">
      <w:pPr>
        <w:autoSpaceDE w:val="0"/>
        <w:autoSpaceDN w:val="0"/>
        <w:adjustRightInd w:val="0"/>
        <w:snapToGrid w:val="0"/>
        <w:spacing w:line="360" w:lineRule="auto"/>
        <w:ind w:firstLine="420" w:firstLineChars="200"/>
        <w:rPr>
          <w:rFonts w:ascii="宋体" w:cs="宋体"/>
          <w:snapToGrid w:val="0"/>
          <w:color w:val="auto"/>
          <w:kern w:val="0"/>
          <w:szCs w:val="21"/>
          <w:highlight w:val="none"/>
        </w:rPr>
      </w:pPr>
      <w:r>
        <w:rPr>
          <w:rFonts w:hint="eastAsia" w:ascii="宋体" w:cs="宋体"/>
          <w:color w:val="auto"/>
          <w:highlight w:val="none"/>
        </w:rPr>
        <w:t>注：</w:t>
      </w:r>
      <w:r>
        <w:rPr>
          <w:rFonts w:hint="eastAsia" w:ascii="宋体" w:cs="宋体"/>
          <w:color w:val="auto"/>
          <w:kern w:val="0"/>
          <w:highlight w:val="none"/>
        </w:rPr>
        <w:t>附投标人有效营业</w:t>
      </w:r>
      <w:r>
        <w:rPr>
          <w:rFonts w:hint="eastAsia" w:ascii="宋体" w:cs="宋体"/>
          <w:color w:val="auto"/>
          <w:spacing w:val="1"/>
          <w:kern w:val="0"/>
          <w:highlight w:val="none"/>
        </w:rPr>
        <w:t>执</w:t>
      </w:r>
      <w:r>
        <w:rPr>
          <w:rFonts w:hint="eastAsia" w:ascii="宋体" w:cs="宋体"/>
          <w:color w:val="auto"/>
          <w:kern w:val="0"/>
          <w:highlight w:val="none"/>
        </w:rPr>
        <w:t>照的复印件、资质证书复印件、安全生产许可证复印件、B证书复印件、</w:t>
      </w:r>
      <w:r>
        <w:rPr>
          <w:rFonts w:hint="eastAsia" w:ascii="宋体" w:cs="宋体"/>
          <w:snapToGrid w:val="0"/>
          <w:color w:val="auto"/>
          <w:kern w:val="0"/>
          <w:szCs w:val="21"/>
          <w:highlight w:val="none"/>
        </w:rPr>
        <w:t>附项目经理建造师注册证书、身份证的复印件、项目经理到岗履职的承诺、组建施工项目部的承诺、</w:t>
      </w:r>
      <w:r>
        <w:rPr>
          <w:rFonts w:hint="eastAsia" w:ascii="宋体" w:cs="宋体"/>
          <w:snapToGrid w:val="0"/>
          <w:color w:val="auto"/>
          <w:kern w:val="0"/>
          <w:szCs w:val="21"/>
          <w:highlight w:val="none"/>
          <w:lang w:val="en-US" w:eastAsia="zh-CN"/>
        </w:rPr>
        <w:t>检测报告</w:t>
      </w:r>
      <w:r>
        <w:rPr>
          <w:rFonts w:hint="eastAsia" w:ascii="宋体" w:cs="宋体"/>
          <w:snapToGrid w:val="0"/>
          <w:color w:val="auto"/>
          <w:kern w:val="0"/>
          <w:szCs w:val="21"/>
          <w:highlight w:val="none"/>
        </w:rPr>
        <w:t>及投标人须知前附表1.4.1要求所需材料。</w:t>
      </w:r>
    </w:p>
    <w:p w14:paraId="35DE29DC">
      <w:pPr>
        <w:autoSpaceDE w:val="0"/>
        <w:autoSpaceDN w:val="0"/>
        <w:adjustRightInd w:val="0"/>
        <w:snapToGrid w:val="0"/>
        <w:spacing w:line="360" w:lineRule="auto"/>
        <w:rPr>
          <w:rFonts w:ascii="宋体" w:cs="宋体"/>
          <w:color w:val="auto"/>
          <w:highlight w:val="none"/>
        </w:rPr>
      </w:pPr>
    </w:p>
    <w:p w14:paraId="708AB06C">
      <w:pPr>
        <w:autoSpaceDE w:val="0"/>
        <w:autoSpaceDN w:val="0"/>
        <w:adjustRightInd w:val="0"/>
        <w:snapToGrid w:val="0"/>
        <w:spacing w:line="360" w:lineRule="auto"/>
        <w:rPr>
          <w:rFonts w:ascii="宋体" w:cs="宋体"/>
          <w:color w:val="auto"/>
          <w:highlight w:val="none"/>
        </w:rPr>
      </w:pPr>
    </w:p>
    <w:p w14:paraId="66FFD201">
      <w:pPr>
        <w:autoSpaceDE w:val="0"/>
        <w:autoSpaceDN w:val="0"/>
        <w:adjustRightInd w:val="0"/>
        <w:snapToGrid w:val="0"/>
        <w:spacing w:line="360" w:lineRule="auto"/>
        <w:rPr>
          <w:rFonts w:ascii="宋体" w:cs="宋体"/>
          <w:color w:val="auto"/>
          <w:highlight w:val="none"/>
        </w:rPr>
      </w:pPr>
    </w:p>
    <w:p w14:paraId="6555A6ED">
      <w:pPr>
        <w:autoSpaceDE w:val="0"/>
        <w:autoSpaceDN w:val="0"/>
        <w:adjustRightInd w:val="0"/>
        <w:snapToGrid w:val="0"/>
        <w:spacing w:line="360" w:lineRule="auto"/>
        <w:rPr>
          <w:rFonts w:ascii="宋体" w:cs="宋体"/>
          <w:color w:val="auto"/>
          <w:highlight w:val="none"/>
        </w:rPr>
      </w:pPr>
    </w:p>
    <w:p w14:paraId="5E533E5E">
      <w:pPr>
        <w:autoSpaceDE w:val="0"/>
        <w:autoSpaceDN w:val="0"/>
        <w:adjustRightInd w:val="0"/>
        <w:snapToGrid w:val="0"/>
        <w:spacing w:line="360" w:lineRule="auto"/>
        <w:rPr>
          <w:rFonts w:ascii="宋体" w:cs="宋体"/>
          <w:color w:val="auto"/>
          <w:highlight w:val="none"/>
        </w:rPr>
      </w:pPr>
    </w:p>
    <w:p w14:paraId="5649839E">
      <w:pPr>
        <w:autoSpaceDE w:val="0"/>
        <w:autoSpaceDN w:val="0"/>
        <w:adjustRightInd w:val="0"/>
        <w:snapToGrid w:val="0"/>
        <w:spacing w:line="360" w:lineRule="auto"/>
        <w:rPr>
          <w:rFonts w:ascii="宋体" w:cs="宋体"/>
          <w:color w:val="auto"/>
          <w:highlight w:val="none"/>
        </w:rPr>
      </w:pPr>
    </w:p>
    <w:p w14:paraId="0CC18B8C">
      <w:pPr>
        <w:autoSpaceDE w:val="0"/>
        <w:autoSpaceDN w:val="0"/>
        <w:adjustRightInd w:val="0"/>
        <w:snapToGrid w:val="0"/>
        <w:spacing w:line="360" w:lineRule="auto"/>
        <w:rPr>
          <w:rFonts w:ascii="宋体" w:cs="宋体"/>
          <w:color w:val="auto"/>
          <w:highlight w:val="none"/>
        </w:rPr>
      </w:pPr>
    </w:p>
    <w:p w14:paraId="1DFC7A8C">
      <w:pPr>
        <w:autoSpaceDE w:val="0"/>
        <w:autoSpaceDN w:val="0"/>
        <w:adjustRightInd w:val="0"/>
        <w:snapToGrid w:val="0"/>
        <w:spacing w:line="360" w:lineRule="auto"/>
        <w:rPr>
          <w:rFonts w:ascii="宋体" w:cs="宋体"/>
          <w:color w:val="auto"/>
          <w:highlight w:val="none"/>
        </w:rPr>
      </w:pPr>
    </w:p>
    <w:p w14:paraId="2BA2E7AD">
      <w:pPr>
        <w:autoSpaceDE w:val="0"/>
        <w:autoSpaceDN w:val="0"/>
        <w:adjustRightInd w:val="0"/>
        <w:snapToGrid w:val="0"/>
        <w:spacing w:line="360" w:lineRule="auto"/>
        <w:rPr>
          <w:rFonts w:ascii="宋体" w:cs="宋体"/>
          <w:color w:val="auto"/>
          <w:highlight w:val="none"/>
        </w:rPr>
      </w:pPr>
    </w:p>
    <w:p w14:paraId="4E40A5D3">
      <w:pPr>
        <w:autoSpaceDE w:val="0"/>
        <w:autoSpaceDN w:val="0"/>
        <w:adjustRightInd w:val="0"/>
        <w:snapToGrid w:val="0"/>
        <w:spacing w:line="360" w:lineRule="auto"/>
        <w:rPr>
          <w:rFonts w:ascii="宋体" w:cs="宋体"/>
          <w:color w:val="auto"/>
          <w:highlight w:val="none"/>
        </w:rPr>
      </w:pPr>
    </w:p>
    <w:p w14:paraId="2824BCE7">
      <w:pPr>
        <w:autoSpaceDE w:val="0"/>
        <w:autoSpaceDN w:val="0"/>
        <w:adjustRightInd w:val="0"/>
        <w:snapToGrid w:val="0"/>
        <w:spacing w:line="360" w:lineRule="auto"/>
        <w:rPr>
          <w:rFonts w:ascii="宋体" w:cs="宋体"/>
          <w:color w:val="auto"/>
          <w:highlight w:val="none"/>
        </w:rPr>
      </w:pPr>
    </w:p>
    <w:p w14:paraId="6AD69DD1">
      <w:pPr>
        <w:autoSpaceDE w:val="0"/>
        <w:autoSpaceDN w:val="0"/>
        <w:adjustRightInd w:val="0"/>
        <w:snapToGrid w:val="0"/>
        <w:spacing w:line="360" w:lineRule="auto"/>
        <w:rPr>
          <w:rFonts w:ascii="宋体" w:cs="宋体"/>
          <w:color w:val="auto"/>
          <w:highlight w:val="none"/>
        </w:rPr>
      </w:pPr>
    </w:p>
    <w:p w14:paraId="417343BD">
      <w:pPr>
        <w:autoSpaceDE w:val="0"/>
        <w:autoSpaceDN w:val="0"/>
        <w:adjustRightInd w:val="0"/>
        <w:snapToGrid w:val="0"/>
        <w:spacing w:line="360" w:lineRule="auto"/>
        <w:rPr>
          <w:rFonts w:ascii="宋体" w:cs="宋体"/>
          <w:color w:val="auto"/>
          <w:highlight w:val="none"/>
        </w:rPr>
      </w:pPr>
    </w:p>
    <w:p w14:paraId="36615ACC">
      <w:pPr>
        <w:autoSpaceDE w:val="0"/>
        <w:autoSpaceDN w:val="0"/>
        <w:adjustRightInd w:val="0"/>
        <w:snapToGrid w:val="0"/>
        <w:spacing w:line="360" w:lineRule="auto"/>
        <w:rPr>
          <w:rFonts w:ascii="宋体" w:cs="宋体"/>
          <w:color w:val="auto"/>
          <w:highlight w:val="none"/>
        </w:rPr>
      </w:pPr>
    </w:p>
    <w:p w14:paraId="7F5E232F">
      <w:pPr>
        <w:autoSpaceDE w:val="0"/>
        <w:autoSpaceDN w:val="0"/>
        <w:adjustRightInd w:val="0"/>
        <w:snapToGrid w:val="0"/>
        <w:spacing w:line="360" w:lineRule="auto"/>
        <w:rPr>
          <w:rFonts w:ascii="宋体" w:cs="宋体"/>
          <w:color w:val="auto"/>
          <w:highlight w:val="none"/>
        </w:rPr>
      </w:pPr>
    </w:p>
    <w:p w14:paraId="141BDC47">
      <w:pPr>
        <w:autoSpaceDE w:val="0"/>
        <w:autoSpaceDN w:val="0"/>
        <w:adjustRightInd w:val="0"/>
        <w:snapToGrid w:val="0"/>
        <w:spacing w:line="360" w:lineRule="auto"/>
        <w:rPr>
          <w:rFonts w:ascii="宋体" w:cs="宋体"/>
          <w:color w:val="auto"/>
          <w:highlight w:val="none"/>
        </w:rPr>
      </w:pPr>
    </w:p>
    <w:p w14:paraId="451D4E87">
      <w:pPr>
        <w:autoSpaceDE w:val="0"/>
        <w:autoSpaceDN w:val="0"/>
        <w:adjustRightInd w:val="0"/>
        <w:snapToGrid w:val="0"/>
        <w:spacing w:line="360" w:lineRule="auto"/>
        <w:rPr>
          <w:rFonts w:ascii="宋体" w:cs="宋体"/>
          <w:color w:val="auto"/>
          <w:highlight w:val="none"/>
        </w:rPr>
      </w:pPr>
    </w:p>
    <w:p w14:paraId="0DEEFA65">
      <w:pPr>
        <w:autoSpaceDE w:val="0"/>
        <w:autoSpaceDN w:val="0"/>
        <w:adjustRightInd w:val="0"/>
        <w:snapToGrid w:val="0"/>
        <w:spacing w:line="360" w:lineRule="auto"/>
        <w:rPr>
          <w:rFonts w:ascii="宋体" w:cs="宋体"/>
          <w:color w:val="auto"/>
          <w:highlight w:val="none"/>
        </w:rPr>
      </w:pPr>
    </w:p>
    <w:p w14:paraId="5263B753">
      <w:pPr>
        <w:autoSpaceDE w:val="0"/>
        <w:autoSpaceDN w:val="0"/>
        <w:adjustRightInd w:val="0"/>
        <w:snapToGrid w:val="0"/>
        <w:spacing w:line="360" w:lineRule="auto"/>
        <w:rPr>
          <w:rFonts w:ascii="宋体" w:cs="宋体"/>
          <w:color w:val="auto"/>
          <w:highlight w:val="none"/>
        </w:rPr>
      </w:pPr>
    </w:p>
    <w:p w14:paraId="7C11E3A4">
      <w:pPr>
        <w:autoSpaceDE w:val="0"/>
        <w:autoSpaceDN w:val="0"/>
        <w:adjustRightInd w:val="0"/>
        <w:snapToGrid w:val="0"/>
        <w:spacing w:line="360" w:lineRule="auto"/>
        <w:rPr>
          <w:rFonts w:ascii="宋体" w:cs="宋体"/>
          <w:color w:val="auto"/>
          <w:highlight w:val="none"/>
        </w:rPr>
      </w:pPr>
    </w:p>
    <w:p w14:paraId="09374AF9">
      <w:pPr>
        <w:autoSpaceDE w:val="0"/>
        <w:autoSpaceDN w:val="0"/>
        <w:adjustRightInd w:val="0"/>
        <w:snapToGrid w:val="0"/>
        <w:spacing w:line="360" w:lineRule="auto"/>
        <w:rPr>
          <w:rFonts w:ascii="宋体" w:cs="宋体"/>
          <w:color w:val="auto"/>
          <w:highlight w:val="none"/>
        </w:rPr>
      </w:pPr>
    </w:p>
    <w:p w14:paraId="0B1F3AD2">
      <w:pPr>
        <w:autoSpaceDE w:val="0"/>
        <w:autoSpaceDN w:val="0"/>
        <w:adjustRightInd w:val="0"/>
        <w:snapToGrid w:val="0"/>
        <w:spacing w:line="360" w:lineRule="auto"/>
        <w:rPr>
          <w:rFonts w:ascii="宋体" w:cs="宋体"/>
          <w:color w:val="auto"/>
          <w:highlight w:val="none"/>
        </w:rPr>
      </w:pPr>
    </w:p>
    <w:p w14:paraId="4F61B747">
      <w:pPr>
        <w:autoSpaceDE w:val="0"/>
        <w:autoSpaceDN w:val="0"/>
        <w:adjustRightInd w:val="0"/>
        <w:snapToGrid w:val="0"/>
        <w:spacing w:line="360" w:lineRule="auto"/>
        <w:rPr>
          <w:rFonts w:ascii="宋体" w:cs="宋体"/>
          <w:color w:val="auto"/>
          <w:highlight w:val="none"/>
        </w:rPr>
      </w:pPr>
    </w:p>
    <w:p w14:paraId="20079425">
      <w:pPr>
        <w:autoSpaceDE w:val="0"/>
        <w:autoSpaceDN w:val="0"/>
        <w:adjustRightInd w:val="0"/>
        <w:snapToGrid w:val="0"/>
        <w:spacing w:line="360" w:lineRule="auto"/>
        <w:rPr>
          <w:rFonts w:ascii="宋体" w:cs="宋体"/>
          <w:color w:val="auto"/>
          <w:highlight w:val="none"/>
        </w:rPr>
      </w:pPr>
    </w:p>
    <w:p w14:paraId="13C7C53B">
      <w:pPr>
        <w:autoSpaceDE w:val="0"/>
        <w:autoSpaceDN w:val="0"/>
        <w:adjustRightInd w:val="0"/>
        <w:snapToGrid w:val="0"/>
        <w:spacing w:line="360" w:lineRule="auto"/>
        <w:rPr>
          <w:rFonts w:ascii="宋体" w:cs="宋体"/>
          <w:color w:val="auto"/>
          <w:highlight w:val="none"/>
        </w:rPr>
      </w:pPr>
    </w:p>
    <w:p w14:paraId="605DFFD6">
      <w:pPr>
        <w:autoSpaceDE w:val="0"/>
        <w:autoSpaceDN w:val="0"/>
        <w:adjustRightInd w:val="0"/>
        <w:snapToGrid w:val="0"/>
        <w:spacing w:line="360" w:lineRule="auto"/>
        <w:rPr>
          <w:rFonts w:ascii="宋体" w:cs="宋体"/>
          <w:color w:val="auto"/>
          <w:highlight w:val="none"/>
        </w:rPr>
      </w:pPr>
    </w:p>
    <w:p w14:paraId="11DE7719">
      <w:pPr>
        <w:autoSpaceDE w:val="0"/>
        <w:autoSpaceDN w:val="0"/>
        <w:adjustRightInd w:val="0"/>
        <w:snapToGrid w:val="0"/>
        <w:spacing w:line="360" w:lineRule="auto"/>
        <w:rPr>
          <w:rFonts w:ascii="宋体" w:cs="宋体"/>
          <w:color w:val="auto"/>
          <w:highlight w:val="none"/>
        </w:rPr>
      </w:pPr>
    </w:p>
    <w:p w14:paraId="328F54F7">
      <w:pPr>
        <w:autoSpaceDE w:val="0"/>
        <w:autoSpaceDN w:val="0"/>
        <w:adjustRightInd w:val="0"/>
        <w:snapToGrid w:val="0"/>
        <w:spacing w:line="360" w:lineRule="auto"/>
        <w:rPr>
          <w:rFonts w:ascii="宋体" w:cs="宋体"/>
          <w:color w:val="auto"/>
          <w:highlight w:val="none"/>
        </w:rPr>
      </w:pPr>
    </w:p>
    <w:p w14:paraId="5DE4D8EC">
      <w:pPr>
        <w:autoSpaceDE w:val="0"/>
        <w:autoSpaceDN w:val="0"/>
        <w:adjustRightInd w:val="0"/>
        <w:snapToGrid w:val="0"/>
        <w:spacing w:line="360" w:lineRule="auto"/>
        <w:rPr>
          <w:rFonts w:ascii="宋体" w:cs="宋体"/>
          <w:color w:val="auto"/>
          <w:highlight w:val="none"/>
        </w:rPr>
      </w:pPr>
    </w:p>
    <w:p w14:paraId="79429CAD">
      <w:pPr>
        <w:autoSpaceDE w:val="0"/>
        <w:autoSpaceDN w:val="0"/>
        <w:adjustRightInd w:val="0"/>
        <w:snapToGrid w:val="0"/>
        <w:spacing w:line="360" w:lineRule="auto"/>
        <w:rPr>
          <w:rFonts w:ascii="宋体" w:cs="宋体"/>
          <w:color w:val="auto"/>
          <w:highlight w:val="none"/>
        </w:rPr>
      </w:pPr>
    </w:p>
    <w:p w14:paraId="07BFF7F0">
      <w:pPr>
        <w:autoSpaceDE w:val="0"/>
        <w:autoSpaceDN w:val="0"/>
        <w:adjustRightInd w:val="0"/>
        <w:snapToGrid w:val="0"/>
        <w:spacing w:line="360" w:lineRule="auto"/>
        <w:rPr>
          <w:rFonts w:ascii="宋体" w:cs="宋体"/>
          <w:color w:val="auto"/>
          <w:highlight w:val="none"/>
        </w:rPr>
      </w:pPr>
    </w:p>
    <w:p w14:paraId="3A5DC97F">
      <w:pPr>
        <w:numPr>
          <w:ilvl w:val="0"/>
          <w:numId w:val="7"/>
        </w:numPr>
        <w:autoSpaceDE w:val="0"/>
        <w:autoSpaceDN w:val="0"/>
        <w:adjustRightInd w:val="0"/>
        <w:snapToGrid w:val="0"/>
        <w:spacing w:line="360" w:lineRule="auto"/>
        <w:ind w:left="0" w:firstLine="643" w:firstLineChars="200"/>
        <w:jc w:val="center"/>
        <w:outlineLvl w:val="0"/>
        <w:rPr>
          <w:rFonts w:ascii="宋体" w:cs="宋体"/>
          <w:b/>
          <w:color w:val="auto"/>
          <w:sz w:val="32"/>
          <w:szCs w:val="32"/>
          <w:highlight w:val="none"/>
        </w:rPr>
      </w:pPr>
      <w:bookmarkStart w:id="145" w:name="_Toc5427"/>
      <w:r>
        <w:rPr>
          <w:rFonts w:hint="eastAsia" w:ascii="宋体" w:cs="宋体"/>
          <w:b/>
          <w:color w:val="auto"/>
          <w:sz w:val="32"/>
          <w:szCs w:val="32"/>
          <w:highlight w:val="none"/>
        </w:rPr>
        <w:t>已报价工程量清单</w:t>
      </w:r>
      <w:bookmarkEnd w:id="145"/>
    </w:p>
    <w:p w14:paraId="6737AFEC">
      <w:pPr>
        <w:pStyle w:val="5"/>
        <w:jc w:val="center"/>
        <w:rPr>
          <w:rFonts w:hint="eastAsia" w:ascii="宋体" w:eastAsia="宋体" w:cs="宋体"/>
          <w:b w:val="0"/>
          <w:snapToGrid w:val="0"/>
          <w:color w:val="auto"/>
          <w:sz w:val="21"/>
          <w:szCs w:val="21"/>
          <w:highlight w:val="none"/>
        </w:rPr>
      </w:pPr>
      <w:r>
        <w:rPr>
          <w:rFonts w:hint="eastAsia" w:ascii="宋体" w:eastAsia="宋体" w:cs="宋体"/>
          <w:b w:val="0"/>
          <w:snapToGrid w:val="0"/>
          <w:color w:val="auto"/>
          <w:sz w:val="21"/>
          <w:szCs w:val="21"/>
          <w:highlight w:val="none"/>
        </w:rPr>
        <w:t>目录自拟</w:t>
      </w:r>
    </w:p>
    <w:p w14:paraId="3E8976E4">
      <w:pPr>
        <w:pStyle w:val="4"/>
        <w:jc w:val="center"/>
        <w:rPr>
          <w:rFonts w:hint="eastAsia" w:ascii="宋体" w:hAnsi="Times New Roman" w:eastAsia="宋体" w:cs="宋体"/>
          <w:b w:val="0"/>
          <w:color w:val="auto"/>
          <w:spacing w:val="0"/>
          <w:w w:val="100"/>
          <w:kern w:val="0"/>
          <w:sz w:val="24"/>
          <w:szCs w:val="24"/>
          <w:highlight w:val="none"/>
          <w:lang w:val="en-US" w:eastAsia="zh-CN" w:bidi="ar-SA"/>
        </w:rPr>
      </w:pPr>
      <w:r>
        <w:rPr>
          <w:rFonts w:hint="eastAsia" w:ascii="宋体" w:eastAsia="宋体" w:cs="宋体"/>
          <w:b w:val="0"/>
          <w:snapToGrid w:val="0"/>
          <w:color w:val="auto"/>
          <w:sz w:val="21"/>
          <w:szCs w:val="21"/>
          <w:highlight w:val="none"/>
        </w:rPr>
        <w:br w:type="page"/>
      </w:r>
      <w:r>
        <w:rPr>
          <w:rFonts w:hint="eastAsia" w:ascii="宋体" w:hAnsi="Times New Roman" w:eastAsia="宋体" w:cs="宋体"/>
          <w:b/>
          <w:color w:val="auto"/>
          <w:spacing w:val="0"/>
          <w:w w:val="100"/>
          <w:kern w:val="2"/>
          <w:sz w:val="32"/>
          <w:szCs w:val="32"/>
          <w:highlight w:val="none"/>
          <w:lang w:val="en-US" w:eastAsia="zh-CN" w:bidi="ar-SA"/>
        </w:rPr>
        <w:t>（七）</w:t>
      </w:r>
      <w:r>
        <w:rPr>
          <w:rFonts w:hint="eastAsia" w:ascii="宋体" w:eastAsia="宋体" w:cs="宋体"/>
          <w:b/>
          <w:color w:val="auto"/>
          <w:spacing w:val="0"/>
          <w:w w:val="100"/>
          <w:kern w:val="2"/>
          <w:sz w:val="32"/>
          <w:szCs w:val="32"/>
          <w:highlight w:val="none"/>
          <w:lang w:val="en-US" w:eastAsia="zh-CN" w:bidi="ar-SA"/>
        </w:rPr>
        <w:t>服务</w:t>
      </w:r>
      <w:r>
        <w:rPr>
          <w:rFonts w:hint="eastAsia" w:ascii="宋体" w:hAnsi="Times New Roman" w:eastAsia="宋体" w:cs="宋体"/>
          <w:b/>
          <w:color w:val="auto"/>
          <w:spacing w:val="0"/>
          <w:w w:val="100"/>
          <w:kern w:val="2"/>
          <w:sz w:val="32"/>
          <w:szCs w:val="32"/>
          <w:highlight w:val="none"/>
          <w:lang w:val="en-US" w:eastAsia="zh-CN" w:bidi="ar-SA"/>
        </w:rPr>
        <w:t>部分</w:t>
      </w:r>
    </w:p>
    <w:p w14:paraId="5485FA13">
      <w:pPr>
        <w:pStyle w:val="5"/>
        <w:jc w:val="center"/>
        <w:rPr>
          <w:rFonts w:hint="eastAsia" w:ascii="宋体" w:eastAsia="宋体" w:cs="宋体"/>
          <w:b w:val="0"/>
          <w:snapToGrid w:val="0"/>
          <w:color w:val="auto"/>
          <w:sz w:val="21"/>
          <w:szCs w:val="21"/>
          <w:highlight w:val="none"/>
          <w:lang w:eastAsia="zh-CN"/>
        </w:rPr>
      </w:pPr>
      <w:r>
        <w:rPr>
          <w:rFonts w:hint="eastAsia" w:ascii="宋体" w:eastAsia="宋体" w:cs="宋体"/>
          <w:b w:val="0"/>
          <w:snapToGrid w:val="0"/>
          <w:color w:val="auto"/>
          <w:sz w:val="21"/>
          <w:szCs w:val="21"/>
          <w:highlight w:val="none"/>
          <w:lang w:eastAsia="zh-CN"/>
        </w:rPr>
        <w:t>格式自拟</w:t>
      </w:r>
    </w:p>
    <w:p w14:paraId="2D660204">
      <w:pPr>
        <w:rPr>
          <w:rFonts w:hint="eastAsia" w:ascii="宋体" w:eastAsia="宋体" w:cs="宋体"/>
          <w:b w:val="0"/>
          <w:snapToGrid w:val="0"/>
          <w:color w:val="auto"/>
          <w:sz w:val="21"/>
          <w:szCs w:val="21"/>
          <w:highlight w:val="none"/>
          <w:lang w:eastAsia="zh-CN"/>
        </w:rPr>
      </w:pPr>
    </w:p>
    <w:p w14:paraId="142FDE03">
      <w:pPr>
        <w:pStyle w:val="18"/>
        <w:rPr>
          <w:rFonts w:hint="eastAsia" w:ascii="宋体" w:eastAsia="宋体" w:cs="宋体"/>
          <w:b w:val="0"/>
          <w:snapToGrid w:val="0"/>
          <w:color w:val="auto"/>
          <w:sz w:val="21"/>
          <w:szCs w:val="21"/>
          <w:highlight w:val="none"/>
          <w:lang w:eastAsia="zh-CN"/>
        </w:rPr>
      </w:pPr>
    </w:p>
    <w:p w14:paraId="5F4D26E9">
      <w:pPr>
        <w:rPr>
          <w:rFonts w:hint="eastAsia" w:ascii="宋体" w:eastAsia="宋体" w:cs="宋体"/>
          <w:b w:val="0"/>
          <w:snapToGrid w:val="0"/>
          <w:color w:val="auto"/>
          <w:sz w:val="21"/>
          <w:szCs w:val="21"/>
          <w:highlight w:val="none"/>
          <w:lang w:eastAsia="zh-CN"/>
        </w:rPr>
      </w:pPr>
    </w:p>
    <w:p w14:paraId="3FC72E16">
      <w:pPr>
        <w:pStyle w:val="18"/>
        <w:rPr>
          <w:rFonts w:hint="eastAsia" w:ascii="宋体" w:eastAsia="宋体" w:cs="宋体"/>
          <w:b w:val="0"/>
          <w:snapToGrid w:val="0"/>
          <w:color w:val="auto"/>
          <w:sz w:val="21"/>
          <w:szCs w:val="21"/>
          <w:highlight w:val="none"/>
          <w:lang w:eastAsia="zh-CN"/>
        </w:rPr>
      </w:pPr>
    </w:p>
    <w:p w14:paraId="7C75AB53">
      <w:pPr>
        <w:rPr>
          <w:rFonts w:hint="eastAsia" w:ascii="宋体" w:eastAsia="宋体" w:cs="宋体"/>
          <w:b w:val="0"/>
          <w:snapToGrid w:val="0"/>
          <w:color w:val="auto"/>
          <w:sz w:val="21"/>
          <w:szCs w:val="21"/>
          <w:highlight w:val="none"/>
          <w:lang w:eastAsia="zh-CN"/>
        </w:rPr>
      </w:pPr>
    </w:p>
    <w:p w14:paraId="774A60FC">
      <w:pPr>
        <w:pStyle w:val="18"/>
        <w:rPr>
          <w:rFonts w:hint="eastAsia" w:ascii="宋体" w:eastAsia="宋体" w:cs="宋体"/>
          <w:b w:val="0"/>
          <w:snapToGrid w:val="0"/>
          <w:color w:val="auto"/>
          <w:sz w:val="21"/>
          <w:szCs w:val="21"/>
          <w:highlight w:val="none"/>
          <w:lang w:eastAsia="zh-CN"/>
        </w:rPr>
      </w:pPr>
    </w:p>
    <w:p w14:paraId="5EACF9BA">
      <w:pPr>
        <w:rPr>
          <w:rFonts w:hint="eastAsia" w:ascii="宋体" w:eastAsia="宋体" w:cs="宋体"/>
          <w:b w:val="0"/>
          <w:snapToGrid w:val="0"/>
          <w:color w:val="auto"/>
          <w:sz w:val="21"/>
          <w:szCs w:val="21"/>
          <w:highlight w:val="none"/>
          <w:lang w:eastAsia="zh-CN"/>
        </w:rPr>
      </w:pPr>
    </w:p>
    <w:p w14:paraId="10BF612D">
      <w:pPr>
        <w:pStyle w:val="18"/>
        <w:rPr>
          <w:rFonts w:hint="eastAsia" w:ascii="宋体" w:eastAsia="宋体" w:cs="宋体"/>
          <w:b w:val="0"/>
          <w:snapToGrid w:val="0"/>
          <w:color w:val="auto"/>
          <w:sz w:val="21"/>
          <w:szCs w:val="21"/>
          <w:highlight w:val="none"/>
          <w:lang w:eastAsia="zh-CN"/>
        </w:rPr>
      </w:pPr>
    </w:p>
    <w:p w14:paraId="1D131B71">
      <w:pPr>
        <w:rPr>
          <w:rFonts w:hint="eastAsia" w:ascii="宋体" w:eastAsia="宋体" w:cs="宋体"/>
          <w:b w:val="0"/>
          <w:snapToGrid w:val="0"/>
          <w:color w:val="auto"/>
          <w:sz w:val="21"/>
          <w:szCs w:val="21"/>
          <w:highlight w:val="none"/>
          <w:lang w:eastAsia="zh-CN"/>
        </w:rPr>
      </w:pPr>
    </w:p>
    <w:p w14:paraId="38B03D0A">
      <w:pPr>
        <w:pStyle w:val="18"/>
        <w:rPr>
          <w:rFonts w:hint="eastAsia" w:ascii="宋体" w:eastAsia="宋体" w:cs="宋体"/>
          <w:b w:val="0"/>
          <w:snapToGrid w:val="0"/>
          <w:color w:val="auto"/>
          <w:sz w:val="21"/>
          <w:szCs w:val="21"/>
          <w:highlight w:val="none"/>
          <w:lang w:eastAsia="zh-CN"/>
        </w:rPr>
      </w:pPr>
    </w:p>
    <w:p w14:paraId="7BF661AE">
      <w:pPr>
        <w:rPr>
          <w:rFonts w:hint="eastAsia" w:ascii="宋体" w:eastAsia="宋体" w:cs="宋体"/>
          <w:b w:val="0"/>
          <w:snapToGrid w:val="0"/>
          <w:color w:val="auto"/>
          <w:sz w:val="21"/>
          <w:szCs w:val="21"/>
          <w:highlight w:val="none"/>
          <w:lang w:eastAsia="zh-CN"/>
        </w:rPr>
      </w:pPr>
    </w:p>
    <w:p w14:paraId="69F4B9C9">
      <w:pPr>
        <w:pStyle w:val="18"/>
        <w:rPr>
          <w:rFonts w:hint="eastAsia" w:ascii="宋体" w:eastAsia="宋体" w:cs="宋体"/>
          <w:b w:val="0"/>
          <w:snapToGrid w:val="0"/>
          <w:color w:val="auto"/>
          <w:sz w:val="21"/>
          <w:szCs w:val="21"/>
          <w:highlight w:val="none"/>
          <w:lang w:eastAsia="zh-CN"/>
        </w:rPr>
      </w:pPr>
    </w:p>
    <w:p w14:paraId="4AF2963C">
      <w:pPr>
        <w:rPr>
          <w:rFonts w:hint="eastAsia" w:ascii="宋体" w:eastAsia="宋体" w:cs="宋体"/>
          <w:b w:val="0"/>
          <w:snapToGrid w:val="0"/>
          <w:color w:val="auto"/>
          <w:sz w:val="21"/>
          <w:szCs w:val="21"/>
          <w:highlight w:val="none"/>
          <w:lang w:eastAsia="zh-CN"/>
        </w:rPr>
      </w:pPr>
    </w:p>
    <w:p w14:paraId="16485D33">
      <w:pPr>
        <w:pStyle w:val="18"/>
        <w:rPr>
          <w:rFonts w:hint="eastAsia" w:ascii="宋体" w:eastAsia="宋体" w:cs="宋体"/>
          <w:b w:val="0"/>
          <w:snapToGrid w:val="0"/>
          <w:color w:val="auto"/>
          <w:sz w:val="21"/>
          <w:szCs w:val="21"/>
          <w:highlight w:val="none"/>
          <w:lang w:eastAsia="zh-CN"/>
        </w:rPr>
      </w:pPr>
    </w:p>
    <w:p w14:paraId="3710B830">
      <w:pPr>
        <w:rPr>
          <w:rFonts w:hint="eastAsia" w:ascii="宋体" w:eastAsia="宋体" w:cs="宋体"/>
          <w:b w:val="0"/>
          <w:snapToGrid w:val="0"/>
          <w:color w:val="auto"/>
          <w:sz w:val="21"/>
          <w:szCs w:val="21"/>
          <w:highlight w:val="none"/>
          <w:lang w:eastAsia="zh-CN"/>
        </w:rPr>
      </w:pPr>
    </w:p>
    <w:p w14:paraId="699F9E52">
      <w:pPr>
        <w:pStyle w:val="18"/>
        <w:rPr>
          <w:rFonts w:hint="eastAsia" w:ascii="宋体" w:eastAsia="宋体" w:cs="宋体"/>
          <w:b w:val="0"/>
          <w:snapToGrid w:val="0"/>
          <w:color w:val="auto"/>
          <w:sz w:val="21"/>
          <w:szCs w:val="21"/>
          <w:highlight w:val="none"/>
          <w:lang w:eastAsia="zh-CN"/>
        </w:rPr>
      </w:pPr>
    </w:p>
    <w:p w14:paraId="622D55F9">
      <w:pPr>
        <w:rPr>
          <w:rFonts w:hint="eastAsia" w:ascii="宋体" w:eastAsia="宋体" w:cs="宋体"/>
          <w:b w:val="0"/>
          <w:snapToGrid w:val="0"/>
          <w:color w:val="auto"/>
          <w:sz w:val="21"/>
          <w:szCs w:val="21"/>
          <w:highlight w:val="none"/>
          <w:lang w:eastAsia="zh-CN"/>
        </w:rPr>
      </w:pPr>
    </w:p>
    <w:p w14:paraId="415FA2AF">
      <w:pPr>
        <w:pStyle w:val="18"/>
        <w:rPr>
          <w:rFonts w:hint="eastAsia" w:ascii="宋体" w:eastAsia="宋体" w:cs="宋体"/>
          <w:b w:val="0"/>
          <w:snapToGrid w:val="0"/>
          <w:color w:val="auto"/>
          <w:sz w:val="21"/>
          <w:szCs w:val="21"/>
          <w:highlight w:val="none"/>
          <w:lang w:eastAsia="zh-CN"/>
        </w:rPr>
      </w:pPr>
    </w:p>
    <w:p w14:paraId="0D810CD9">
      <w:pPr>
        <w:rPr>
          <w:rFonts w:hint="eastAsia" w:ascii="宋体" w:eastAsia="宋体" w:cs="宋体"/>
          <w:b w:val="0"/>
          <w:snapToGrid w:val="0"/>
          <w:color w:val="auto"/>
          <w:sz w:val="21"/>
          <w:szCs w:val="21"/>
          <w:highlight w:val="none"/>
          <w:lang w:eastAsia="zh-CN"/>
        </w:rPr>
      </w:pPr>
    </w:p>
    <w:p w14:paraId="0572A575">
      <w:pPr>
        <w:pStyle w:val="18"/>
        <w:rPr>
          <w:rFonts w:hint="eastAsia" w:ascii="宋体" w:eastAsia="宋体" w:cs="宋体"/>
          <w:b w:val="0"/>
          <w:snapToGrid w:val="0"/>
          <w:color w:val="auto"/>
          <w:sz w:val="21"/>
          <w:szCs w:val="21"/>
          <w:highlight w:val="none"/>
          <w:lang w:eastAsia="zh-CN"/>
        </w:rPr>
      </w:pPr>
    </w:p>
    <w:p w14:paraId="49E560D5">
      <w:pPr>
        <w:rPr>
          <w:rFonts w:hint="eastAsia" w:ascii="宋体" w:eastAsia="宋体" w:cs="宋体"/>
          <w:b w:val="0"/>
          <w:snapToGrid w:val="0"/>
          <w:color w:val="auto"/>
          <w:sz w:val="21"/>
          <w:szCs w:val="21"/>
          <w:highlight w:val="none"/>
          <w:lang w:eastAsia="zh-CN"/>
        </w:rPr>
      </w:pPr>
    </w:p>
    <w:p w14:paraId="7905D4D3">
      <w:pPr>
        <w:pStyle w:val="18"/>
        <w:rPr>
          <w:rFonts w:hint="eastAsia" w:ascii="宋体" w:eastAsia="宋体" w:cs="宋体"/>
          <w:b w:val="0"/>
          <w:snapToGrid w:val="0"/>
          <w:color w:val="auto"/>
          <w:sz w:val="21"/>
          <w:szCs w:val="21"/>
          <w:highlight w:val="none"/>
          <w:lang w:eastAsia="zh-CN"/>
        </w:rPr>
      </w:pPr>
    </w:p>
    <w:p w14:paraId="00B52C81">
      <w:pPr>
        <w:rPr>
          <w:rFonts w:hint="eastAsia" w:ascii="宋体" w:eastAsia="宋体" w:cs="宋体"/>
          <w:b w:val="0"/>
          <w:snapToGrid w:val="0"/>
          <w:color w:val="auto"/>
          <w:sz w:val="21"/>
          <w:szCs w:val="21"/>
          <w:highlight w:val="none"/>
          <w:lang w:eastAsia="zh-CN"/>
        </w:rPr>
      </w:pPr>
    </w:p>
    <w:p w14:paraId="55848738">
      <w:pPr>
        <w:pStyle w:val="18"/>
        <w:rPr>
          <w:rFonts w:hint="eastAsia" w:ascii="宋体" w:eastAsia="宋体" w:cs="宋体"/>
          <w:b w:val="0"/>
          <w:snapToGrid w:val="0"/>
          <w:color w:val="auto"/>
          <w:sz w:val="21"/>
          <w:szCs w:val="21"/>
          <w:highlight w:val="none"/>
          <w:lang w:eastAsia="zh-CN"/>
        </w:rPr>
      </w:pPr>
    </w:p>
    <w:p w14:paraId="1FAC9DFE">
      <w:pPr>
        <w:rPr>
          <w:rFonts w:hint="eastAsia" w:ascii="宋体" w:eastAsia="宋体" w:cs="宋体"/>
          <w:b w:val="0"/>
          <w:snapToGrid w:val="0"/>
          <w:color w:val="auto"/>
          <w:sz w:val="21"/>
          <w:szCs w:val="21"/>
          <w:highlight w:val="none"/>
          <w:lang w:eastAsia="zh-CN"/>
        </w:rPr>
      </w:pPr>
    </w:p>
    <w:p w14:paraId="26F98CF3">
      <w:pPr>
        <w:pStyle w:val="18"/>
        <w:rPr>
          <w:rFonts w:hint="eastAsia" w:ascii="宋体" w:eastAsia="宋体" w:cs="宋体"/>
          <w:b w:val="0"/>
          <w:snapToGrid w:val="0"/>
          <w:color w:val="auto"/>
          <w:sz w:val="21"/>
          <w:szCs w:val="21"/>
          <w:highlight w:val="none"/>
          <w:lang w:eastAsia="zh-CN"/>
        </w:rPr>
      </w:pPr>
    </w:p>
    <w:p w14:paraId="772BF695">
      <w:pPr>
        <w:rPr>
          <w:rFonts w:hint="eastAsia" w:ascii="宋体" w:eastAsia="宋体" w:cs="宋体"/>
          <w:b w:val="0"/>
          <w:snapToGrid w:val="0"/>
          <w:color w:val="auto"/>
          <w:sz w:val="21"/>
          <w:szCs w:val="21"/>
          <w:highlight w:val="none"/>
          <w:lang w:eastAsia="zh-CN"/>
        </w:rPr>
      </w:pPr>
    </w:p>
    <w:p w14:paraId="12C9F31A">
      <w:pPr>
        <w:pStyle w:val="5"/>
        <w:jc w:val="center"/>
        <w:rPr>
          <w:rFonts w:hint="eastAsia" w:ascii="宋体" w:eastAsia="宋体" w:cs="宋体"/>
          <w:b/>
          <w:bCs/>
          <w:snapToGrid w:val="0"/>
          <w:color w:val="auto"/>
          <w:sz w:val="21"/>
          <w:szCs w:val="21"/>
          <w:highlight w:val="none"/>
          <w:lang w:eastAsia="zh-CN"/>
        </w:rPr>
      </w:pPr>
      <w:r>
        <w:rPr>
          <w:rFonts w:hint="eastAsia" w:ascii="宋体" w:eastAsia="宋体" w:cs="宋体"/>
          <w:b/>
          <w:bCs/>
          <w:snapToGrid w:val="0"/>
          <w:color w:val="auto"/>
          <w:sz w:val="21"/>
          <w:szCs w:val="21"/>
          <w:highlight w:val="none"/>
          <w:lang w:eastAsia="zh-CN"/>
        </w:rPr>
        <w:t>（</w:t>
      </w:r>
      <w:r>
        <w:rPr>
          <w:rFonts w:hint="eastAsia" w:ascii="宋体" w:eastAsia="宋体" w:cs="宋体"/>
          <w:b/>
          <w:bCs/>
          <w:snapToGrid w:val="0"/>
          <w:color w:val="auto"/>
          <w:sz w:val="21"/>
          <w:szCs w:val="21"/>
          <w:highlight w:val="none"/>
          <w:lang w:val="en-US" w:eastAsia="zh-CN"/>
        </w:rPr>
        <w:t>结束</w:t>
      </w:r>
      <w:r>
        <w:rPr>
          <w:rFonts w:hint="eastAsia" w:ascii="宋体" w:eastAsia="宋体" w:cs="宋体"/>
          <w:b/>
          <w:bCs/>
          <w:snapToGrid w:val="0"/>
          <w:color w:val="auto"/>
          <w:sz w:val="21"/>
          <w:szCs w:val="21"/>
          <w:highlight w:val="none"/>
          <w:lang w:eastAsia="zh-CN"/>
        </w:rPr>
        <w:t>）</w:t>
      </w:r>
    </w:p>
    <w:p w14:paraId="27C3F260">
      <w:pPr>
        <w:pStyle w:val="326"/>
        <w:ind w:firstLine="480"/>
        <w:rPr>
          <w:rFonts w:asciiTheme="minorEastAsia" w:hAnsiTheme="minorEastAsia" w:eastAsiaTheme="minorEastAsia" w:cstheme="minorEastAsia"/>
          <w:color w:val="auto"/>
          <w:sz w:val="32"/>
          <w:szCs w:val="21"/>
          <w:highlight w:val="none"/>
        </w:rPr>
      </w:pPr>
      <w:r>
        <w:rPr>
          <w:rFonts w:hint="eastAsia" w:ascii="宋体" w:eastAsia="宋体" w:cs="宋体"/>
          <w:b/>
          <w:bCs/>
          <w:snapToGrid w:val="0"/>
          <w:color w:val="auto"/>
          <w:sz w:val="21"/>
          <w:szCs w:val="21"/>
          <w:highlight w:val="none"/>
          <w:lang w:eastAsia="zh-CN"/>
        </w:rPr>
        <w:br w:type="page"/>
      </w:r>
      <w:bookmarkStart w:id="146" w:name="_Toc27"/>
      <w:bookmarkStart w:id="147" w:name="_Toc20985"/>
      <w:bookmarkStart w:id="148" w:name="_Toc4071"/>
      <w:bookmarkStart w:id="149" w:name="_Toc28417"/>
      <w:bookmarkStart w:id="150" w:name="_Toc5109"/>
      <w:bookmarkStart w:id="151" w:name="_Toc17219"/>
      <w:r>
        <w:rPr>
          <w:rFonts w:hint="eastAsia" w:asciiTheme="minorEastAsia" w:hAnsiTheme="minorEastAsia" w:eastAsiaTheme="minorEastAsia" w:cstheme="minorEastAsia"/>
          <w:color w:val="auto"/>
          <w:szCs w:val="22"/>
          <w:highlight w:val="none"/>
        </w:rPr>
        <w:t>附件：</w:t>
      </w:r>
      <w:r>
        <w:rPr>
          <w:rFonts w:hint="eastAsia" w:asciiTheme="minorEastAsia" w:hAnsiTheme="minorEastAsia" w:eastAsiaTheme="minorEastAsia" w:cstheme="minorEastAsia"/>
          <w:color w:val="auto"/>
          <w:szCs w:val="22"/>
          <w:highlight w:val="none"/>
          <w:lang w:val="en-US" w:eastAsia="zh-CN"/>
        </w:rPr>
        <w:t>比选</w:t>
      </w:r>
      <w:r>
        <w:rPr>
          <w:rFonts w:hint="eastAsia" w:asciiTheme="minorEastAsia" w:hAnsiTheme="minorEastAsia" w:eastAsiaTheme="minorEastAsia" w:cstheme="minorEastAsia"/>
          <w:color w:val="auto"/>
          <w:szCs w:val="22"/>
          <w:highlight w:val="none"/>
          <w:lang w:eastAsia="zh-CN"/>
        </w:rPr>
        <w:t>文件报名登记表</w:t>
      </w:r>
      <w:bookmarkEnd w:id="146"/>
      <w:bookmarkEnd w:id="147"/>
      <w:bookmarkEnd w:id="148"/>
      <w:bookmarkEnd w:id="149"/>
      <w:bookmarkEnd w:id="150"/>
      <w:bookmarkEnd w:id="151"/>
    </w:p>
    <w:p w14:paraId="3169233C">
      <w:pPr>
        <w:ind w:firstLine="480"/>
        <w:jc w:val="center"/>
        <w:outlineLvl w:val="1"/>
        <w:rPr>
          <w:rFonts w:asciiTheme="minorEastAsia" w:hAnsiTheme="minorEastAsia" w:eastAsiaTheme="minorEastAsia" w:cstheme="minorEastAsia"/>
          <w:b/>
          <w:color w:val="auto"/>
          <w:sz w:val="24"/>
          <w:highlight w:val="none"/>
        </w:rPr>
      </w:pPr>
    </w:p>
    <w:tbl>
      <w:tblPr>
        <w:tblStyle w:val="4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420B47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noWrap/>
            <w:vAlign w:val="center"/>
          </w:tcPr>
          <w:p w14:paraId="0CE9BFFE">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7423" w:type="dxa"/>
            <w:gridSpan w:val="3"/>
            <w:noWrap/>
            <w:vAlign w:val="center"/>
          </w:tcPr>
          <w:p w14:paraId="681472AD">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p>
        </w:tc>
      </w:tr>
      <w:tr w14:paraId="59965C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noWrap/>
            <w:vAlign w:val="center"/>
          </w:tcPr>
          <w:p w14:paraId="5843127D">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p>
        </w:tc>
        <w:tc>
          <w:tcPr>
            <w:tcW w:w="7423" w:type="dxa"/>
            <w:gridSpan w:val="3"/>
            <w:noWrap/>
            <w:vAlign w:val="center"/>
          </w:tcPr>
          <w:p w14:paraId="6719303B">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tc>
      </w:tr>
      <w:tr w14:paraId="3249F3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noWrap/>
            <w:vAlign w:val="center"/>
          </w:tcPr>
          <w:p w14:paraId="5612277D">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tc>
        <w:tc>
          <w:tcPr>
            <w:tcW w:w="2396" w:type="dxa"/>
            <w:noWrap/>
            <w:vAlign w:val="center"/>
          </w:tcPr>
          <w:p w14:paraId="0178D214">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p>
        </w:tc>
        <w:tc>
          <w:tcPr>
            <w:tcW w:w="1053" w:type="dxa"/>
            <w:noWrap/>
            <w:vAlign w:val="center"/>
          </w:tcPr>
          <w:p w14:paraId="6C269084">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手机</w:t>
            </w:r>
          </w:p>
        </w:tc>
        <w:tc>
          <w:tcPr>
            <w:tcW w:w="3974" w:type="dxa"/>
            <w:noWrap/>
            <w:vAlign w:val="center"/>
          </w:tcPr>
          <w:p w14:paraId="2CD1387A">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p>
        </w:tc>
      </w:tr>
      <w:tr w14:paraId="4050A1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noWrap/>
            <w:vAlign w:val="center"/>
          </w:tcPr>
          <w:p w14:paraId="1A0E79A6">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办公电话</w:t>
            </w:r>
          </w:p>
        </w:tc>
        <w:tc>
          <w:tcPr>
            <w:tcW w:w="2396" w:type="dxa"/>
            <w:noWrap/>
            <w:vAlign w:val="center"/>
          </w:tcPr>
          <w:p w14:paraId="3E4A15CC">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p>
        </w:tc>
        <w:tc>
          <w:tcPr>
            <w:tcW w:w="1053" w:type="dxa"/>
            <w:noWrap/>
            <w:vAlign w:val="center"/>
          </w:tcPr>
          <w:p w14:paraId="55F4960F">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tc>
        <w:tc>
          <w:tcPr>
            <w:tcW w:w="3974" w:type="dxa"/>
            <w:noWrap/>
            <w:vAlign w:val="center"/>
          </w:tcPr>
          <w:p w14:paraId="624B469A">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p>
        </w:tc>
      </w:tr>
      <w:tr w14:paraId="35117E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noWrap/>
            <w:vAlign w:val="center"/>
          </w:tcPr>
          <w:p w14:paraId="63A42707">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E-mail</w:t>
            </w:r>
          </w:p>
        </w:tc>
        <w:tc>
          <w:tcPr>
            <w:tcW w:w="7423" w:type="dxa"/>
            <w:gridSpan w:val="3"/>
            <w:noWrap/>
            <w:vAlign w:val="center"/>
          </w:tcPr>
          <w:p w14:paraId="2850DE17">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p>
        </w:tc>
      </w:tr>
      <w:tr w14:paraId="7E5B2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noWrap/>
            <w:vAlign w:val="center"/>
          </w:tcPr>
          <w:p w14:paraId="2BD4E543">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w:t>
            </w:r>
          </w:p>
        </w:tc>
        <w:tc>
          <w:tcPr>
            <w:tcW w:w="7423" w:type="dxa"/>
            <w:gridSpan w:val="3"/>
            <w:noWrap/>
            <w:vAlign w:val="center"/>
          </w:tcPr>
          <w:p w14:paraId="0637EFE3">
            <w:pPr>
              <w:keepNext w:val="0"/>
              <w:keepLines w:val="0"/>
              <w:suppressLineNumbers w:val="0"/>
              <w:snapToGrid w:val="0"/>
              <w:spacing w:before="0" w:beforeAutospacing="0" w:after="160" w:afterAutospacing="0" w:line="276" w:lineRule="auto"/>
              <w:ind w:left="0" w:right="0"/>
              <w:jc w:val="center"/>
              <w:rPr>
                <w:rFonts w:hint="default" w:asciiTheme="minorEastAsia" w:hAnsiTheme="minorEastAsia" w:eastAsiaTheme="minorEastAsia" w:cstheme="minorEastAsia"/>
                <w:color w:val="auto"/>
                <w:sz w:val="24"/>
                <w:szCs w:val="24"/>
                <w:highlight w:val="none"/>
              </w:rPr>
            </w:pPr>
          </w:p>
        </w:tc>
      </w:tr>
    </w:tbl>
    <w:p w14:paraId="07391B7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相关说明：</w:t>
      </w:r>
    </w:p>
    <w:p w14:paraId="090BF69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文件规定时间内，</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请将《</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文件报名登记表</w:t>
      </w:r>
      <w:r>
        <w:rPr>
          <w:rFonts w:hint="eastAsia" w:asciiTheme="minorEastAsia" w:hAnsiTheme="minorEastAsia" w:eastAsiaTheme="minorEastAsia" w:cstheme="minorEastAsia"/>
          <w:color w:val="auto"/>
          <w:sz w:val="24"/>
          <w:szCs w:val="24"/>
          <w:highlight w:val="none"/>
        </w:rPr>
        <w:t>》（加盖</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公章）扫描发送至</w:t>
      </w:r>
      <w:r>
        <w:rPr>
          <w:rFonts w:hint="eastAsia" w:asciiTheme="minorEastAsia" w:hAnsiTheme="minorEastAsia" w:eastAsiaTheme="minorEastAsia" w:cstheme="minorEastAsia"/>
          <w:color w:val="auto"/>
          <w:sz w:val="24"/>
          <w:szCs w:val="24"/>
          <w:highlight w:val="none"/>
          <w:lang w:val="en-US" w:eastAsia="zh-CN"/>
        </w:rPr>
        <w:t>448763760</w:t>
      </w:r>
      <w:r>
        <w:rPr>
          <w:rFonts w:hint="eastAsia" w:asciiTheme="minorEastAsia" w:hAnsiTheme="minorEastAsia" w:eastAsiaTheme="minorEastAsia" w:cstheme="minorEastAsia"/>
          <w:color w:val="auto"/>
          <w:sz w:val="24"/>
          <w:szCs w:val="24"/>
          <w:highlight w:val="none"/>
        </w:rPr>
        <w:t>@qq.com（邮箱）。未满足以上说明要求，代理机构及</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人有权拒绝其参与投标。</w:t>
      </w:r>
    </w:p>
    <w:p w14:paraId="5C332FA3">
      <w:pPr>
        <w:pStyle w:val="5"/>
        <w:jc w:val="center"/>
        <w:rPr>
          <w:rFonts w:hint="eastAsia" w:ascii="宋体" w:eastAsia="宋体" w:cs="宋体"/>
          <w:b/>
          <w:bCs/>
          <w:snapToGrid w:val="0"/>
          <w:color w:val="auto"/>
          <w:sz w:val="21"/>
          <w:szCs w:val="21"/>
          <w:highlight w:val="none"/>
          <w:lang w:eastAsia="zh-CN"/>
        </w:rPr>
      </w:pPr>
    </w:p>
    <w:p w14:paraId="2A9E1058">
      <w:pPr>
        <w:pStyle w:val="18"/>
        <w:rPr>
          <w:rFonts w:hint="eastAsia" w:ascii="Times New Roman" w:hAnsi="Times New Roman" w:eastAsia="宋体" w:cs="Times New Roman"/>
          <w:color w:val="auto"/>
          <w:sz w:val="24"/>
          <w:highlight w:val="none"/>
          <w:lang w:val="en-US" w:eastAsia="zh-CN"/>
        </w:rPr>
      </w:pPr>
    </w:p>
    <w:sectPr>
      <w:headerReference r:id="rId3" w:type="default"/>
      <w:footerReference r:id="rId4" w:type="default"/>
      <w:footerReference r:id="rId5" w:type="even"/>
      <w:pgSz w:w="11906" w:h="16838"/>
      <w:pgMar w:top="1361" w:right="1417" w:bottom="1361"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E990">
    <w:pPr>
      <w:pStyle w:val="3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矩形 1"/>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3CD75612">
                          <w:pPr>
                            <w:pStyle w:val="30"/>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1A2zONAAAAACAQAADwAAAAAAAAABACAAAAAiAAAAZHJzL2Rvd25yZXYueG1sUEsB&#10;AhQAFAAAAAgAh07iQIl4VMT9AQAA8AMAAA4AAAAAAAAAAQAgAAAAHwEAAGRycy9lMm9Eb2MueG1s&#10;UEsFBgAAAAAGAAYAWQEAAI4FAAAAAA==&#10;">
              <v:fill on="f" focussize="0,0"/>
              <v:stroke on="f" joinstyle="round"/>
              <v:imagedata o:title=""/>
              <o:lock v:ext="edit" aspectratio="f"/>
              <v:textbox inset="0mm,0mm,0mm,0mm" style="mso-fit-shape-to-text:t;">
                <w:txbxContent>
                  <w:p w14:paraId="3CD75612">
                    <w:pPr>
                      <w:pStyle w:val="30"/>
                    </w:pPr>
                    <w:r>
                      <w:fldChar w:fldCharType="begin"/>
                    </w:r>
                    <w:r>
                      <w:instrText xml:space="preserve"> PAGE  \* MERGEFORMAT </w:instrText>
                    </w:r>
                    <w:r>
                      <w:fldChar w:fldCharType="separate"/>
                    </w:r>
                    <w:r>
                      <w:t>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EA5F">
    <w:pPr>
      <w:pStyle w:val="30"/>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fldChar w:fldCharType="end"/>
    </w:r>
  </w:p>
  <w:p w14:paraId="6CAE23F9">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9CF9">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05BC9"/>
    <w:multiLevelType w:val="singleLevel"/>
    <w:tmpl w:val="AA005BC9"/>
    <w:lvl w:ilvl="0" w:tentative="0">
      <w:start w:val="1"/>
      <w:numFmt w:val="decimal"/>
      <w:lvlText w:val="2.%1"/>
      <w:lvlJc w:val="left"/>
      <w:pPr>
        <w:tabs>
          <w:tab w:val="left" w:pos="210"/>
        </w:tabs>
        <w:ind w:left="0" w:firstLine="0"/>
      </w:pPr>
      <w:rPr>
        <w:rFonts w:hint="default"/>
      </w:rPr>
    </w:lvl>
  </w:abstractNum>
  <w:abstractNum w:abstractNumId="1">
    <w:nsid w:val="C1E01089"/>
    <w:multiLevelType w:val="singleLevel"/>
    <w:tmpl w:val="C1E01089"/>
    <w:lvl w:ilvl="0" w:tentative="0">
      <w:start w:val="1"/>
      <w:numFmt w:val="chineseCounting"/>
      <w:suff w:val="nothing"/>
      <w:lvlText w:val="（%1）"/>
      <w:lvlJc w:val="left"/>
      <w:rPr>
        <w:rFonts w:hint="eastAsia"/>
      </w:rPr>
    </w:lvl>
  </w:abstractNum>
  <w:abstractNum w:abstractNumId="2">
    <w:nsid w:val="F45B495C"/>
    <w:multiLevelType w:val="singleLevel"/>
    <w:tmpl w:val="F45B495C"/>
    <w:lvl w:ilvl="0" w:tentative="0">
      <w:start w:val="1"/>
      <w:numFmt w:val="decimal"/>
      <w:lvlText w:val="%1."/>
      <w:lvlJc w:val="left"/>
      <w:pPr>
        <w:tabs>
          <w:tab w:val="left" w:pos="210"/>
        </w:tabs>
        <w:ind w:firstLine="482"/>
      </w:pPr>
      <w:rPr>
        <w:rFonts w:hint="default"/>
        <w:color w:val="auto"/>
      </w:rPr>
    </w:lvl>
  </w:abstractNum>
  <w:abstractNum w:abstractNumId="3">
    <w:nsid w:val="0C0F5758"/>
    <w:multiLevelType w:val="singleLevel"/>
    <w:tmpl w:val="0C0F5758"/>
    <w:lvl w:ilvl="0" w:tentative="0">
      <w:start w:val="1"/>
      <w:numFmt w:val="decimal"/>
      <w:lvlText w:val="%1."/>
      <w:lvlJc w:val="left"/>
      <w:pPr>
        <w:tabs>
          <w:tab w:val="left" w:pos="210"/>
        </w:tabs>
        <w:ind w:left="0" w:firstLine="0"/>
      </w:pPr>
      <w:rPr>
        <w:rFonts w:hint="default"/>
      </w:rPr>
    </w:lvl>
  </w:abstractNum>
  <w:abstractNum w:abstractNumId="4">
    <w:nsid w:val="1A3B3A28"/>
    <w:multiLevelType w:val="singleLevel"/>
    <w:tmpl w:val="1A3B3A28"/>
    <w:lvl w:ilvl="0" w:tentative="0">
      <w:start w:val="6"/>
      <w:numFmt w:val="chineseCounting"/>
      <w:suff w:val="nothing"/>
      <w:lvlText w:val="（%1）"/>
      <w:lvlJc w:val="left"/>
      <w:pPr>
        <w:tabs>
          <w:tab w:val="left" w:pos="0"/>
        </w:tabs>
        <w:ind w:left="0" w:firstLine="0"/>
      </w:pPr>
      <w:rPr>
        <w:rFonts w:hint="eastAsia"/>
      </w:rPr>
    </w:lvl>
  </w:abstractNum>
  <w:abstractNum w:abstractNumId="5">
    <w:nsid w:val="777B0DD6"/>
    <w:multiLevelType w:val="singleLevel"/>
    <w:tmpl w:val="777B0DD6"/>
    <w:lvl w:ilvl="0" w:tentative="0">
      <w:start w:val="1"/>
      <w:numFmt w:val="decimal"/>
      <w:lvlText w:val="%1."/>
      <w:lvlJc w:val="left"/>
      <w:pPr>
        <w:tabs>
          <w:tab w:val="left" w:pos="210"/>
        </w:tabs>
        <w:ind w:firstLine="480"/>
      </w:pPr>
      <w:rPr>
        <w:color w:val="3370FF"/>
      </w:rPr>
    </w:lvl>
  </w:abstractNum>
  <w:abstractNum w:abstractNumId="6">
    <w:nsid w:val="7CCEBCF5"/>
    <w:multiLevelType w:val="singleLevel"/>
    <w:tmpl w:val="7CCEBCF5"/>
    <w:lvl w:ilvl="0" w:tentative="0">
      <w:start w:val="1"/>
      <w:numFmt w:val="decimal"/>
      <w:suff w:val="nothing"/>
      <w:lvlText w:val="%1、"/>
      <w:lvlJc w:val="left"/>
      <w:pPr>
        <w:ind w:left="0" w:firstLine="0"/>
      </w:pPr>
      <w:rPr>
        <w:rFonts w:hint="default"/>
      </w:rPr>
    </w:lvl>
  </w:abstractNum>
  <w:num w:numId="1">
    <w:abstractNumId w:val="5"/>
  </w:num>
  <w:num w:numId="2">
    <w:abstractNumId w:val="3"/>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4"/>
  </w:compat>
  <w:docVars>
    <w:docVar w:name="commondata" w:val="eyJoZGlkIjoiM2Q5NjQ0MGE0ZmMzNmRlMWUxZDFjNWY2MTk4MDk3NTAifQ=="/>
  </w:docVars>
  <w:rsids>
    <w:rsidRoot w:val="3490044A"/>
    <w:rsid w:val="009224FE"/>
    <w:rsid w:val="00BA63A2"/>
    <w:rsid w:val="00D77852"/>
    <w:rsid w:val="03183110"/>
    <w:rsid w:val="0378423A"/>
    <w:rsid w:val="04185410"/>
    <w:rsid w:val="05246B35"/>
    <w:rsid w:val="05AB1AC6"/>
    <w:rsid w:val="05E52708"/>
    <w:rsid w:val="061D0ABC"/>
    <w:rsid w:val="06D25D4A"/>
    <w:rsid w:val="06D55A04"/>
    <w:rsid w:val="0711513E"/>
    <w:rsid w:val="0916288C"/>
    <w:rsid w:val="09C9203C"/>
    <w:rsid w:val="0A6A7695"/>
    <w:rsid w:val="0A8A06EA"/>
    <w:rsid w:val="0AA94FA2"/>
    <w:rsid w:val="0AC27E84"/>
    <w:rsid w:val="0AC87C07"/>
    <w:rsid w:val="0B04049C"/>
    <w:rsid w:val="0BE36304"/>
    <w:rsid w:val="0BFA2A0F"/>
    <w:rsid w:val="0C78376A"/>
    <w:rsid w:val="0CE76876"/>
    <w:rsid w:val="0D270472"/>
    <w:rsid w:val="0DE120CE"/>
    <w:rsid w:val="0E2A1FC8"/>
    <w:rsid w:val="0F8B4CE8"/>
    <w:rsid w:val="11F12DFD"/>
    <w:rsid w:val="12181C6C"/>
    <w:rsid w:val="132A7BA8"/>
    <w:rsid w:val="139A6901"/>
    <w:rsid w:val="13C70D8B"/>
    <w:rsid w:val="146D70B2"/>
    <w:rsid w:val="14A96008"/>
    <w:rsid w:val="15B8610B"/>
    <w:rsid w:val="15DB629E"/>
    <w:rsid w:val="15E45152"/>
    <w:rsid w:val="163B5EF6"/>
    <w:rsid w:val="164C4418"/>
    <w:rsid w:val="167B63CE"/>
    <w:rsid w:val="187334AB"/>
    <w:rsid w:val="18B828C6"/>
    <w:rsid w:val="18F62852"/>
    <w:rsid w:val="192E10F7"/>
    <w:rsid w:val="193B7858"/>
    <w:rsid w:val="198C515E"/>
    <w:rsid w:val="19C00FC8"/>
    <w:rsid w:val="1A0D1048"/>
    <w:rsid w:val="1A4F2DB6"/>
    <w:rsid w:val="1B155C3A"/>
    <w:rsid w:val="1C071B0A"/>
    <w:rsid w:val="1C8E00CD"/>
    <w:rsid w:val="1C905A29"/>
    <w:rsid w:val="1D8D760D"/>
    <w:rsid w:val="1E36658B"/>
    <w:rsid w:val="1E3D5D47"/>
    <w:rsid w:val="1E4C7F89"/>
    <w:rsid w:val="1E6A4DB5"/>
    <w:rsid w:val="1EAD4D1A"/>
    <w:rsid w:val="1F042131"/>
    <w:rsid w:val="1F8A4FBC"/>
    <w:rsid w:val="1FAA1F96"/>
    <w:rsid w:val="20017730"/>
    <w:rsid w:val="20386228"/>
    <w:rsid w:val="203E7B55"/>
    <w:rsid w:val="21246D4B"/>
    <w:rsid w:val="217952B8"/>
    <w:rsid w:val="21F45D5D"/>
    <w:rsid w:val="220F6663"/>
    <w:rsid w:val="22597425"/>
    <w:rsid w:val="23E66539"/>
    <w:rsid w:val="24D069BE"/>
    <w:rsid w:val="2556149D"/>
    <w:rsid w:val="25AE3087"/>
    <w:rsid w:val="27EF55CF"/>
    <w:rsid w:val="282B6C11"/>
    <w:rsid w:val="28BE7A85"/>
    <w:rsid w:val="291C47AB"/>
    <w:rsid w:val="29AF73CD"/>
    <w:rsid w:val="29DE019E"/>
    <w:rsid w:val="2A495C2B"/>
    <w:rsid w:val="2A8F64A0"/>
    <w:rsid w:val="2AC5334C"/>
    <w:rsid w:val="2B735A85"/>
    <w:rsid w:val="2BC24806"/>
    <w:rsid w:val="2BC37160"/>
    <w:rsid w:val="2BE34687"/>
    <w:rsid w:val="2D4D13D7"/>
    <w:rsid w:val="2D524C40"/>
    <w:rsid w:val="2D532EE1"/>
    <w:rsid w:val="2E6C49F4"/>
    <w:rsid w:val="2F881DCB"/>
    <w:rsid w:val="2FEB3A53"/>
    <w:rsid w:val="309B6AFD"/>
    <w:rsid w:val="309C68FD"/>
    <w:rsid w:val="315076E8"/>
    <w:rsid w:val="31A517E2"/>
    <w:rsid w:val="326515A6"/>
    <w:rsid w:val="32770033"/>
    <w:rsid w:val="331627E1"/>
    <w:rsid w:val="33267371"/>
    <w:rsid w:val="334B6E94"/>
    <w:rsid w:val="3358236F"/>
    <w:rsid w:val="34527549"/>
    <w:rsid w:val="3490044A"/>
    <w:rsid w:val="35BE10C4"/>
    <w:rsid w:val="35BF66D2"/>
    <w:rsid w:val="3627337C"/>
    <w:rsid w:val="3657079B"/>
    <w:rsid w:val="377E6722"/>
    <w:rsid w:val="37B63C1C"/>
    <w:rsid w:val="38ED1867"/>
    <w:rsid w:val="38F11218"/>
    <w:rsid w:val="395B0221"/>
    <w:rsid w:val="397523E2"/>
    <w:rsid w:val="39D7502A"/>
    <w:rsid w:val="39DA3FF3"/>
    <w:rsid w:val="3A4F4F44"/>
    <w:rsid w:val="3AB301BB"/>
    <w:rsid w:val="3B091033"/>
    <w:rsid w:val="3B605AC7"/>
    <w:rsid w:val="3CC5272A"/>
    <w:rsid w:val="3D26209C"/>
    <w:rsid w:val="3D8C5F4C"/>
    <w:rsid w:val="3D965323"/>
    <w:rsid w:val="3E7762B4"/>
    <w:rsid w:val="3E8630D0"/>
    <w:rsid w:val="3ED100BA"/>
    <w:rsid w:val="3F2D2E17"/>
    <w:rsid w:val="3F2D72BA"/>
    <w:rsid w:val="40EF428F"/>
    <w:rsid w:val="42412CD7"/>
    <w:rsid w:val="42B960EA"/>
    <w:rsid w:val="43016D46"/>
    <w:rsid w:val="435A588D"/>
    <w:rsid w:val="43897B9A"/>
    <w:rsid w:val="43CB0DBB"/>
    <w:rsid w:val="459065B6"/>
    <w:rsid w:val="4628039F"/>
    <w:rsid w:val="4665558C"/>
    <w:rsid w:val="481A1EA7"/>
    <w:rsid w:val="493A52D4"/>
    <w:rsid w:val="49CC600A"/>
    <w:rsid w:val="4A551CC8"/>
    <w:rsid w:val="4AC62A9D"/>
    <w:rsid w:val="4B9D0613"/>
    <w:rsid w:val="4C041522"/>
    <w:rsid w:val="4D467369"/>
    <w:rsid w:val="4E0E59EA"/>
    <w:rsid w:val="4E644A95"/>
    <w:rsid w:val="4ED0067B"/>
    <w:rsid w:val="4F027E1C"/>
    <w:rsid w:val="4F0E056F"/>
    <w:rsid w:val="4F320126"/>
    <w:rsid w:val="523B69DF"/>
    <w:rsid w:val="528B6620"/>
    <w:rsid w:val="52F25F10"/>
    <w:rsid w:val="52F623F0"/>
    <w:rsid w:val="52FC4B82"/>
    <w:rsid w:val="536A32A3"/>
    <w:rsid w:val="53F609EC"/>
    <w:rsid w:val="54CD4A28"/>
    <w:rsid w:val="54FC70BB"/>
    <w:rsid w:val="55D13776"/>
    <w:rsid w:val="564648FA"/>
    <w:rsid w:val="56E316AD"/>
    <w:rsid w:val="571E445D"/>
    <w:rsid w:val="58D50CA6"/>
    <w:rsid w:val="59861649"/>
    <w:rsid w:val="5A065463"/>
    <w:rsid w:val="5A2E6F78"/>
    <w:rsid w:val="5A806052"/>
    <w:rsid w:val="5ACE6411"/>
    <w:rsid w:val="5B44356A"/>
    <w:rsid w:val="5C871960"/>
    <w:rsid w:val="5C967DF5"/>
    <w:rsid w:val="5C976A06"/>
    <w:rsid w:val="5CFB3363"/>
    <w:rsid w:val="5DFB5F86"/>
    <w:rsid w:val="5E8E4C89"/>
    <w:rsid w:val="5E934044"/>
    <w:rsid w:val="5EC474BB"/>
    <w:rsid w:val="5EE906B0"/>
    <w:rsid w:val="600650AC"/>
    <w:rsid w:val="613434EE"/>
    <w:rsid w:val="62C86BFB"/>
    <w:rsid w:val="638D595E"/>
    <w:rsid w:val="65403D7A"/>
    <w:rsid w:val="654E4F5C"/>
    <w:rsid w:val="657D2B36"/>
    <w:rsid w:val="65EC2BE5"/>
    <w:rsid w:val="663E5786"/>
    <w:rsid w:val="66B71B68"/>
    <w:rsid w:val="67DF4D46"/>
    <w:rsid w:val="68F53861"/>
    <w:rsid w:val="694D7A8E"/>
    <w:rsid w:val="6953375B"/>
    <w:rsid w:val="6A9C0CCD"/>
    <w:rsid w:val="6AAC464F"/>
    <w:rsid w:val="6B2042FE"/>
    <w:rsid w:val="6B9E0A74"/>
    <w:rsid w:val="6BE272A9"/>
    <w:rsid w:val="6C9D4019"/>
    <w:rsid w:val="6DEB292F"/>
    <w:rsid w:val="6DFC39FA"/>
    <w:rsid w:val="6E096567"/>
    <w:rsid w:val="6E5F2B6A"/>
    <w:rsid w:val="6F0D2199"/>
    <w:rsid w:val="6F4E4259"/>
    <w:rsid w:val="6F974273"/>
    <w:rsid w:val="70352D4F"/>
    <w:rsid w:val="704A4D27"/>
    <w:rsid w:val="70781894"/>
    <w:rsid w:val="72FE6AC4"/>
    <w:rsid w:val="7315161C"/>
    <w:rsid w:val="73263829"/>
    <w:rsid w:val="733D0B73"/>
    <w:rsid w:val="74B374D5"/>
    <w:rsid w:val="74D52B26"/>
    <w:rsid w:val="75501031"/>
    <w:rsid w:val="758A693F"/>
    <w:rsid w:val="758E028C"/>
    <w:rsid w:val="769534B1"/>
    <w:rsid w:val="77785CE2"/>
    <w:rsid w:val="77C43794"/>
    <w:rsid w:val="77F26833"/>
    <w:rsid w:val="78A23E67"/>
    <w:rsid w:val="78C601E0"/>
    <w:rsid w:val="78F10436"/>
    <w:rsid w:val="79E1494E"/>
    <w:rsid w:val="7A1062A7"/>
    <w:rsid w:val="7BBD1E28"/>
    <w:rsid w:val="7C131771"/>
    <w:rsid w:val="7C1E7DFF"/>
    <w:rsid w:val="7C620503"/>
    <w:rsid w:val="7D242A12"/>
    <w:rsid w:val="7D77332D"/>
    <w:rsid w:val="7D831B72"/>
    <w:rsid w:val="7E5F5E41"/>
    <w:rsid w:val="7EBB59D9"/>
    <w:rsid w:val="7EFA43CF"/>
    <w:rsid w:val="7FE64A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basedOn w:val="1"/>
    <w:next w:val="1"/>
    <w:autoRedefine/>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5">
    <w:name w:val="heading 3"/>
    <w:basedOn w:val="1"/>
    <w:next w:val="1"/>
    <w:autoRedefine/>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6">
    <w:name w:val="heading 4"/>
    <w:next w:val="1"/>
    <w:autoRedefine/>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7">
    <w:name w:val="heading 5"/>
    <w:next w:val="1"/>
    <w:autoRedefine/>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8">
    <w:name w:val="heading 6"/>
    <w:next w:val="1"/>
    <w:autoRedefine/>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9">
    <w:name w:val="heading 7"/>
    <w:next w:val="1"/>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10">
    <w:name w:val="heading 8"/>
    <w:next w:val="1"/>
    <w:autoRedefine/>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1">
    <w:name w:val="heading 9"/>
    <w:next w:val="1"/>
    <w:autoRedefine/>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49">
    <w:name w:val="Default Paragraph Font"/>
    <w:qFormat/>
    <w:uiPriority w:val="0"/>
  </w:style>
  <w:style w:type="table" w:default="1" w:styleId="48">
    <w:name w:val="Normal Table"/>
    <w:autoRedefine/>
    <w:semiHidden/>
    <w:qFormat/>
    <w:uiPriority w:val="0"/>
    <w:pPr>
      <w:keepNext w:val="0"/>
      <w:keepLines w:val="0"/>
      <w:widowControl/>
      <w:suppressLineNumbers w:val="0"/>
      <w:snapToGrid w:val="0"/>
      <w:spacing w:before="0" w:beforeAutospacing="0" w:after="160" w:afterAutospacing="0" w:line="276" w:lineRule="auto"/>
      <w:ind w:left="0" w:right="0"/>
    </w:pPr>
    <w:rPr>
      <w:rFonts w:hint="default" w:ascii="Arial" w:hAnsi="Arial" w:cs="Arial"/>
      <w:color w:val="000000"/>
      <w:sz w:val="21"/>
      <w:szCs w:val="21"/>
      <w:lang w:eastAsia="en-US"/>
    </w:rPr>
    <w:tblPr>
      <w:tblCellMar>
        <w:top w:w="0" w:type="dxa"/>
        <w:left w:w="108" w:type="dxa"/>
        <w:bottom w:w="0" w:type="dxa"/>
        <w:right w:w="108" w:type="dxa"/>
      </w:tblCellMar>
    </w:tblPr>
  </w:style>
  <w:style w:type="paragraph" w:styleId="2">
    <w:name w:val="Title"/>
    <w:basedOn w:val="1"/>
    <w:next w:val="1"/>
    <w:autoRedefin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12">
    <w:name w:val="toc 7"/>
    <w:basedOn w:val="1"/>
    <w:next w:val="1"/>
    <w:autoRedefine/>
    <w:qFormat/>
    <w:uiPriority w:val="0"/>
    <w:pPr>
      <w:ind w:left="1260"/>
      <w:jc w:val="left"/>
    </w:pPr>
    <w:rPr>
      <w:rFonts w:ascii="Calibri" w:hAnsi="Calibri"/>
      <w:sz w:val="18"/>
      <w:szCs w:val="18"/>
    </w:rPr>
  </w:style>
  <w:style w:type="paragraph" w:styleId="13">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autoRedefine/>
    <w:qFormat/>
    <w:uiPriority w:val="0"/>
    <w:pPr>
      <w:shd w:val="clear" w:color="auto" w:fill="000080"/>
    </w:pPr>
  </w:style>
  <w:style w:type="paragraph" w:styleId="16">
    <w:name w:val="annotation text"/>
    <w:basedOn w:val="1"/>
    <w:autoRedefine/>
    <w:qFormat/>
    <w:uiPriority w:val="0"/>
    <w:pPr>
      <w:adjustRightInd w:val="0"/>
      <w:spacing w:line="360" w:lineRule="atLeast"/>
      <w:jc w:val="left"/>
      <w:textAlignment w:val="baseline"/>
    </w:pPr>
    <w:rPr>
      <w:kern w:val="0"/>
      <w:sz w:val="24"/>
      <w:szCs w:val="20"/>
    </w:rPr>
  </w:style>
  <w:style w:type="paragraph" w:styleId="17">
    <w:name w:val="Body Text 3"/>
    <w:basedOn w:val="1"/>
    <w:autoRedefine/>
    <w:qFormat/>
    <w:uiPriority w:val="0"/>
    <w:pPr>
      <w:spacing w:after="120"/>
    </w:pPr>
    <w:rPr>
      <w:sz w:val="16"/>
      <w:szCs w:val="16"/>
    </w:rPr>
  </w:style>
  <w:style w:type="paragraph" w:styleId="18">
    <w:name w:val="Body Text"/>
    <w:basedOn w:val="1"/>
    <w:next w:val="1"/>
    <w:autoRedefine/>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9">
    <w:name w:val="Body Text Indent"/>
    <w:basedOn w:val="1"/>
    <w:autoRedefine/>
    <w:qFormat/>
    <w:uiPriority w:val="0"/>
    <w:pPr>
      <w:spacing w:line="360" w:lineRule="auto"/>
      <w:ind w:firstLine="200" w:firstLineChars="200"/>
    </w:pPr>
    <w:rPr>
      <w:rFonts w:ascii="黑体" w:eastAsia="黑体"/>
      <w:color w:val="000000"/>
      <w:sz w:val="28"/>
      <w:szCs w:val="32"/>
    </w:rPr>
  </w:style>
  <w:style w:type="paragraph" w:styleId="20">
    <w:name w:val="Block Text"/>
    <w:basedOn w:val="1"/>
    <w:autoRedefine/>
    <w:qFormat/>
    <w:uiPriority w:val="0"/>
    <w:pPr>
      <w:autoSpaceDE w:val="0"/>
      <w:autoSpaceDN w:val="0"/>
      <w:adjustRightInd w:val="0"/>
      <w:spacing w:line="1270" w:lineRule="exact"/>
      <w:ind w:left="300" w:right="-20" w:hanging="300" w:hangingChars="300"/>
      <w:jc w:val="left"/>
    </w:pPr>
    <w:rPr>
      <w:rFonts w:eastAsia="仿宋_GB2312"/>
      <w:sz w:val="72"/>
    </w:rPr>
  </w:style>
  <w:style w:type="paragraph" w:styleId="21">
    <w:name w:val="index 4"/>
    <w:basedOn w:val="1"/>
    <w:next w:val="1"/>
    <w:autoRedefine/>
    <w:qFormat/>
    <w:uiPriority w:val="0"/>
    <w:pPr>
      <w:ind w:left="600" w:leftChars="600"/>
    </w:pPr>
  </w:style>
  <w:style w:type="paragraph" w:styleId="22">
    <w:name w:val="toc 5"/>
    <w:basedOn w:val="1"/>
    <w:next w:val="1"/>
    <w:autoRedefine/>
    <w:qFormat/>
    <w:uiPriority w:val="0"/>
    <w:pPr>
      <w:ind w:left="840"/>
      <w:jc w:val="left"/>
    </w:pPr>
    <w:rPr>
      <w:rFonts w:ascii="Calibri" w:hAnsi="Calibri"/>
      <w:sz w:val="18"/>
      <w:szCs w:val="18"/>
    </w:rPr>
  </w:style>
  <w:style w:type="paragraph" w:styleId="23">
    <w:name w:val="toc 3"/>
    <w:basedOn w:val="1"/>
    <w:next w:val="1"/>
    <w:autoRedefine/>
    <w:qFormat/>
    <w:uiPriority w:val="0"/>
    <w:pPr>
      <w:tabs>
        <w:tab w:val="right" w:leader="dot" w:pos="8874"/>
      </w:tabs>
      <w:spacing w:line="240" w:lineRule="exact"/>
      <w:ind w:firstLine="150" w:firstLineChars="150"/>
      <w:jc w:val="left"/>
    </w:pPr>
    <w:rPr>
      <w:rFonts w:ascii="Calibri" w:hAnsi="Calibri"/>
      <w:iCs/>
      <w:szCs w:val="20"/>
    </w:rPr>
  </w:style>
  <w:style w:type="paragraph" w:styleId="24">
    <w:name w:val="Plain Text"/>
    <w:basedOn w:val="1"/>
    <w:autoRedefine/>
    <w:qFormat/>
    <w:uiPriority w:val="0"/>
    <w:rPr>
      <w:rFonts w:ascii="宋体"/>
      <w:sz w:val="28"/>
      <w:szCs w:val="28"/>
    </w:rPr>
  </w:style>
  <w:style w:type="paragraph" w:styleId="25">
    <w:name w:val="toc 8"/>
    <w:basedOn w:val="1"/>
    <w:next w:val="1"/>
    <w:autoRedefine/>
    <w:qFormat/>
    <w:uiPriority w:val="0"/>
    <w:pPr>
      <w:ind w:left="1470"/>
      <w:jc w:val="left"/>
    </w:pPr>
    <w:rPr>
      <w:rFonts w:ascii="Calibri" w:hAnsi="Calibri"/>
      <w:sz w:val="18"/>
      <w:szCs w:val="18"/>
    </w:rPr>
  </w:style>
  <w:style w:type="paragraph" w:styleId="26">
    <w:name w:val="Date"/>
    <w:basedOn w:val="1"/>
    <w:next w:val="1"/>
    <w:autoRedefine/>
    <w:qFormat/>
    <w:uiPriority w:val="0"/>
    <w:pPr>
      <w:ind w:left="2500" w:leftChars="2500"/>
    </w:pPr>
  </w:style>
  <w:style w:type="paragraph" w:styleId="27">
    <w:name w:val="Body Text Indent 2"/>
    <w:basedOn w:val="1"/>
    <w:autoRedefine/>
    <w:qFormat/>
    <w:uiPriority w:val="0"/>
    <w:pPr>
      <w:ind w:left="1005" w:hanging="1005"/>
    </w:pPr>
    <w:rPr>
      <w:rFonts w:eastAsia="仿宋_GB2312"/>
      <w:sz w:val="32"/>
      <w:szCs w:val="20"/>
    </w:rPr>
  </w:style>
  <w:style w:type="paragraph" w:styleId="28">
    <w:name w:val="endnote text"/>
    <w:basedOn w:val="1"/>
    <w:autoRedefine/>
    <w:qFormat/>
    <w:uiPriority w:val="0"/>
    <w:pPr>
      <w:widowControl/>
      <w:snapToGrid w:val="0"/>
      <w:jc w:val="left"/>
    </w:pPr>
    <w:rPr>
      <w:rFonts w:ascii="Arial" w:hAnsi="Arial" w:cs="Arial"/>
      <w:kern w:val="0"/>
      <w:sz w:val="20"/>
      <w:lang w:eastAsia="en-US"/>
    </w:r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tabs>
        <w:tab w:val="left" w:pos="770"/>
        <w:tab w:val="right" w:leader="dot" w:pos="8874"/>
      </w:tabs>
    </w:pPr>
    <w:rPr>
      <w:rFonts w:ascii="宋体"/>
      <w:bCs/>
      <w:caps/>
      <w:color w:val="000000"/>
      <w:szCs w:val="21"/>
    </w:rPr>
  </w:style>
  <w:style w:type="paragraph" w:styleId="33">
    <w:name w:val="toc 4"/>
    <w:basedOn w:val="1"/>
    <w:next w:val="1"/>
    <w:autoRedefine/>
    <w:qFormat/>
    <w:uiPriority w:val="0"/>
    <w:pPr>
      <w:ind w:left="630"/>
      <w:jc w:val="left"/>
    </w:pPr>
    <w:rPr>
      <w:rFonts w:ascii="Calibri" w:hAnsi="Calibri"/>
      <w:sz w:val="18"/>
      <w:szCs w:val="18"/>
    </w:rPr>
  </w:style>
  <w:style w:type="paragraph" w:styleId="34">
    <w:name w:val="Subtitle"/>
    <w:basedOn w:val="1"/>
    <w:autoRedefin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35">
    <w:name w:val="footnote text"/>
    <w:basedOn w:val="1"/>
    <w:autoRedefine/>
    <w:qFormat/>
    <w:uiPriority w:val="0"/>
    <w:pPr>
      <w:snapToGrid w:val="0"/>
      <w:jc w:val="left"/>
    </w:pPr>
    <w:rPr>
      <w:sz w:val="18"/>
      <w:szCs w:val="18"/>
    </w:rPr>
  </w:style>
  <w:style w:type="paragraph" w:styleId="36">
    <w:name w:val="toc 6"/>
    <w:basedOn w:val="1"/>
    <w:next w:val="1"/>
    <w:autoRedefine/>
    <w:qFormat/>
    <w:uiPriority w:val="0"/>
    <w:pPr>
      <w:ind w:left="1050"/>
      <w:jc w:val="left"/>
    </w:pPr>
    <w:rPr>
      <w:rFonts w:ascii="Calibri" w:hAnsi="Calibri"/>
      <w:sz w:val="18"/>
      <w:szCs w:val="18"/>
    </w:rPr>
  </w:style>
  <w:style w:type="paragraph" w:styleId="37">
    <w:name w:val="Body Text Indent 3"/>
    <w:basedOn w:val="1"/>
    <w:autoRedefine/>
    <w:qFormat/>
    <w:uiPriority w:val="0"/>
    <w:pPr>
      <w:spacing w:after="120"/>
      <w:ind w:left="200" w:leftChars="200"/>
    </w:pPr>
    <w:rPr>
      <w:sz w:val="16"/>
      <w:szCs w:val="16"/>
    </w:rPr>
  </w:style>
  <w:style w:type="paragraph" w:styleId="38">
    <w:name w:val="toc 2"/>
    <w:basedOn w:val="1"/>
    <w:next w:val="1"/>
    <w:autoRedefine/>
    <w:qFormat/>
    <w:uiPriority w:val="0"/>
    <w:pPr>
      <w:tabs>
        <w:tab w:val="left" w:pos="840"/>
        <w:tab w:val="right" w:leader="dot" w:pos="8609"/>
      </w:tabs>
      <w:ind w:firstLine="150" w:firstLineChars="150"/>
    </w:pPr>
    <w:rPr>
      <w:rFonts w:ascii="宋体"/>
      <w:smallCaps/>
      <w:szCs w:val="20"/>
    </w:rPr>
  </w:style>
  <w:style w:type="paragraph" w:styleId="39">
    <w:name w:val="toc 9"/>
    <w:basedOn w:val="1"/>
    <w:next w:val="1"/>
    <w:autoRedefine/>
    <w:qFormat/>
    <w:uiPriority w:val="0"/>
    <w:pPr>
      <w:ind w:left="1680"/>
      <w:jc w:val="left"/>
    </w:pPr>
    <w:rPr>
      <w:rFonts w:ascii="Calibri" w:hAnsi="Calibri"/>
      <w:sz w:val="18"/>
      <w:szCs w:val="18"/>
    </w:rPr>
  </w:style>
  <w:style w:type="paragraph" w:styleId="40">
    <w:name w:val="Body Text 2"/>
    <w:basedOn w:val="1"/>
    <w:autoRedefine/>
    <w:qFormat/>
    <w:uiPriority w:val="0"/>
    <w:rPr>
      <w:i/>
      <w:iCs/>
      <w:sz w:val="26"/>
    </w:rPr>
  </w:style>
  <w:style w:type="paragraph" w:styleId="41">
    <w:name w:val="List Continue 2"/>
    <w:basedOn w:val="1"/>
    <w:autoRedefine/>
    <w:qFormat/>
    <w:uiPriority w:val="0"/>
    <w:pPr>
      <w:spacing w:after="120"/>
      <w:ind w:left="400" w:leftChars="400"/>
    </w:pPr>
  </w:style>
  <w:style w:type="paragraph" w:styleId="4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仿宋_GB2312" w:eastAsia="仿宋_GB2312" w:cs="MingLiUfalt"/>
      <w:b/>
      <w:sz w:val="24"/>
      <w:szCs w:val="28"/>
    </w:rPr>
  </w:style>
  <w:style w:type="paragraph" w:styleId="43">
    <w:name w:val="Normal (Web)"/>
    <w:basedOn w:val="1"/>
    <w:autoRedefine/>
    <w:qFormat/>
    <w:uiPriority w:val="0"/>
    <w:pPr>
      <w:widowControl/>
      <w:spacing w:before="100" w:beforeAutospacing="1" w:after="100" w:afterAutospacing="1"/>
      <w:jc w:val="left"/>
    </w:pPr>
    <w:rPr>
      <w:kern w:val="0"/>
      <w:sz w:val="24"/>
    </w:rPr>
  </w:style>
  <w:style w:type="paragraph" w:styleId="44">
    <w:name w:val="index 1"/>
    <w:basedOn w:val="1"/>
    <w:next w:val="1"/>
    <w:autoRedefine/>
    <w:qFormat/>
    <w:uiPriority w:val="0"/>
  </w:style>
  <w:style w:type="paragraph" w:styleId="45">
    <w:name w:val="annotation subject"/>
    <w:basedOn w:val="16"/>
    <w:next w:val="16"/>
    <w:autoRedefine/>
    <w:qFormat/>
    <w:uiPriority w:val="0"/>
    <w:pPr>
      <w:adjustRightInd/>
      <w:spacing w:line="240" w:lineRule="auto"/>
      <w:textAlignment w:val="auto"/>
    </w:pPr>
    <w:rPr>
      <w:b/>
      <w:bCs/>
      <w:kern w:val="2"/>
      <w:sz w:val="21"/>
      <w:szCs w:val="24"/>
    </w:rPr>
  </w:style>
  <w:style w:type="paragraph" w:styleId="46">
    <w:name w:val="Body Text First Indent"/>
    <w:basedOn w:val="18"/>
    <w:autoRedefine/>
    <w:qFormat/>
    <w:uiPriority w:val="0"/>
    <w:pPr>
      <w:adjustRightInd w:val="0"/>
      <w:spacing w:line="275" w:lineRule="atLeast"/>
      <w:ind w:firstLine="420"/>
      <w:textAlignment w:val="baseline"/>
    </w:pPr>
    <w:rPr>
      <w:rFonts w:ascii="宋体" w:hAnsi="宋体" w:eastAsia="楷体_GB2312"/>
      <w:sz w:val="24"/>
      <w:szCs w:val="20"/>
    </w:rPr>
  </w:style>
  <w:style w:type="paragraph" w:styleId="47">
    <w:name w:val="Body Text First Indent 2"/>
    <w:basedOn w:val="19"/>
    <w:autoRedefine/>
    <w:qFormat/>
    <w:uiPriority w:val="0"/>
    <w:pPr>
      <w:spacing w:after="120" w:line="240" w:lineRule="auto"/>
      <w:ind w:left="200" w:leftChars="200"/>
    </w:pPr>
    <w:rPr>
      <w:rFonts w:ascii="Times New Roman" w:hAnsi="Times New Roman" w:eastAsia="宋体"/>
      <w:color w:val="auto"/>
      <w:sz w:val="21"/>
      <w:szCs w:val="24"/>
    </w:rPr>
  </w:style>
  <w:style w:type="character" w:styleId="50">
    <w:name w:val="Strong"/>
    <w:basedOn w:val="49"/>
    <w:autoRedefine/>
    <w:qFormat/>
    <w:uiPriority w:val="0"/>
    <w:rPr>
      <w:rFonts w:cs="Times New Roman"/>
      <w:b/>
      <w:bCs/>
    </w:rPr>
  </w:style>
  <w:style w:type="character" w:styleId="51">
    <w:name w:val="endnote reference"/>
    <w:basedOn w:val="49"/>
    <w:autoRedefine/>
    <w:qFormat/>
    <w:uiPriority w:val="0"/>
    <w:rPr>
      <w:rFonts w:cs="Times New Roman"/>
      <w:vertAlign w:val="superscript"/>
    </w:rPr>
  </w:style>
  <w:style w:type="character" w:styleId="52">
    <w:name w:val="page number"/>
    <w:basedOn w:val="49"/>
    <w:autoRedefine/>
    <w:qFormat/>
    <w:uiPriority w:val="0"/>
    <w:rPr>
      <w:rFonts w:cs="Times New Roman"/>
    </w:rPr>
  </w:style>
  <w:style w:type="character" w:styleId="53">
    <w:name w:val="FollowedHyperlink"/>
    <w:basedOn w:val="49"/>
    <w:autoRedefine/>
    <w:qFormat/>
    <w:uiPriority w:val="0"/>
    <w:rPr>
      <w:rFonts w:cs="Times New Roman"/>
      <w:color w:val="800080"/>
      <w:u w:val="single"/>
    </w:rPr>
  </w:style>
  <w:style w:type="character" w:styleId="54">
    <w:name w:val="Emphasis"/>
    <w:basedOn w:val="49"/>
    <w:autoRedefine/>
    <w:qFormat/>
    <w:uiPriority w:val="0"/>
    <w:rPr>
      <w:color w:val="CC0000"/>
    </w:rPr>
  </w:style>
  <w:style w:type="character" w:styleId="55">
    <w:name w:val="HTML Definition"/>
    <w:basedOn w:val="49"/>
    <w:autoRedefine/>
    <w:qFormat/>
    <w:uiPriority w:val="0"/>
  </w:style>
  <w:style w:type="character" w:styleId="56">
    <w:name w:val="HTML Typewriter"/>
    <w:basedOn w:val="49"/>
    <w:autoRedefine/>
    <w:qFormat/>
    <w:uiPriority w:val="0"/>
    <w:rPr>
      <w:rFonts w:ascii="monospace" w:hAnsi="monospace" w:eastAsia="monospace" w:cs="monospace"/>
      <w:sz w:val="20"/>
    </w:rPr>
  </w:style>
  <w:style w:type="character" w:styleId="57">
    <w:name w:val="HTML Acronym"/>
    <w:basedOn w:val="49"/>
    <w:autoRedefine/>
    <w:qFormat/>
    <w:uiPriority w:val="0"/>
  </w:style>
  <w:style w:type="character" w:styleId="58">
    <w:name w:val="HTML Variable"/>
    <w:basedOn w:val="49"/>
    <w:autoRedefine/>
    <w:qFormat/>
    <w:uiPriority w:val="0"/>
  </w:style>
  <w:style w:type="character" w:styleId="59">
    <w:name w:val="Hyperlink"/>
    <w:basedOn w:val="49"/>
    <w:autoRedefine/>
    <w:qFormat/>
    <w:uiPriority w:val="0"/>
    <w:rPr>
      <w:rFonts w:cs="Times New Roman"/>
      <w:color w:val="0000FF"/>
      <w:u w:val="single"/>
    </w:rPr>
  </w:style>
  <w:style w:type="character" w:styleId="60">
    <w:name w:val="HTML Code"/>
    <w:basedOn w:val="49"/>
    <w:autoRedefine/>
    <w:qFormat/>
    <w:uiPriority w:val="0"/>
    <w:rPr>
      <w:rFonts w:ascii="monospace" w:hAnsi="monospace" w:eastAsia="monospace" w:cs="monospace"/>
      <w:sz w:val="20"/>
    </w:rPr>
  </w:style>
  <w:style w:type="character" w:styleId="61">
    <w:name w:val="annotation reference"/>
    <w:basedOn w:val="49"/>
    <w:autoRedefine/>
    <w:qFormat/>
    <w:uiPriority w:val="0"/>
    <w:rPr>
      <w:rFonts w:cs="Times New Roman"/>
      <w:sz w:val="21"/>
      <w:szCs w:val="21"/>
    </w:rPr>
  </w:style>
  <w:style w:type="character" w:styleId="62">
    <w:name w:val="HTML Cite"/>
    <w:basedOn w:val="49"/>
    <w:autoRedefine/>
    <w:qFormat/>
    <w:uiPriority w:val="0"/>
    <w:rPr>
      <w:color w:val="008000"/>
    </w:rPr>
  </w:style>
  <w:style w:type="character" w:styleId="63">
    <w:name w:val="footnote reference"/>
    <w:basedOn w:val="49"/>
    <w:autoRedefine/>
    <w:qFormat/>
    <w:uiPriority w:val="0"/>
    <w:rPr>
      <w:rFonts w:cs="Times New Roman"/>
      <w:vertAlign w:val="superscript"/>
    </w:rPr>
  </w:style>
  <w:style w:type="character" w:styleId="64">
    <w:name w:val="HTML Keyboard"/>
    <w:basedOn w:val="49"/>
    <w:autoRedefine/>
    <w:qFormat/>
    <w:uiPriority w:val="0"/>
    <w:rPr>
      <w:rFonts w:ascii="monospace" w:hAnsi="monospace" w:eastAsia="monospace" w:cs="monospace"/>
      <w:sz w:val="20"/>
    </w:rPr>
  </w:style>
  <w:style w:type="character" w:styleId="65">
    <w:name w:val="HTML Sample"/>
    <w:basedOn w:val="49"/>
    <w:autoRedefine/>
    <w:qFormat/>
    <w:uiPriority w:val="0"/>
    <w:rPr>
      <w:rFonts w:ascii="monospace" w:hAnsi="monospace" w:eastAsia="monospace" w:cs="monospace"/>
    </w:rPr>
  </w:style>
  <w:style w:type="character" w:customStyle="1" w:styleId="66">
    <w:name w:val="Footer Char"/>
    <w:basedOn w:val="49"/>
    <w:autoRedefine/>
    <w:qFormat/>
    <w:uiPriority w:val="0"/>
    <w:rPr>
      <w:rFonts w:ascii="宋体" w:eastAsia="宋体" w:cs="Times New Roman"/>
      <w:kern w:val="2"/>
      <w:sz w:val="18"/>
      <w:lang w:val="en-US" w:eastAsia="zh-CN" w:bidi="ar-SA"/>
    </w:rPr>
  </w:style>
  <w:style w:type="character" w:customStyle="1" w:styleId="67">
    <w:name w:val="手改 Char Char"/>
    <w:autoRedefine/>
    <w:qFormat/>
    <w:uiPriority w:val="0"/>
    <w:rPr>
      <w:rFonts w:eastAsia="宋体"/>
      <w:kern w:val="2"/>
      <w:sz w:val="24"/>
      <w:lang w:val="en-US" w:eastAsia="zh-CN"/>
    </w:rPr>
  </w:style>
  <w:style w:type="character" w:customStyle="1" w:styleId="68">
    <w:name w:val="Char Char29"/>
    <w:autoRedefine/>
    <w:qFormat/>
    <w:uiPriority w:val="0"/>
    <w:rPr>
      <w:rFonts w:eastAsia="宋体"/>
      <w:b/>
      <w:kern w:val="44"/>
      <w:sz w:val="44"/>
      <w:lang w:val="en-US" w:eastAsia="zh-CN"/>
    </w:rPr>
  </w:style>
  <w:style w:type="character" w:customStyle="1" w:styleId="69">
    <w:name w:val="style21"/>
    <w:autoRedefine/>
    <w:qFormat/>
    <w:uiPriority w:val="0"/>
    <w:rPr>
      <w:b/>
      <w:sz w:val="28"/>
    </w:rPr>
  </w:style>
  <w:style w:type="character" w:customStyle="1" w:styleId="70">
    <w:name w:val="unnamed1"/>
    <w:basedOn w:val="49"/>
    <w:autoRedefine/>
    <w:qFormat/>
    <w:uiPriority w:val="0"/>
    <w:rPr>
      <w:rFonts w:cs="Times New Roman"/>
    </w:rPr>
  </w:style>
  <w:style w:type="character" w:customStyle="1" w:styleId="71">
    <w:name w:val="Char Char14"/>
    <w:autoRedefine/>
    <w:qFormat/>
    <w:uiPriority w:val="0"/>
    <w:rPr>
      <w:kern w:val="2"/>
      <w:sz w:val="18"/>
    </w:rPr>
  </w:style>
  <w:style w:type="character" w:customStyle="1" w:styleId="72">
    <w:name w:val="Char Char23"/>
    <w:autoRedefine/>
    <w:qFormat/>
    <w:uiPriority w:val="0"/>
    <w:rPr>
      <w:rFonts w:ascii="Cambria" w:hAnsi="Cambria" w:eastAsia="宋体"/>
      <w:b/>
      <w:kern w:val="2"/>
      <w:sz w:val="32"/>
    </w:rPr>
  </w:style>
  <w:style w:type="character" w:customStyle="1" w:styleId="73">
    <w:name w:val="Char Char11"/>
    <w:basedOn w:val="49"/>
    <w:autoRedefine/>
    <w:qFormat/>
    <w:uiPriority w:val="0"/>
    <w:rPr>
      <w:rFonts w:eastAsia="黑体" w:cs="Times New Roman"/>
      <w:kern w:val="2"/>
      <w:sz w:val="44"/>
      <w:szCs w:val="44"/>
      <w:lang w:val="en-US" w:eastAsia="zh-CN" w:bidi="ar-SA"/>
    </w:rPr>
  </w:style>
  <w:style w:type="character" w:customStyle="1" w:styleId="74">
    <w:name w:val="ht1"/>
    <w:autoRedefine/>
    <w:qFormat/>
    <w:uiPriority w:val="0"/>
    <w:rPr>
      <w:rFonts w:ascii="黑体" w:eastAsia="黑体"/>
      <w:b/>
    </w:rPr>
  </w:style>
  <w:style w:type="character" w:customStyle="1" w:styleId="75">
    <w:name w:val="手改 Char Char1"/>
    <w:basedOn w:val="49"/>
    <w:autoRedefine/>
    <w:qFormat/>
    <w:uiPriority w:val="0"/>
    <w:rPr>
      <w:rFonts w:cs="Times New Roman"/>
      <w:kern w:val="2"/>
      <w:sz w:val="24"/>
      <w:szCs w:val="24"/>
    </w:rPr>
  </w:style>
  <w:style w:type="character" w:customStyle="1" w:styleId="76">
    <w:name w:val="Char Char26"/>
    <w:autoRedefine/>
    <w:qFormat/>
    <w:uiPriority w:val="0"/>
    <w:rPr>
      <w:rFonts w:ascii="仿宋_GB2312" w:eastAsia="仿宋_GB2312"/>
      <w:b/>
      <w:sz w:val="28"/>
      <w:lang w:val="en-US" w:eastAsia="zh-CN"/>
    </w:rPr>
  </w:style>
  <w:style w:type="character" w:customStyle="1" w:styleId="77">
    <w:name w:val="font161"/>
    <w:autoRedefine/>
    <w:qFormat/>
    <w:uiPriority w:val="0"/>
    <w:rPr>
      <w:b/>
      <w:sz w:val="32"/>
    </w:rPr>
  </w:style>
  <w:style w:type="character" w:customStyle="1" w:styleId="78">
    <w:name w:val="Char Char15"/>
    <w:autoRedefine/>
    <w:qFormat/>
    <w:uiPriority w:val="0"/>
    <w:rPr>
      <w:kern w:val="2"/>
      <w:sz w:val="24"/>
    </w:rPr>
  </w:style>
  <w:style w:type="character" w:customStyle="1" w:styleId="79">
    <w:name w:val="ca-53"/>
    <w:basedOn w:val="49"/>
    <w:autoRedefine/>
    <w:qFormat/>
    <w:uiPriority w:val="0"/>
    <w:rPr>
      <w:rFonts w:ascii="仿宋_GB2312" w:eastAsia="仿宋_GB2312" w:cs="Times New Roman"/>
      <w:sz w:val="28"/>
      <w:szCs w:val="28"/>
    </w:rPr>
  </w:style>
  <w:style w:type="character" w:customStyle="1" w:styleId="80">
    <w:name w:val="ss16"/>
    <w:autoRedefine/>
    <w:qFormat/>
    <w:uiPriority w:val="0"/>
    <w:rPr>
      <w:rFonts w:ascii="宋体" w:eastAsia="宋体"/>
      <w:color w:val="000000"/>
      <w:sz w:val="9"/>
    </w:rPr>
  </w:style>
  <w:style w:type="character" w:customStyle="1" w:styleId="81">
    <w:name w:val="title11"/>
    <w:autoRedefine/>
    <w:qFormat/>
    <w:uiPriority w:val="0"/>
    <w:rPr>
      <w:b/>
      <w:color w:val="FFFFFF"/>
      <w:sz w:val="11"/>
    </w:rPr>
  </w:style>
  <w:style w:type="character" w:customStyle="1" w:styleId="82">
    <w:name w:val="subhead1"/>
    <w:autoRedefine/>
    <w:qFormat/>
    <w:uiPriority w:val="0"/>
    <w:rPr>
      <w:rFonts w:ascii="Tahoma" w:hAnsi="Tahoma"/>
      <w:color w:val="000000"/>
      <w:sz w:val="18"/>
      <w:u w:val="none"/>
      <w:shd w:val="clear" w:color="auto" w:fill="FFFFFF"/>
    </w:rPr>
  </w:style>
  <w:style w:type="character" w:customStyle="1" w:styleId="83">
    <w:name w:val="批注主题 Char Char"/>
    <w:autoRedefine/>
    <w:qFormat/>
    <w:uiPriority w:val="0"/>
    <w:rPr>
      <w:rFonts w:ascii="宋体" w:hAnsi="宋体" w:eastAsia="仿宋_GB2312"/>
      <w:b/>
      <w:kern w:val="2"/>
      <w:sz w:val="28"/>
      <w:lang w:val="en-US" w:eastAsia="zh-CN"/>
    </w:rPr>
  </w:style>
  <w:style w:type="character" w:customStyle="1" w:styleId="84">
    <w:name w:val="main_tdbg_7601"/>
    <w:autoRedefine/>
    <w:qFormat/>
    <w:uiPriority w:val="0"/>
    <w:rPr>
      <w:sz w:val="14"/>
    </w:rPr>
  </w:style>
  <w:style w:type="character" w:customStyle="1" w:styleId="85">
    <w:name w:val="Char Char22"/>
    <w:autoRedefine/>
    <w:qFormat/>
    <w:uiPriority w:val="0"/>
    <w:rPr>
      <w:b/>
      <w:kern w:val="2"/>
      <w:sz w:val="32"/>
    </w:rPr>
  </w:style>
  <w:style w:type="character" w:customStyle="1" w:styleId="86">
    <w:name w:val="Char Char27"/>
    <w:autoRedefine/>
    <w:qFormat/>
    <w:uiPriority w:val="0"/>
    <w:rPr>
      <w:rFonts w:ascii="仿宋_GB2312" w:eastAsia="仿宋_GB2312"/>
      <w:b/>
      <w:sz w:val="28"/>
      <w:lang w:val="en-US" w:eastAsia="zh-CN"/>
    </w:rPr>
  </w:style>
  <w:style w:type="character" w:customStyle="1" w:styleId="87">
    <w:name w:val="textcontents"/>
    <w:basedOn w:val="49"/>
    <w:autoRedefine/>
    <w:qFormat/>
    <w:uiPriority w:val="0"/>
    <w:rPr>
      <w:rFonts w:cs="Times New Roman"/>
    </w:rPr>
  </w:style>
  <w:style w:type="character" w:customStyle="1" w:styleId="88">
    <w:name w:val="14t1"/>
    <w:autoRedefine/>
    <w:qFormat/>
    <w:uiPriority w:val="0"/>
    <w:rPr>
      <w:rFonts w:ascii="宋体" w:eastAsia="宋体"/>
      <w:sz w:val="11"/>
    </w:rPr>
  </w:style>
  <w:style w:type="character" w:customStyle="1" w:styleId="89">
    <w:name w:val="Char Char13"/>
    <w:autoRedefine/>
    <w:qFormat/>
    <w:uiPriority w:val="0"/>
    <w:rPr>
      <w:rFonts w:eastAsia="宋体"/>
      <w:b/>
      <w:kern w:val="44"/>
      <w:sz w:val="44"/>
      <w:lang w:val="en-US" w:eastAsia="zh-CN"/>
    </w:rPr>
  </w:style>
  <w:style w:type="character" w:customStyle="1" w:styleId="90">
    <w:name w:val="Char Char9"/>
    <w:basedOn w:val="49"/>
    <w:autoRedefine/>
    <w:qFormat/>
    <w:uiPriority w:val="0"/>
    <w:rPr>
      <w:rFonts w:ascii="仿宋_GB2312" w:eastAsia="仿宋_GB2312" w:cs="MingLiUfalt"/>
      <w:b/>
      <w:sz w:val="28"/>
      <w:szCs w:val="28"/>
      <w:lang w:val="en-US" w:eastAsia="zh-CN" w:bidi="ar-SA"/>
    </w:rPr>
  </w:style>
  <w:style w:type="character" w:customStyle="1" w:styleId="91">
    <w:name w:val="Char Char21"/>
    <w:autoRedefine/>
    <w:qFormat/>
    <w:uiPriority w:val="0"/>
    <w:rPr>
      <w:rFonts w:ascii="宋体" w:eastAsia="宋体"/>
      <w:b/>
      <w:sz w:val="24"/>
    </w:rPr>
  </w:style>
  <w:style w:type="character" w:customStyle="1" w:styleId="92">
    <w:name w:val="0d1471"/>
    <w:autoRedefine/>
    <w:qFormat/>
    <w:uiPriority w:val="0"/>
    <w:rPr>
      <w:color w:val="000000"/>
      <w:sz w:val="11"/>
      <w:u w:val="none"/>
    </w:rPr>
  </w:style>
  <w:style w:type="paragraph" w:customStyle="1" w:styleId="93">
    <w:name w:val="标题5"/>
    <w:basedOn w:val="5"/>
    <w:autoRedefine/>
    <w:qFormat/>
    <w:uiPriority w:val="0"/>
    <w:pPr>
      <w:keepNext/>
      <w:keepLines/>
      <w:widowControl w:val="0"/>
      <w:autoSpaceDE/>
      <w:autoSpaceDN/>
      <w:adjustRightInd/>
      <w:spacing w:before="260" w:after="260" w:line="413" w:lineRule="auto"/>
      <w:jc w:val="both"/>
    </w:pPr>
    <w:rPr>
      <w:rFonts w:ascii="Arial" w:hAnsi="Arial" w:eastAsia="黑体" w:cs="Times New Roman"/>
      <w:sz w:val="32"/>
      <w:szCs w:val="20"/>
    </w:rPr>
  </w:style>
  <w:style w:type="character" w:customStyle="1" w:styleId="94">
    <w:name w:val="normaltext1"/>
    <w:autoRedefine/>
    <w:qFormat/>
    <w:uiPriority w:val="0"/>
    <w:rPr>
      <w:rFonts w:ascii="??" w:hAnsi="??"/>
      <w:sz w:val="9"/>
    </w:rPr>
  </w:style>
  <w:style w:type="paragraph" w:customStyle="1" w:styleId="95">
    <w:name w:val="标题4"/>
    <w:basedOn w:val="4"/>
    <w:next w:val="21"/>
    <w:autoRedefine/>
    <w:qFormat/>
    <w:uiPriority w:val="0"/>
    <w:pPr>
      <w:keepNext/>
      <w:keepLines/>
      <w:widowControl w:val="0"/>
      <w:autoSpaceDE/>
      <w:autoSpaceDN/>
      <w:adjustRightInd/>
      <w:snapToGrid/>
      <w:spacing w:before="260" w:after="260" w:line="413" w:lineRule="auto"/>
      <w:jc w:val="both"/>
    </w:pPr>
    <w:rPr>
      <w:rFonts w:ascii="Arial" w:hAnsi="Arial" w:eastAsia="黑体" w:cs="Times New Roman"/>
      <w:spacing w:val="0"/>
      <w:w w:val="100"/>
      <w:sz w:val="32"/>
      <w:szCs w:val="20"/>
    </w:rPr>
  </w:style>
  <w:style w:type="character" w:customStyle="1" w:styleId="96">
    <w:name w:val="普通文字 Char Char1"/>
    <w:basedOn w:val="49"/>
    <w:autoRedefine/>
    <w:qFormat/>
    <w:uiPriority w:val="0"/>
    <w:rPr>
      <w:rFonts w:ascii="宋体" w:eastAsia="宋体" w:cs="Times New Roman"/>
      <w:kern w:val="2"/>
      <w:sz w:val="28"/>
      <w:szCs w:val="28"/>
      <w:lang w:bidi="ar-SA"/>
    </w:rPr>
  </w:style>
  <w:style w:type="character" w:customStyle="1" w:styleId="97">
    <w:name w:val="Char Char4"/>
    <w:basedOn w:val="49"/>
    <w:autoRedefine/>
    <w:qFormat/>
    <w:uiPriority w:val="0"/>
    <w:rPr>
      <w:rFonts w:ascii="宋体" w:eastAsia="宋体" w:cs="Times New Roman"/>
      <w:kern w:val="2"/>
      <w:sz w:val="28"/>
      <w:szCs w:val="28"/>
      <w:lang w:val="en-US" w:eastAsia="zh-CN" w:bidi="ar-SA"/>
    </w:rPr>
  </w:style>
  <w:style w:type="character" w:customStyle="1" w:styleId="98">
    <w:name w:val="ca-141"/>
    <w:autoRedefine/>
    <w:qFormat/>
    <w:uiPriority w:val="0"/>
    <w:rPr>
      <w:rFonts w:ascii="仿宋_GB2312" w:eastAsia="仿宋_GB2312"/>
      <w:sz w:val="21"/>
    </w:rPr>
  </w:style>
  <w:style w:type="character" w:customStyle="1" w:styleId="99">
    <w:name w:val="Char Char12"/>
    <w:basedOn w:val="49"/>
    <w:autoRedefine/>
    <w:qFormat/>
    <w:uiPriority w:val="0"/>
    <w:rPr>
      <w:rFonts w:ascii="仿宋_GB2312" w:eastAsia="仿宋_GB2312" w:cs="MingLiUfalt"/>
      <w:b/>
      <w:spacing w:val="1"/>
      <w:w w:val="99"/>
      <w:sz w:val="32"/>
      <w:szCs w:val="32"/>
      <w:lang w:val="en-US" w:eastAsia="zh-CN" w:bidi="ar-SA"/>
    </w:rPr>
  </w:style>
  <w:style w:type="character" w:customStyle="1" w:styleId="100">
    <w:name w:val="Char Char10"/>
    <w:basedOn w:val="49"/>
    <w:autoRedefine/>
    <w:qFormat/>
    <w:uiPriority w:val="0"/>
    <w:rPr>
      <w:rFonts w:ascii="仿宋_GB2312" w:eastAsia="仿宋_GB2312" w:cs="MingLiUfalt"/>
      <w:b/>
      <w:spacing w:val="1"/>
      <w:w w:val="99"/>
      <w:sz w:val="32"/>
      <w:szCs w:val="32"/>
      <w:lang w:val="en-US" w:eastAsia="zh-CN" w:bidi="ar-SA"/>
    </w:rPr>
  </w:style>
  <w:style w:type="character" w:customStyle="1" w:styleId="101">
    <w:name w:val="Char Char"/>
    <w:autoRedefine/>
    <w:qFormat/>
    <w:uiPriority w:val="0"/>
    <w:rPr>
      <w:rFonts w:ascii="宋体" w:eastAsia="宋体"/>
      <w:kern w:val="2"/>
      <w:sz w:val="18"/>
      <w:lang w:val="en-US" w:eastAsia="zh-CN"/>
    </w:rPr>
  </w:style>
  <w:style w:type="character" w:customStyle="1" w:styleId="102">
    <w:name w:val="style121"/>
    <w:autoRedefine/>
    <w:qFormat/>
    <w:uiPriority w:val="0"/>
    <w:rPr>
      <w:rFonts w:ascii="宋体" w:eastAsia="宋体"/>
      <w:sz w:val="18"/>
    </w:rPr>
  </w:style>
  <w:style w:type="character" w:customStyle="1" w:styleId="103">
    <w:name w:val="docpro"/>
    <w:basedOn w:val="49"/>
    <w:autoRedefine/>
    <w:qFormat/>
    <w:uiPriority w:val="0"/>
    <w:rPr>
      <w:rFonts w:cs="Times New Roman"/>
    </w:rPr>
  </w:style>
  <w:style w:type="character" w:customStyle="1" w:styleId="104">
    <w:name w:val="普通文字 Char Char2"/>
    <w:basedOn w:val="49"/>
    <w:autoRedefine/>
    <w:qFormat/>
    <w:uiPriority w:val="0"/>
    <w:rPr>
      <w:rFonts w:ascii="宋体" w:cs="Times New Roman"/>
      <w:kern w:val="2"/>
      <w:sz w:val="28"/>
      <w:szCs w:val="28"/>
    </w:rPr>
  </w:style>
  <w:style w:type="character" w:customStyle="1" w:styleId="105">
    <w:name w:val="Char Char28"/>
    <w:autoRedefine/>
    <w:qFormat/>
    <w:uiPriority w:val="0"/>
    <w:rPr>
      <w:rFonts w:ascii="仿宋_GB2312" w:eastAsia="仿宋_GB2312"/>
      <w:b/>
      <w:spacing w:val="1"/>
      <w:w w:val="99"/>
      <w:sz w:val="32"/>
      <w:lang w:val="en-US" w:eastAsia="zh-CN"/>
    </w:rPr>
  </w:style>
  <w:style w:type="character" w:customStyle="1" w:styleId="106">
    <w:name w:val="Char Char16"/>
    <w:autoRedefine/>
    <w:qFormat/>
    <w:uiPriority w:val="0"/>
    <w:rPr>
      <w:rFonts w:eastAsia="宋体"/>
      <w:kern w:val="2"/>
      <w:sz w:val="24"/>
      <w:lang w:val="en-US" w:eastAsia="zh-CN"/>
    </w:rPr>
  </w:style>
  <w:style w:type="character" w:customStyle="1" w:styleId="107">
    <w:name w:val="style31"/>
    <w:autoRedefine/>
    <w:qFormat/>
    <w:uiPriority w:val="0"/>
    <w:rPr>
      <w:sz w:val="10"/>
    </w:rPr>
  </w:style>
  <w:style w:type="character" w:customStyle="1" w:styleId="108">
    <w:name w:val="Char Char24"/>
    <w:autoRedefine/>
    <w:qFormat/>
    <w:uiPriority w:val="0"/>
    <w:rPr>
      <w:b/>
      <w:kern w:val="44"/>
      <w:sz w:val="44"/>
    </w:rPr>
  </w:style>
  <w:style w:type="character" w:customStyle="1" w:styleId="109">
    <w:name w:val="color_red1"/>
    <w:autoRedefine/>
    <w:qFormat/>
    <w:uiPriority w:val="0"/>
    <w:rPr>
      <w:color w:val="FA0004"/>
    </w:rPr>
  </w:style>
  <w:style w:type="character" w:customStyle="1" w:styleId="110">
    <w:name w:val="style161"/>
    <w:autoRedefine/>
    <w:qFormat/>
    <w:uiPriority w:val="0"/>
    <w:rPr>
      <w:b/>
      <w:color w:val="333333"/>
    </w:rPr>
  </w:style>
  <w:style w:type="character" w:customStyle="1" w:styleId="111">
    <w:name w:val="l1"/>
    <w:basedOn w:val="49"/>
    <w:autoRedefine/>
    <w:qFormat/>
    <w:uiPriority w:val="0"/>
    <w:rPr>
      <w:rFonts w:cs="Times New Roman"/>
    </w:rPr>
  </w:style>
  <w:style w:type="character" w:customStyle="1" w:styleId="112">
    <w:name w:val="intel3"/>
    <w:basedOn w:val="49"/>
    <w:autoRedefine/>
    <w:qFormat/>
    <w:uiPriority w:val="0"/>
    <w:rPr>
      <w:rFonts w:cs="Times New Roman"/>
    </w:rPr>
  </w:style>
  <w:style w:type="character" w:customStyle="1" w:styleId="113">
    <w:name w:val="手改 Char Char2"/>
    <w:basedOn w:val="49"/>
    <w:autoRedefine/>
    <w:qFormat/>
    <w:uiPriority w:val="0"/>
    <w:rPr>
      <w:rFonts w:cs="Times New Roman"/>
      <w:kern w:val="2"/>
      <w:sz w:val="24"/>
      <w:szCs w:val="24"/>
    </w:rPr>
  </w:style>
  <w:style w:type="character" w:customStyle="1" w:styleId="114">
    <w:name w:val="Quote Char"/>
    <w:autoRedefine/>
    <w:qFormat/>
    <w:uiPriority w:val="0"/>
    <w:rPr>
      <w:i/>
      <w:color w:val="000000"/>
      <w:kern w:val="2"/>
      <w:sz w:val="22"/>
    </w:rPr>
  </w:style>
  <w:style w:type="paragraph" w:customStyle="1" w:styleId="115">
    <w:name w:val="引用1"/>
    <w:basedOn w:val="1"/>
    <w:next w:val="1"/>
    <w:autoRedefine/>
    <w:qFormat/>
    <w:uiPriority w:val="0"/>
    <w:rPr>
      <w:rFonts w:eastAsia="黑体"/>
      <w:i/>
      <w:color w:val="000000"/>
      <w:sz w:val="22"/>
      <w:szCs w:val="20"/>
    </w:rPr>
  </w:style>
  <w:style w:type="character" w:customStyle="1" w:styleId="116">
    <w:name w:val="Intense Quote Char"/>
    <w:autoRedefine/>
    <w:qFormat/>
    <w:uiPriority w:val="0"/>
    <w:rPr>
      <w:b/>
      <w:i/>
      <w:color w:val="4F81BD"/>
      <w:kern w:val="2"/>
      <w:sz w:val="22"/>
    </w:rPr>
  </w:style>
  <w:style w:type="paragraph" w:customStyle="1" w:styleId="117">
    <w:name w:val="明显引用1"/>
    <w:basedOn w:val="1"/>
    <w:next w:val="1"/>
    <w:autoRedefine/>
    <w:qFormat/>
    <w:uiPriority w:val="0"/>
    <w:pPr>
      <w:pBdr>
        <w:bottom w:val="single" w:color="4F81BD" w:sz="4" w:space="4"/>
      </w:pBdr>
      <w:spacing w:before="200" w:after="280"/>
      <w:ind w:left="936" w:right="936"/>
    </w:pPr>
    <w:rPr>
      <w:rFonts w:eastAsia="黑体"/>
      <w:b/>
      <w:i/>
      <w:color w:val="4F81BD"/>
      <w:sz w:val="22"/>
      <w:szCs w:val="20"/>
    </w:rPr>
  </w:style>
  <w:style w:type="paragraph" w:customStyle="1" w:styleId="118">
    <w:name w:val="pa-27"/>
    <w:basedOn w:val="1"/>
    <w:autoRedefine/>
    <w:qFormat/>
    <w:uiPriority w:val="0"/>
    <w:pPr>
      <w:widowControl/>
      <w:spacing w:line="360" w:lineRule="atLeast"/>
      <w:ind w:firstLine="420"/>
    </w:pPr>
    <w:rPr>
      <w:rFonts w:ascii="宋体" w:cs="宋体"/>
      <w:kern w:val="0"/>
      <w:sz w:val="24"/>
    </w:rPr>
  </w:style>
  <w:style w:type="paragraph" w:customStyle="1" w:styleId="119">
    <w:name w:val="g3"/>
    <w:basedOn w:val="1"/>
    <w:autoRedefine/>
    <w:qFormat/>
    <w:uiPriority w:val="0"/>
    <w:pPr>
      <w:widowControl/>
      <w:spacing w:before="100" w:beforeAutospacing="1" w:after="100" w:afterAutospacing="1"/>
      <w:jc w:val="left"/>
    </w:pPr>
    <w:rPr>
      <w:rFonts w:ascii="宋体" w:cs="宋体"/>
      <w:kern w:val="0"/>
      <w:sz w:val="24"/>
    </w:rPr>
  </w:style>
  <w:style w:type="paragraph" w:customStyle="1" w:styleId="120">
    <w:name w:val="自定样式1"/>
    <w:basedOn w:val="1"/>
    <w:autoRedefine/>
    <w:qFormat/>
    <w:uiPriority w:val="0"/>
    <w:pPr>
      <w:widowControl w:val="0"/>
      <w:suppressAutoHyphens/>
      <w:jc w:val="center"/>
    </w:pPr>
    <w:rPr>
      <w:rFonts w:ascii="宋体"/>
      <w:color w:val="000000"/>
      <w:sz w:val="18"/>
    </w:rPr>
  </w:style>
  <w:style w:type="paragraph" w:customStyle="1" w:styleId="121">
    <w:name w:val="正文小标题"/>
    <w:basedOn w:val="1"/>
    <w:autoRedefine/>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仿宋_GB2312"/>
      <w:kern w:val="0"/>
      <w:sz w:val="24"/>
      <w:szCs w:val="20"/>
    </w:rPr>
  </w:style>
  <w:style w:type="paragraph" w:customStyle="1" w:styleId="122">
    <w:name w:val="Revision1"/>
    <w:autoRedefine/>
    <w:qFormat/>
    <w:uiPriority w:val="0"/>
    <w:rPr>
      <w:rFonts w:ascii="Times New Roman" w:hAnsi="Times New Roman" w:eastAsia="宋体" w:cs="Times New Roman"/>
      <w:kern w:val="2"/>
      <w:sz w:val="21"/>
      <w:szCs w:val="24"/>
      <w:lang w:val="en-US" w:eastAsia="zh-CN" w:bidi="ar-SA"/>
    </w:rPr>
  </w:style>
  <w:style w:type="paragraph" w:customStyle="1" w:styleId="123">
    <w:name w:val="g11"/>
    <w:basedOn w:val="1"/>
    <w:autoRedefine/>
    <w:qFormat/>
    <w:uiPriority w:val="0"/>
    <w:pPr>
      <w:widowControl/>
      <w:spacing w:before="100" w:beforeAutospacing="1" w:after="100" w:afterAutospacing="1" w:line="465" w:lineRule="atLeast"/>
      <w:jc w:val="left"/>
    </w:pPr>
    <w:rPr>
      <w:rFonts w:ascii="华文中宋" w:eastAsia="华文中宋" w:cs="宋体"/>
      <w:b/>
      <w:bCs/>
      <w:color w:val="FF0000"/>
      <w:kern w:val="0"/>
      <w:sz w:val="31"/>
      <w:szCs w:val="31"/>
    </w:rPr>
  </w:style>
  <w:style w:type="paragraph" w:customStyle="1" w:styleId="124">
    <w:name w:val="链接"/>
    <w:autoRedefine/>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125">
    <w:name w:val="WW-表格内容"/>
    <w:basedOn w:val="1"/>
    <w:autoRedefine/>
    <w:qFormat/>
    <w:uiPriority w:val="0"/>
    <w:pPr>
      <w:widowControl w:val="0"/>
      <w:suppressLineNumbers/>
      <w:suppressAutoHyphens/>
    </w:pPr>
  </w:style>
  <w:style w:type="paragraph" w:customStyle="1" w:styleId="126">
    <w:name w:val="WW-表格标题"/>
    <w:basedOn w:val="125"/>
    <w:autoRedefine/>
    <w:qFormat/>
    <w:uiPriority w:val="0"/>
  </w:style>
  <w:style w:type="paragraph" w:customStyle="1" w:styleId="127">
    <w:name w:val="mtitle"/>
    <w:basedOn w:val="1"/>
    <w:autoRedefine/>
    <w:qFormat/>
    <w:uiPriority w:val="0"/>
    <w:pPr>
      <w:widowControl/>
      <w:spacing w:before="30"/>
      <w:jc w:val="center"/>
    </w:pPr>
    <w:rPr>
      <w:rFonts w:ascii="方正小标宋简体" w:eastAsia="方正小标宋简体"/>
      <w:color w:val="000000"/>
      <w:kern w:val="0"/>
      <w:sz w:val="44"/>
      <w:szCs w:val="44"/>
    </w:rPr>
  </w:style>
  <w:style w:type="paragraph" w:customStyle="1" w:styleId="128">
    <w:name w:val="1"/>
    <w:basedOn w:val="1"/>
    <w:autoRedefine/>
    <w:qFormat/>
    <w:uiPriority w:val="0"/>
    <w:pPr>
      <w:widowControl/>
      <w:spacing w:before="100" w:beforeAutospacing="1" w:after="100" w:afterAutospacing="1"/>
      <w:jc w:val="left"/>
    </w:pPr>
    <w:rPr>
      <w:rFonts w:ascii="??" w:hAnsi="??" w:cs="宋体"/>
      <w:kern w:val="0"/>
      <w:sz w:val="24"/>
    </w:rPr>
  </w:style>
  <w:style w:type="paragraph" w:customStyle="1" w:styleId="129">
    <w:name w:val="p15"/>
    <w:basedOn w:val="1"/>
    <w:autoRedefine/>
    <w:qFormat/>
    <w:uiPriority w:val="0"/>
    <w:pPr>
      <w:widowControl/>
      <w:spacing w:after="120"/>
    </w:pPr>
    <w:rPr>
      <w:kern w:val="0"/>
      <w:szCs w:val="21"/>
    </w:rPr>
  </w:style>
  <w:style w:type="paragraph" w:customStyle="1" w:styleId="130">
    <w:name w:val="ly"/>
    <w:basedOn w:val="1"/>
    <w:autoRedefine/>
    <w:qFormat/>
    <w:uiPriority w:val="0"/>
    <w:pPr>
      <w:widowControl/>
      <w:spacing w:before="30"/>
      <w:jc w:val="right"/>
    </w:pPr>
    <w:rPr>
      <w:rFonts w:ascii="??????" w:hAnsi="??????" w:eastAsia="Times New Roman"/>
      <w:color w:val="000000"/>
      <w:kern w:val="0"/>
      <w:szCs w:val="21"/>
    </w:rPr>
  </w:style>
  <w:style w:type="paragraph" w:customStyle="1" w:styleId="131">
    <w:name w:val="目录"/>
    <w:basedOn w:val="1"/>
    <w:autoRedefine/>
    <w:qFormat/>
    <w:uiPriority w:val="0"/>
    <w:pPr>
      <w:widowControl/>
      <w:jc w:val="center"/>
    </w:pPr>
    <w:rPr>
      <w:rFonts w:ascii="宋体"/>
      <w:b/>
      <w:kern w:val="0"/>
      <w:sz w:val="36"/>
      <w:szCs w:val="20"/>
    </w:rPr>
  </w:style>
  <w:style w:type="paragraph" w:customStyle="1" w:styleId="132">
    <w:name w:val="Char Char Char1 Char"/>
    <w:basedOn w:val="1"/>
    <w:autoRedefine/>
    <w:qFormat/>
    <w:uiPriority w:val="0"/>
  </w:style>
  <w:style w:type="paragraph" w:customStyle="1" w:styleId="133">
    <w:name w:val="列出段落1"/>
    <w:basedOn w:val="1"/>
    <w:autoRedefine/>
    <w:qFormat/>
    <w:uiPriority w:val="0"/>
    <w:pPr>
      <w:ind w:firstLine="200" w:firstLineChars="200"/>
    </w:pPr>
    <w:rPr>
      <w:sz w:val="28"/>
      <w:szCs w:val="28"/>
    </w:rPr>
  </w:style>
  <w:style w:type="paragraph" w:customStyle="1" w:styleId="134">
    <w:name w:val="表格内容"/>
    <w:basedOn w:val="1"/>
    <w:autoRedefine/>
    <w:qFormat/>
    <w:uiPriority w:val="0"/>
    <w:pPr>
      <w:widowControl w:val="0"/>
      <w:suppressLineNumbers/>
      <w:suppressAutoHyphens/>
    </w:pPr>
  </w:style>
  <w:style w:type="paragraph" w:customStyle="1" w:styleId="135">
    <w:name w:val="Char"/>
    <w:basedOn w:val="1"/>
    <w:autoRedefine/>
    <w:qFormat/>
    <w:uiPriority w:val="0"/>
    <w:pPr>
      <w:spacing w:line="560" w:lineRule="exact"/>
      <w:ind w:firstLine="200" w:firstLineChars="200"/>
      <w:jc w:val="left"/>
    </w:pPr>
    <w:rPr>
      <w:rFonts w:ascii="Arial" w:hAnsi="Arial" w:eastAsia="方正小标宋_GBK"/>
      <w:sz w:val="28"/>
      <w:szCs w:val="28"/>
    </w:rPr>
  </w:style>
  <w:style w:type="paragraph" w:customStyle="1" w:styleId="136">
    <w:name w:val="样式2"/>
    <w:basedOn w:val="4"/>
    <w:autoRedefine/>
    <w:qFormat/>
    <w:uiPriority w:val="0"/>
    <w:pPr>
      <w:keepNext/>
      <w:keepLines/>
      <w:widowControl w:val="0"/>
      <w:adjustRightInd w:val="0"/>
      <w:snapToGrid/>
      <w:spacing w:before="260" w:after="260" w:line="300" w:lineRule="exact"/>
      <w:ind w:left="220" w:right="-20"/>
      <w:jc w:val="center"/>
    </w:pPr>
    <w:rPr>
      <w:rFonts w:ascii="宋体" w:hAnsi="宋体" w:cs="Times New Roman"/>
      <w:bCs/>
      <w:spacing w:val="0"/>
      <w:szCs w:val="28"/>
    </w:rPr>
  </w:style>
  <w:style w:type="paragraph" w:customStyle="1" w:styleId="137">
    <w:name w:val="TOC Heading1"/>
    <w:basedOn w:val="3"/>
    <w:next w:val="1"/>
    <w:autoRedefine/>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color w:val="365F91"/>
      <w:kern w:val="0"/>
      <w:sz w:val="28"/>
      <w:szCs w:val="28"/>
    </w:rPr>
  </w:style>
  <w:style w:type="paragraph" w:customStyle="1" w:styleId="138">
    <w:name w:val="样式3"/>
    <w:basedOn w:val="5"/>
    <w:autoRedefine/>
    <w:qFormat/>
    <w:uiPriority w:val="0"/>
    <w:pPr>
      <w:keepNext/>
      <w:keepLines/>
      <w:widowControl w:val="0"/>
      <w:spacing w:before="0" w:line="360" w:lineRule="auto"/>
      <w:ind w:left="119" w:right="-23"/>
    </w:pPr>
    <w:rPr>
      <w:rFonts w:ascii="宋体" w:hAnsi="宋体" w:cs="Times New Roman"/>
      <w:bCs/>
      <w:szCs w:val="32"/>
    </w:rPr>
  </w:style>
  <w:style w:type="paragraph" w:customStyle="1" w:styleId="139">
    <w:name w:val="样式"/>
    <w:autoRedefine/>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40">
    <w:name w:val="样式1"/>
    <w:basedOn w:val="3"/>
    <w:autoRedefine/>
    <w:qFormat/>
    <w:uiPriority w:val="0"/>
    <w:pPr>
      <w:keepNext/>
      <w:keepLines/>
      <w:widowControl w:val="0"/>
      <w:adjustRightInd w:val="0"/>
      <w:snapToGrid/>
      <w:spacing w:before="340" w:after="330" w:line="340" w:lineRule="exact"/>
      <w:ind w:left="0" w:right="-20" w:firstLine="0"/>
    </w:pPr>
    <w:rPr>
      <w:rFonts w:ascii="宋体" w:hAnsi="宋体" w:eastAsia="仿宋_GB2312"/>
      <w:kern w:val="0"/>
      <w:sz w:val="32"/>
      <w:szCs w:val="32"/>
    </w:rPr>
  </w:style>
  <w:style w:type="paragraph" w:customStyle="1" w:styleId="141">
    <w:name w:val="正文格式"/>
    <w:basedOn w:val="1"/>
    <w:autoRedefine/>
    <w:qFormat/>
    <w:uiPriority w:val="0"/>
    <w:pPr>
      <w:adjustRightInd w:val="0"/>
      <w:snapToGrid w:val="0"/>
      <w:spacing w:line="360" w:lineRule="auto"/>
      <w:ind w:firstLine="200" w:firstLineChars="200"/>
      <w:jc w:val="left"/>
    </w:pPr>
    <w:rPr>
      <w:rFonts w:ascii="宋体"/>
      <w:color w:val="FF0000"/>
      <w:sz w:val="24"/>
    </w:rPr>
  </w:style>
  <w:style w:type="paragraph" w:customStyle="1" w:styleId="142">
    <w:name w:val="l-2"/>
    <w:basedOn w:val="1"/>
    <w:autoRedefine/>
    <w:qFormat/>
    <w:uiPriority w:val="0"/>
    <w:pPr>
      <w:widowControl/>
      <w:spacing w:before="100" w:beforeAutospacing="1" w:after="100" w:afterAutospacing="1"/>
      <w:jc w:val="left"/>
    </w:pPr>
    <w:rPr>
      <w:rFonts w:ascii="宋体" w:cs="宋体"/>
      <w:b/>
      <w:bCs/>
      <w:color w:val="000000"/>
      <w:kern w:val="0"/>
      <w:sz w:val="13"/>
      <w:szCs w:val="13"/>
    </w:rPr>
  </w:style>
  <w:style w:type="paragraph" w:customStyle="1" w:styleId="143">
    <w:name w:val="样式 标题 1 + (西文) 宋体 非加粗 黑色 两端对齐 左侧:  0 厘米 首行缩进:  0.89 厘米"/>
    <w:basedOn w:val="3"/>
    <w:autoRedefine/>
    <w:qFormat/>
    <w:uiPriority w:val="0"/>
    <w:pPr>
      <w:keepNext/>
      <w:widowControl w:val="0"/>
      <w:tabs>
        <w:tab w:val="left" w:pos="1140"/>
      </w:tabs>
      <w:autoSpaceDE/>
      <w:autoSpaceDN/>
      <w:ind w:left="1140" w:hanging="720"/>
      <w:textAlignment w:val="baseline"/>
    </w:pPr>
    <w:rPr>
      <w:rFonts w:ascii="宋体" w:hAnsi="宋体"/>
      <w:color w:val="000000"/>
      <w:kern w:val="0"/>
      <w:sz w:val="30"/>
      <w:szCs w:val="30"/>
    </w:rPr>
  </w:style>
  <w:style w:type="paragraph" w:customStyle="1" w:styleId="144">
    <w:name w:val="附件标题-1"/>
    <w:basedOn w:val="1"/>
    <w:autoRedefine/>
    <w:qFormat/>
    <w:uiPriority w:val="0"/>
    <w:pPr>
      <w:spacing w:before="50" w:beforeLines="50" w:after="50" w:afterLines="50"/>
      <w:jc w:val="center"/>
    </w:pPr>
    <w:rPr>
      <w:rFonts w:eastAsia="黑体"/>
      <w:sz w:val="32"/>
    </w:rPr>
  </w:style>
  <w:style w:type="paragraph" w:customStyle="1" w:styleId="145">
    <w:name w:val="表头"/>
    <w:basedOn w:val="1"/>
    <w:autoRedefine/>
    <w:qFormat/>
    <w:uiPriority w:val="0"/>
    <w:pPr>
      <w:snapToGrid w:val="0"/>
      <w:spacing w:line="360" w:lineRule="exact"/>
    </w:pPr>
    <w:rPr>
      <w:rFonts w:ascii="仿宋_GB2312" w:eastAsia="仿宋_GB2312"/>
      <w:bCs/>
      <w:kern w:val="0"/>
      <w:sz w:val="24"/>
      <w:szCs w:val="20"/>
    </w:rPr>
  </w:style>
  <w:style w:type="paragraph" w:customStyle="1" w:styleId="146">
    <w:name w:val="表格标题"/>
    <w:basedOn w:val="1"/>
    <w:autoRedefine/>
    <w:qFormat/>
    <w:uiPriority w:val="0"/>
    <w:pPr>
      <w:jc w:val="center"/>
    </w:pPr>
    <w:rPr>
      <w:rFonts w:ascii="宋体"/>
      <w:sz w:val="24"/>
    </w:rPr>
  </w:style>
  <w:style w:type="paragraph" w:customStyle="1" w:styleId="147">
    <w:name w:val="样式 标题 3 + (中文) 黑体 小四 非加粗 段前: 7.8 磅 段后: 0 磅 行距: 固定值 20 磅"/>
    <w:basedOn w:val="5"/>
    <w:next w:val="1"/>
    <w:autoRedefine/>
    <w:qFormat/>
    <w:uiPriority w:val="0"/>
    <w:pPr>
      <w:keepNext/>
      <w:keepLines/>
      <w:widowControl w:val="0"/>
      <w:autoSpaceDE/>
      <w:autoSpaceDN/>
      <w:adjustRightInd/>
      <w:spacing w:before="0" w:line="400" w:lineRule="exact"/>
      <w:jc w:val="both"/>
    </w:pPr>
    <w:rPr>
      <w:rFonts w:ascii="Times New Roman" w:hAnsi="Times New Roman" w:eastAsia="黑体" w:cs="宋体"/>
      <w:b w:val="0"/>
      <w:kern w:val="2"/>
      <w:szCs w:val="20"/>
    </w:rPr>
  </w:style>
  <w:style w:type="paragraph" w:customStyle="1" w:styleId="148">
    <w:name w:val="小标题"/>
    <w:basedOn w:val="37"/>
    <w:next w:val="37"/>
    <w:autoRedefine/>
    <w:qFormat/>
    <w:uiPriority w:val="0"/>
    <w:pPr>
      <w:snapToGrid w:val="0"/>
      <w:spacing w:after="0" w:line="288" w:lineRule="auto"/>
      <w:ind w:left="0" w:leftChars="0" w:firstLine="570"/>
    </w:pPr>
    <w:rPr>
      <w:rFonts w:ascii="方正黑体_GBK" w:eastAsia="方正黑体_GBK"/>
      <w:sz w:val="30"/>
      <w:szCs w:val="30"/>
    </w:rPr>
  </w:style>
  <w:style w:type="paragraph" w:customStyle="1" w:styleId="149">
    <w:name w:val="纯文本1"/>
    <w:basedOn w:val="1"/>
    <w:autoRedefine/>
    <w:qFormat/>
    <w:uiPriority w:val="0"/>
    <w:pPr>
      <w:adjustRightInd w:val="0"/>
      <w:textAlignment w:val="baseline"/>
    </w:pPr>
    <w:rPr>
      <w:rFonts w:ascii="宋体"/>
      <w:szCs w:val="20"/>
    </w:rPr>
  </w:style>
  <w:style w:type="paragraph" w:customStyle="1" w:styleId="150">
    <w:name w:val="Char Char Char"/>
    <w:basedOn w:val="1"/>
    <w:autoRedefine/>
    <w:qFormat/>
    <w:uiPriority w:val="0"/>
    <w:rPr>
      <w:rFonts w:ascii="Tahoma" w:hAnsi="Tahoma"/>
      <w:sz w:val="24"/>
      <w:szCs w:val="20"/>
    </w:rPr>
  </w:style>
  <w:style w:type="paragraph" w:customStyle="1" w:styleId="151">
    <w:name w:val="样式 标题 1 + 黑体 三号 非加粗 居中 段前: 6 磅 段后: 6 磅 行距: 固定值 20 磅"/>
    <w:basedOn w:val="3"/>
    <w:autoRedefine/>
    <w:qFormat/>
    <w:uiPriority w:val="0"/>
    <w:pPr>
      <w:keepNext/>
      <w:keepLines/>
      <w:widowControl w:val="0"/>
      <w:autoSpaceDE/>
      <w:autoSpaceDN/>
      <w:adjustRightInd/>
      <w:snapToGrid/>
      <w:spacing w:before="120" w:after="120" w:line="400" w:lineRule="exact"/>
      <w:ind w:left="0" w:firstLine="0"/>
    </w:pPr>
    <w:rPr>
      <w:rFonts w:ascii="黑体" w:cs="宋体"/>
      <w:kern w:val="44"/>
      <w:sz w:val="32"/>
      <w:szCs w:val="20"/>
    </w:rPr>
  </w:style>
  <w:style w:type="paragraph" w:customStyle="1" w:styleId="152">
    <w:name w:val="Char1 Char Char Char"/>
    <w:basedOn w:val="1"/>
    <w:autoRedefine/>
    <w:qFormat/>
    <w:uiPriority w:val="0"/>
    <w:rPr>
      <w:szCs w:val="20"/>
    </w:rPr>
  </w:style>
  <w:style w:type="paragraph" w:customStyle="1" w:styleId="153">
    <w:name w:val="pa-46"/>
    <w:basedOn w:val="1"/>
    <w:autoRedefine/>
    <w:qFormat/>
    <w:uiPriority w:val="0"/>
    <w:pPr>
      <w:widowControl/>
      <w:spacing w:line="360" w:lineRule="atLeast"/>
      <w:ind w:firstLine="540"/>
    </w:pPr>
    <w:rPr>
      <w:rFonts w:ascii="宋体" w:cs="宋体"/>
      <w:kern w:val="0"/>
      <w:sz w:val="24"/>
    </w:rPr>
  </w:style>
  <w:style w:type="paragraph" w:customStyle="1" w:styleId="15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6">
    <w:name w:val="Char1"/>
    <w:basedOn w:val="1"/>
    <w:autoRedefine/>
    <w:qFormat/>
    <w:uiPriority w:val="0"/>
    <w:pPr>
      <w:spacing w:before="50" w:beforeLines="50" w:after="50" w:afterLines="50"/>
    </w:pPr>
    <w:rPr>
      <w:rFonts w:ascii="Tahoma" w:hAnsi="Tahoma"/>
      <w:sz w:val="24"/>
      <w:szCs w:val="20"/>
    </w:rPr>
  </w:style>
  <w:style w:type="paragraph" w:customStyle="1" w:styleId="157">
    <w:name w:val="样式 标题 2 + Times New Roman 四号 非加粗 段前: 5 磅 段后: 0 磅 行距: 固定值 20..."/>
    <w:basedOn w:val="4"/>
    <w:autoRedefine/>
    <w:qFormat/>
    <w:uiPriority w:val="0"/>
    <w:pPr>
      <w:keepNext/>
      <w:keepLines/>
      <w:widowControl w:val="0"/>
      <w:autoSpaceDE/>
      <w:autoSpaceDN/>
      <w:adjustRightInd/>
      <w:snapToGrid/>
      <w:spacing w:before="100" w:line="400" w:lineRule="exact"/>
      <w:jc w:val="both"/>
    </w:pPr>
    <w:rPr>
      <w:rFonts w:ascii="Times New Roman" w:hAnsi="Times New Roman" w:eastAsia="黑体" w:cs="宋体"/>
      <w:b w:val="0"/>
      <w:spacing w:val="0"/>
      <w:w w:val="100"/>
      <w:kern w:val="2"/>
      <w:szCs w:val="20"/>
    </w:rPr>
  </w:style>
  <w:style w:type="paragraph" w:customStyle="1" w:styleId="158">
    <w:name w:val="rr"/>
    <w:basedOn w:val="1"/>
    <w:autoRedefine/>
    <w:qFormat/>
    <w:uiPriority w:val="0"/>
    <w:pPr>
      <w:widowControl/>
      <w:spacing w:before="100" w:beforeAutospacing="1" w:after="100" w:afterAutospacing="1"/>
      <w:jc w:val="left"/>
    </w:pPr>
    <w:rPr>
      <w:rFonts w:ascii="宋体"/>
      <w:kern w:val="0"/>
      <w:szCs w:val="21"/>
    </w:rPr>
  </w:style>
  <w:style w:type="paragraph" w:customStyle="1" w:styleId="159">
    <w:name w:val="表格文字"/>
    <w:basedOn w:val="1"/>
    <w:autoRedefine/>
    <w:qFormat/>
    <w:uiPriority w:val="0"/>
    <w:pPr>
      <w:adjustRightInd w:val="0"/>
      <w:spacing w:line="420" w:lineRule="atLeast"/>
      <w:jc w:val="left"/>
      <w:textAlignment w:val="baseline"/>
    </w:pPr>
    <w:rPr>
      <w:kern w:val="0"/>
      <w:szCs w:val="20"/>
    </w:rPr>
  </w:style>
  <w:style w:type="paragraph" w:customStyle="1" w:styleId="160">
    <w:name w:val="pa-3"/>
    <w:basedOn w:val="1"/>
    <w:autoRedefine/>
    <w:qFormat/>
    <w:uiPriority w:val="0"/>
    <w:pPr>
      <w:widowControl/>
      <w:spacing w:line="360" w:lineRule="atLeast"/>
    </w:pPr>
    <w:rPr>
      <w:rFonts w:ascii="宋体" w:cs="宋体"/>
      <w:kern w:val="0"/>
      <w:sz w:val="24"/>
    </w:rPr>
  </w:style>
  <w:style w:type="paragraph" w:customStyle="1" w:styleId="161">
    <w:name w:val="Char Char Char1"/>
    <w:basedOn w:val="1"/>
    <w:autoRedefine/>
    <w:qFormat/>
    <w:uiPriority w:val="0"/>
    <w:rPr>
      <w:rFonts w:ascii="Tahoma" w:hAnsi="Tahoma"/>
      <w:sz w:val="24"/>
      <w:szCs w:val="20"/>
    </w:rPr>
  </w:style>
  <w:style w:type="paragraph" w:customStyle="1" w:styleId="162">
    <w:name w:val="Char4 Char Char Char"/>
    <w:basedOn w:val="1"/>
    <w:autoRedefine/>
    <w:qFormat/>
    <w:uiPriority w:val="0"/>
    <w:pPr>
      <w:adjustRightInd w:val="0"/>
      <w:snapToGrid w:val="0"/>
      <w:spacing w:line="360" w:lineRule="auto"/>
      <w:ind w:firstLine="200" w:firstLineChars="200"/>
    </w:pPr>
    <w:rPr>
      <w:rFonts w:eastAsia="方正仿宋_GBK"/>
      <w:sz w:val="32"/>
      <w:szCs w:val="20"/>
    </w:rPr>
  </w:style>
  <w:style w:type="paragraph" w:customStyle="1" w:styleId="163">
    <w:name w:val="_Style 27"/>
    <w:basedOn w:val="1"/>
    <w:autoRedefine/>
    <w:qFormat/>
    <w:uiPriority w:val="0"/>
    <w:rPr>
      <w:rFonts w:ascii="Tahoma" w:hAnsi="Tahoma"/>
      <w:sz w:val="24"/>
      <w:szCs w:val="20"/>
    </w:rPr>
  </w:style>
  <w:style w:type="paragraph" w:customStyle="1" w:styleId="164">
    <w:name w:val="表格"/>
    <w:basedOn w:val="1"/>
    <w:autoRedefine/>
    <w:qFormat/>
    <w:uiPriority w:val="0"/>
    <w:pPr>
      <w:jc w:val="center"/>
      <w:textAlignment w:val="center"/>
    </w:pPr>
    <w:rPr>
      <w:rFonts w:ascii="华文细黑" w:hAnsi="华文细黑"/>
      <w:kern w:val="0"/>
      <w:szCs w:val="20"/>
    </w:rPr>
  </w:style>
  <w:style w:type="paragraph" w:customStyle="1" w:styleId="165">
    <w:name w:val="intel1"/>
    <w:basedOn w:val="1"/>
    <w:autoRedefine/>
    <w:qFormat/>
    <w:uiPriority w:val="0"/>
    <w:pPr>
      <w:widowControl/>
      <w:spacing w:before="100" w:beforeAutospacing="1" w:after="100" w:afterAutospacing="1"/>
      <w:jc w:val="left"/>
    </w:pPr>
    <w:rPr>
      <w:rFonts w:ascii="宋体" w:cs="宋体"/>
      <w:kern w:val="0"/>
      <w:sz w:val="24"/>
    </w:rPr>
  </w:style>
  <w:style w:type="paragraph" w:customStyle="1" w:styleId="166">
    <w:name w:val="默认段落字体 Para Char Char Char Char"/>
    <w:basedOn w:val="1"/>
    <w:autoRedefine/>
    <w:qFormat/>
    <w:uiPriority w:val="0"/>
    <w:rPr>
      <w:rFonts w:ascii="宋体"/>
      <w:kern w:val="0"/>
      <w:sz w:val="18"/>
      <w:szCs w:val="20"/>
      <w:u w:val="single"/>
    </w:rPr>
  </w:style>
  <w:style w:type="paragraph" w:customStyle="1" w:styleId="167">
    <w:name w:val="zw"/>
    <w:basedOn w:val="1"/>
    <w:autoRedefine/>
    <w:qFormat/>
    <w:uiPriority w:val="0"/>
    <w:pPr>
      <w:widowControl/>
      <w:spacing w:before="30"/>
      <w:ind w:left="100" w:right="100"/>
    </w:pPr>
    <w:rPr>
      <w:rFonts w:ascii="??????" w:hAnsi="??????" w:eastAsia="Times New Roman"/>
      <w:color w:val="000000"/>
      <w:kern w:val="0"/>
      <w:szCs w:val="21"/>
    </w:rPr>
  </w:style>
  <w:style w:type="paragraph" w:customStyle="1" w:styleId="168">
    <w:name w:val="p0"/>
    <w:basedOn w:val="1"/>
    <w:autoRedefine/>
    <w:qFormat/>
    <w:uiPriority w:val="0"/>
    <w:pPr>
      <w:widowControl/>
    </w:pPr>
    <w:rPr>
      <w:kern w:val="0"/>
      <w:sz w:val="32"/>
      <w:szCs w:val="32"/>
    </w:rPr>
  </w:style>
  <w:style w:type="paragraph" w:customStyle="1" w:styleId="169">
    <w:name w:val="xl27"/>
    <w:basedOn w:val="1"/>
    <w:autoRedefine/>
    <w:qFormat/>
    <w:uiPriority w:val="0"/>
    <w:pPr>
      <w:widowControl/>
      <w:spacing w:before="100" w:beforeAutospacing="1" w:after="100" w:afterAutospacing="1"/>
      <w:jc w:val="center"/>
      <w:textAlignment w:val="center"/>
    </w:pPr>
    <w:rPr>
      <w:rFonts w:ascii="宋体"/>
      <w:kern w:val="0"/>
      <w:sz w:val="28"/>
      <w:szCs w:val="28"/>
    </w:rPr>
  </w:style>
  <w:style w:type="paragraph" w:customStyle="1" w:styleId="170">
    <w:name w:val="Char2"/>
    <w:basedOn w:val="1"/>
    <w:autoRedefine/>
    <w:qFormat/>
    <w:uiPriority w:val="0"/>
    <w:rPr>
      <w:rFonts w:eastAsia="仿宋_GB2312"/>
      <w:sz w:val="32"/>
    </w:rPr>
  </w:style>
  <w:style w:type="paragraph" w:customStyle="1" w:styleId="171">
    <w:name w:val="g2"/>
    <w:basedOn w:val="1"/>
    <w:autoRedefine/>
    <w:qFormat/>
    <w:uiPriority w:val="0"/>
    <w:pPr>
      <w:widowControl/>
      <w:spacing w:before="100" w:beforeAutospacing="1" w:after="100" w:afterAutospacing="1"/>
      <w:jc w:val="left"/>
    </w:pPr>
    <w:rPr>
      <w:rFonts w:ascii="仿宋_GB2312" w:eastAsia="仿宋_GB2312" w:cs="宋体"/>
      <w:kern w:val="0"/>
      <w:sz w:val="17"/>
      <w:szCs w:val="17"/>
    </w:rPr>
  </w:style>
  <w:style w:type="paragraph" w:customStyle="1" w:styleId="172">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3">
    <w:name w:val="style12"/>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174">
    <w:name w:val="pa-34"/>
    <w:basedOn w:val="1"/>
    <w:autoRedefine/>
    <w:qFormat/>
    <w:uiPriority w:val="0"/>
    <w:pPr>
      <w:widowControl/>
      <w:spacing w:line="360" w:lineRule="atLeast"/>
      <w:ind w:firstLine="420"/>
      <w:jc w:val="left"/>
    </w:pPr>
    <w:rPr>
      <w:rFonts w:ascii="宋体" w:cs="宋体"/>
      <w:kern w:val="0"/>
      <w:sz w:val="24"/>
    </w:rPr>
  </w:style>
  <w:style w:type="paragraph" w:customStyle="1" w:styleId="175">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76">
    <w:name w:val="5号正文"/>
    <w:autoRedefine/>
    <w:qFormat/>
    <w:uiPriority w:val="0"/>
    <w:pPr>
      <w:widowControl w:val="0"/>
      <w:spacing w:line="520" w:lineRule="exact"/>
      <w:ind w:firstLine="200" w:firstLineChars="200"/>
      <w:jc w:val="both"/>
    </w:pPr>
    <w:rPr>
      <w:rFonts w:ascii="宋体" w:hAnsi="Times New Roman" w:eastAsia="宋体" w:cs="Times New Roman"/>
      <w:sz w:val="28"/>
      <w:szCs w:val="28"/>
      <w:lang w:val="en-US" w:eastAsia="zh-CN" w:bidi="ar-SA"/>
    </w:rPr>
  </w:style>
  <w:style w:type="paragraph" w:customStyle="1" w:styleId="177">
    <w:name w:val="3 Char Char Char Char Char Char Char Char Char3 Char Char Char Char Char Char Char Char Char Char"/>
    <w:basedOn w:val="1"/>
    <w:autoRedefine/>
    <w:qFormat/>
    <w:uiPriority w:val="0"/>
    <w:pPr>
      <w:snapToGrid w:val="0"/>
      <w:spacing w:line="360" w:lineRule="auto"/>
      <w:ind w:firstLine="200" w:firstLineChars="200"/>
    </w:pPr>
    <w:rPr>
      <w:szCs w:val="20"/>
    </w:rPr>
  </w:style>
  <w:style w:type="paragraph" w:customStyle="1" w:styleId="178">
    <w:name w:val="zz"/>
    <w:basedOn w:val="1"/>
    <w:autoRedefine/>
    <w:qFormat/>
    <w:uiPriority w:val="0"/>
    <w:pPr>
      <w:widowControl/>
      <w:spacing w:before="30"/>
      <w:jc w:val="right"/>
    </w:pPr>
    <w:rPr>
      <w:rFonts w:ascii="??????" w:hAnsi="??????" w:eastAsia="Times New Roman"/>
      <w:color w:val="000000"/>
      <w:kern w:val="0"/>
      <w:szCs w:val="21"/>
    </w:rPr>
  </w:style>
  <w:style w:type="paragraph" w:customStyle="1" w:styleId="179">
    <w:name w:val="rw"/>
    <w:basedOn w:val="1"/>
    <w:autoRedefine/>
    <w:qFormat/>
    <w:uiPriority w:val="0"/>
    <w:pPr>
      <w:widowControl/>
      <w:spacing w:before="30"/>
      <w:ind w:left="100" w:right="100"/>
      <w:jc w:val="right"/>
    </w:pPr>
    <w:rPr>
      <w:rFonts w:ascii="??????" w:hAnsi="??????" w:eastAsia="Times New Roman"/>
      <w:color w:val="000000"/>
      <w:kern w:val="0"/>
      <w:szCs w:val="21"/>
    </w:rPr>
  </w:style>
  <w:style w:type="paragraph" w:customStyle="1" w:styleId="180">
    <w:name w:val="标题1"/>
    <w:basedOn w:val="1"/>
    <w:autoRedefine/>
    <w:qFormat/>
    <w:uiPriority w:val="0"/>
    <w:pPr>
      <w:widowControl/>
      <w:spacing w:before="100" w:beforeAutospacing="1" w:after="100" w:afterAutospacing="1"/>
      <w:jc w:val="left"/>
    </w:pPr>
    <w:rPr>
      <w:rFonts w:ascii="宋体" w:cs="宋体"/>
      <w:kern w:val="0"/>
      <w:sz w:val="24"/>
    </w:rPr>
  </w:style>
  <w:style w:type="paragraph" w:customStyle="1" w:styleId="181">
    <w:name w:val="Char Char Char Char Char Char Char Char Char Char"/>
    <w:basedOn w:val="1"/>
    <w:autoRedefine/>
    <w:qFormat/>
    <w:uiPriority w:val="0"/>
    <w:pPr>
      <w:snapToGrid w:val="0"/>
      <w:spacing w:line="360" w:lineRule="auto"/>
      <w:ind w:firstLine="200" w:firstLineChars="200"/>
    </w:pPr>
  </w:style>
  <w:style w:type="character" w:customStyle="1" w:styleId="182">
    <w:name w:val="10"/>
    <w:basedOn w:val="49"/>
    <w:autoRedefine/>
    <w:qFormat/>
    <w:uiPriority w:val="0"/>
    <w:rPr>
      <w:rFonts w:ascii="Times New Roman" w:hAnsi="Times New Roman" w:cs="Times New Roman"/>
    </w:rPr>
  </w:style>
  <w:style w:type="character" w:customStyle="1" w:styleId="183">
    <w:name w:val="15"/>
    <w:basedOn w:val="49"/>
    <w:autoRedefine/>
    <w:qFormat/>
    <w:uiPriority w:val="0"/>
    <w:rPr>
      <w:rFonts w:ascii="Times New Roman" w:hAnsi="Times New Roman" w:cs="Times New Roman"/>
    </w:rPr>
  </w:style>
  <w:style w:type="character" w:customStyle="1" w:styleId="184">
    <w:name w:val="c-icon14"/>
    <w:basedOn w:val="49"/>
    <w:autoRedefine/>
    <w:qFormat/>
    <w:uiPriority w:val="0"/>
  </w:style>
  <w:style w:type="paragraph" w:customStyle="1" w:styleId="185">
    <w:name w:val="WPSOffice手动目录 1"/>
    <w:autoRedefine/>
    <w:qFormat/>
    <w:uiPriority w:val="0"/>
    <w:rPr>
      <w:rFonts w:ascii="Times New Roman" w:hAnsi="Times New Roman" w:eastAsia="宋体" w:cs="Times New Roman"/>
      <w:lang w:val="en-US" w:eastAsia="zh-CN" w:bidi="ar-SA"/>
    </w:rPr>
  </w:style>
  <w:style w:type="paragraph" w:customStyle="1" w:styleId="186">
    <w:name w:val="TOC 标题1"/>
    <w:basedOn w:val="3"/>
    <w:next w:val="1"/>
    <w:autoRedefine/>
    <w:qFormat/>
    <w:uiPriority w:val="0"/>
    <w:pPr>
      <w:keepNext/>
      <w:keepLines/>
      <w:widowControl w:val="0"/>
      <w:autoSpaceDE/>
      <w:autoSpaceDN/>
      <w:adjustRightInd/>
      <w:snapToGrid/>
      <w:spacing w:before="340" w:after="330" w:line="578" w:lineRule="auto"/>
      <w:ind w:left="0" w:firstLine="0"/>
      <w:jc w:val="both"/>
      <w:outlineLvl w:val="9"/>
    </w:pPr>
    <w:rPr>
      <w:rFonts w:eastAsia="宋体"/>
      <w:kern w:val="44"/>
    </w:rPr>
  </w:style>
  <w:style w:type="paragraph" w:customStyle="1" w:styleId="187">
    <w:name w:val="_Style 21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8">
    <w:name w:val="批注主题 Char1"/>
    <w:autoRedefine/>
    <w:qFormat/>
    <w:uiPriority w:val="0"/>
    <w:rPr>
      <w:rFonts w:eastAsia="宋体"/>
      <w:b/>
      <w:bCs/>
      <w:kern w:val="2"/>
      <w:sz w:val="21"/>
      <w:szCs w:val="24"/>
      <w:lang w:val="en-US" w:eastAsia="zh-CN" w:bidi="ar-SA"/>
    </w:rPr>
  </w:style>
  <w:style w:type="paragraph" w:customStyle="1" w:styleId="189">
    <w:name w:val="Char3"/>
    <w:basedOn w:val="1"/>
    <w:autoRedefine/>
    <w:qFormat/>
    <w:uiPriority w:val="0"/>
  </w:style>
  <w:style w:type="paragraph" w:customStyle="1" w:styleId="190">
    <w:name w:val="Heading3"/>
    <w:basedOn w:val="1"/>
    <w:next w:val="1"/>
    <w:autoRedefine/>
    <w:qFormat/>
    <w:uiPriority w:val="0"/>
    <w:pPr>
      <w:spacing w:before="16"/>
      <w:jc w:val="left"/>
    </w:pPr>
    <w:rPr>
      <w:rFonts w:ascii="仿宋_GB2312" w:eastAsia="仿宋_GB2312"/>
      <w:b/>
      <w:sz w:val="24"/>
      <w:szCs w:val="28"/>
    </w:rPr>
  </w:style>
  <w:style w:type="paragraph" w:customStyle="1" w:styleId="191">
    <w:name w:val="_Style 56"/>
    <w:basedOn w:val="3"/>
    <w:next w:val="1"/>
    <w:autoRedefine/>
    <w:qFormat/>
    <w:uiPriority w:val="0"/>
    <w:pPr>
      <w:keepNext/>
      <w:keepLines/>
      <w:widowControl/>
      <w:autoSpaceDE/>
      <w:autoSpaceDN/>
      <w:adjustRightInd/>
      <w:snapToGrid/>
      <w:spacing w:line="276" w:lineRule="auto"/>
      <w:ind w:left="0" w:firstLine="0"/>
      <w:jc w:val="left"/>
      <w:outlineLvl w:val="9"/>
    </w:pPr>
    <w:rPr>
      <w:rFonts w:ascii="Cambria" w:hAnsi="Cambria" w:eastAsia="宋体"/>
      <w:color w:val="365F91"/>
      <w:kern w:val="0"/>
      <w:sz w:val="28"/>
      <w:szCs w:val="28"/>
    </w:rPr>
  </w:style>
  <w:style w:type="paragraph" w:customStyle="1" w:styleId="192">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93">
    <w:name w:val="1 Char"/>
    <w:basedOn w:val="1"/>
    <w:autoRedefine/>
    <w:qFormat/>
    <w:uiPriority w:val="0"/>
    <w:pPr>
      <w:widowControl/>
      <w:spacing w:after="160" w:line="240" w:lineRule="exact"/>
      <w:jc w:val="left"/>
    </w:pPr>
    <w:rPr>
      <w:rFonts w:ascii="Calibri" w:hAnsi="Calibri"/>
      <w:szCs w:val="20"/>
    </w:rPr>
  </w:style>
  <w:style w:type="paragraph" w:customStyle="1" w:styleId="194">
    <w:name w:val="列表段落1"/>
    <w:basedOn w:val="1"/>
    <w:autoRedefine/>
    <w:qFormat/>
    <w:uiPriority w:val="0"/>
    <w:pPr>
      <w:ind w:firstLine="200" w:firstLineChars="200"/>
    </w:pPr>
    <w:rPr>
      <w:rFonts w:ascii="Calibri" w:hAnsi="Calibri"/>
    </w:rPr>
  </w:style>
  <w:style w:type="paragraph" w:customStyle="1" w:styleId="195">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96">
    <w:name w:val="TOC 标题2"/>
    <w:basedOn w:val="3"/>
    <w:next w:val="1"/>
    <w:autoRedefine/>
    <w:qFormat/>
    <w:uiPriority w:val="0"/>
    <w:pPr>
      <w:keepNext/>
      <w:keepLines/>
      <w:widowControl w:val="0"/>
      <w:autoSpaceDE/>
      <w:autoSpaceDN/>
      <w:adjustRightInd/>
      <w:snapToGrid/>
      <w:spacing w:line="578" w:lineRule="auto"/>
      <w:ind w:left="0" w:firstLine="0"/>
      <w:jc w:val="both"/>
      <w:outlineLvl w:val="9"/>
    </w:pPr>
    <w:rPr>
      <w:rFonts w:ascii="Calibri" w:hAnsi="Calibri" w:eastAsia="宋体"/>
      <w:kern w:val="44"/>
    </w:rPr>
  </w:style>
  <w:style w:type="paragraph" w:customStyle="1" w:styleId="197">
    <w:name w:val="列出段落111"/>
    <w:basedOn w:val="1"/>
    <w:autoRedefine/>
    <w:qFormat/>
    <w:uiPriority w:val="0"/>
    <w:pPr>
      <w:ind w:firstLine="200" w:firstLineChars="200"/>
    </w:pPr>
    <w:rPr>
      <w:sz w:val="28"/>
      <w:szCs w:val="28"/>
    </w:rPr>
  </w:style>
  <w:style w:type="paragraph" w:customStyle="1" w:styleId="198">
    <w:name w:val="_Style 72"/>
    <w:autoRedefine/>
    <w:qFormat/>
    <w:uiPriority w:val="0"/>
    <w:rPr>
      <w:rFonts w:ascii="Times New Roman" w:hAnsi="Times New Roman" w:eastAsia="宋体" w:cs="Times New Roman"/>
      <w:kern w:val="2"/>
      <w:sz w:val="21"/>
      <w:szCs w:val="24"/>
      <w:lang w:val="en-US" w:eastAsia="zh-CN" w:bidi="ar-SA"/>
    </w:rPr>
  </w:style>
  <w:style w:type="paragraph" w:customStyle="1" w:styleId="199">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200">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201">
    <w:name w:val="Char Char Char Char"/>
    <w:basedOn w:val="15"/>
    <w:autoRedefine/>
    <w:qFormat/>
    <w:uiPriority w:val="0"/>
    <w:pPr>
      <w:spacing w:line="360" w:lineRule="auto"/>
      <w:ind w:firstLine="200" w:firstLineChars="200"/>
    </w:pPr>
    <w:rPr>
      <w:rFonts w:ascii="Tahoma" w:hAnsi="Tahoma"/>
      <w:sz w:val="24"/>
    </w:rPr>
  </w:style>
  <w:style w:type="paragraph" w:customStyle="1" w:styleId="202">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204">
    <w:name w:val="_Style 105"/>
    <w:basedOn w:val="3"/>
    <w:next w:val="1"/>
    <w:autoRedefine/>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color w:val="365F91"/>
      <w:kern w:val="0"/>
      <w:sz w:val="28"/>
      <w:szCs w:val="28"/>
    </w:rPr>
  </w:style>
  <w:style w:type="paragraph" w:customStyle="1" w:styleId="205">
    <w:name w:val="表体"/>
    <w:basedOn w:val="1"/>
    <w:next w:val="1"/>
    <w:autoRedefine/>
    <w:qFormat/>
    <w:uiPriority w:val="0"/>
    <w:pPr>
      <w:spacing w:line="0" w:lineRule="atLeast"/>
    </w:pPr>
    <w:rPr>
      <w:rFonts w:ascii="Calibri" w:hAnsi="Calibri"/>
      <w:b/>
      <w:snapToGrid w:val="0"/>
      <w:szCs w:val="20"/>
    </w:rPr>
  </w:style>
  <w:style w:type="paragraph" w:customStyle="1" w:styleId="20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07">
    <w:name w:val="p16"/>
    <w:basedOn w:val="1"/>
    <w:autoRedefine/>
    <w:qFormat/>
    <w:uiPriority w:val="0"/>
    <w:pPr>
      <w:widowControl/>
    </w:pPr>
    <w:rPr>
      <w:rFonts w:ascii="Calibri" w:hAnsi="Calibri" w:cs="宋体"/>
      <w:kern w:val="0"/>
      <w:szCs w:val="21"/>
    </w:rPr>
  </w:style>
  <w:style w:type="paragraph" w:customStyle="1" w:styleId="20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9">
    <w:name w:val="flNote"/>
    <w:basedOn w:val="1"/>
    <w:autoRedefine/>
    <w:qFormat/>
    <w:uiPriority w:val="0"/>
    <w:pPr>
      <w:adjustRightInd w:val="0"/>
      <w:spacing w:before="320" w:after="160" w:line="360" w:lineRule="atLeast"/>
      <w:jc w:val="center"/>
      <w:textAlignment w:val="baseline"/>
    </w:pPr>
    <w:rPr>
      <w:rFonts w:ascii="Arial" w:hAnsi="Arial" w:eastAsia="黑体"/>
      <w:kern w:val="0"/>
      <w:sz w:val="30"/>
      <w:szCs w:val="20"/>
    </w:rPr>
  </w:style>
  <w:style w:type="paragraph" w:customStyle="1" w:styleId="210">
    <w:name w:val="明显引用11"/>
    <w:basedOn w:val="1"/>
    <w:next w:val="1"/>
    <w:autoRedefine/>
    <w:qFormat/>
    <w:uiPriority w:val="0"/>
    <w:pPr>
      <w:pBdr>
        <w:bottom w:val="single" w:color="4F81BD" w:sz="4" w:space="4"/>
      </w:pBdr>
      <w:spacing w:before="200" w:after="280"/>
      <w:ind w:left="936" w:right="936"/>
    </w:pPr>
    <w:rPr>
      <w:rFonts w:ascii="Calibri" w:hAnsi="Calibri"/>
      <w:b/>
      <w:bCs/>
      <w:i/>
      <w:iCs/>
      <w:color w:val="4F81BD"/>
      <w:szCs w:val="22"/>
    </w:rPr>
  </w:style>
  <w:style w:type="paragraph" w:customStyle="1" w:styleId="211">
    <w:name w:val="Normal_47"/>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12">
    <w:name w:val="样式15"/>
    <w:basedOn w:val="5"/>
    <w:autoRedefine/>
    <w:qFormat/>
    <w:uiPriority w:val="0"/>
    <w:pPr>
      <w:tabs>
        <w:tab w:val="left" w:pos="0"/>
        <w:tab w:val="left" w:pos="210"/>
        <w:tab w:val="left" w:pos="420"/>
        <w:tab w:val="left" w:pos="1260"/>
      </w:tabs>
      <w:autoSpaceDE/>
      <w:autoSpaceDN/>
      <w:spacing w:before="0"/>
    </w:pPr>
    <w:rPr>
      <w:rFonts w:cs="Times New Roman"/>
      <w:kern w:val="2"/>
      <w:sz w:val="32"/>
      <w:szCs w:val="24"/>
    </w:rPr>
  </w:style>
  <w:style w:type="paragraph" w:customStyle="1" w:styleId="213">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214">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215">
    <w:name w:val="正  文"/>
    <w:basedOn w:val="1"/>
    <w:autoRedefine/>
    <w:qFormat/>
    <w:uiPriority w:val="0"/>
    <w:pPr>
      <w:spacing w:line="360" w:lineRule="auto"/>
      <w:ind w:firstLine="200" w:firstLineChars="200"/>
    </w:pPr>
    <w:rPr>
      <w:rFonts w:ascii="宋体"/>
      <w:sz w:val="24"/>
    </w:rPr>
  </w:style>
  <w:style w:type="paragraph" w:customStyle="1" w:styleId="216">
    <w:name w:val="列出段落11"/>
    <w:basedOn w:val="1"/>
    <w:autoRedefine/>
    <w:qFormat/>
    <w:uiPriority w:val="0"/>
    <w:pPr>
      <w:ind w:firstLine="200" w:firstLineChars="200"/>
    </w:pPr>
    <w:rPr>
      <w:sz w:val="28"/>
      <w:szCs w:val="28"/>
    </w:rPr>
  </w:style>
  <w:style w:type="paragraph" w:customStyle="1" w:styleId="217">
    <w:name w:val="reader-word-layer"/>
    <w:basedOn w:val="1"/>
    <w:autoRedefine/>
    <w:qFormat/>
    <w:uiPriority w:val="0"/>
    <w:pPr>
      <w:widowControl/>
      <w:spacing w:before="100" w:beforeAutospacing="1" w:after="100" w:afterAutospacing="1"/>
      <w:jc w:val="left"/>
    </w:pPr>
    <w:rPr>
      <w:rFonts w:ascii="宋体" w:cs="宋体"/>
      <w:kern w:val="0"/>
      <w:sz w:val="24"/>
    </w:rPr>
  </w:style>
  <w:style w:type="paragraph" w:customStyle="1" w:styleId="218">
    <w:name w:val="TOC 标题11"/>
    <w:basedOn w:val="3"/>
    <w:next w:val="1"/>
    <w:autoRedefine/>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color w:val="365F91"/>
      <w:kern w:val="0"/>
      <w:sz w:val="28"/>
      <w:szCs w:val="28"/>
    </w:rPr>
  </w:style>
  <w:style w:type="paragraph" w:customStyle="1" w:styleId="219">
    <w:name w:val="引用2"/>
    <w:basedOn w:val="1"/>
    <w:next w:val="1"/>
    <w:autoRedefine/>
    <w:qFormat/>
    <w:uiPriority w:val="0"/>
    <w:rPr>
      <w:i/>
      <w:iCs/>
      <w:color w:val="000000"/>
    </w:rPr>
  </w:style>
  <w:style w:type="paragraph" w:customStyle="1" w:styleId="22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1">
    <w:name w:val="xl65"/>
    <w:basedOn w:val="1"/>
    <w:autoRedefine/>
    <w:qFormat/>
    <w:uiPriority w:val="0"/>
    <w:pPr>
      <w:widowControl/>
      <w:spacing w:before="100" w:beforeAutospacing="1" w:after="100" w:afterAutospacing="1"/>
      <w:jc w:val="center"/>
    </w:pPr>
    <w:rPr>
      <w:rFonts w:ascii="黑体" w:eastAsia="黑体"/>
      <w:b/>
      <w:kern w:val="0"/>
      <w:sz w:val="36"/>
      <w:szCs w:val="20"/>
    </w:rPr>
  </w:style>
  <w:style w:type="paragraph" w:customStyle="1" w:styleId="222">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2"/>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4">
    <w:name w:val="title"/>
    <w:basedOn w:val="1"/>
    <w:autoRedefine/>
    <w:qFormat/>
    <w:uiPriority w:val="0"/>
    <w:pPr>
      <w:widowControl/>
      <w:spacing w:beforeAutospacing="1" w:afterAutospacing="1"/>
      <w:jc w:val="left"/>
    </w:pPr>
    <w:rPr>
      <w:rFonts w:ascii="宋体" w:cs="宋体"/>
      <w:kern w:val="0"/>
      <w:sz w:val="24"/>
    </w:rPr>
  </w:style>
  <w:style w:type="paragraph" w:customStyle="1" w:styleId="225">
    <w:name w:val="明显引用12"/>
    <w:basedOn w:val="1"/>
    <w:next w:val="1"/>
    <w:autoRedefine/>
    <w:qFormat/>
    <w:uiPriority w:val="0"/>
    <w:pPr>
      <w:pBdr>
        <w:bottom w:val="single" w:color="4F81BD" w:sz="4" w:space="4"/>
      </w:pBdr>
      <w:spacing w:before="200" w:after="280"/>
      <w:ind w:left="936" w:right="936"/>
    </w:pPr>
    <w:rPr>
      <w:b/>
      <w:bCs/>
      <w:i/>
      <w:iCs/>
      <w:color w:val="4F81BD"/>
      <w:szCs w:val="20"/>
    </w:rPr>
  </w:style>
  <w:style w:type="paragraph" w:customStyle="1" w:styleId="226">
    <w:name w:val="标准样式1"/>
    <w:basedOn w:val="1"/>
    <w:autoRedefine/>
    <w:qFormat/>
    <w:uiPriority w:val="0"/>
    <w:pPr>
      <w:spacing w:line="600" w:lineRule="exact"/>
      <w:ind w:firstLine="567"/>
    </w:pPr>
    <w:rPr>
      <w:rFonts w:ascii="Calibri" w:hAnsi="Calibri"/>
      <w:sz w:val="28"/>
    </w:rPr>
  </w:style>
  <w:style w:type="paragraph" w:customStyle="1" w:styleId="227">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228">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229">
    <w:name w:val="引用11"/>
    <w:basedOn w:val="1"/>
    <w:next w:val="1"/>
    <w:autoRedefine/>
    <w:qFormat/>
    <w:uiPriority w:val="0"/>
    <w:rPr>
      <w:i/>
      <w:iCs/>
      <w:color w:val="000000"/>
      <w:szCs w:val="20"/>
    </w:rPr>
  </w:style>
  <w:style w:type="paragraph" w:customStyle="1" w:styleId="230">
    <w:name w:val="_Style 87"/>
    <w:basedOn w:val="1"/>
    <w:autoRedefine/>
    <w:qFormat/>
    <w:uiPriority w:val="0"/>
    <w:pPr>
      <w:ind w:firstLine="200" w:firstLineChars="200"/>
    </w:pPr>
    <w:rPr>
      <w:rFonts w:ascii="Calibri" w:hAnsi="Calibri"/>
      <w:sz w:val="28"/>
      <w:szCs w:val="28"/>
    </w:rPr>
  </w:style>
  <w:style w:type="character" w:customStyle="1" w:styleId="231">
    <w:name w:val="未处理的提及"/>
    <w:autoRedefine/>
    <w:qFormat/>
    <w:uiPriority w:val="0"/>
    <w:rPr>
      <w:color w:val="808080"/>
      <w:shd w:val="clear" w:color="auto" w:fill="E6E6E6"/>
    </w:rPr>
  </w:style>
  <w:style w:type="character" w:customStyle="1" w:styleId="232">
    <w:name w:val="批注框文本 Char2"/>
    <w:autoRedefine/>
    <w:qFormat/>
    <w:uiPriority w:val="0"/>
    <w:rPr>
      <w:kern w:val="2"/>
      <w:sz w:val="18"/>
      <w:szCs w:val="18"/>
    </w:rPr>
  </w:style>
  <w:style w:type="character" w:customStyle="1" w:styleId="233">
    <w:name w:val="Char Char36"/>
    <w:autoRedefine/>
    <w:qFormat/>
    <w:uiPriority w:val="0"/>
    <w:rPr>
      <w:rFonts w:ascii="仿宋_GB2312" w:eastAsia="仿宋_GB2312" w:cs="MingLiU"/>
      <w:b/>
      <w:sz w:val="24"/>
      <w:szCs w:val="28"/>
    </w:rPr>
  </w:style>
  <w:style w:type="character" w:customStyle="1" w:styleId="234">
    <w:name w:val="标题 4 Char2"/>
    <w:autoRedefine/>
    <w:qFormat/>
    <w:uiPriority w:val="0"/>
    <w:rPr>
      <w:rFonts w:ascii="宋体" w:eastAsia="宋体" w:cs="宋体"/>
      <w:b/>
      <w:bCs/>
      <w:sz w:val="24"/>
      <w:szCs w:val="24"/>
      <w:lang w:val="en-US" w:eastAsia="zh-CN" w:bidi="ar-SA"/>
    </w:rPr>
  </w:style>
  <w:style w:type="character" w:customStyle="1" w:styleId="235">
    <w:name w:val="HTML 预设格式 Char3"/>
    <w:autoRedefine/>
    <w:qFormat/>
    <w:uiPriority w:val="0"/>
    <w:rPr>
      <w:rFonts w:ascii="宋体" w:eastAsia="宋体" w:cs="宋体"/>
      <w:color w:val="000000"/>
      <w:sz w:val="24"/>
      <w:szCs w:val="24"/>
      <w:lang w:val="en-US" w:eastAsia="zh-CN" w:bidi="ar-SA"/>
    </w:rPr>
  </w:style>
  <w:style w:type="character" w:customStyle="1" w:styleId="236">
    <w:name w:val="文档结构图 Char4"/>
    <w:autoRedefine/>
    <w:qFormat/>
    <w:uiPriority w:val="0"/>
    <w:rPr>
      <w:rFonts w:eastAsia="宋体"/>
      <w:kern w:val="2"/>
      <w:sz w:val="21"/>
      <w:szCs w:val="24"/>
      <w:lang w:val="en-US" w:eastAsia="zh-CN" w:bidi="ar-SA"/>
    </w:rPr>
  </w:style>
  <w:style w:type="character" w:customStyle="1" w:styleId="237">
    <w:name w:val="正文文本缩进 2 Char1"/>
    <w:autoRedefine/>
    <w:qFormat/>
    <w:uiPriority w:val="0"/>
    <w:rPr>
      <w:sz w:val="28"/>
      <w:szCs w:val="24"/>
    </w:rPr>
  </w:style>
  <w:style w:type="character" w:customStyle="1" w:styleId="238">
    <w:name w:val="标题 5 Char1"/>
    <w:autoRedefine/>
    <w:qFormat/>
    <w:uiPriority w:val="0"/>
    <w:rPr>
      <w:rFonts w:ascii="宋体" w:eastAsia="宋体" w:cs="宋体"/>
      <w:b/>
      <w:bCs/>
      <w:sz w:val="20"/>
      <w:szCs w:val="20"/>
    </w:rPr>
  </w:style>
  <w:style w:type="character" w:customStyle="1" w:styleId="239">
    <w:name w:val="日期 Char4"/>
    <w:autoRedefine/>
    <w:qFormat/>
    <w:uiPriority w:val="0"/>
    <w:rPr>
      <w:rFonts w:eastAsia="宋体"/>
      <w:kern w:val="2"/>
      <w:sz w:val="21"/>
      <w:szCs w:val="24"/>
      <w:lang w:val="en-US" w:eastAsia="zh-CN" w:bidi="ar-SA"/>
    </w:rPr>
  </w:style>
  <w:style w:type="character" w:customStyle="1" w:styleId="240">
    <w:name w:val="Section Char"/>
    <w:autoRedefine/>
    <w:qFormat/>
    <w:uiPriority w:val="0"/>
    <w:rPr>
      <w:rFonts w:ascii="仿宋_GB2312" w:eastAsia="仿宋_GB2312" w:cs="MingLiU"/>
      <w:b/>
      <w:sz w:val="24"/>
      <w:szCs w:val="28"/>
      <w:lang w:val="en-US" w:eastAsia="zh-CN" w:bidi="ar-SA"/>
    </w:rPr>
  </w:style>
  <w:style w:type="character" w:customStyle="1" w:styleId="241">
    <w:name w:val="正文文本 3 Char1"/>
    <w:autoRedefine/>
    <w:qFormat/>
    <w:uiPriority w:val="0"/>
    <w:rPr>
      <w:kern w:val="2"/>
      <w:sz w:val="16"/>
      <w:szCs w:val="16"/>
    </w:rPr>
  </w:style>
  <w:style w:type="character" w:customStyle="1" w:styleId="242">
    <w:name w:val="文档结构图 Char1"/>
    <w:autoRedefine/>
    <w:qFormat/>
    <w:uiPriority w:val="0"/>
    <w:rPr>
      <w:rFonts w:ascii="宋体"/>
      <w:kern w:val="2"/>
      <w:sz w:val="18"/>
      <w:szCs w:val="18"/>
    </w:rPr>
  </w:style>
  <w:style w:type="character" w:customStyle="1" w:styleId="243">
    <w:name w:val="_Style 170"/>
    <w:autoRedefine/>
    <w:qFormat/>
    <w:uiPriority w:val="0"/>
    <w:rPr>
      <w:i/>
      <w:iCs/>
      <w:color w:val="808080"/>
    </w:rPr>
  </w:style>
  <w:style w:type="character" w:customStyle="1" w:styleId="244">
    <w:name w:val="_Style 171"/>
    <w:autoRedefine/>
    <w:qFormat/>
    <w:uiPriority w:val="0"/>
    <w:rPr>
      <w:b/>
      <w:bCs/>
      <w:smallCaps/>
      <w:color w:val="C0504D"/>
      <w:spacing w:val="5"/>
      <w:u w:val="single"/>
    </w:rPr>
  </w:style>
  <w:style w:type="character" w:customStyle="1" w:styleId="245">
    <w:name w:val="_Style 174"/>
    <w:autoRedefine/>
    <w:qFormat/>
    <w:uiPriority w:val="0"/>
    <w:rPr>
      <w:b/>
      <w:bCs/>
      <w:i/>
      <w:iCs/>
      <w:color w:val="4F81BD"/>
    </w:rPr>
  </w:style>
  <w:style w:type="character" w:customStyle="1" w:styleId="246">
    <w:name w:val="Char Char35"/>
    <w:autoRedefine/>
    <w:qFormat/>
    <w:uiPriority w:val="0"/>
    <w:rPr>
      <w:rFonts w:ascii="仿宋_GB2312" w:eastAsia="仿宋_GB2312" w:cs="MingLiU"/>
      <w:b/>
      <w:sz w:val="24"/>
      <w:szCs w:val="28"/>
    </w:rPr>
  </w:style>
  <w:style w:type="character" w:customStyle="1" w:styleId="247">
    <w:name w:val="日期 Char2"/>
    <w:autoRedefine/>
    <w:qFormat/>
    <w:uiPriority w:val="0"/>
    <w:rPr>
      <w:kern w:val="2"/>
      <w:sz w:val="21"/>
      <w:szCs w:val="24"/>
    </w:rPr>
  </w:style>
  <w:style w:type="character" w:customStyle="1" w:styleId="248">
    <w:name w:val="明显强调1"/>
    <w:autoRedefine/>
    <w:qFormat/>
    <w:uiPriority w:val="0"/>
    <w:rPr>
      <w:b/>
      <w:bCs/>
      <w:i/>
      <w:iCs/>
      <w:color w:val="4F81BD"/>
    </w:rPr>
  </w:style>
  <w:style w:type="character" w:customStyle="1" w:styleId="249">
    <w:name w:val="s3"/>
    <w:autoRedefine/>
    <w:qFormat/>
    <w:uiPriority w:val="0"/>
  </w:style>
  <w:style w:type="character" w:customStyle="1" w:styleId="250">
    <w:name w:val="标题 1 Char2"/>
    <w:autoRedefine/>
    <w:qFormat/>
    <w:uiPriority w:val="0"/>
    <w:rPr>
      <w:rFonts w:eastAsia="宋体"/>
      <w:b/>
      <w:bCs/>
      <w:kern w:val="44"/>
      <w:sz w:val="44"/>
      <w:szCs w:val="44"/>
      <w:lang w:val="en-US" w:eastAsia="zh-CN" w:bidi="ar-SA"/>
    </w:rPr>
  </w:style>
  <w:style w:type="character" w:customStyle="1" w:styleId="251">
    <w:name w:val="明显引用 Char2"/>
    <w:autoRedefine/>
    <w:qFormat/>
    <w:uiPriority w:val="0"/>
    <w:rPr>
      <w:b/>
      <w:bCs/>
      <w:i/>
      <w:iCs/>
      <w:color w:val="4F81BD"/>
      <w:kern w:val="2"/>
      <w:sz w:val="21"/>
      <w:szCs w:val="24"/>
    </w:rPr>
  </w:style>
  <w:style w:type="character" w:customStyle="1" w:styleId="252">
    <w:name w:val="引用 Char4"/>
    <w:autoRedefine/>
    <w:qFormat/>
    <w:uiPriority w:val="0"/>
    <w:rPr>
      <w:i/>
      <w:iCs/>
      <w:color w:val="000000"/>
      <w:kern w:val="2"/>
      <w:sz w:val="21"/>
      <w:szCs w:val="22"/>
      <w:lang w:bidi="ar-SA"/>
    </w:rPr>
  </w:style>
  <w:style w:type="character" w:customStyle="1" w:styleId="253">
    <w:name w:val="标题 2 Char2"/>
    <w:autoRedefine/>
    <w:qFormat/>
    <w:uiPriority w:val="0"/>
    <w:rPr>
      <w:rFonts w:ascii="Cambria" w:hAnsi="Cambria" w:eastAsia="宋体"/>
      <w:b/>
      <w:bCs/>
      <w:kern w:val="2"/>
      <w:sz w:val="32"/>
      <w:szCs w:val="32"/>
      <w:lang w:val="en-US" w:eastAsia="zh-CN" w:bidi="ar-SA"/>
    </w:rPr>
  </w:style>
  <w:style w:type="character" w:customStyle="1" w:styleId="254">
    <w:name w:val="Char Char33"/>
    <w:autoRedefine/>
    <w:qFormat/>
    <w:uiPriority w:val="0"/>
    <w:rPr>
      <w:rFonts w:ascii="仿宋_GB2312" w:eastAsia="仿宋_GB2312" w:cs="MingLiU"/>
      <w:b/>
      <w:sz w:val="24"/>
      <w:szCs w:val="28"/>
    </w:rPr>
  </w:style>
  <w:style w:type="character" w:customStyle="1" w:styleId="255">
    <w:name w:val="页脚 Char2"/>
    <w:autoRedefine/>
    <w:qFormat/>
    <w:uiPriority w:val="0"/>
    <w:rPr>
      <w:rFonts w:eastAsia="宋体"/>
      <w:kern w:val="2"/>
      <w:sz w:val="18"/>
      <w:szCs w:val="18"/>
      <w:lang w:val="en-US" w:eastAsia="zh-CN" w:bidi="ar-SA"/>
    </w:rPr>
  </w:style>
  <w:style w:type="character" w:customStyle="1" w:styleId="256">
    <w:name w:val="_Style 197"/>
    <w:autoRedefine/>
    <w:qFormat/>
    <w:uiPriority w:val="0"/>
    <w:rPr>
      <w:b/>
      <w:bCs/>
      <w:smallCaps/>
      <w:spacing w:val="5"/>
    </w:rPr>
  </w:style>
  <w:style w:type="character" w:customStyle="1" w:styleId="257">
    <w:name w:val="纯文本 Char1"/>
    <w:autoRedefine/>
    <w:qFormat/>
    <w:uiPriority w:val="0"/>
    <w:rPr>
      <w:rFonts w:ascii="宋体" w:cs="Courier New"/>
      <w:kern w:val="2"/>
      <w:sz w:val="21"/>
      <w:szCs w:val="21"/>
    </w:rPr>
  </w:style>
  <w:style w:type="character" w:customStyle="1" w:styleId="258">
    <w:name w:val="日期 Char1"/>
    <w:autoRedefine/>
    <w:qFormat/>
    <w:uiPriority w:val="0"/>
    <w:rPr>
      <w:kern w:val="2"/>
      <w:sz w:val="21"/>
      <w:szCs w:val="22"/>
    </w:rPr>
  </w:style>
  <w:style w:type="character" w:customStyle="1" w:styleId="259">
    <w:name w:val="纯文本 Char3"/>
    <w:autoRedefine/>
    <w:qFormat/>
    <w:uiPriority w:val="0"/>
    <w:rPr>
      <w:rFonts w:ascii="宋体" w:eastAsia="宋体" w:cs="Courier New"/>
      <w:kern w:val="2"/>
      <w:sz w:val="21"/>
      <w:szCs w:val="21"/>
      <w:lang w:val="en-US" w:eastAsia="zh-CN" w:bidi="ar-SA"/>
    </w:rPr>
  </w:style>
  <w:style w:type="character" w:customStyle="1" w:styleId="260">
    <w:name w:val="正文文本 Char1"/>
    <w:autoRedefine/>
    <w:qFormat/>
    <w:uiPriority w:val="0"/>
    <w:rPr>
      <w:kern w:val="2"/>
      <w:sz w:val="21"/>
      <w:szCs w:val="22"/>
    </w:rPr>
  </w:style>
  <w:style w:type="character" w:customStyle="1" w:styleId="261">
    <w:name w:val="标题 9 Char1"/>
    <w:autoRedefine/>
    <w:qFormat/>
    <w:uiPriority w:val="0"/>
    <w:rPr>
      <w:rFonts w:ascii="Times New Roman" w:hAnsi="Times New Roman" w:eastAsia="仿宋_GB2312" w:cs="Times New Roman"/>
      <w:sz w:val="30"/>
      <w:szCs w:val="20"/>
    </w:rPr>
  </w:style>
  <w:style w:type="character" w:customStyle="1" w:styleId="262">
    <w:name w:val="批注框文本 Char4"/>
    <w:autoRedefine/>
    <w:qFormat/>
    <w:uiPriority w:val="0"/>
    <w:rPr>
      <w:rFonts w:eastAsia="宋体"/>
      <w:kern w:val="2"/>
      <w:sz w:val="18"/>
      <w:szCs w:val="18"/>
      <w:lang w:val="en-US" w:eastAsia="zh-CN" w:bidi="ar-SA"/>
    </w:rPr>
  </w:style>
  <w:style w:type="character" w:customStyle="1" w:styleId="263">
    <w:name w:val="脚注文本 Char1"/>
    <w:autoRedefine/>
    <w:qFormat/>
    <w:uiPriority w:val="0"/>
    <w:rPr>
      <w:rFonts w:ascii="Arial" w:hAnsi="Arial" w:cs="Arial"/>
      <w:sz w:val="18"/>
      <w:szCs w:val="18"/>
      <w:lang w:eastAsia="en-US"/>
    </w:rPr>
  </w:style>
  <w:style w:type="character" w:customStyle="1" w:styleId="264">
    <w:name w:val="HTML 预设格式 Char1"/>
    <w:autoRedefine/>
    <w:qFormat/>
    <w:uiPriority w:val="0"/>
    <w:rPr>
      <w:rFonts w:ascii="宋体" w:cs="宋体"/>
      <w:color w:val="000000"/>
      <w:sz w:val="24"/>
      <w:szCs w:val="24"/>
    </w:rPr>
  </w:style>
  <w:style w:type="character" w:customStyle="1" w:styleId="265">
    <w:name w:val="引用 Char3"/>
    <w:autoRedefine/>
    <w:qFormat/>
    <w:uiPriority w:val="0"/>
    <w:rPr>
      <w:rFonts w:ascii="Calibri" w:hAnsi="Calibri" w:eastAsia="宋体" w:cs="Times New Roman"/>
      <w:i/>
      <w:iCs/>
      <w:color w:val="000000"/>
      <w:szCs w:val="24"/>
    </w:rPr>
  </w:style>
  <w:style w:type="character" w:customStyle="1" w:styleId="266">
    <w:name w:val="尾注文本 Char3"/>
    <w:autoRedefine/>
    <w:qFormat/>
    <w:uiPriority w:val="0"/>
    <w:rPr>
      <w:rFonts w:ascii="Arial" w:hAnsi="Arial" w:eastAsia="宋体" w:cs="Arial"/>
      <w:szCs w:val="24"/>
      <w:lang w:val="en-US" w:eastAsia="en-US" w:bidi="ar-SA"/>
    </w:rPr>
  </w:style>
  <w:style w:type="character" w:customStyle="1" w:styleId="267">
    <w:name w:val="标题 7 Char1"/>
    <w:autoRedefine/>
    <w:qFormat/>
    <w:uiPriority w:val="0"/>
    <w:rPr>
      <w:rFonts w:ascii="Times New Roman" w:hAnsi="Times New Roman" w:eastAsia="仿宋_GB2312" w:cs="Times New Roman"/>
      <w:sz w:val="30"/>
      <w:szCs w:val="20"/>
    </w:rPr>
  </w:style>
  <w:style w:type="character" w:customStyle="1" w:styleId="268">
    <w:name w:val="明显参考1"/>
    <w:autoRedefine/>
    <w:qFormat/>
    <w:uiPriority w:val="0"/>
    <w:rPr>
      <w:b/>
      <w:bCs/>
      <w:smallCaps/>
      <w:color w:val="C0504D"/>
      <w:spacing w:val="5"/>
      <w:u w:val="single"/>
    </w:rPr>
  </w:style>
  <w:style w:type="character" w:customStyle="1" w:styleId="269">
    <w:name w:val="正文文本缩进 Char1"/>
    <w:autoRedefine/>
    <w:qFormat/>
    <w:uiPriority w:val="0"/>
    <w:rPr>
      <w:kern w:val="2"/>
      <w:sz w:val="21"/>
      <w:szCs w:val="24"/>
    </w:rPr>
  </w:style>
  <w:style w:type="character" w:customStyle="1" w:styleId="270">
    <w:name w:val="标题 1 Char1"/>
    <w:autoRedefine/>
    <w:qFormat/>
    <w:uiPriority w:val="0"/>
    <w:rPr>
      <w:rFonts w:ascii="Times New Roman" w:hAnsi="Times New Roman" w:eastAsia="宋体" w:cs="Times New Roman"/>
      <w:b/>
      <w:bCs/>
      <w:kern w:val="44"/>
      <w:sz w:val="44"/>
      <w:szCs w:val="44"/>
    </w:rPr>
  </w:style>
  <w:style w:type="character" w:customStyle="1" w:styleId="271">
    <w:name w:val="尾注文本 Char1"/>
    <w:autoRedefine/>
    <w:qFormat/>
    <w:uiPriority w:val="0"/>
    <w:rPr>
      <w:rFonts w:ascii="Arial" w:hAnsi="Arial" w:cs="Arial"/>
      <w:szCs w:val="24"/>
      <w:lang w:eastAsia="en-US"/>
    </w:rPr>
  </w:style>
  <w:style w:type="character" w:customStyle="1" w:styleId="272">
    <w:name w:val="副标题 Char2"/>
    <w:autoRedefine/>
    <w:qFormat/>
    <w:uiPriority w:val="0"/>
    <w:rPr>
      <w:rFonts w:ascii="Cambria" w:hAnsi="Cambria" w:eastAsia="宋体" w:cs="Times New Roman"/>
      <w:b/>
      <w:bCs/>
      <w:kern w:val="28"/>
      <w:sz w:val="32"/>
      <w:szCs w:val="32"/>
    </w:rPr>
  </w:style>
  <w:style w:type="character" w:customStyle="1" w:styleId="273">
    <w:name w:val="Char Char34"/>
    <w:autoRedefine/>
    <w:qFormat/>
    <w:uiPriority w:val="0"/>
    <w:rPr>
      <w:rFonts w:ascii="仿宋_GB2312" w:eastAsia="仿宋_GB2312" w:cs="MingLiU"/>
      <w:b/>
      <w:spacing w:val="1"/>
      <w:w w:val="99"/>
      <w:sz w:val="28"/>
      <w:szCs w:val="32"/>
    </w:rPr>
  </w:style>
  <w:style w:type="character" w:customStyle="1" w:styleId="274">
    <w:name w:val="正文文本 Char4"/>
    <w:autoRedefine/>
    <w:qFormat/>
    <w:uiPriority w:val="0"/>
    <w:rPr>
      <w:rFonts w:eastAsia="宋体"/>
      <w:kern w:val="2"/>
      <w:sz w:val="21"/>
      <w:szCs w:val="24"/>
      <w:lang w:val="en-US" w:eastAsia="zh-CN" w:bidi="ar-SA"/>
    </w:rPr>
  </w:style>
  <w:style w:type="character" w:customStyle="1" w:styleId="275">
    <w:name w:val="ITTHEADER1 Char"/>
    <w:autoRedefine/>
    <w:qFormat/>
    <w:uiPriority w:val="0"/>
    <w:rPr>
      <w:rFonts w:eastAsia="黑体"/>
      <w:kern w:val="2"/>
      <w:sz w:val="44"/>
      <w:szCs w:val="44"/>
      <w:lang w:val="en-US" w:eastAsia="zh-CN" w:bidi="ar-SA"/>
    </w:rPr>
  </w:style>
  <w:style w:type="character" w:customStyle="1" w:styleId="276">
    <w:name w:val="标题 6 Char2"/>
    <w:autoRedefine/>
    <w:qFormat/>
    <w:uiPriority w:val="0"/>
    <w:rPr>
      <w:rFonts w:eastAsia="仿宋_GB2312"/>
      <w:sz w:val="30"/>
      <w:lang w:val="en-US" w:eastAsia="zh-CN" w:bidi="ar-SA"/>
    </w:rPr>
  </w:style>
  <w:style w:type="character" w:customStyle="1" w:styleId="277">
    <w:name w:val="标题 Char2"/>
    <w:autoRedefine/>
    <w:qFormat/>
    <w:uiPriority w:val="0"/>
    <w:rPr>
      <w:rFonts w:ascii="Cambria" w:hAnsi="Cambria" w:eastAsia="宋体" w:cs="Times New Roman"/>
      <w:b/>
      <w:bCs/>
      <w:sz w:val="32"/>
      <w:szCs w:val="32"/>
    </w:rPr>
  </w:style>
  <w:style w:type="character" w:customStyle="1" w:styleId="278">
    <w:name w:val="正文文本 Char2"/>
    <w:autoRedefine/>
    <w:qFormat/>
    <w:uiPriority w:val="0"/>
    <w:rPr>
      <w:kern w:val="2"/>
      <w:sz w:val="21"/>
      <w:szCs w:val="24"/>
    </w:rPr>
  </w:style>
  <w:style w:type="character" w:customStyle="1" w:styleId="279">
    <w:name w:val="批注框文本 Char1"/>
    <w:autoRedefine/>
    <w:qFormat/>
    <w:uiPriority w:val="0"/>
    <w:rPr>
      <w:kern w:val="2"/>
      <w:sz w:val="18"/>
      <w:szCs w:val="18"/>
    </w:rPr>
  </w:style>
  <w:style w:type="character" w:customStyle="1" w:styleId="280">
    <w:name w:val="标题 Char3"/>
    <w:autoRedefine/>
    <w:qFormat/>
    <w:uiPriority w:val="0"/>
    <w:rPr>
      <w:rFonts w:eastAsia="宋体"/>
      <w:szCs w:val="24"/>
      <w:u w:val="single"/>
      <w:lang w:val="en-US" w:eastAsia="en-US" w:bidi="ar-SA"/>
    </w:rPr>
  </w:style>
  <w:style w:type="character" w:customStyle="1" w:styleId="281">
    <w:name w:val="正文文本缩进 2 Char3"/>
    <w:autoRedefine/>
    <w:qFormat/>
    <w:uiPriority w:val="0"/>
    <w:rPr>
      <w:rFonts w:eastAsia="宋体"/>
      <w:sz w:val="28"/>
      <w:szCs w:val="24"/>
      <w:lang w:val="en-US" w:eastAsia="zh-CN" w:bidi="ar-SA"/>
    </w:rPr>
  </w:style>
  <w:style w:type="character" w:customStyle="1" w:styleId="282">
    <w:name w:val="正文文本缩进 Char3"/>
    <w:autoRedefine/>
    <w:qFormat/>
    <w:uiPriority w:val="0"/>
    <w:rPr>
      <w:rFonts w:eastAsia="宋体"/>
      <w:kern w:val="2"/>
      <w:sz w:val="21"/>
      <w:szCs w:val="24"/>
      <w:lang w:val="en-US" w:eastAsia="zh-CN" w:bidi="ar-SA"/>
    </w:rPr>
  </w:style>
  <w:style w:type="character" w:customStyle="1" w:styleId="283">
    <w:name w:val="标题 9 Char2"/>
    <w:autoRedefine/>
    <w:qFormat/>
    <w:uiPriority w:val="0"/>
    <w:rPr>
      <w:rFonts w:eastAsia="仿宋_GB2312"/>
      <w:sz w:val="30"/>
      <w:lang w:val="en-US" w:eastAsia="zh-CN" w:bidi="ar-SA"/>
    </w:rPr>
  </w:style>
  <w:style w:type="character" w:customStyle="1" w:styleId="284">
    <w:name w:val="标题 8 Char2"/>
    <w:autoRedefine/>
    <w:qFormat/>
    <w:uiPriority w:val="0"/>
    <w:rPr>
      <w:rFonts w:eastAsia="仿宋_GB2312"/>
      <w:sz w:val="30"/>
      <w:lang w:val="en-US" w:eastAsia="zh-CN" w:bidi="ar-SA"/>
    </w:rPr>
  </w:style>
  <w:style w:type="character" w:customStyle="1" w:styleId="285">
    <w:name w:val="Char Char32"/>
    <w:autoRedefine/>
    <w:qFormat/>
    <w:uiPriority w:val="0"/>
    <w:rPr>
      <w:rFonts w:ascii="仿宋_GB2312" w:eastAsia="仿宋_GB2312" w:cs="MingLiU"/>
      <w:b/>
      <w:spacing w:val="1"/>
      <w:w w:val="99"/>
      <w:sz w:val="28"/>
      <w:szCs w:val="32"/>
    </w:rPr>
  </w:style>
  <w:style w:type="character" w:customStyle="1" w:styleId="286">
    <w:name w:val="正文文本缩进 3 Char3"/>
    <w:autoRedefine/>
    <w:qFormat/>
    <w:uiPriority w:val="0"/>
    <w:rPr>
      <w:rFonts w:ascii="宋体" w:eastAsia="宋体"/>
      <w:kern w:val="2"/>
      <w:sz w:val="28"/>
      <w:szCs w:val="28"/>
      <w:lang w:val="en-US" w:eastAsia="zh-CN" w:bidi="ar-SA"/>
    </w:rPr>
  </w:style>
  <w:style w:type="character" w:customStyle="1" w:styleId="287">
    <w:name w:val="标题 2 Char1"/>
    <w:autoRedefine/>
    <w:qFormat/>
    <w:uiPriority w:val="0"/>
    <w:rPr>
      <w:rFonts w:ascii="Cambria" w:hAnsi="Cambria" w:eastAsia="宋体" w:cs="Times New Roman"/>
      <w:b/>
      <w:bCs/>
      <w:kern w:val="2"/>
      <w:sz w:val="32"/>
      <w:szCs w:val="32"/>
    </w:rPr>
  </w:style>
  <w:style w:type="character" w:customStyle="1" w:styleId="288">
    <w:name w:val="Char Char17"/>
    <w:autoRedefine/>
    <w:qFormat/>
    <w:uiPriority w:val="0"/>
    <w:rPr>
      <w:kern w:val="2"/>
      <w:sz w:val="26"/>
      <w:szCs w:val="24"/>
    </w:rPr>
  </w:style>
  <w:style w:type="character" w:customStyle="1" w:styleId="289">
    <w:name w:val="标题 3 Char1"/>
    <w:autoRedefine/>
    <w:qFormat/>
    <w:uiPriority w:val="0"/>
    <w:rPr>
      <w:rFonts w:ascii="Times New Roman" w:hAnsi="Times New Roman" w:eastAsia="宋体" w:cs="Times New Roman"/>
      <w:b/>
      <w:bCs/>
      <w:kern w:val="2"/>
      <w:sz w:val="32"/>
      <w:szCs w:val="32"/>
    </w:rPr>
  </w:style>
  <w:style w:type="character" w:customStyle="1" w:styleId="290">
    <w:name w:val="正文文本 3 Char3"/>
    <w:autoRedefine/>
    <w:qFormat/>
    <w:uiPriority w:val="0"/>
    <w:rPr>
      <w:rFonts w:eastAsia="宋体"/>
      <w:kern w:val="2"/>
      <w:sz w:val="16"/>
      <w:szCs w:val="16"/>
      <w:lang w:val="en-US" w:eastAsia="zh-CN" w:bidi="ar-SA"/>
    </w:rPr>
  </w:style>
  <w:style w:type="character" w:customStyle="1" w:styleId="291">
    <w:name w:val="标题 Char1"/>
    <w:autoRedefine/>
    <w:qFormat/>
    <w:uiPriority w:val="0"/>
    <w:rPr>
      <w:szCs w:val="24"/>
      <w:u w:val="single"/>
      <w:lang w:eastAsia="en-US"/>
    </w:rPr>
  </w:style>
  <w:style w:type="character" w:customStyle="1" w:styleId="292">
    <w:name w:val="批注文字 Char1"/>
    <w:autoRedefine/>
    <w:qFormat/>
    <w:uiPriority w:val="0"/>
    <w:rPr>
      <w:rFonts w:ascii="Times New Roman" w:hAnsi="Times New Roman" w:eastAsia="宋体" w:cs="Times New Roman"/>
      <w:szCs w:val="24"/>
    </w:rPr>
  </w:style>
  <w:style w:type="character" w:customStyle="1" w:styleId="293">
    <w:name w:val="标题 5 Char2"/>
    <w:autoRedefine/>
    <w:qFormat/>
    <w:uiPriority w:val="0"/>
    <w:rPr>
      <w:rFonts w:ascii="宋体" w:eastAsia="宋体" w:cs="宋体"/>
      <w:b/>
      <w:bCs/>
      <w:lang w:val="en-US" w:eastAsia="zh-CN" w:bidi="ar-SA"/>
    </w:rPr>
  </w:style>
  <w:style w:type="character" w:customStyle="1" w:styleId="294">
    <w:name w:val="正文文本缩进 3 Char1"/>
    <w:autoRedefine/>
    <w:qFormat/>
    <w:uiPriority w:val="0"/>
    <w:rPr>
      <w:rFonts w:ascii="宋体"/>
      <w:kern w:val="2"/>
      <w:sz w:val="28"/>
      <w:szCs w:val="28"/>
    </w:rPr>
  </w:style>
  <w:style w:type="character" w:customStyle="1" w:styleId="295">
    <w:name w:val="明显引用 Char4"/>
    <w:autoRedefine/>
    <w:qFormat/>
    <w:uiPriority w:val="0"/>
    <w:rPr>
      <w:b/>
      <w:bCs/>
      <w:i/>
      <w:iCs/>
      <w:color w:val="4F81BD"/>
      <w:kern w:val="2"/>
      <w:sz w:val="21"/>
      <w:szCs w:val="22"/>
      <w:lang w:bidi="ar-SA"/>
    </w:rPr>
  </w:style>
  <w:style w:type="character" w:customStyle="1" w:styleId="296">
    <w:name w:val="明显引用 Char3"/>
    <w:autoRedefine/>
    <w:qFormat/>
    <w:uiPriority w:val="0"/>
    <w:rPr>
      <w:rFonts w:ascii="Calibri" w:hAnsi="Calibri" w:eastAsia="宋体" w:cs="Times New Roman"/>
      <w:b/>
      <w:bCs/>
      <w:i/>
      <w:iCs/>
      <w:color w:val="4F81BD"/>
      <w:szCs w:val="24"/>
    </w:rPr>
  </w:style>
  <w:style w:type="character" w:customStyle="1" w:styleId="297">
    <w:name w:val="引用 Char2"/>
    <w:autoRedefine/>
    <w:qFormat/>
    <w:uiPriority w:val="0"/>
    <w:rPr>
      <w:i/>
      <w:iCs/>
      <w:color w:val="000000"/>
      <w:kern w:val="2"/>
      <w:sz w:val="21"/>
      <w:szCs w:val="24"/>
    </w:rPr>
  </w:style>
  <w:style w:type="character" w:customStyle="1" w:styleId="298">
    <w:name w:val="批注主题 Char4"/>
    <w:autoRedefine/>
    <w:qFormat/>
    <w:uiPriority w:val="0"/>
    <w:rPr>
      <w:rFonts w:eastAsia="宋体"/>
      <w:b/>
      <w:bCs/>
      <w:kern w:val="2"/>
      <w:sz w:val="21"/>
      <w:szCs w:val="24"/>
      <w:lang w:val="en-US" w:eastAsia="zh-CN" w:bidi="ar-SA"/>
    </w:rPr>
  </w:style>
  <w:style w:type="character" w:customStyle="1" w:styleId="299">
    <w:name w:val="不明显强调1"/>
    <w:autoRedefine/>
    <w:qFormat/>
    <w:uiPriority w:val="0"/>
    <w:rPr>
      <w:i/>
      <w:iCs/>
      <w:color w:val="808080"/>
    </w:rPr>
  </w:style>
  <w:style w:type="character" w:customStyle="1" w:styleId="300">
    <w:name w:val="标题 7 Char2"/>
    <w:autoRedefine/>
    <w:qFormat/>
    <w:uiPriority w:val="0"/>
    <w:rPr>
      <w:rFonts w:eastAsia="仿宋_GB2312"/>
      <w:sz w:val="30"/>
      <w:lang w:val="en-US" w:eastAsia="zh-CN" w:bidi="ar-SA"/>
    </w:rPr>
  </w:style>
  <w:style w:type="character" w:customStyle="1" w:styleId="301">
    <w:name w:val="脚注文本 Char3"/>
    <w:autoRedefine/>
    <w:qFormat/>
    <w:uiPriority w:val="0"/>
    <w:rPr>
      <w:rFonts w:ascii="Arial" w:hAnsi="Arial" w:eastAsia="宋体" w:cs="Arial"/>
      <w:sz w:val="18"/>
      <w:szCs w:val="18"/>
      <w:lang w:val="en-US" w:eastAsia="en-US" w:bidi="ar-SA"/>
    </w:rPr>
  </w:style>
  <w:style w:type="character" w:customStyle="1" w:styleId="302">
    <w:name w:val="文档结构图 Char2"/>
    <w:autoRedefine/>
    <w:qFormat/>
    <w:uiPriority w:val="0"/>
    <w:rPr>
      <w:kern w:val="2"/>
      <w:sz w:val="21"/>
      <w:szCs w:val="24"/>
      <w:shd w:val="clear" w:color="auto" w:fill="000080"/>
    </w:rPr>
  </w:style>
  <w:style w:type="character" w:customStyle="1" w:styleId="303">
    <w:name w:val="批注文字 Char2"/>
    <w:autoRedefine/>
    <w:qFormat/>
    <w:uiPriority w:val="0"/>
    <w:rPr>
      <w:rFonts w:ascii="Calibri" w:hAnsi="Calibri" w:eastAsia="宋体" w:cs="Times New Roman"/>
      <w:szCs w:val="24"/>
    </w:rPr>
  </w:style>
  <w:style w:type="character" w:customStyle="1" w:styleId="304">
    <w:name w:val="标题 8 Char1"/>
    <w:autoRedefine/>
    <w:qFormat/>
    <w:uiPriority w:val="0"/>
    <w:rPr>
      <w:rFonts w:ascii="Times New Roman" w:hAnsi="Times New Roman" w:eastAsia="仿宋_GB2312" w:cs="Times New Roman"/>
      <w:sz w:val="30"/>
      <w:szCs w:val="20"/>
    </w:rPr>
  </w:style>
  <w:style w:type="character" w:customStyle="1" w:styleId="305">
    <w:name w:val="页眉 Char2"/>
    <w:autoRedefine/>
    <w:qFormat/>
    <w:uiPriority w:val="0"/>
    <w:rPr>
      <w:rFonts w:eastAsia="宋体"/>
      <w:kern w:val="2"/>
      <w:sz w:val="18"/>
      <w:szCs w:val="18"/>
      <w:lang w:val="en-US" w:eastAsia="zh-CN" w:bidi="ar-SA"/>
    </w:rPr>
  </w:style>
  <w:style w:type="character" w:customStyle="1" w:styleId="306">
    <w:name w:val="标题 6 Char1"/>
    <w:autoRedefine/>
    <w:qFormat/>
    <w:uiPriority w:val="0"/>
    <w:rPr>
      <w:rFonts w:ascii="Times New Roman" w:hAnsi="Times New Roman" w:eastAsia="仿宋_GB2312" w:cs="Times New Roman"/>
      <w:sz w:val="30"/>
      <w:szCs w:val="20"/>
    </w:rPr>
  </w:style>
  <w:style w:type="character" w:customStyle="1" w:styleId="307">
    <w:name w:val="_Style 293"/>
    <w:autoRedefine/>
    <w:qFormat/>
    <w:uiPriority w:val="0"/>
    <w:rPr>
      <w:smallCaps/>
      <w:color w:val="C0504D"/>
      <w:u w:val="single"/>
    </w:rPr>
  </w:style>
  <w:style w:type="character" w:customStyle="1" w:styleId="308">
    <w:name w:val="副标题 Char1"/>
    <w:autoRedefine/>
    <w:qFormat/>
    <w:uiPriority w:val="0"/>
    <w:rPr>
      <w:szCs w:val="24"/>
      <w:u w:val="single"/>
      <w:lang w:eastAsia="en-US"/>
    </w:rPr>
  </w:style>
  <w:style w:type="character" w:customStyle="1" w:styleId="309">
    <w:name w:val="标题 4 Char1"/>
    <w:autoRedefine/>
    <w:qFormat/>
    <w:uiPriority w:val="0"/>
    <w:rPr>
      <w:rFonts w:ascii="宋体" w:eastAsia="宋体" w:cs="宋体"/>
      <w:b/>
      <w:bCs/>
      <w:sz w:val="24"/>
      <w:szCs w:val="24"/>
    </w:rPr>
  </w:style>
  <w:style w:type="character" w:customStyle="1" w:styleId="310">
    <w:name w:val="标题 3 Char2"/>
    <w:autoRedefine/>
    <w:qFormat/>
    <w:uiPriority w:val="0"/>
    <w:rPr>
      <w:rFonts w:eastAsia="宋体"/>
      <w:b/>
      <w:bCs/>
      <w:kern w:val="2"/>
      <w:sz w:val="32"/>
      <w:szCs w:val="32"/>
      <w:lang w:val="en-US" w:eastAsia="zh-CN" w:bidi="ar-SA"/>
    </w:rPr>
  </w:style>
  <w:style w:type="character" w:customStyle="1" w:styleId="311">
    <w:name w:val="书籍标题1"/>
    <w:autoRedefine/>
    <w:qFormat/>
    <w:uiPriority w:val="0"/>
    <w:rPr>
      <w:b/>
      <w:bCs/>
      <w:smallCaps/>
      <w:spacing w:val="5"/>
    </w:rPr>
  </w:style>
  <w:style w:type="character" w:customStyle="1" w:styleId="312">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313">
    <w:name w:val="批注文字 Char3"/>
    <w:autoRedefine/>
    <w:qFormat/>
    <w:uiPriority w:val="0"/>
    <w:rPr>
      <w:rFonts w:eastAsia="宋体"/>
      <w:kern w:val="2"/>
      <w:sz w:val="21"/>
      <w:szCs w:val="24"/>
      <w:lang w:val="en-US" w:eastAsia="zh-CN" w:bidi="ar-SA"/>
    </w:rPr>
  </w:style>
  <w:style w:type="character" w:customStyle="1" w:styleId="314">
    <w:name w:val="批注文字 Char Char"/>
    <w:autoRedefine/>
    <w:qFormat/>
    <w:uiPriority w:val="0"/>
    <w:rPr>
      <w:rFonts w:ascii="宋体" w:eastAsia="宋体" w:cs="Times New Roman"/>
      <w:sz w:val="28"/>
      <w:szCs w:val="20"/>
    </w:rPr>
  </w:style>
  <w:style w:type="character" w:customStyle="1" w:styleId="315">
    <w:name w:val="副标题 Char3"/>
    <w:autoRedefine/>
    <w:qFormat/>
    <w:uiPriority w:val="0"/>
    <w:rPr>
      <w:rFonts w:eastAsia="宋体"/>
      <w:szCs w:val="24"/>
      <w:u w:val="single"/>
      <w:lang w:val="en-US" w:eastAsia="en-US" w:bidi="ar-SA"/>
    </w:rPr>
  </w:style>
  <w:style w:type="character" w:customStyle="1" w:styleId="316">
    <w:name w:val="批注主题 Char2"/>
    <w:autoRedefine/>
    <w:qFormat/>
    <w:uiPriority w:val="0"/>
    <w:rPr>
      <w:b/>
      <w:bCs/>
      <w:kern w:val="2"/>
      <w:sz w:val="21"/>
      <w:szCs w:val="24"/>
    </w:rPr>
  </w:style>
  <w:style w:type="character" w:customStyle="1" w:styleId="317">
    <w:name w:val="不明显参考1"/>
    <w:autoRedefine/>
    <w:qFormat/>
    <w:uiPriority w:val="0"/>
    <w:rPr>
      <w:smallCaps/>
      <w:color w:val="C0504D"/>
      <w:u w:val="single"/>
    </w:rPr>
  </w:style>
  <w:style w:type="character" w:customStyle="1" w:styleId="318">
    <w:name w:val="NormalCharacter"/>
    <w:autoRedefine/>
    <w:qFormat/>
    <w:uiPriority w:val="0"/>
  </w:style>
  <w:style w:type="paragraph" w:customStyle="1" w:styleId="319">
    <w:name w:val="BodyText"/>
    <w:basedOn w:val="1"/>
    <w:autoRedefine/>
    <w:qFormat/>
    <w:uiPriority w:val="0"/>
    <w:pPr>
      <w:spacing w:after="120"/>
    </w:pPr>
  </w:style>
  <w:style w:type="character" w:customStyle="1" w:styleId="320">
    <w:name w:val="sugg-loading"/>
    <w:basedOn w:val="49"/>
    <w:autoRedefine/>
    <w:qFormat/>
    <w:uiPriority w:val="0"/>
  </w:style>
  <w:style w:type="paragraph" w:customStyle="1" w:styleId="321">
    <w:name w:val="Table Paragraph"/>
    <w:basedOn w:val="1"/>
    <w:autoRedefine/>
    <w:qFormat/>
    <w:uiPriority w:val="0"/>
    <w:pPr>
      <w:autoSpaceDE w:val="0"/>
      <w:autoSpaceDN w:val="0"/>
      <w:jc w:val="left"/>
    </w:pPr>
    <w:rPr>
      <w:rFonts w:ascii="宋体" w:cs="宋体"/>
      <w:kern w:val="0"/>
      <w:sz w:val="22"/>
      <w:szCs w:val="22"/>
      <w:lang w:val="zh-CN" w:bidi="zh-CN"/>
    </w:rPr>
  </w:style>
  <w:style w:type="character" w:customStyle="1" w:styleId="322">
    <w:name w:val="无 A"/>
    <w:autoRedefine/>
    <w:qFormat/>
    <w:uiPriority w:val="0"/>
    <w:rPr>
      <w:lang w:val="en-US"/>
    </w:rPr>
  </w:style>
  <w:style w:type="paragraph" w:customStyle="1" w:styleId="323">
    <w:name w:val="List Paragraph"/>
    <w:basedOn w:val="1"/>
    <w:autoRedefine/>
    <w:qFormat/>
    <w:uiPriority w:val="0"/>
    <w:pPr>
      <w:ind w:firstLine="200" w:firstLineChars="200"/>
    </w:pPr>
    <w:rPr>
      <w:rFonts w:ascii="Calibri" w:hAnsi="Calibri"/>
      <w:szCs w:val="22"/>
    </w:rPr>
  </w:style>
  <w:style w:type="paragraph" w:customStyle="1" w:styleId="324">
    <w:name w:val="正文缩2"/>
    <w:autoRedefine/>
    <w:qFormat/>
    <w:uiPriority w:val="0"/>
    <w:pPr>
      <w:spacing w:line="360" w:lineRule="auto"/>
      <w:ind w:firstLine="240" w:firstLineChars="100"/>
    </w:pPr>
    <w:rPr>
      <w:rFonts w:ascii="Calibri" w:hAnsi="Calibri" w:eastAsia="宋体" w:cs="Times New Roman"/>
      <w:color w:val="FF0000"/>
      <w:sz w:val="24"/>
      <w:szCs w:val="24"/>
      <w:lang w:val="en-US" w:eastAsia="zh-CN" w:bidi="ar-SA"/>
    </w:rPr>
  </w:style>
  <w:style w:type="table" w:customStyle="1" w:styleId="325">
    <w:name w:val="Table Normal"/>
    <w:autoRedefine/>
    <w:semiHidden/>
    <w:unhideWhenUsed/>
    <w:qFormat/>
    <w:uiPriority w:val="0"/>
    <w:tblPr>
      <w:tblCellMar>
        <w:top w:w="0" w:type="dxa"/>
        <w:left w:w="0" w:type="dxa"/>
        <w:bottom w:w="0" w:type="dxa"/>
        <w:right w:w="0" w:type="dxa"/>
      </w:tblCellMar>
    </w:tblPr>
  </w:style>
  <w:style w:type="paragraph" w:customStyle="1" w:styleId="326">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27">
    <w:name w:val="附录标题"/>
    <w:next w:val="1"/>
    <w:autoRedefine/>
    <w:qFormat/>
    <w:uiPriority w:val="0"/>
    <w:pPr>
      <w:keepNext w:val="0"/>
      <w:keepLines w:val="0"/>
      <w:widowControl w:val="0"/>
      <w:spacing w:after="240" w:line="240" w:lineRule="auto"/>
      <w:jc w:val="left"/>
      <w:outlineLvl w:val="0"/>
    </w:pPr>
    <w:rPr>
      <w:rFonts w:ascii="Times New Roman" w:hAnsi="Times New Roman" w:eastAsia="宋体" w:cs="Times New Roman"/>
      <w:b/>
      <w:sz w:val="24"/>
    </w:rPr>
  </w:style>
  <w:style w:type="paragraph" w:customStyle="1" w:styleId="328">
    <w:name w:val="章前标题"/>
    <w:next w:val="1"/>
    <w:autoRedefine/>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 w:type="paragraph" w:customStyle="1" w:styleId="329">
    <w:name w:val="章节标题"/>
    <w:next w:val="1"/>
    <w:autoRedefine/>
    <w:qFormat/>
    <w:uiPriority w:val="0"/>
    <w:pPr>
      <w:pageBreakBefore w:val="0"/>
      <w:widowControl w:val="0"/>
      <w:spacing w:before="240" w:beforeLines="0" w:after="240" w:line="240" w:lineRule="auto"/>
      <w:jc w:val="center"/>
      <w:outlineLvl w:val="0"/>
    </w:pPr>
    <w:rPr>
      <w:rFonts w:ascii="Times New Roman" w:hAnsi="Times New Roman" w:eastAsia="黑体" w:cs="Times New Roman"/>
      <w:kern w:val="44"/>
      <w:sz w:val="32"/>
      <w:szCs w:val="36"/>
    </w:rPr>
  </w:style>
  <w:style w:type="paragraph" w:customStyle="1" w:styleId="330">
    <w:name w:val="文档说明标题"/>
    <w:next w:val="1"/>
    <w:autoRedefine/>
    <w:qFormat/>
    <w:uiPriority w:val="0"/>
    <w:pPr>
      <w:keepNext w:val="0"/>
      <w:keepLines w:val="0"/>
      <w:widowControl w:val="0"/>
      <w:spacing w:before="240" w:after="240" w:line="240" w:lineRule="auto"/>
      <w:jc w:val="center"/>
      <w:outlineLvl w:val="9"/>
    </w:pPr>
    <w:rPr>
      <w:rFonts w:ascii="Times New Roman" w:hAnsi="Times New Roman" w:eastAsia="宋体" w:cs="Times New Roman"/>
      <w:b/>
      <w:sz w:val="32"/>
    </w:rPr>
  </w:style>
  <w:style w:type="paragraph" w:customStyle="1" w:styleId="331">
    <w:name w:val="内嵌文档标题1"/>
    <w:next w:val="1"/>
    <w:autoRedefine/>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332">
    <w:name w:val="内嵌文档标题2"/>
    <w:next w:val="1"/>
    <w:autoRedefine/>
    <w:qFormat/>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8074;&#38517;&#21306;&#26377;&#33394;&#37329;&#23646;&#33457;&#33489;&#23567;&#21306;(1-2&#26635;)&#20462;&#32558;&#24037;&#31243;\&#21457;&#21806;&#36164;&#26009;\&#28074;&#38517;&#21306;&#26377;&#33394;&#37329;&#23646;&#33457;&#33489;&#23567;&#21306;(1-2&#26635;)&#20462;&#32558;&#24037;&#31243;&#31454;&#20105;&#24615;&#27604;&#36873;&#25991;&#20214;.doc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涪陵区有色金属花苑小区(1-2栋)修缮工程竞争性比选文件.docx</Template>
  <Pages>51</Pages>
  <Words>2030</Words>
  <Characters>2215</Characters>
  <Lines>3230</Lines>
  <Paragraphs>1824</Paragraphs>
  <TotalTime>16</TotalTime>
  <ScaleCrop>false</ScaleCrop>
  <LinksUpToDate>false</LinksUpToDate>
  <CharactersWithSpaces>2339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2026-05-07T09:24:00Z</dcterms:created>
  <dc:creator>水影</dc:creator>
  <cp:lastModifiedBy>水影</cp:lastModifiedBy>
  <dcterms:modified xsi:type="dcterms:W3CDTF">2026-06-17T04:12:13Z</dcterms:modified>
  <dc:title>重庆市建设工程施工招标文件示范文本</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70C4A407B0544C25A16325D03E5BE588_13</vt:lpwstr>
  </property>
  <property fmtid="{D5CDD505-2E9C-101B-9397-08002B2CF9AE}" pid="4" name="KSOTemplateDocerSaveRecord">
    <vt:lpwstr>eyJoZGlkIjoiNmU2ZDQxOTg2MmQ4MDFmNTMxZjg0YTg5Zjc0NDhjZTEiLCJ1c2VySWQiOiIxMTczMjg1NDAwIn0=</vt:lpwstr>
  </property>
</Properties>
</file>