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7B5837">
      <w:pPr>
        <w:jc w:val="center"/>
        <w:rPr>
          <w:rFonts w:hint="eastAsia" w:ascii="宋体" w:hAnsi="宋体"/>
          <w:highlight w:val="none"/>
        </w:rPr>
      </w:pPr>
      <w:r>
        <w:rPr>
          <w:rFonts w:hint="eastAsia" w:ascii="宋体" w:hAnsi="宋体"/>
          <w:highlight w:val="none"/>
        </w:rPr>
        <w:t xml:space="preserve">  </w:t>
      </w:r>
    </w:p>
    <w:p w14:paraId="17F34235">
      <w:pPr>
        <w:jc w:val="center"/>
        <w:rPr>
          <w:rFonts w:hint="eastAsia" w:ascii="宋体" w:hAnsi="宋体"/>
          <w:highlight w:val="none"/>
        </w:rPr>
      </w:pPr>
    </w:p>
    <w:p w14:paraId="446A0BBC">
      <w:pPr>
        <w:jc w:val="center"/>
        <w:outlineLvl w:val="0"/>
        <w:rPr>
          <w:rFonts w:hint="eastAsia" w:ascii="方正黑体_GBK" w:hAnsi="宋体" w:eastAsia="方正黑体_GBK"/>
          <w:spacing w:val="80"/>
          <w:sz w:val="112"/>
          <w:szCs w:val="112"/>
          <w:highlight w:val="none"/>
        </w:rPr>
      </w:pPr>
      <w:r>
        <w:rPr>
          <w:rFonts w:hint="eastAsia" w:ascii="方正黑体_GBK" w:hAnsi="宋体" w:eastAsia="方正黑体_GBK"/>
          <w:spacing w:val="80"/>
          <w:sz w:val="112"/>
          <w:szCs w:val="112"/>
          <w:highlight w:val="none"/>
        </w:rPr>
        <w:t>竞争性磋商</w:t>
      </w:r>
    </w:p>
    <w:p w14:paraId="46AA288C">
      <w:pPr>
        <w:jc w:val="center"/>
        <w:outlineLvl w:val="0"/>
        <w:rPr>
          <w:rFonts w:hint="eastAsia" w:ascii="方正黑体_GBK" w:hAnsi="宋体" w:eastAsia="方正黑体_GBK"/>
          <w:spacing w:val="80"/>
          <w:sz w:val="112"/>
          <w:szCs w:val="112"/>
          <w:highlight w:val="none"/>
        </w:rPr>
      </w:pPr>
      <w:r>
        <w:rPr>
          <w:rFonts w:hint="eastAsia" w:ascii="方正黑体_GBK" w:hAnsi="宋体" w:eastAsia="方正黑体_GBK"/>
          <w:spacing w:val="80"/>
          <w:sz w:val="112"/>
          <w:szCs w:val="112"/>
          <w:highlight w:val="none"/>
        </w:rPr>
        <w:t>文件</w:t>
      </w:r>
    </w:p>
    <w:p w14:paraId="11ECBB2F">
      <w:pPr>
        <w:spacing w:line="700" w:lineRule="exact"/>
        <w:rPr>
          <w:rFonts w:hint="eastAsia" w:ascii="黑体" w:eastAsia="黑体"/>
          <w:sz w:val="32"/>
          <w:highlight w:val="none"/>
        </w:rPr>
      </w:pPr>
    </w:p>
    <w:p w14:paraId="572A7DD6">
      <w:pPr>
        <w:spacing w:line="700" w:lineRule="exact"/>
        <w:rPr>
          <w:rFonts w:hint="eastAsia" w:ascii="黑体" w:eastAsia="黑体"/>
          <w:sz w:val="32"/>
          <w:highlight w:val="none"/>
        </w:rPr>
      </w:pPr>
    </w:p>
    <w:p w14:paraId="2F6CC20F">
      <w:pPr>
        <w:spacing w:line="700" w:lineRule="exact"/>
        <w:rPr>
          <w:rFonts w:hint="eastAsia" w:ascii="黑体" w:eastAsia="黑体"/>
          <w:sz w:val="32"/>
          <w:highlight w:val="none"/>
        </w:rPr>
      </w:pPr>
    </w:p>
    <w:p w14:paraId="650C1030">
      <w:pPr>
        <w:spacing w:line="700" w:lineRule="exact"/>
        <w:ind w:firstLine="1080" w:firstLineChars="300"/>
        <w:rPr>
          <w:rFonts w:ascii="方正小标宋_GBK" w:hAnsi="宋体" w:eastAsia="方正小标宋_GBK"/>
          <w:sz w:val="36"/>
          <w:szCs w:val="30"/>
          <w:highlight w:val="none"/>
        </w:rPr>
      </w:pPr>
      <w:r>
        <w:rPr>
          <w:rFonts w:hint="eastAsia" w:ascii="方正小标宋_GBK" w:hAnsi="宋体" w:eastAsia="方正小标宋_GBK"/>
          <w:sz w:val="36"/>
          <w:szCs w:val="30"/>
          <w:highlight w:val="none"/>
        </w:rPr>
        <w:t>采购执行编号：SCIT-CQFQ-2025080009</w:t>
      </w:r>
    </w:p>
    <w:p w14:paraId="7E1256FD">
      <w:pPr>
        <w:spacing w:line="700" w:lineRule="exact"/>
        <w:ind w:left="2875" w:leftChars="384" w:hanging="1800" w:hangingChars="500"/>
        <w:rPr>
          <w:rFonts w:hint="eastAsia" w:ascii="方正小标宋_GBK" w:hAnsi="宋体" w:eastAsia="方正小标宋_GBK"/>
          <w:sz w:val="36"/>
          <w:szCs w:val="30"/>
          <w:highlight w:val="none"/>
          <w:lang w:eastAsia="zh-CN"/>
        </w:rPr>
      </w:pPr>
      <w:r>
        <w:rPr>
          <w:rFonts w:hint="eastAsia" w:ascii="方正小标宋_GBK" w:hAnsi="宋体" w:eastAsia="方正小标宋_GBK"/>
          <w:sz w:val="36"/>
          <w:szCs w:val="30"/>
          <w:highlight w:val="none"/>
        </w:rPr>
        <w:t>项目名称：</w:t>
      </w:r>
      <w:r>
        <w:rPr>
          <w:rFonts w:hint="eastAsia" w:ascii="方正小标宋_GBK" w:hAnsi="宋体" w:eastAsia="方正小标宋_GBK"/>
          <w:sz w:val="36"/>
          <w:szCs w:val="30"/>
          <w:highlight w:val="none"/>
          <w:lang w:eastAsia="zh-CN"/>
        </w:rPr>
        <w:t>强降雨条件下浅层滑坡失稳机制与风险防控研究</w:t>
      </w:r>
    </w:p>
    <w:p w14:paraId="554FC1CA">
      <w:pPr>
        <w:spacing w:line="700" w:lineRule="exact"/>
        <w:ind w:firstLine="1749" w:firstLineChars="486"/>
        <w:rPr>
          <w:rFonts w:hint="eastAsia" w:ascii="方正小标宋_GBK" w:hAnsi="宋体" w:eastAsia="方正小标宋_GBK"/>
          <w:sz w:val="36"/>
          <w:szCs w:val="30"/>
          <w:highlight w:val="none"/>
        </w:rPr>
      </w:pPr>
    </w:p>
    <w:p w14:paraId="0F575313">
      <w:pPr>
        <w:tabs>
          <w:tab w:val="left" w:pos="6867"/>
        </w:tabs>
        <w:spacing w:line="700" w:lineRule="exact"/>
        <w:rPr>
          <w:rFonts w:hint="eastAsia" w:ascii="方正小标宋_GBK" w:hAnsi="宋体" w:eastAsia="方正小标宋_GBK"/>
          <w:sz w:val="36"/>
          <w:szCs w:val="30"/>
          <w:highlight w:val="none"/>
          <w:lang w:eastAsia="zh-CN"/>
        </w:rPr>
      </w:pPr>
      <w:r>
        <w:rPr>
          <w:rFonts w:hint="eastAsia" w:ascii="方正小标宋_GBK" w:hAnsi="宋体" w:eastAsia="方正小标宋_GBK"/>
          <w:sz w:val="36"/>
          <w:szCs w:val="30"/>
          <w:highlight w:val="none"/>
          <w:lang w:eastAsia="zh-CN"/>
        </w:rPr>
        <w:tab/>
      </w:r>
    </w:p>
    <w:p w14:paraId="098816C8">
      <w:pPr>
        <w:spacing w:line="700" w:lineRule="exact"/>
        <w:ind w:firstLine="1749" w:firstLineChars="486"/>
        <w:rPr>
          <w:rFonts w:hint="eastAsia" w:ascii="方正小标宋_GBK" w:hAnsi="宋体" w:eastAsia="方正小标宋_GBK"/>
          <w:sz w:val="36"/>
          <w:szCs w:val="30"/>
          <w:highlight w:val="none"/>
        </w:rPr>
      </w:pPr>
    </w:p>
    <w:p w14:paraId="04551B83">
      <w:pPr>
        <w:spacing w:line="700" w:lineRule="exact"/>
        <w:ind w:firstLine="1749" w:firstLineChars="486"/>
        <w:rPr>
          <w:rFonts w:hint="eastAsia" w:ascii="方正小标宋_GBK" w:hAnsi="宋体" w:eastAsia="方正小标宋_GBK"/>
          <w:sz w:val="36"/>
          <w:szCs w:val="30"/>
          <w:highlight w:val="none"/>
        </w:rPr>
      </w:pPr>
    </w:p>
    <w:p w14:paraId="2B87E8D1">
      <w:pPr>
        <w:spacing w:line="700" w:lineRule="exact"/>
        <w:ind w:firstLine="1800" w:firstLineChars="500"/>
        <w:rPr>
          <w:rFonts w:hint="eastAsia" w:ascii="方正小标宋_GBK" w:hAnsi="宋体" w:eastAsia="方正小标宋_GBK"/>
          <w:sz w:val="36"/>
          <w:szCs w:val="30"/>
          <w:highlight w:val="none"/>
          <w:lang w:eastAsia="zh-CN"/>
        </w:rPr>
      </w:pPr>
      <w:r>
        <w:rPr>
          <w:rFonts w:hint="eastAsia" w:ascii="方正小标宋_GBK" w:hAnsi="宋体" w:eastAsia="方正小标宋_GBK"/>
          <w:sz w:val="36"/>
          <w:szCs w:val="30"/>
          <w:highlight w:val="none"/>
        </w:rPr>
        <w:t>采   购   人：</w:t>
      </w:r>
      <w:r>
        <w:rPr>
          <w:rFonts w:hint="eastAsia" w:ascii="方正小标宋_GBK" w:hAnsi="宋体" w:eastAsia="方正小标宋_GBK"/>
          <w:sz w:val="36"/>
          <w:szCs w:val="30"/>
          <w:highlight w:val="none"/>
          <w:lang w:eastAsia="zh-CN"/>
        </w:rPr>
        <w:t>重庆市规划和自然资源局</w:t>
      </w:r>
    </w:p>
    <w:p w14:paraId="40AE7B58">
      <w:pPr>
        <w:spacing w:line="700" w:lineRule="exact"/>
        <w:ind w:firstLine="1749" w:firstLineChars="486"/>
        <w:rPr>
          <w:rFonts w:hint="eastAsia" w:ascii="方正小标宋_GBK" w:hAnsi="宋体" w:eastAsia="方正小标宋_GBK"/>
          <w:sz w:val="36"/>
          <w:szCs w:val="30"/>
          <w:highlight w:val="none"/>
        </w:rPr>
      </w:pPr>
      <w:r>
        <w:rPr>
          <w:rFonts w:hint="eastAsia" w:ascii="方正小标宋_GBK" w:hAnsi="宋体" w:eastAsia="方正小标宋_GBK"/>
          <w:sz w:val="36"/>
          <w:szCs w:val="30"/>
          <w:highlight w:val="none"/>
        </w:rPr>
        <w:t>采购代理机构：四川国际招标有限责任公司</w:t>
      </w:r>
    </w:p>
    <w:p w14:paraId="58614DF9">
      <w:pPr>
        <w:spacing w:line="720" w:lineRule="exact"/>
        <w:jc w:val="center"/>
        <w:outlineLvl w:val="0"/>
        <w:rPr>
          <w:rFonts w:hint="eastAsia" w:ascii="方正小标宋_GBK" w:hAnsi="宋体" w:eastAsia="方正小标宋_GBK"/>
          <w:sz w:val="36"/>
          <w:szCs w:val="30"/>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方正小标宋_GBK" w:hAnsi="宋体" w:eastAsia="方正小标宋_GBK"/>
          <w:sz w:val="36"/>
          <w:szCs w:val="30"/>
          <w:highlight w:val="none"/>
        </w:rPr>
        <w:t>二〇二</w:t>
      </w:r>
      <w:r>
        <w:rPr>
          <w:rFonts w:hint="eastAsia" w:ascii="方正小标宋_GBK" w:hAnsi="宋体" w:eastAsia="方正小标宋_GBK"/>
          <w:sz w:val="36"/>
          <w:szCs w:val="30"/>
          <w:highlight w:val="none"/>
          <w:lang w:val="en-US" w:eastAsia="zh-CN"/>
        </w:rPr>
        <w:t>五</w:t>
      </w:r>
      <w:r>
        <w:rPr>
          <w:rFonts w:hint="eastAsia" w:ascii="方正小标宋_GBK" w:hAnsi="宋体" w:eastAsia="方正小标宋_GBK"/>
          <w:sz w:val="36"/>
          <w:szCs w:val="30"/>
          <w:highlight w:val="none"/>
        </w:rPr>
        <w:t>年</w:t>
      </w:r>
      <w:r>
        <w:rPr>
          <w:rFonts w:hint="eastAsia" w:ascii="方正小标宋_GBK" w:hAnsi="宋体" w:eastAsia="方正小标宋_GBK"/>
          <w:sz w:val="36"/>
          <w:szCs w:val="30"/>
          <w:highlight w:val="none"/>
          <w:lang w:val="en-US" w:eastAsia="zh-CN"/>
        </w:rPr>
        <w:t>八</w:t>
      </w:r>
      <w:r>
        <w:rPr>
          <w:rFonts w:hint="eastAsia" w:ascii="方正小标宋_GBK" w:hAnsi="宋体" w:eastAsia="方正小标宋_GBK"/>
          <w:sz w:val="36"/>
          <w:szCs w:val="30"/>
          <w:highlight w:val="none"/>
        </w:rPr>
        <w:t>月</w:t>
      </w:r>
    </w:p>
    <w:p w14:paraId="34402601">
      <w:pPr>
        <w:spacing w:line="480" w:lineRule="exact"/>
        <w:jc w:val="center"/>
        <w:outlineLvl w:val="0"/>
        <w:rPr>
          <w:rFonts w:hint="eastAsia" w:ascii="方正黑体_GBK" w:eastAsia="方正黑体_GBK"/>
          <w:sz w:val="44"/>
          <w:szCs w:val="28"/>
          <w:highlight w:val="none"/>
        </w:rPr>
      </w:pPr>
      <w:r>
        <w:rPr>
          <w:rFonts w:hint="eastAsia" w:ascii="方正黑体_GBK" w:eastAsia="方正黑体_GBK"/>
          <w:sz w:val="44"/>
          <w:szCs w:val="28"/>
          <w:highlight w:val="none"/>
        </w:rPr>
        <w:t>目   录</w:t>
      </w:r>
    </w:p>
    <w:p w14:paraId="1FF71158">
      <w:pPr>
        <w:pStyle w:val="47"/>
        <w:tabs>
          <w:tab w:val="right" w:leader="dot" w:pos="9412"/>
        </w:tabs>
      </w:pP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TOC \o "1-3" \h \z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_Toc4906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第一篇  采购邀请书</w:t>
      </w:r>
      <w:r>
        <w:tab/>
      </w:r>
      <w:r>
        <w:fldChar w:fldCharType="begin"/>
      </w:r>
      <w:r>
        <w:instrText xml:space="preserve"> PAGEREF _Toc4906 \h </w:instrText>
      </w:r>
      <w:r>
        <w:fldChar w:fldCharType="separate"/>
      </w:r>
      <w:r>
        <w:t>- 3 -</w:t>
      </w:r>
      <w:r>
        <w:fldChar w:fldCharType="end"/>
      </w:r>
      <w:r>
        <w:rPr>
          <w:rFonts w:hint="eastAsia" w:ascii="方正仿宋_GBK" w:hAnsi="宋体" w:eastAsia="方正仿宋_GBK"/>
          <w:szCs w:val="21"/>
          <w:highlight w:val="none"/>
        </w:rPr>
        <w:fldChar w:fldCharType="end"/>
      </w:r>
    </w:p>
    <w:p w14:paraId="60C1C789">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_Toc30621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hAnsi="宋体" w:eastAsia="方正仿宋_GBK"/>
          <w:szCs w:val="24"/>
          <w:highlight w:val="none"/>
        </w:rPr>
        <w:t>竞争性磋商</w:t>
      </w:r>
      <w:r>
        <w:rPr>
          <w:rFonts w:hint="eastAsia" w:ascii="方正仿宋_GBK" w:eastAsia="方正仿宋_GBK"/>
          <w:szCs w:val="24"/>
          <w:highlight w:val="none"/>
        </w:rPr>
        <w:t>内容</w:t>
      </w:r>
      <w:r>
        <w:tab/>
      </w:r>
      <w:r>
        <w:fldChar w:fldCharType="begin"/>
      </w:r>
      <w:r>
        <w:instrText xml:space="preserve"> PAGEREF _Toc30621 \h </w:instrText>
      </w:r>
      <w:r>
        <w:fldChar w:fldCharType="separate"/>
      </w:r>
      <w:r>
        <w:t>- 3 -</w:t>
      </w:r>
      <w:r>
        <w:fldChar w:fldCharType="end"/>
      </w:r>
      <w:r>
        <w:rPr>
          <w:rFonts w:hint="eastAsia" w:ascii="方正仿宋_GBK" w:hAnsi="宋体" w:eastAsia="方正仿宋_GBK"/>
          <w:szCs w:val="21"/>
          <w:highlight w:val="none"/>
        </w:rPr>
        <w:fldChar w:fldCharType="end"/>
      </w:r>
    </w:p>
    <w:p w14:paraId="3EBA6E48">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_Toc5244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二、资金来源</w:t>
      </w:r>
      <w:r>
        <w:tab/>
      </w:r>
      <w:r>
        <w:fldChar w:fldCharType="begin"/>
      </w:r>
      <w:r>
        <w:instrText xml:space="preserve"> PAGEREF _Toc5244 \h </w:instrText>
      </w:r>
      <w:r>
        <w:fldChar w:fldCharType="separate"/>
      </w:r>
      <w:r>
        <w:t>- 3 -</w:t>
      </w:r>
      <w:r>
        <w:fldChar w:fldCharType="end"/>
      </w:r>
      <w:r>
        <w:rPr>
          <w:rFonts w:hint="eastAsia" w:ascii="方正仿宋_GBK" w:hAnsi="宋体" w:eastAsia="方正仿宋_GBK"/>
          <w:szCs w:val="21"/>
          <w:highlight w:val="none"/>
        </w:rPr>
        <w:fldChar w:fldCharType="end"/>
      </w:r>
    </w:p>
    <w:p w14:paraId="2EDA81EB">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_Toc2795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三、供应商资格条件</w:t>
      </w:r>
      <w:r>
        <w:tab/>
      </w:r>
      <w:r>
        <w:fldChar w:fldCharType="begin"/>
      </w:r>
      <w:r>
        <w:instrText xml:space="preserve"> PAGEREF _Toc2795 \h </w:instrText>
      </w:r>
      <w:r>
        <w:fldChar w:fldCharType="separate"/>
      </w:r>
      <w:r>
        <w:t>- 3 -</w:t>
      </w:r>
      <w:r>
        <w:fldChar w:fldCharType="end"/>
      </w:r>
      <w:r>
        <w:rPr>
          <w:rFonts w:hint="eastAsia" w:ascii="方正仿宋_GBK" w:hAnsi="宋体" w:eastAsia="方正仿宋_GBK"/>
          <w:szCs w:val="21"/>
          <w:highlight w:val="none"/>
        </w:rPr>
        <w:fldChar w:fldCharType="end"/>
      </w:r>
    </w:p>
    <w:p w14:paraId="427F7A95">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_Toc32110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四、磋商有关说明</w:t>
      </w:r>
      <w:r>
        <w:tab/>
      </w:r>
      <w:r>
        <w:fldChar w:fldCharType="begin"/>
      </w:r>
      <w:r>
        <w:instrText xml:space="preserve"> PAGEREF _Toc32110 \h </w:instrText>
      </w:r>
      <w:r>
        <w:fldChar w:fldCharType="separate"/>
      </w:r>
      <w:r>
        <w:t>- 3 -</w:t>
      </w:r>
      <w:r>
        <w:fldChar w:fldCharType="end"/>
      </w:r>
      <w:r>
        <w:rPr>
          <w:rFonts w:hint="eastAsia" w:ascii="方正仿宋_GBK" w:hAnsi="宋体" w:eastAsia="方正仿宋_GBK"/>
          <w:szCs w:val="21"/>
          <w:highlight w:val="none"/>
        </w:rPr>
        <w:fldChar w:fldCharType="end"/>
      </w:r>
    </w:p>
    <w:p w14:paraId="10F33AE9">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_Toc11684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五、其它有关规定</w:t>
      </w:r>
      <w:r>
        <w:tab/>
      </w:r>
      <w:r>
        <w:fldChar w:fldCharType="begin"/>
      </w:r>
      <w:r>
        <w:instrText xml:space="preserve"> PAGEREF _Toc11684 \h </w:instrText>
      </w:r>
      <w:r>
        <w:fldChar w:fldCharType="separate"/>
      </w:r>
      <w:r>
        <w:t>- 4 -</w:t>
      </w:r>
      <w:r>
        <w:fldChar w:fldCharType="end"/>
      </w:r>
      <w:r>
        <w:rPr>
          <w:rFonts w:hint="eastAsia" w:ascii="方正仿宋_GBK" w:hAnsi="宋体" w:eastAsia="方正仿宋_GBK"/>
          <w:szCs w:val="21"/>
          <w:highlight w:val="none"/>
        </w:rPr>
        <w:fldChar w:fldCharType="end"/>
      </w:r>
    </w:p>
    <w:p w14:paraId="3CE22A64">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_Toc10806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六、联系方式</w:t>
      </w:r>
      <w:r>
        <w:tab/>
      </w:r>
      <w:r>
        <w:fldChar w:fldCharType="begin"/>
      </w:r>
      <w:r>
        <w:instrText xml:space="preserve"> PAGEREF _Toc10806 \h </w:instrText>
      </w:r>
      <w:r>
        <w:fldChar w:fldCharType="separate"/>
      </w:r>
      <w:r>
        <w:t>- 4 -</w:t>
      </w:r>
      <w:r>
        <w:fldChar w:fldCharType="end"/>
      </w:r>
      <w:r>
        <w:rPr>
          <w:rFonts w:hint="eastAsia" w:ascii="方正仿宋_GBK" w:hAnsi="宋体" w:eastAsia="方正仿宋_GBK"/>
          <w:szCs w:val="21"/>
          <w:highlight w:val="none"/>
        </w:rPr>
        <w:fldChar w:fldCharType="end"/>
      </w:r>
    </w:p>
    <w:p w14:paraId="207786F7">
      <w:pPr>
        <w:pStyle w:val="47"/>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_Toc24463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采购服务需求</w:t>
      </w:r>
      <w:r>
        <w:tab/>
      </w:r>
      <w:r>
        <w:fldChar w:fldCharType="begin"/>
      </w:r>
      <w:r>
        <w:instrText xml:space="preserve"> PAGEREF _Toc24463 \h </w:instrText>
      </w:r>
      <w:r>
        <w:fldChar w:fldCharType="separate"/>
      </w:r>
      <w:r>
        <w:t>- 5 -</w:t>
      </w:r>
      <w:r>
        <w:fldChar w:fldCharType="end"/>
      </w:r>
      <w:r>
        <w:rPr>
          <w:rFonts w:hint="eastAsia" w:ascii="方正仿宋_GBK" w:hAnsi="宋体" w:eastAsia="方正仿宋_GBK"/>
          <w:szCs w:val="21"/>
          <w:highlight w:val="none"/>
        </w:rPr>
        <w:fldChar w:fldCharType="end"/>
      </w:r>
    </w:p>
    <w:p w14:paraId="47CBF920">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_Toc1601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一、采购内容</w:t>
      </w:r>
      <w:r>
        <w:tab/>
      </w:r>
      <w:r>
        <w:fldChar w:fldCharType="begin"/>
      </w:r>
      <w:r>
        <w:instrText xml:space="preserve"> PAGEREF _Toc1601 \h </w:instrText>
      </w:r>
      <w:r>
        <w:fldChar w:fldCharType="separate"/>
      </w:r>
      <w:r>
        <w:t>- 5 -</w:t>
      </w:r>
      <w:r>
        <w:fldChar w:fldCharType="end"/>
      </w:r>
      <w:r>
        <w:rPr>
          <w:rFonts w:hint="eastAsia" w:ascii="方正仿宋_GBK" w:hAnsi="宋体" w:eastAsia="方正仿宋_GBK"/>
          <w:szCs w:val="21"/>
          <w:highlight w:val="none"/>
        </w:rPr>
        <w:fldChar w:fldCharType="end"/>
      </w:r>
    </w:p>
    <w:p w14:paraId="69C1475E">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_Toc9768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lang w:val="en-US" w:eastAsia="zh-CN"/>
        </w:rPr>
        <w:t>二、</w:t>
      </w:r>
      <w:r>
        <w:rPr>
          <w:rFonts w:hint="eastAsia" w:ascii="方正仿宋_GBK" w:hAnsi="宋体" w:eastAsia="方正仿宋_GBK" w:cs="Times New Roman"/>
          <w:szCs w:val="24"/>
          <w:highlight w:val="none"/>
        </w:rPr>
        <w:t>项目工作内容</w:t>
      </w:r>
      <w:r>
        <w:rPr>
          <w:rFonts w:hint="eastAsia" w:ascii="方正仿宋_GBK" w:hAnsi="宋体" w:eastAsia="方正仿宋_GBK" w:cs="Times New Roman"/>
          <w:szCs w:val="24"/>
          <w:highlight w:val="none"/>
          <w:lang w:val="en-US" w:eastAsia="zh-CN"/>
        </w:rPr>
        <w:t>及要求</w:t>
      </w:r>
      <w:r>
        <w:tab/>
      </w:r>
      <w:r>
        <w:fldChar w:fldCharType="begin"/>
      </w:r>
      <w:r>
        <w:instrText xml:space="preserve"> PAGEREF _Toc9768 \h </w:instrText>
      </w:r>
      <w:r>
        <w:fldChar w:fldCharType="separate"/>
      </w:r>
      <w:r>
        <w:t>- 5 -</w:t>
      </w:r>
      <w:r>
        <w:fldChar w:fldCharType="end"/>
      </w:r>
      <w:r>
        <w:rPr>
          <w:rFonts w:hint="eastAsia" w:ascii="方正仿宋_GBK" w:hAnsi="宋体" w:eastAsia="方正仿宋_GBK"/>
          <w:szCs w:val="21"/>
          <w:highlight w:val="none"/>
        </w:rPr>
        <w:fldChar w:fldCharType="end"/>
      </w:r>
    </w:p>
    <w:p w14:paraId="45CEF3DF">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_Toc4592 </w:instrText>
      </w:r>
      <w:r>
        <w:rPr>
          <w:rFonts w:hint="eastAsia" w:ascii="方正仿宋_GBK" w:hAnsi="宋体" w:eastAsia="方正仿宋_GBK"/>
          <w:szCs w:val="21"/>
          <w:highlight w:val="none"/>
        </w:rPr>
        <w:fldChar w:fldCharType="separate"/>
      </w:r>
      <w:r>
        <w:rPr>
          <w:rFonts w:hint="eastAsia" w:ascii="方正仿宋_GBK" w:hAnsi="方正仿宋_GBK" w:eastAsia="方正仿宋_GBK" w:cs="方正仿宋_GBK"/>
          <w:szCs w:val="24"/>
          <w:highlight w:val="none"/>
          <w:lang w:val="en-US" w:eastAsia="zh-CN"/>
        </w:rPr>
        <w:t>三、项目成果要求</w:t>
      </w:r>
      <w:r>
        <w:tab/>
      </w:r>
      <w:r>
        <w:fldChar w:fldCharType="begin"/>
      </w:r>
      <w:r>
        <w:instrText xml:space="preserve"> PAGEREF _Toc4592 \h </w:instrText>
      </w:r>
      <w:r>
        <w:fldChar w:fldCharType="separate"/>
      </w:r>
      <w:r>
        <w:t>- 5 -</w:t>
      </w:r>
      <w:r>
        <w:fldChar w:fldCharType="end"/>
      </w:r>
      <w:r>
        <w:rPr>
          <w:rFonts w:hint="eastAsia" w:ascii="方正仿宋_GBK" w:hAnsi="宋体" w:eastAsia="方正仿宋_GBK"/>
          <w:szCs w:val="21"/>
          <w:highlight w:val="none"/>
        </w:rPr>
        <w:fldChar w:fldCharType="end"/>
      </w:r>
    </w:p>
    <w:p w14:paraId="1183DEC9">
      <w:pPr>
        <w:pStyle w:val="47"/>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_Toc5580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第三篇  采购商务需求</w:t>
      </w:r>
      <w:r>
        <w:tab/>
      </w:r>
      <w:r>
        <w:fldChar w:fldCharType="begin"/>
      </w:r>
      <w:r>
        <w:instrText xml:space="preserve"> PAGEREF _Toc5580 \h </w:instrText>
      </w:r>
      <w:r>
        <w:fldChar w:fldCharType="separate"/>
      </w:r>
      <w:r>
        <w:t>- 6 -</w:t>
      </w:r>
      <w:r>
        <w:fldChar w:fldCharType="end"/>
      </w:r>
      <w:r>
        <w:rPr>
          <w:rFonts w:hint="eastAsia" w:ascii="方正仿宋_GBK" w:hAnsi="宋体" w:eastAsia="方正仿宋_GBK"/>
          <w:szCs w:val="21"/>
          <w:highlight w:val="none"/>
        </w:rPr>
        <w:fldChar w:fldCharType="end"/>
      </w:r>
    </w:p>
    <w:p w14:paraId="3F7EEE30">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_Toc30604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一、服务期地点及验收方式</w:t>
      </w:r>
      <w:r>
        <w:tab/>
      </w:r>
      <w:r>
        <w:fldChar w:fldCharType="begin"/>
      </w:r>
      <w:r>
        <w:instrText xml:space="preserve"> PAGEREF _Toc30604 \h </w:instrText>
      </w:r>
      <w:r>
        <w:fldChar w:fldCharType="separate"/>
      </w:r>
      <w:r>
        <w:t>- 6 -</w:t>
      </w:r>
      <w:r>
        <w:fldChar w:fldCharType="end"/>
      </w:r>
      <w:r>
        <w:rPr>
          <w:rFonts w:hint="eastAsia" w:ascii="方正仿宋_GBK" w:hAnsi="宋体" w:eastAsia="方正仿宋_GBK"/>
          <w:szCs w:val="21"/>
          <w:highlight w:val="none"/>
        </w:rPr>
        <w:fldChar w:fldCharType="end"/>
      </w:r>
    </w:p>
    <w:p w14:paraId="08F491BB">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_Toc386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二、报价要求</w:t>
      </w:r>
      <w:r>
        <w:tab/>
      </w:r>
      <w:r>
        <w:fldChar w:fldCharType="begin"/>
      </w:r>
      <w:r>
        <w:instrText xml:space="preserve"> PAGEREF _Toc386 \h </w:instrText>
      </w:r>
      <w:r>
        <w:fldChar w:fldCharType="separate"/>
      </w:r>
      <w:r>
        <w:t>- 6 -</w:t>
      </w:r>
      <w:r>
        <w:fldChar w:fldCharType="end"/>
      </w:r>
      <w:r>
        <w:rPr>
          <w:rFonts w:hint="eastAsia" w:ascii="方正仿宋_GBK" w:hAnsi="宋体" w:eastAsia="方正仿宋_GBK"/>
          <w:szCs w:val="21"/>
          <w:highlight w:val="none"/>
        </w:rPr>
        <w:fldChar w:fldCharType="end"/>
      </w:r>
    </w:p>
    <w:p w14:paraId="595C740C">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_Toc12403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三、质量保证及售后服务</w:t>
      </w:r>
      <w:r>
        <w:tab/>
      </w:r>
      <w:r>
        <w:fldChar w:fldCharType="begin"/>
      </w:r>
      <w:r>
        <w:instrText xml:space="preserve"> PAGEREF _Toc12403 \h </w:instrText>
      </w:r>
      <w:r>
        <w:fldChar w:fldCharType="separate"/>
      </w:r>
      <w:r>
        <w:t>- 6 -</w:t>
      </w:r>
      <w:r>
        <w:fldChar w:fldCharType="end"/>
      </w:r>
      <w:r>
        <w:rPr>
          <w:rFonts w:hint="eastAsia" w:ascii="方正仿宋_GBK" w:hAnsi="宋体" w:eastAsia="方正仿宋_GBK"/>
          <w:szCs w:val="21"/>
          <w:highlight w:val="none"/>
        </w:rPr>
        <w:fldChar w:fldCharType="end"/>
      </w:r>
    </w:p>
    <w:p w14:paraId="7BCE9850">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_Toc28115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lang w:val="en-US" w:eastAsia="zh-CN"/>
        </w:rPr>
        <w:t>四</w:t>
      </w:r>
      <w:r>
        <w:rPr>
          <w:rFonts w:hint="eastAsia" w:ascii="方正仿宋_GBK" w:hAnsi="宋体" w:eastAsia="方正仿宋_GBK"/>
          <w:szCs w:val="24"/>
          <w:highlight w:val="none"/>
        </w:rPr>
        <w:t>、付款方式</w:t>
      </w:r>
      <w:r>
        <w:tab/>
      </w:r>
      <w:r>
        <w:fldChar w:fldCharType="begin"/>
      </w:r>
      <w:r>
        <w:instrText xml:space="preserve"> PAGEREF _Toc28115 \h </w:instrText>
      </w:r>
      <w:r>
        <w:fldChar w:fldCharType="separate"/>
      </w:r>
      <w:r>
        <w:t>- 6 -</w:t>
      </w:r>
      <w:r>
        <w:fldChar w:fldCharType="end"/>
      </w:r>
      <w:r>
        <w:rPr>
          <w:rFonts w:hint="eastAsia" w:ascii="方正仿宋_GBK" w:hAnsi="宋体" w:eastAsia="方正仿宋_GBK"/>
          <w:szCs w:val="21"/>
          <w:highlight w:val="none"/>
        </w:rPr>
        <w:fldChar w:fldCharType="end"/>
      </w:r>
    </w:p>
    <w:p w14:paraId="12F9347A">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_Toc1292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lang w:val="en-US" w:eastAsia="zh-CN"/>
        </w:rPr>
        <w:t>五</w:t>
      </w:r>
      <w:r>
        <w:rPr>
          <w:rFonts w:hint="eastAsia" w:ascii="方正仿宋_GBK" w:hAnsi="宋体" w:eastAsia="方正仿宋_GBK"/>
          <w:szCs w:val="24"/>
          <w:highlight w:val="none"/>
        </w:rPr>
        <w:t>、知识产权</w:t>
      </w:r>
      <w:r>
        <w:tab/>
      </w:r>
      <w:r>
        <w:fldChar w:fldCharType="begin"/>
      </w:r>
      <w:r>
        <w:instrText xml:space="preserve"> PAGEREF _Toc1292 \h </w:instrText>
      </w:r>
      <w:r>
        <w:fldChar w:fldCharType="separate"/>
      </w:r>
      <w:r>
        <w:t>- 6 -</w:t>
      </w:r>
      <w:r>
        <w:fldChar w:fldCharType="end"/>
      </w:r>
      <w:r>
        <w:rPr>
          <w:rFonts w:hint="eastAsia" w:ascii="方正仿宋_GBK" w:hAnsi="宋体" w:eastAsia="方正仿宋_GBK"/>
          <w:szCs w:val="21"/>
          <w:highlight w:val="none"/>
        </w:rPr>
        <w:fldChar w:fldCharType="end"/>
      </w:r>
    </w:p>
    <w:p w14:paraId="5F53A532">
      <w:pPr>
        <w:pStyle w:val="47"/>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_Toc1928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第四篇  磋商程序及方法、评审标准、无效响应和</w:t>
      </w:r>
      <w:r>
        <w:rPr>
          <w:rFonts w:hint="eastAsia" w:ascii="方正小标宋_GBK" w:eastAsia="方正小标宋_GBK"/>
          <w:szCs w:val="36"/>
          <w:highlight w:val="none"/>
        </w:rPr>
        <w:t>采购终止</w:t>
      </w:r>
      <w:r>
        <w:tab/>
      </w:r>
      <w:r>
        <w:fldChar w:fldCharType="begin"/>
      </w:r>
      <w:r>
        <w:instrText xml:space="preserve"> PAGEREF _Toc1928 \h </w:instrText>
      </w:r>
      <w:r>
        <w:fldChar w:fldCharType="separate"/>
      </w:r>
      <w:r>
        <w:t>- 7 -</w:t>
      </w:r>
      <w:r>
        <w:fldChar w:fldCharType="end"/>
      </w:r>
      <w:r>
        <w:rPr>
          <w:rFonts w:hint="eastAsia" w:ascii="方正仿宋_GBK" w:hAnsi="宋体" w:eastAsia="方正仿宋_GBK"/>
          <w:szCs w:val="21"/>
          <w:highlight w:val="none"/>
        </w:rPr>
        <w:fldChar w:fldCharType="end"/>
      </w:r>
    </w:p>
    <w:p w14:paraId="11965C93">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_Toc17673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一、磋商程序及方法</w:t>
      </w:r>
      <w:r>
        <w:tab/>
      </w:r>
      <w:r>
        <w:fldChar w:fldCharType="begin"/>
      </w:r>
      <w:r>
        <w:instrText xml:space="preserve"> PAGEREF _Toc17673 \h </w:instrText>
      </w:r>
      <w:r>
        <w:fldChar w:fldCharType="separate"/>
      </w:r>
      <w:r>
        <w:t>- 7 -</w:t>
      </w:r>
      <w:r>
        <w:fldChar w:fldCharType="end"/>
      </w:r>
      <w:r>
        <w:rPr>
          <w:rFonts w:hint="eastAsia" w:ascii="方正仿宋_GBK" w:hAnsi="宋体" w:eastAsia="方正仿宋_GBK"/>
          <w:szCs w:val="21"/>
          <w:highlight w:val="none"/>
        </w:rPr>
        <w:fldChar w:fldCharType="end"/>
      </w:r>
    </w:p>
    <w:p w14:paraId="19788790">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_Toc9557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二、</w:t>
      </w:r>
      <w:r>
        <w:rPr>
          <w:rFonts w:hint="eastAsia" w:ascii="方正仿宋_GBK" w:eastAsia="方正仿宋_GBK"/>
          <w:szCs w:val="24"/>
          <w:highlight w:val="none"/>
        </w:rPr>
        <w:t>评审标准</w:t>
      </w:r>
      <w:r>
        <w:tab/>
      </w:r>
      <w:r>
        <w:fldChar w:fldCharType="begin"/>
      </w:r>
      <w:r>
        <w:instrText xml:space="preserve"> PAGEREF _Toc9557 \h </w:instrText>
      </w:r>
      <w:r>
        <w:fldChar w:fldCharType="separate"/>
      </w:r>
      <w:r>
        <w:t>- 9 -</w:t>
      </w:r>
      <w:r>
        <w:fldChar w:fldCharType="end"/>
      </w:r>
      <w:r>
        <w:rPr>
          <w:rFonts w:hint="eastAsia" w:ascii="方正仿宋_GBK" w:hAnsi="宋体" w:eastAsia="方正仿宋_GBK"/>
          <w:szCs w:val="21"/>
          <w:highlight w:val="none"/>
        </w:rPr>
        <w:fldChar w:fldCharType="end"/>
      </w:r>
    </w:p>
    <w:p w14:paraId="39C0A48E">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_Toc17144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三、无效响应</w:t>
      </w:r>
      <w:r>
        <w:tab/>
      </w:r>
      <w:r>
        <w:fldChar w:fldCharType="begin"/>
      </w:r>
      <w:r>
        <w:instrText xml:space="preserve"> PAGEREF _Toc17144 \h </w:instrText>
      </w:r>
      <w:r>
        <w:fldChar w:fldCharType="separate"/>
      </w:r>
      <w:r>
        <w:t>- 10 -</w:t>
      </w:r>
      <w:r>
        <w:fldChar w:fldCharType="end"/>
      </w:r>
      <w:r>
        <w:rPr>
          <w:rFonts w:hint="eastAsia" w:ascii="方正仿宋_GBK" w:hAnsi="宋体" w:eastAsia="方正仿宋_GBK"/>
          <w:szCs w:val="21"/>
          <w:highlight w:val="none"/>
        </w:rPr>
        <w:fldChar w:fldCharType="end"/>
      </w:r>
    </w:p>
    <w:p w14:paraId="285F6ED2">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_Toc21415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四、采购终止</w:t>
      </w:r>
      <w:r>
        <w:tab/>
      </w:r>
      <w:r>
        <w:fldChar w:fldCharType="begin"/>
      </w:r>
      <w:r>
        <w:instrText xml:space="preserve"> PAGEREF _Toc21415 \h </w:instrText>
      </w:r>
      <w:r>
        <w:fldChar w:fldCharType="separate"/>
      </w:r>
      <w:r>
        <w:t>- 11 -</w:t>
      </w:r>
      <w:r>
        <w:fldChar w:fldCharType="end"/>
      </w:r>
      <w:r>
        <w:rPr>
          <w:rFonts w:hint="eastAsia" w:ascii="方正仿宋_GBK" w:hAnsi="宋体" w:eastAsia="方正仿宋_GBK"/>
          <w:szCs w:val="21"/>
          <w:highlight w:val="none"/>
        </w:rPr>
        <w:fldChar w:fldCharType="end"/>
      </w:r>
    </w:p>
    <w:p w14:paraId="1FBC0C45">
      <w:pPr>
        <w:pStyle w:val="47"/>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_Toc13631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第五篇  供应商须知</w:t>
      </w:r>
      <w:r>
        <w:tab/>
      </w:r>
      <w:r>
        <w:fldChar w:fldCharType="begin"/>
      </w:r>
      <w:r>
        <w:instrText xml:space="preserve"> PAGEREF _Toc13631 \h </w:instrText>
      </w:r>
      <w:r>
        <w:fldChar w:fldCharType="separate"/>
      </w:r>
      <w:r>
        <w:t>- 12 -</w:t>
      </w:r>
      <w:r>
        <w:fldChar w:fldCharType="end"/>
      </w:r>
      <w:r>
        <w:rPr>
          <w:rFonts w:hint="eastAsia" w:ascii="方正仿宋_GBK" w:hAnsi="宋体" w:eastAsia="方正仿宋_GBK"/>
          <w:szCs w:val="21"/>
          <w:highlight w:val="none"/>
        </w:rPr>
        <w:fldChar w:fldCharType="end"/>
      </w:r>
    </w:p>
    <w:p w14:paraId="35E8F9B6">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_Toc9277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一、磋商费用</w:t>
      </w:r>
      <w:r>
        <w:tab/>
      </w:r>
      <w:r>
        <w:fldChar w:fldCharType="begin"/>
      </w:r>
      <w:r>
        <w:instrText xml:space="preserve"> PAGEREF _Toc9277 \h </w:instrText>
      </w:r>
      <w:r>
        <w:fldChar w:fldCharType="separate"/>
      </w:r>
      <w:r>
        <w:t>- 12 -</w:t>
      </w:r>
      <w:r>
        <w:fldChar w:fldCharType="end"/>
      </w:r>
      <w:r>
        <w:rPr>
          <w:rFonts w:hint="eastAsia" w:ascii="方正仿宋_GBK" w:hAnsi="宋体" w:eastAsia="方正仿宋_GBK"/>
          <w:szCs w:val="21"/>
          <w:highlight w:val="none"/>
        </w:rPr>
        <w:fldChar w:fldCharType="end"/>
      </w:r>
    </w:p>
    <w:p w14:paraId="62F38230">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_Toc28645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二、竞争性磋商文件</w:t>
      </w:r>
      <w:r>
        <w:tab/>
      </w:r>
      <w:r>
        <w:fldChar w:fldCharType="begin"/>
      </w:r>
      <w:r>
        <w:instrText xml:space="preserve"> PAGEREF _Toc28645 \h </w:instrText>
      </w:r>
      <w:r>
        <w:fldChar w:fldCharType="separate"/>
      </w:r>
      <w:r>
        <w:t>- 12 -</w:t>
      </w:r>
      <w:r>
        <w:fldChar w:fldCharType="end"/>
      </w:r>
      <w:r>
        <w:rPr>
          <w:rFonts w:hint="eastAsia" w:ascii="方正仿宋_GBK" w:hAnsi="宋体" w:eastAsia="方正仿宋_GBK"/>
          <w:szCs w:val="21"/>
          <w:highlight w:val="none"/>
        </w:rPr>
        <w:fldChar w:fldCharType="end"/>
      </w:r>
    </w:p>
    <w:p w14:paraId="3ADC814E">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_Toc1843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三、磋商要求</w:t>
      </w:r>
      <w:r>
        <w:tab/>
      </w:r>
      <w:r>
        <w:fldChar w:fldCharType="begin"/>
      </w:r>
      <w:r>
        <w:instrText xml:space="preserve"> PAGEREF _Toc1843 \h </w:instrText>
      </w:r>
      <w:r>
        <w:fldChar w:fldCharType="separate"/>
      </w:r>
      <w:r>
        <w:t>- 12 -</w:t>
      </w:r>
      <w:r>
        <w:fldChar w:fldCharType="end"/>
      </w:r>
      <w:r>
        <w:rPr>
          <w:rFonts w:hint="eastAsia" w:ascii="方正仿宋_GBK" w:hAnsi="宋体" w:eastAsia="方正仿宋_GBK"/>
          <w:szCs w:val="21"/>
          <w:highlight w:val="none"/>
        </w:rPr>
        <w:fldChar w:fldCharType="end"/>
      </w:r>
    </w:p>
    <w:p w14:paraId="4F3E2A29">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_Toc17896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四、成交供应商的确认和变更</w:t>
      </w:r>
      <w:r>
        <w:tab/>
      </w:r>
      <w:r>
        <w:fldChar w:fldCharType="begin"/>
      </w:r>
      <w:r>
        <w:instrText xml:space="preserve"> PAGEREF _Toc17896 \h </w:instrText>
      </w:r>
      <w:r>
        <w:fldChar w:fldCharType="separate"/>
      </w:r>
      <w:r>
        <w:t>- 14 -</w:t>
      </w:r>
      <w:r>
        <w:fldChar w:fldCharType="end"/>
      </w:r>
      <w:r>
        <w:rPr>
          <w:rFonts w:hint="eastAsia" w:ascii="方正仿宋_GBK" w:hAnsi="宋体" w:eastAsia="方正仿宋_GBK"/>
          <w:szCs w:val="21"/>
          <w:highlight w:val="none"/>
        </w:rPr>
        <w:fldChar w:fldCharType="end"/>
      </w:r>
    </w:p>
    <w:p w14:paraId="3168C5D1">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_Toc24990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五、成交通知</w:t>
      </w:r>
      <w:r>
        <w:tab/>
      </w:r>
      <w:r>
        <w:fldChar w:fldCharType="begin"/>
      </w:r>
      <w:r>
        <w:instrText xml:space="preserve"> PAGEREF _Toc24990 \h </w:instrText>
      </w:r>
      <w:r>
        <w:fldChar w:fldCharType="separate"/>
      </w:r>
      <w:r>
        <w:t>- 14 -</w:t>
      </w:r>
      <w:r>
        <w:fldChar w:fldCharType="end"/>
      </w:r>
      <w:r>
        <w:rPr>
          <w:rFonts w:hint="eastAsia" w:ascii="方正仿宋_GBK" w:hAnsi="宋体" w:eastAsia="方正仿宋_GBK"/>
          <w:szCs w:val="21"/>
          <w:highlight w:val="none"/>
        </w:rPr>
        <w:fldChar w:fldCharType="end"/>
      </w:r>
    </w:p>
    <w:p w14:paraId="16272C70">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_Toc5608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六、关于质疑和投诉</w:t>
      </w:r>
      <w:r>
        <w:tab/>
      </w:r>
      <w:r>
        <w:fldChar w:fldCharType="begin"/>
      </w:r>
      <w:r>
        <w:instrText xml:space="preserve"> PAGEREF _Toc5608 \h </w:instrText>
      </w:r>
      <w:r>
        <w:fldChar w:fldCharType="separate"/>
      </w:r>
      <w:r>
        <w:t>- 14 -</w:t>
      </w:r>
      <w:r>
        <w:fldChar w:fldCharType="end"/>
      </w:r>
      <w:r>
        <w:rPr>
          <w:rFonts w:hint="eastAsia" w:ascii="方正仿宋_GBK" w:hAnsi="宋体" w:eastAsia="方正仿宋_GBK"/>
          <w:szCs w:val="21"/>
          <w:highlight w:val="none"/>
        </w:rPr>
        <w:fldChar w:fldCharType="end"/>
      </w:r>
    </w:p>
    <w:p w14:paraId="77F09E29">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_Toc30202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七、招标代理服务费</w:t>
      </w:r>
      <w:r>
        <w:tab/>
      </w:r>
      <w:r>
        <w:fldChar w:fldCharType="begin"/>
      </w:r>
      <w:r>
        <w:instrText xml:space="preserve"> PAGEREF _Toc30202 \h </w:instrText>
      </w:r>
      <w:r>
        <w:fldChar w:fldCharType="separate"/>
      </w:r>
      <w:r>
        <w:t>- 15 -</w:t>
      </w:r>
      <w:r>
        <w:fldChar w:fldCharType="end"/>
      </w:r>
      <w:r>
        <w:rPr>
          <w:rFonts w:hint="eastAsia" w:ascii="方正仿宋_GBK" w:hAnsi="宋体" w:eastAsia="方正仿宋_GBK"/>
          <w:szCs w:val="21"/>
          <w:highlight w:val="none"/>
        </w:rPr>
        <w:fldChar w:fldCharType="end"/>
      </w:r>
    </w:p>
    <w:p w14:paraId="2B889FA6">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_Toc25957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八、签订合同</w:t>
      </w:r>
      <w:r>
        <w:tab/>
      </w:r>
      <w:r>
        <w:fldChar w:fldCharType="begin"/>
      </w:r>
      <w:r>
        <w:instrText xml:space="preserve"> PAGEREF _Toc25957 \h </w:instrText>
      </w:r>
      <w:r>
        <w:fldChar w:fldCharType="separate"/>
      </w:r>
      <w:r>
        <w:t>- 15 -</w:t>
      </w:r>
      <w:r>
        <w:fldChar w:fldCharType="end"/>
      </w:r>
      <w:r>
        <w:rPr>
          <w:rFonts w:hint="eastAsia" w:ascii="方正仿宋_GBK" w:hAnsi="宋体" w:eastAsia="方正仿宋_GBK"/>
          <w:szCs w:val="21"/>
          <w:highlight w:val="none"/>
        </w:rPr>
        <w:fldChar w:fldCharType="end"/>
      </w:r>
    </w:p>
    <w:p w14:paraId="1D549A99">
      <w:pPr>
        <w:pStyle w:val="47"/>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_Toc5354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合同主要条款和格式合同（样本）</w:t>
      </w:r>
      <w:r>
        <w:tab/>
      </w:r>
      <w:r>
        <w:fldChar w:fldCharType="begin"/>
      </w:r>
      <w:r>
        <w:instrText xml:space="preserve"> PAGEREF _Toc5354 \h </w:instrText>
      </w:r>
      <w:r>
        <w:fldChar w:fldCharType="separate"/>
      </w:r>
      <w:r>
        <w:t>- 17 -</w:t>
      </w:r>
      <w:r>
        <w:fldChar w:fldCharType="end"/>
      </w:r>
      <w:r>
        <w:rPr>
          <w:rFonts w:hint="eastAsia" w:ascii="方正仿宋_GBK" w:hAnsi="宋体" w:eastAsia="方正仿宋_GBK"/>
          <w:szCs w:val="21"/>
          <w:highlight w:val="none"/>
        </w:rPr>
        <w:fldChar w:fldCharType="end"/>
      </w:r>
    </w:p>
    <w:p w14:paraId="11E89BC8">
      <w:pPr>
        <w:pStyle w:val="47"/>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_Toc18170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第七篇  响应文件编制要求</w:t>
      </w:r>
      <w:r>
        <w:tab/>
      </w:r>
      <w:r>
        <w:fldChar w:fldCharType="begin"/>
      </w:r>
      <w:r>
        <w:instrText xml:space="preserve"> PAGEREF _Toc18170 \h </w:instrText>
      </w:r>
      <w:r>
        <w:fldChar w:fldCharType="separate"/>
      </w:r>
      <w:r>
        <w:t>- 25 -</w:t>
      </w:r>
      <w:r>
        <w:fldChar w:fldCharType="end"/>
      </w:r>
      <w:r>
        <w:rPr>
          <w:rFonts w:hint="eastAsia" w:ascii="方正仿宋_GBK" w:hAnsi="宋体" w:eastAsia="方正仿宋_GBK"/>
          <w:szCs w:val="21"/>
          <w:highlight w:val="none"/>
        </w:rPr>
        <w:fldChar w:fldCharType="end"/>
      </w:r>
    </w:p>
    <w:p w14:paraId="40C4C80E">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_Toc287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一、经济部分</w:t>
      </w:r>
      <w:r>
        <w:tab/>
      </w:r>
      <w:r>
        <w:fldChar w:fldCharType="begin"/>
      </w:r>
      <w:r>
        <w:instrText xml:space="preserve"> PAGEREF _Toc287 \h </w:instrText>
      </w:r>
      <w:r>
        <w:fldChar w:fldCharType="separate"/>
      </w:r>
      <w:r>
        <w:t>- 26 -</w:t>
      </w:r>
      <w:r>
        <w:fldChar w:fldCharType="end"/>
      </w:r>
      <w:r>
        <w:rPr>
          <w:rFonts w:hint="eastAsia" w:ascii="方正仿宋_GBK" w:hAnsi="宋体" w:eastAsia="方正仿宋_GBK"/>
          <w:szCs w:val="21"/>
          <w:highlight w:val="none"/>
        </w:rPr>
        <w:fldChar w:fldCharType="end"/>
      </w:r>
    </w:p>
    <w:p w14:paraId="0A525EF8">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_Toc27428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二、服务部分</w:t>
      </w:r>
      <w:r>
        <w:tab/>
      </w:r>
      <w:r>
        <w:fldChar w:fldCharType="begin"/>
      </w:r>
      <w:r>
        <w:instrText xml:space="preserve"> PAGEREF _Toc27428 \h </w:instrText>
      </w:r>
      <w:r>
        <w:fldChar w:fldCharType="separate"/>
      </w:r>
      <w:r>
        <w:t>- 28 -</w:t>
      </w:r>
      <w:r>
        <w:fldChar w:fldCharType="end"/>
      </w:r>
      <w:r>
        <w:rPr>
          <w:rFonts w:hint="eastAsia" w:ascii="方正仿宋_GBK" w:hAnsi="宋体" w:eastAsia="方正仿宋_GBK"/>
          <w:szCs w:val="21"/>
          <w:highlight w:val="none"/>
        </w:rPr>
        <w:fldChar w:fldCharType="end"/>
      </w:r>
    </w:p>
    <w:p w14:paraId="29615A2B">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_Toc1894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三、商务部分</w:t>
      </w:r>
      <w:r>
        <w:tab/>
      </w:r>
      <w:r>
        <w:fldChar w:fldCharType="begin"/>
      </w:r>
      <w:r>
        <w:instrText xml:space="preserve"> PAGEREF _Toc1894 \h </w:instrText>
      </w:r>
      <w:r>
        <w:fldChar w:fldCharType="separate"/>
      </w:r>
      <w:r>
        <w:t>- 30 -</w:t>
      </w:r>
      <w:r>
        <w:fldChar w:fldCharType="end"/>
      </w:r>
      <w:r>
        <w:rPr>
          <w:rFonts w:hint="eastAsia" w:ascii="方正仿宋_GBK" w:hAnsi="宋体" w:eastAsia="方正仿宋_GBK"/>
          <w:szCs w:val="21"/>
          <w:highlight w:val="none"/>
        </w:rPr>
        <w:fldChar w:fldCharType="end"/>
      </w:r>
    </w:p>
    <w:p w14:paraId="6B3F33C9">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_Toc30880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四、资格条件及其他</w:t>
      </w:r>
      <w:r>
        <w:tab/>
      </w:r>
      <w:r>
        <w:fldChar w:fldCharType="begin"/>
      </w:r>
      <w:r>
        <w:instrText xml:space="preserve"> PAGEREF _Toc30880 \h </w:instrText>
      </w:r>
      <w:r>
        <w:fldChar w:fldCharType="separate"/>
      </w:r>
      <w:r>
        <w:t>- 33 -</w:t>
      </w:r>
      <w:r>
        <w:fldChar w:fldCharType="end"/>
      </w:r>
      <w:r>
        <w:rPr>
          <w:rFonts w:hint="eastAsia" w:ascii="方正仿宋_GBK" w:hAnsi="宋体" w:eastAsia="方正仿宋_GBK"/>
          <w:szCs w:val="21"/>
          <w:highlight w:val="none"/>
        </w:rPr>
        <w:fldChar w:fldCharType="end"/>
      </w:r>
    </w:p>
    <w:p w14:paraId="7D846FC7">
      <w:pPr>
        <w:pStyle w:val="30"/>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_Toc5158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五、</w:t>
      </w:r>
      <w:r>
        <w:rPr>
          <w:rFonts w:hint="eastAsia" w:ascii="方正仿宋_GBK" w:eastAsia="方正仿宋_GBK"/>
          <w:szCs w:val="24"/>
          <w:highlight w:val="none"/>
        </w:rPr>
        <w:t>其他应提供的资料</w:t>
      </w:r>
      <w:r>
        <w:tab/>
      </w:r>
      <w:r>
        <w:fldChar w:fldCharType="begin"/>
      </w:r>
      <w:r>
        <w:instrText xml:space="preserve"> PAGEREF _Toc5158 \h </w:instrText>
      </w:r>
      <w:r>
        <w:fldChar w:fldCharType="separate"/>
      </w:r>
      <w:r>
        <w:t>- 38 -</w:t>
      </w:r>
      <w:r>
        <w:fldChar w:fldCharType="end"/>
      </w:r>
      <w:r>
        <w:rPr>
          <w:rFonts w:hint="eastAsia" w:ascii="方正仿宋_GBK" w:hAnsi="宋体" w:eastAsia="方正仿宋_GBK"/>
          <w:szCs w:val="21"/>
          <w:highlight w:val="none"/>
        </w:rPr>
        <w:fldChar w:fldCharType="end"/>
      </w:r>
    </w:p>
    <w:p w14:paraId="023426B7">
      <w:pPr>
        <w:pStyle w:val="47"/>
        <w:tabs>
          <w:tab w:val="right" w:leader="dot" w:pos="9402"/>
        </w:tabs>
        <w:spacing w:line="480" w:lineRule="exact"/>
        <w:ind w:left="560"/>
        <w:jc w:val="center"/>
        <w:rPr>
          <w:rFonts w:ascii="方正仿宋_GBK" w:hAnsi="Calibri" w:eastAsia="方正仿宋_GBK"/>
          <w:sz w:val="18"/>
          <w:szCs w:val="22"/>
          <w:highlight w:val="none"/>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szCs w:val="21"/>
          <w:highlight w:val="none"/>
        </w:rPr>
        <w:fldChar w:fldCharType="end"/>
      </w:r>
    </w:p>
    <w:p w14:paraId="2C0D4575">
      <w:pPr>
        <w:pStyle w:val="3"/>
        <w:spacing w:line="360" w:lineRule="auto"/>
        <w:jc w:val="center"/>
        <w:rPr>
          <w:rFonts w:hint="eastAsia" w:ascii="方正小标宋_GBK" w:hAnsi="宋体" w:eastAsia="方正小标宋_GBK"/>
          <w:b w:val="0"/>
          <w:szCs w:val="30"/>
          <w:highlight w:val="none"/>
        </w:rPr>
      </w:pPr>
      <w:bookmarkStart w:id="0" w:name="_Toc11641050"/>
      <w:bookmarkStart w:id="1" w:name="_Toc4906"/>
      <w:bookmarkStart w:id="2" w:name="_Toc12789052"/>
      <w:r>
        <w:rPr>
          <w:rFonts w:hint="eastAsia" w:ascii="方正小标宋_GBK" w:hAnsi="宋体" w:eastAsia="方正小标宋_GBK"/>
          <w:b w:val="0"/>
          <w:sz w:val="36"/>
          <w:szCs w:val="30"/>
          <w:highlight w:val="none"/>
        </w:rPr>
        <w:t>第一篇  采购邀请书</w:t>
      </w:r>
      <w:bookmarkEnd w:id="0"/>
      <w:bookmarkEnd w:id="1"/>
      <w:bookmarkEnd w:id="2"/>
    </w:p>
    <w:p w14:paraId="3F80CD59">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四川国际招标有限责任公司接受</w:t>
      </w:r>
      <w:r>
        <w:rPr>
          <w:rFonts w:hint="eastAsia" w:ascii="方正仿宋_GBK" w:hAnsi="宋体" w:eastAsia="方正仿宋_GBK"/>
          <w:sz w:val="24"/>
          <w:szCs w:val="24"/>
          <w:highlight w:val="none"/>
          <w:lang w:eastAsia="zh-CN"/>
        </w:rPr>
        <w:t>重庆市规划和自然资源局</w:t>
      </w:r>
      <w:r>
        <w:rPr>
          <w:rFonts w:hint="eastAsia" w:ascii="方正仿宋_GBK" w:hAnsi="宋体" w:eastAsia="方正仿宋_GBK"/>
          <w:sz w:val="24"/>
          <w:szCs w:val="24"/>
          <w:highlight w:val="none"/>
        </w:rPr>
        <w:t>的委托，对</w:t>
      </w:r>
      <w:r>
        <w:rPr>
          <w:rFonts w:hint="eastAsia" w:ascii="方正仿宋_GBK" w:hAnsi="宋体" w:eastAsia="方正仿宋_GBK"/>
          <w:sz w:val="24"/>
          <w:szCs w:val="24"/>
          <w:highlight w:val="none"/>
          <w:lang w:eastAsia="zh-CN"/>
        </w:rPr>
        <w:t>“强降雨条件下浅层滑坡失稳机制与风险防控研究”</w:t>
      </w:r>
      <w:r>
        <w:rPr>
          <w:rFonts w:hint="eastAsia" w:ascii="方正仿宋_GBK" w:hAnsi="宋体" w:eastAsia="方正仿宋_GBK"/>
          <w:sz w:val="24"/>
          <w:szCs w:val="24"/>
          <w:highlight w:val="none"/>
        </w:rPr>
        <w:t>进行竞争性磋商采购。欢迎有资格的供应商前来参与磋商。</w:t>
      </w:r>
    </w:p>
    <w:p w14:paraId="68F62D7E">
      <w:pPr>
        <w:pStyle w:val="4"/>
        <w:spacing w:before="0" w:after="0" w:line="400" w:lineRule="exact"/>
        <w:rPr>
          <w:rFonts w:ascii="方正仿宋_GBK" w:eastAsia="方正仿宋_GBK"/>
          <w:sz w:val="24"/>
          <w:szCs w:val="24"/>
          <w:highlight w:val="none"/>
        </w:rPr>
      </w:pPr>
      <w:bookmarkStart w:id="3" w:name="_Toc313893526"/>
      <w:bookmarkStart w:id="4" w:name="_Toc30621"/>
      <w:bookmarkStart w:id="5" w:name="_Toc317775175"/>
      <w:r>
        <w:rPr>
          <w:rFonts w:hint="eastAsia" w:ascii="方正仿宋_GBK" w:eastAsia="方正仿宋_GBK"/>
          <w:sz w:val="24"/>
          <w:szCs w:val="24"/>
          <w:highlight w:val="none"/>
        </w:rPr>
        <w:t>一、</w:t>
      </w:r>
      <w:r>
        <w:rPr>
          <w:rFonts w:hint="eastAsia" w:ascii="方正仿宋_GBK" w:hAnsi="宋体" w:eastAsia="方正仿宋_GBK"/>
          <w:sz w:val="24"/>
          <w:szCs w:val="24"/>
          <w:highlight w:val="none"/>
        </w:rPr>
        <w:t>竞争性磋商</w:t>
      </w:r>
      <w:r>
        <w:rPr>
          <w:rFonts w:hint="eastAsia" w:ascii="方正仿宋_GBK" w:eastAsia="方正仿宋_GBK"/>
          <w:sz w:val="24"/>
          <w:szCs w:val="24"/>
          <w:highlight w:val="none"/>
        </w:rPr>
        <w:t>内容</w:t>
      </w:r>
      <w:bookmarkEnd w:id="3"/>
      <w:bookmarkEnd w:id="4"/>
      <w:bookmarkEnd w:id="5"/>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2037"/>
        <w:gridCol w:w="1950"/>
        <w:gridCol w:w="1757"/>
      </w:tblGrid>
      <w:tr w14:paraId="09C2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noWrap w:val="0"/>
            <w:vAlign w:val="center"/>
          </w:tcPr>
          <w:p w14:paraId="2A6E0161">
            <w:pPr>
              <w:spacing w:line="480" w:lineRule="exact"/>
              <w:ind w:firstLine="960" w:firstLineChars="400"/>
              <w:rPr>
                <w:rFonts w:hint="eastAsia" w:ascii="方正仿宋_GBK" w:hAnsi="宋体" w:eastAsia="方正仿宋_GBK"/>
                <w:sz w:val="24"/>
                <w:szCs w:val="24"/>
                <w:highlight w:val="none"/>
              </w:rPr>
            </w:pPr>
            <w:bookmarkStart w:id="6" w:name="_Toc373860293"/>
            <w:bookmarkStart w:id="7" w:name="_Toc317775178"/>
            <w:r>
              <w:rPr>
                <w:rFonts w:hint="eastAsia" w:ascii="方正仿宋_GBK" w:hAnsi="宋体" w:eastAsia="方正仿宋_GBK"/>
                <w:sz w:val="24"/>
                <w:szCs w:val="24"/>
                <w:highlight w:val="none"/>
              </w:rPr>
              <w:t>项目名称</w:t>
            </w:r>
          </w:p>
        </w:tc>
        <w:tc>
          <w:tcPr>
            <w:tcW w:w="2037" w:type="dxa"/>
            <w:noWrap w:val="0"/>
            <w:vAlign w:val="center"/>
          </w:tcPr>
          <w:p w14:paraId="7E07BA90">
            <w:pPr>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最高限价</w:t>
            </w:r>
          </w:p>
          <w:p w14:paraId="73A59A67">
            <w:pPr>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（万元）</w:t>
            </w:r>
          </w:p>
        </w:tc>
        <w:tc>
          <w:tcPr>
            <w:tcW w:w="1950" w:type="dxa"/>
            <w:noWrap w:val="0"/>
            <w:vAlign w:val="center"/>
          </w:tcPr>
          <w:p w14:paraId="02CDA55A">
            <w:pPr>
              <w:spacing w:line="480" w:lineRule="exact"/>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成交供应商数量</w:t>
            </w:r>
          </w:p>
        </w:tc>
        <w:tc>
          <w:tcPr>
            <w:tcW w:w="1757" w:type="dxa"/>
            <w:noWrap w:val="0"/>
            <w:vAlign w:val="center"/>
          </w:tcPr>
          <w:p w14:paraId="5FFCD578">
            <w:pPr>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备注</w:t>
            </w:r>
          </w:p>
        </w:tc>
      </w:tr>
      <w:tr w14:paraId="0A88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353" w:type="dxa"/>
            <w:noWrap w:val="0"/>
            <w:vAlign w:val="center"/>
          </w:tcPr>
          <w:p w14:paraId="46AD8030">
            <w:pPr>
              <w:spacing w:line="480" w:lineRule="exact"/>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lang w:eastAsia="zh-CN"/>
              </w:rPr>
              <w:t>强降雨条件下浅层滑坡失稳机制与风险防控研究</w:t>
            </w:r>
          </w:p>
        </w:tc>
        <w:tc>
          <w:tcPr>
            <w:tcW w:w="2037" w:type="dxa"/>
            <w:noWrap w:val="0"/>
            <w:vAlign w:val="center"/>
          </w:tcPr>
          <w:p w14:paraId="6DA93BC7">
            <w:pPr>
              <w:spacing w:line="480" w:lineRule="exact"/>
              <w:ind w:firstLine="720" w:firstLineChars="3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19</w:t>
            </w:r>
          </w:p>
        </w:tc>
        <w:tc>
          <w:tcPr>
            <w:tcW w:w="1950" w:type="dxa"/>
            <w:noWrap w:val="0"/>
            <w:vAlign w:val="center"/>
          </w:tcPr>
          <w:p w14:paraId="00C6C60C">
            <w:pPr>
              <w:spacing w:line="480" w:lineRule="exact"/>
              <w:ind w:firstLine="720" w:firstLineChars="3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w:t>
            </w:r>
          </w:p>
        </w:tc>
        <w:tc>
          <w:tcPr>
            <w:tcW w:w="1757" w:type="dxa"/>
            <w:noWrap w:val="0"/>
            <w:vAlign w:val="top"/>
          </w:tcPr>
          <w:p w14:paraId="7E27BEE2">
            <w:pPr>
              <w:spacing w:line="480" w:lineRule="exact"/>
              <w:ind w:firstLine="480" w:firstLineChars="200"/>
              <w:rPr>
                <w:rFonts w:hint="eastAsia" w:ascii="方正仿宋_GBK" w:hAnsi="宋体" w:eastAsia="方正仿宋_GBK"/>
                <w:sz w:val="24"/>
                <w:szCs w:val="24"/>
                <w:highlight w:val="none"/>
              </w:rPr>
            </w:pPr>
          </w:p>
        </w:tc>
      </w:tr>
    </w:tbl>
    <w:p w14:paraId="201FA244">
      <w:pPr>
        <w:pStyle w:val="4"/>
        <w:spacing w:before="0" w:after="0" w:line="400" w:lineRule="exact"/>
        <w:rPr>
          <w:rFonts w:hint="eastAsia" w:ascii="方正仿宋_GBK" w:eastAsia="方正仿宋_GBK"/>
          <w:sz w:val="24"/>
          <w:szCs w:val="24"/>
          <w:highlight w:val="none"/>
        </w:rPr>
      </w:pPr>
      <w:bookmarkStart w:id="8" w:name="_Toc5244"/>
      <w:r>
        <w:rPr>
          <w:rFonts w:hint="eastAsia" w:ascii="方正仿宋_GBK" w:eastAsia="方正仿宋_GBK"/>
          <w:sz w:val="24"/>
          <w:szCs w:val="24"/>
          <w:highlight w:val="none"/>
        </w:rPr>
        <w:t>二、资金来源</w:t>
      </w:r>
      <w:bookmarkEnd w:id="8"/>
    </w:p>
    <w:p w14:paraId="76FA4C8F">
      <w:pPr>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财政预算资金</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lang w:val="en-US" w:eastAsia="zh-CN"/>
        </w:rPr>
        <w:t>预算金额19万元</w:t>
      </w:r>
      <w:r>
        <w:rPr>
          <w:rFonts w:hint="eastAsia" w:ascii="方正仿宋_GBK" w:hAnsi="宋体" w:eastAsia="方正仿宋_GBK"/>
          <w:sz w:val="24"/>
          <w:szCs w:val="24"/>
          <w:highlight w:val="none"/>
        </w:rPr>
        <w:t>。</w:t>
      </w:r>
    </w:p>
    <w:p w14:paraId="49351D19">
      <w:pPr>
        <w:pStyle w:val="4"/>
        <w:spacing w:before="0" w:after="0" w:line="400" w:lineRule="exact"/>
        <w:rPr>
          <w:rFonts w:hint="eastAsia" w:ascii="方正仿宋_GBK" w:eastAsia="方正仿宋_GBK"/>
          <w:sz w:val="24"/>
          <w:szCs w:val="24"/>
          <w:highlight w:val="none"/>
        </w:rPr>
      </w:pPr>
      <w:bookmarkStart w:id="9" w:name="_Toc2795"/>
      <w:r>
        <w:rPr>
          <w:rFonts w:hint="eastAsia" w:ascii="方正仿宋_GBK" w:eastAsia="方正仿宋_GBK"/>
          <w:sz w:val="24"/>
          <w:szCs w:val="24"/>
          <w:highlight w:val="none"/>
        </w:rPr>
        <w:t>三、供应商资格条件</w:t>
      </w:r>
      <w:bookmarkEnd w:id="9"/>
    </w:p>
    <w:p w14:paraId="20993118">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（一）一般资格条件</w:t>
      </w:r>
    </w:p>
    <w:p w14:paraId="6DE6454C">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1.具有独立承担民事责任的能力；</w:t>
      </w:r>
    </w:p>
    <w:p w14:paraId="38A6E72F">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2.具有良好的商业信誉和健全的财务会计制度；</w:t>
      </w:r>
    </w:p>
    <w:p w14:paraId="62105D3C">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3.具有履行合同所必需的设备和专业技术能力；</w:t>
      </w:r>
    </w:p>
    <w:p w14:paraId="7A23710E">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4.有依法缴纳税收和社会保障资金的良好记录；</w:t>
      </w:r>
    </w:p>
    <w:p w14:paraId="79898EE9">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5.参加采购活动前三年内，在经营活动中没有重大违法记录；</w:t>
      </w:r>
    </w:p>
    <w:p w14:paraId="7546716F">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6.法律、行政法规规定的其他条件。</w:t>
      </w:r>
    </w:p>
    <w:p w14:paraId="74C9B845">
      <w:pPr>
        <w:spacing w:line="44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sz w:val="24"/>
          <w:szCs w:val="24"/>
          <w:highlight w:val="none"/>
        </w:rPr>
        <w:t>（二）本项目的特定资格要</w:t>
      </w:r>
      <w:r>
        <w:rPr>
          <w:rFonts w:hint="eastAsia" w:ascii="方正仿宋_GBK" w:hAnsi="宋体" w:eastAsia="方正仿宋_GBK" w:cs="Times New Roman"/>
          <w:sz w:val="24"/>
          <w:szCs w:val="24"/>
          <w:highlight w:val="none"/>
        </w:rPr>
        <w:t>求：</w:t>
      </w:r>
      <w:r>
        <w:rPr>
          <w:rFonts w:hint="eastAsia" w:ascii="方正仿宋_GBK" w:hAnsi="宋体" w:eastAsia="方正仿宋_GBK" w:cs="Times New Roman"/>
          <w:sz w:val="24"/>
          <w:szCs w:val="24"/>
          <w:highlight w:val="none"/>
          <w:lang w:val="en-US" w:eastAsia="zh-CN"/>
        </w:rPr>
        <w:t>无</w:t>
      </w:r>
      <w:r>
        <w:rPr>
          <w:rFonts w:hint="eastAsia" w:ascii="方正仿宋_GBK" w:hAnsi="宋体" w:eastAsia="方正仿宋_GBK" w:cs="Times New Roman"/>
          <w:sz w:val="24"/>
          <w:szCs w:val="24"/>
          <w:highlight w:val="none"/>
        </w:rPr>
        <w:t>。</w:t>
      </w:r>
    </w:p>
    <w:p w14:paraId="510BF2B2">
      <w:pPr>
        <w:pStyle w:val="4"/>
        <w:spacing w:before="0" w:after="0" w:line="400" w:lineRule="exact"/>
        <w:rPr>
          <w:rFonts w:hint="eastAsia" w:ascii="方正仿宋_GBK" w:hAnsi="Times New Roman" w:eastAsia="方正仿宋_GBK" w:cs="Times New Roman"/>
          <w:b/>
          <w:sz w:val="24"/>
          <w:szCs w:val="24"/>
          <w:highlight w:val="none"/>
        </w:rPr>
      </w:pPr>
      <w:bookmarkStart w:id="10" w:name="_Toc32110"/>
      <w:r>
        <w:rPr>
          <w:rFonts w:hint="eastAsia" w:ascii="方正仿宋_GBK" w:hAnsi="Times New Roman" w:eastAsia="方正仿宋_GBK" w:cs="Times New Roman"/>
          <w:b/>
          <w:sz w:val="24"/>
          <w:szCs w:val="24"/>
          <w:highlight w:val="none"/>
        </w:rPr>
        <w:t>四、磋商有关说明</w:t>
      </w:r>
      <w:bookmarkEnd w:id="6"/>
      <w:bookmarkEnd w:id="10"/>
    </w:p>
    <w:bookmarkEnd w:id="7"/>
    <w:p w14:paraId="494159AE">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（一）凡有意参加磋商的供应商，请于公告发布之日（202</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8</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22</w:t>
      </w:r>
      <w:r>
        <w:rPr>
          <w:rFonts w:hint="eastAsia" w:ascii="方正仿宋_GBK" w:hAnsi="宋体" w:eastAsia="方正仿宋_GBK"/>
          <w:sz w:val="24"/>
          <w:szCs w:val="24"/>
          <w:highlight w:val="none"/>
        </w:rPr>
        <w:t>日）起至提交首次响应文件截止时间之前，在</w:t>
      </w:r>
      <w:r>
        <w:rPr>
          <w:rFonts w:eastAsia="方正仿宋_GBK"/>
          <w:sz w:val="24"/>
          <w:szCs w:val="24"/>
          <w:highlight w:val="none"/>
        </w:rPr>
        <w:t>采购代理机构领取或在</w:t>
      </w:r>
      <w:r>
        <w:rPr>
          <w:rFonts w:hint="eastAsia" w:eastAsia="方正仿宋_GBK"/>
          <w:sz w:val="24"/>
          <w:szCs w:val="24"/>
          <w:highlight w:val="none"/>
        </w:rPr>
        <w:t>“行采家”（http://www.gec123.com）网</w:t>
      </w:r>
      <w:r>
        <w:rPr>
          <w:rFonts w:hint="eastAsia" w:ascii="方正仿宋_GBK" w:hAnsi="宋体" w:eastAsia="方正仿宋_GBK"/>
          <w:sz w:val="24"/>
          <w:szCs w:val="24"/>
          <w:highlight w:val="none"/>
        </w:rPr>
        <w:t>上下载本项目竞争性磋商文件以及补遗等磋商前公布的所有项目资料，无论供应商下载与否，均视为已知晓所有磋商实质性要求内容。</w:t>
      </w:r>
    </w:p>
    <w:p w14:paraId="3CF0C451">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（二）报名及磋商文件提供期限：</w:t>
      </w:r>
    </w:p>
    <w:p w14:paraId="3DC237A0">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1.磋商文件提供期限：202</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8</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22</w:t>
      </w:r>
      <w:r>
        <w:rPr>
          <w:rFonts w:hint="eastAsia" w:ascii="方正仿宋_GBK" w:hAnsi="宋体" w:eastAsia="方正仿宋_GBK"/>
          <w:sz w:val="24"/>
          <w:szCs w:val="24"/>
          <w:highlight w:val="none"/>
        </w:rPr>
        <w:t>日至202</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8</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29</w:t>
      </w:r>
      <w:r>
        <w:rPr>
          <w:rFonts w:hint="eastAsia" w:ascii="方正仿宋_GBK" w:hAnsi="宋体" w:eastAsia="方正仿宋_GBK"/>
          <w:sz w:val="24"/>
          <w:szCs w:val="24"/>
          <w:highlight w:val="none"/>
        </w:rPr>
        <w:t>日17:00（工作日）。</w:t>
      </w:r>
    </w:p>
    <w:p w14:paraId="67A0F4A8">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2.磋商文件提供期限内：现场购买磋商文件或非现场购买磋商文件</w:t>
      </w:r>
    </w:p>
    <w:p w14:paraId="476D3050">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（1）现场购买磋商文件</w:t>
      </w:r>
    </w:p>
    <w:p w14:paraId="05899D16">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在磋商文件发售期内，供应商到采购代理机构重庆市渝北区星光大道90号土星A2座2409递交《磋商文件发售登记表》并以现金方式购买磋商文件。</w:t>
      </w:r>
    </w:p>
    <w:p w14:paraId="32959F94">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（2）非现场购买磋商文件</w:t>
      </w:r>
    </w:p>
    <w:p w14:paraId="61E74ACB">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在磋商文件发售期内，供应商将磋商文件购买费</w:t>
      </w:r>
      <w:r>
        <w:rPr>
          <w:rFonts w:hint="eastAsia" w:ascii="方正仿宋_GBK" w:hAnsi="宋体" w:eastAsia="方正仿宋_GBK"/>
          <w:b/>
          <w:bCs/>
          <w:sz w:val="24"/>
          <w:szCs w:val="24"/>
          <w:highlight w:val="none"/>
        </w:rPr>
        <w:t>扫描二维码付款</w:t>
      </w:r>
      <w:r>
        <w:rPr>
          <w:rFonts w:hint="eastAsia" w:ascii="方正仿宋_GBK" w:hAnsi="宋体" w:eastAsia="方正仿宋_GBK"/>
          <w:sz w:val="24"/>
          <w:szCs w:val="24"/>
          <w:highlight w:val="none"/>
        </w:rPr>
        <w:t>，并将付款截图和《磋商文件发售登记表》（加盖供应商公章）扫描后发送</w:t>
      </w:r>
      <w:r>
        <w:rPr>
          <w:rFonts w:hint="eastAsia" w:ascii="方正仿宋_GBK" w:hAnsi="宋体" w:eastAsia="方正仿宋_GBK" w:cs="Times New Roman"/>
          <w:sz w:val="24"/>
          <w:szCs w:val="24"/>
          <w:highlight w:val="none"/>
        </w:rPr>
        <w:t>至</w:t>
      </w:r>
      <w:r>
        <w:rPr>
          <w:rFonts w:hint="eastAsia" w:ascii="方正仿宋_GBK" w:hAnsi="宋体" w:eastAsia="方正仿宋_GBK" w:cs="Times New Roman"/>
          <w:sz w:val="24"/>
          <w:szCs w:val="24"/>
          <w:highlight w:val="none"/>
          <w:lang w:val="en-US" w:eastAsia="zh-CN"/>
        </w:rPr>
        <w:t>18723615109</w:t>
      </w:r>
      <w:r>
        <w:rPr>
          <w:rFonts w:hint="eastAsia" w:ascii="方正仿宋_GBK" w:hAnsi="宋体" w:eastAsia="方正仿宋_GBK" w:cs="Times New Roman"/>
          <w:sz w:val="24"/>
          <w:szCs w:val="24"/>
          <w:highlight w:val="none"/>
        </w:rPr>
        <w:t>@163.com。电</w:t>
      </w:r>
      <w:r>
        <w:rPr>
          <w:rFonts w:hint="eastAsia" w:ascii="方正仿宋_GBK" w:hAnsi="宋体" w:eastAsia="方正仿宋_GBK"/>
          <w:sz w:val="24"/>
          <w:szCs w:val="24"/>
          <w:highlight w:val="none"/>
        </w:rPr>
        <w:t>子发票发送到磋商文件发售登记表填写的邮箱。</w:t>
      </w:r>
    </w:p>
    <w:p w14:paraId="7C20BEEE">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3.磋商文件售价：人民币300元/包。售后不退。</w:t>
      </w:r>
    </w:p>
    <w:p w14:paraId="37D5613A">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4.若未进行报名及购买磋商文件的，不接受其响应文件。</w:t>
      </w:r>
    </w:p>
    <w:p w14:paraId="591FA3DE">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（五）递交响应文件地点：</w:t>
      </w:r>
      <w:r>
        <w:rPr>
          <w:rFonts w:hint="eastAsia" w:ascii="方正仿宋_GBK" w:hAnsi="宋体" w:eastAsia="方正仿宋_GBK"/>
          <w:sz w:val="24"/>
          <w:szCs w:val="24"/>
          <w:highlight w:val="none"/>
          <w:lang w:eastAsia="zh-CN"/>
        </w:rPr>
        <w:t>重庆市规划和自然资源局</w:t>
      </w:r>
      <w:r>
        <w:rPr>
          <w:rFonts w:hint="eastAsia" w:ascii="方正仿宋_GBK" w:hAnsi="宋体" w:eastAsia="方正仿宋_GBK"/>
          <w:sz w:val="24"/>
          <w:szCs w:val="24"/>
          <w:highlight w:val="none"/>
        </w:rPr>
        <w:t>（会议室）</w:t>
      </w:r>
    </w:p>
    <w:p w14:paraId="6C58CDC9">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（六）响应文件递交截止时间：202</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日北京时间</w:t>
      </w:r>
      <w:r>
        <w:rPr>
          <w:rFonts w:hint="eastAsia" w:ascii="方正仿宋_GBK" w:hAnsi="宋体" w:eastAsia="方正仿宋_GBK"/>
          <w:sz w:val="24"/>
          <w:szCs w:val="24"/>
          <w:highlight w:val="none"/>
          <w:lang w:val="en-US" w:eastAsia="zh-CN"/>
        </w:rPr>
        <w:t>16</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0</w:t>
      </w:r>
      <w:r>
        <w:rPr>
          <w:rFonts w:hint="eastAsia" w:ascii="方正仿宋_GBK" w:hAnsi="宋体" w:eastAsia="方正仿宋_GBK"/>
          <w:sz w:val="24"/>
          <w:szCs w:val="24"/>
          <w:highlight w:val="none"/>
        </w:rPr>
        <w:t>0</w:t>
      </w:r>
    </w:p>
    <w:p w14:paraId="6721A0F9">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（七）响应文件开启时间：202</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日北京时间1</w:t>
      </w:r>
      <w:r>
        <w:rPr>
          <w:rFonts w:hint="eastAsia" w:ascii="方正仿宋_GBK" w:hAnsi="宋体" w:eastAsia="方正仿宋_GBK"/>
          <w:sz w:val="24"/>
          <w:szCs w:val="24"/>
          <w:highlight w:val="none"/>
          <w:lang w:val="en-US" w:eastAsia="zh-CN"/>
        </w:rPr>
        <w:t>6</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0</w:t>
      </w:r>
      <w:r>
        <w:rPr>
          <w:rFonts w:hint="eastAsia" w:ascii="方正仿宋_GBK" w:hAnsi="宋体" w:eastAsia="方正仿宋_GBK"/>
          <w:sz w:val="24"/>
          <w:szCs w:val="24"/>
          <w:highlight w:val="none"/>
        </w:rPr>
        <w:t>0</w:t>
      </w:r>
    </w:p>
    <w:p w14:paraId="202837CA">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（八）磋商地点：同递交响应文件地点</w:t>
      </w:r>
      <w:bookmarkStart w:id="121" w:name="_GoBack"/>
      <w:bookmarkEnd w:id="121"/>
    </w:p>
    <w:p w14:paraId="0E66BAC6">
      <w:pPr>
        <w:pStyle w:val="4"/>
        <w:spacing w:before="0" w:after="0" w:line="380" w:lineRule="exact"/>
        <w:rPr>
          <w:rFonts w:hint="eastAsia" w:ascii="方正仿宋_GBK" w:hAnsi="宋体" w:eastAsia="方正仿宋_GBK"/>
          <w:sz w:val="24"/>
          <w:szCs w:val="24"/>
          <w:highlight w:val="none"/>
        </w:rPr>
      </w:pPr>
      <w:bookmarkStart w:id="11" w:name="_Toc11684"/>
      <w:bookmarkStart w:id="12" w:name="_Toc457584285"/>
      <w:bookmarkStart w:id="13" w:name="_Toc499216280"/>
      <w:bookmarkStart w:id="14" w:name="_Toc499131151"/>
      <w:r>
        <w:rPr>
          <w:rFonts w:hint="eastAsia" w:ascii="方正仿宋_GBK" w:hAnsi="宋体" w:eastAsia="方正仿宋_GBK"/>
          <w:sz w:val="24"/>
          <w:szCs w:val="24"/>
          <w:highlight w:val="none"/>
        </w:rPr>
        <w:t>五、其它有关规定</w:t>
      </w:r>
      <w:bookmarkEnd w:id="11"/>
      <w:bookmarkEnd w:id="12"/>
      <w:bookmarkEnd w:id="13"/>
      <w:bookmarkEnd w:id="14"/>
    </w:p>
    <w:p w14:paraId="723863AA">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（一）单位负责人为同一人或者存在直接控股、管理关系的不同供应商，不得参加同一合同项下的采购活动，否则均为无效响应。</w:t>
      </w:r>
    </w:p>
    <w:p w14:paraId="3981C797">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w:t>
      </w:r>
      <w:r>
        <w:rPr>
          <w:rFonts w:ascii="方正仿宋_GBK" w:hAnsi="宋体" w:eastAsia="方正仿宋_GBK"/>
          <w:sz w:val="24"/>
          <w:szCs w:val="24"/>
          <w:highlight w:val="none"/>
        </w:rPr>
        <w:t>为采购项目提供整体设计、规范编制或者项目管理、监理、检测等服务的供应商，不得再参加</w:t>
      </w:r>
      <w:r>
        <w:rPr>
          <w:rFonts w:hint="eastAsia" w:ascii="方正仿宋_GBK" w:hAnsi="宋体" w:eastAsia="方正仿宋_GBK"/>
          <w:sz w:val="24"/>
          <w:szCs w:val="24"/>
          <w:highlight w:val="none"/>
        </w:rPr>
        <w:t>该采购</w:t>
      </w:r>
      <w:r>
        <w:rPr>
          <w:rFonts w:ascii="方正仿宋_GBK" w:hAnsi="宋体" w:eastAsia="方正仿宋_GBK"/>
          <w:sz w:val="24"/>
          <w:szCs w:val="24"/>
          <w:highlight w:val="none"/>
        </w:rPr>
        <w:t>项目的</w:t>
      </w:r>
      <w:r>
        <w:rPr>
          <w:rFonts w:hint="eastAsia" w:ascii="方正仿宋_GBK" w:hAnsi="宋体" w:eastAsia="方正仿宋_GBK"/>
          <w:sz w:val="24"/>
          <w:szCs w:val="24"/>
          <w:highlight w:val="none"/>
        </w:rPr>
        <w:t>其他</w:t>
      </w:r>
      <w:r>
        <w:rPr>
          <w:rFonts w:ascii="方正仿宋_GBK" w:hAnsi="宋体" w:eastAsia="方正仿宋_GBK"/>
          <w:sz w:val="24"/>
          <w:szCs w:val="24"/>
          <w:highlight w:val="none"/>
        </w:rPr>
        <w:t>采购活动</w:t>
      </w:r>
      <w:r>
        <w:rPr>
          <w:rFonts w:hint="eastAsia" w:ascii="方正仿宋_GBK" w:hAnsi="宋体" w:eastAsia="方正仿宋_GBK"/>
          <w:sz w:val="24"/>
          <w:szCs w:val="24"/>
          <w:highlight w:val="none"/>
        </w:rPr>
        <w:t>，否则均为无效响应。</w:t>
      </w:r>
    </w:p>
    <w:p w14:paraId="29B8F1B1">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（三）本项目在响应文件提交截止时间前发布的竞争性磋商文件及补遗文件（如果有）一律在</w:t>
      </w:r>
      <w:r>
        <w:rPr>
          <w:rFonts w:hint="eastAsia" w:eastAsia="方正仿宋_GBK"/>
          <w:sz w:val="24"/>
          <w:szCs w:val="24"/>
          <w:highlight w:val="none"/>
        </w:rPr>
        <w:t>“行采家”（http://www.gec123.com）</w:t>
      </w:r>
      <w:r>
        <w:rPr>
          <w:rFonts w:hint="eastAsia" w:ascii="方正仿宋_GBK" w:hAnsi="宋体" w:eastAsia="方正仿宋_GBK"/>
          <w:sz w:val="24"/>
          <w:szCs w:val="24"/>
          <w:highlight w:val="none"/>
        </w:rPr>
        <w:t>上发布，请各供应商注意下载；无论供应商下载与否，均视同供应商已知晓本项目竞争性磋商文件、补遗文件（如果有）的内容。</w:t>
      </w:r>
    </w:p>
    <w:p w14:paraId="3238CBEB">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（四）超过响应文件截止时间递交的响应文件为无效文件，恕不接收。</w:t>
      </w:r>
    </w:p>
    <w:p w14:paraId="3A2551CF">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（五）磋商费用：无论磋商结果如何，供应商参与本项目磋商的所有费用均应由供应商自行承担。</w:t>
      </w:r>
    </w:p>
    <w:p w14:paraId="27384CD3">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（六）列入失信被执行人、重大税收违法案件当事人名单、政府采购严重违法失信行为记录名单及其他不符合《中华人民共和国政府采购法》第二十二条规定条件的供应商，将拒绝其参与政府采购活动。</w:t>
      </w:r>
    </w:p>
    <w:p w14:paraId="02D7A503">
      <w:pPr>
        <w:snapToGrid w:val="0"/>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（七）本项目不接受联合体磋商。</w:t>
      </w:r>
    </w:p>
    <w:p w14:paraId="4341D942">
      <w:pPr>
        <w:snapToGrid w:val="0"/>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（七）本项目不接受合同分包。</w:t>
      </w:r>
    </w:p>
    <w:p w14:paraId="570E5890">
      <w:pPr>
        <w:pStyle w:val="4"/>
        <w:spacing w:before="0" w:after="0" w:line="380" w:lineRule="exact"/>
        <w:rPr>
          <w:rFonts w:hint="eastAsia" w:ascii="方正仿宋_GBK" w:hAnsi="宋体" w:eastAsia="方正仿宋_GBK"/>
          <w:sz w:val="24"/>
          <w:szCs w:val="24"/>
          <w:highlight w:val="none"/>
        </w:rPr>
      </w:pPr>
      <w:bookmarkStart w:id="15" w:name="_Toc10806"/>
      <w:bookmarkStart w:id="16" w:name="_Toc499216281"/>
      <w:bookmarkStart w:id="17" w:name="_Toc499131152"/>
      <w:r>
        <w:rPr>
          <w:rFonts w:hint="eastAsia" w:ascii="方正仿宋_GBK" w:hAnsi="宋体" w:eastAsia="方正仿宋_GBK"/>
          <w:sz w:val="24"/>
          <w:szCs w:val="24"/>
          <w:highlight w:val="none"/>
        </w:rPr>
        <w:t>六、联系方式</w:t>
      </w:r>
      <w:bookmarkEnd w:id="15"/>
      <w:bookmarkEnd w:id="16"/>
      <w:bookmarkEnd w:id="17"/>
    </w:p>
    <w:p w14:paraId="5D881C3A">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（一）采购人：</w:t>
      </w:r>
      <w:r>
        <w:rPr>
          <w:rFonts w:hint="eastAsia" w:ascii="方正仿宋_GBK" w:hAnsi="宋体" w:eastAsia="方正仿宋_GBK"/>
          <w:sz w:val="24"/>
          <w:szCs w:val="24"/>
          <w:highlight w:val="none"/>
          <w:lang w:eastAsia="zh-CN"/>
        </w:rPr>
        <w:t>重庆市规划和自然资源局</w:t>
      </w:r>
      <w:r>
        <w:rPr>
          <w:rFonts w:hint="eastAsia" w:ascii="方正仿宋_GBK" w:hAnsi="宋体" w:eastAsia="方正仿宋_GBK"/>
          <w:sz w:val="24"/>
          <w:szCs w:val="24"/>
          <w:highlight w:val="none"/>
        </w:rPr>
        <w:t xml:space="preserve"> </w:t>
      </w:r>
    </w:p>
    <w:p w14:paraId="58F92722">
      <w:pPr>
        <w:spacing w:line="380" w:lineRule="exact"/>
        <w:ind w:firstLine="480" w:firstLineChars="200"/>
        <w:rPr>
          <w:rFonts w:hint="default" w:ascii="方正仿宋_GBK" w:hAnsi="宋体" w:eastAsia="方正仿宋_GBK" w:cs="Times New Roman"/>
          <w:sz w:val="24"/>
          <w:szCs w:val="24"/>
          <w:highlight w:val="none"/>
          <w:lang w:val="en-US" w:eastAsia="zh-CN"/>
        </w:rPr>
      </w:pPr>
      <w:r>
        <w:rPr>
          <w:rFonts w:hint="eastAsia" w:ascii="方正仿宋_GBK" w:hAnsi="宋体" w:eastAsia="方正仿宋_GBK" w:cs="Times New Roman"/>
          <w:sz w:val="24"/>
          <w:szCs w:val="24"/>
          <w:highlight w:val="none"/>
          <w:lang w:eastAsia="zh-CN"/>
        </w:rPr>
        <w:t>联系人：</w:t>
      </w:r>
      <w:r>
        <w:rPr>
          <w:rFonts w:hint="eastAsia" w:ascii="方正仿宋_GBK" w:hAnsi="宋体" w:eastAsia="方正仿宋_GBK" w:cs="Times New Roman"/>
          <w:sz w:val="24"/>
          <w:szCs w:val="24"/>
          <w:highlight w:val="none"/>
          <w:lang w:val="en-US" w:eastAsia="zh-CN"/>
        </w:rPr>
        <w:t>应静</w:t>
      </w:r>
    </w:p>
    <w:p w14:paraId="1F49AD26">
      <w:pPr>
        <w:spacing w:line="380" w:lineRule="exact"/>
        <w:ind w:firstLine="480" w:firstLineChars="200"/>
        <w:rPr>
          <w:rFonts w:hint="default" w:ascii="方正仿宋_GBK" w:hAnsi="宋体" w:eastAsia="方正仿宋_GBK" w:cs="Times New Roman"/>
          <w:sz w:val="24"/>
          <w:szCs w:val="24"/>
          <w:highlight w:val="none"/>
          <w:lang w:val="en-US" w:eastAsia="zh-CN"/>
        </w:rPr>
      </w:pPr>
      <w:r>
        <w:rPr>
          <w:rFonts w:hint="eastAsia" w:ascii="方正仿宋_GBK" w:hAnsi="宋体" w:eastAsia="方正仿宋_GBK" w:cs="Times New Roman"/>
          <w:sz w:val="24"/>
          <w:szCs w:val="24"/>
          <w:highlight w:val="none"/>
          <w:lang w:eastAsia="zh-CN"/>
        </w:rPr>
        <w:t>电  话：</w:t>
      </w:r>
      <w:r>
        <w:rPr>
          <w:rFonts w:hint="eastAsia" w:ascii="方正仿宋_GBK" w:hAnsi="宋体" w:eastAsia="方正仿宋_GBK" w:cs="Times New Roman"/>
          <w:sz w:val="24"/>
          <w:szCs w:val="24"/>
          <w:highlight w:val="none"/>
          <w:lang w:val="en-US" w:eastAsia="zh-CN"/>
        </w:rPr>
        <w:t>023-63158339</w:t>
      </w:r>
    </w:p>
    <w:p w14:paraId="3938CCF7">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地  址：重庆市渝北区龙山街道龙山大道339号</w:t>
      </w:r>
    </w:p>
    <w:p w14:paraId="30A5F70C">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（二）采购代理机构：四川国际招标有限责任公司</w:t>
      </w:r>
    </w:p>
    <w:p w14:paraId="004875CF">
      <w:pPr>
        <w:spacing w:line="3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联系人：阎志鹏、甘鹏、丁春来</w:t>
      </w:r>
    </w:p>
    <w:p w14:paraId="38F642E2">
      <w:pPr>
        <w:spacing w:line="3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电  话：</w:t>
      </w:r>
      <w:r>
        <w:rPr>
          <w:rFonts w:hint="eastAsia" w:ascii="方正仿宋_GBK" w:hAnsi="宋体" w:eastAsia="方正仿宋_GBK" w:cs="Times New Roman"/>
          <w:sz w:val="24"/>
          <w:szCs w:val="24"/>
          <w:highlight w:val="none"/>
          <w:lang w:val="en-US" w:eastAsia="zh-CN"/>
        </w:rPr>
        <w:t>17388216642</w:t>
      </w:r>
    </w:p>
    <w:p w14:paraId="5F016F62">
      <w:pPr>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地  址：重庆市渝北区星光大道90号土星A2座2409</w:t>
      </w:r>
    </w:p>
    <w:p w14:paraId="78B2162C">
      <w:pPr>
        <w:pStyle w:val="23"/>
        <w:rPr>
          <w:rFonts w:hint="eastAsia"/>
          <w:highlight w:val="none"/>
        </w:rPr>
      </w:pPr>
    </w:p>
    <w:p w14:paraId="7BBD9F5E">
      <w:pPr>
        <w:snapToGrid w:val="0"/>
        <w:spacing w:line="3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75E734C8">
      <w:pPr>
        <w:pStyle w:val="3"/>
        <w:spacing w:before="0" w:after="0" w:line="360" w:lineRule="auto"/>
        <w:jc w:val="center"/>
        <w:rPr>
          <w:rFonts w:hint="eastAsia" w:ascii="方正小标宋_GBK" w:hAnsi="宋体" w:eastAsia="方正小标宋_GBK"/>
          <w:b w:val="0"/>
          <w:sz w:val="30"/>
          <w:szCs w:val="30"/>
          <w:highlight w:val="none"/>
        </w:rPr>
      </w:pPr>
      <w:bookmarkStart w:id="18" w:name="_Toc24463"/>
      <w:r>
        <w:rPr>
          <w:rFonts w:hint="eastAsia" w:ascii="方正小标宋_GBK" w:hAnsi="宋体" w:eastAsia="方正小标宋_GBK"/>
          <w:b w:val="0"/>
          <w:sz w:val="36"/>
          <w:szCs w:val="30"/>
          <w:highlight w:val="none"/>
        </w:rPr>
        <w:t>第二篇  采购服务需求</w:t>
      </w:r>
      <w:bookmarkEnd w:id="18"/>
    </w:p>
    <w:p w14:paraId="5B1890D2">
      <w:pPr>
        <w:pStyle w:val="4"/>
        <w:spacing w:before="0" w:after="0" w:line="380" w:lineRule="exact"/>
        <w:rPr>
          <w:rFonts w:hint="eastAsia" w:ascii="方正仿宋_GBK" w:hAnsi="宋体" w:eastAsia="方正仿宋_GBK" w:cs="Times New Roman"/>
          <w:b/>
          <w:sz w:val="24"/>
          <w:szCs w:val="24"/>
          <w:highlight w:val="none"/>
        </w:rPr>
      </w:pPr>
      <w:bookmarkStart w:id="19" w:name="_Toc1601"/>
      <w:bookmarkStart w:id="20" w:name="_Toc818"/>
      <w:bookmarkStart w:id="21" w:name="_Toc129766848"/>
      <w:bookmarkStart w:id="22" w:name="_Toc12768"/>
      <w:bookmarkStart w:id="23" w:name="_Toc12789058"/>
      <w:r>
        <w:rPr>
          <w:rFonts w:hint="eastAsia" w:ascii="方正仿宋_GBK" w:hAnsi="宋体" w:eastAsia="方正仿宋_GBK" w:cs="Times New Roman"/>
          <w:b/>
          <w:sz w:val="24"/>
          <w:szCs w:val="24"/>
          <w:highlight w:val="none"/>
        </w:rPr>
        <w:t>一、采购内容</w:t>
      </w:r>
      <w:bookmarkEnd w:id="19"/>
      <w:bookmarkEnd w:id="20"/>
      <w:bookmarkEnd w:id="21"/>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325"/>
        <w:gridCol w:w="3020"/>
      </w:tblGrid>
      <w:tr w14:paraId="094E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310" w:type="dxa"/>
            <w:tcBorders>
              <w:top w:val="single" w:color="auto" w:sz="4" w:space="0"/>
              <w:left w:val="single" w:color="auto" w:sz="4" w:space="0"/>
              <w:bottom w:val="single" w:color="auto" w:sz="4" w:space="0"/>
              <w:right w:val="single" w:color="auto" w:sz="4" w:space="0"/>
            </w:tcBorders>
            <w:noWrap w:val="0"/>
            <w:vAlign w:val="center"/>
          </w:tcPr>
          <w:p w14:paraId="18EBEA60">
            <w:pPr>
              <w:snapToGrid w:val="0"/>
              <w:jc w:val="center"/>
              <w:rPr>
                <w:rFonts w:hint="eastAsia" w:ascii="方正仿宋_GBK" w:hAnsi="方正仿宋_GBK" w:eastAsia="方正仿宋_GBK" w:cs="方正仿宋_GBK"/>
                <w:b/>
                <w:kern w:val="0"/>
                <w:sz w:val="24"/>
                <w:szCs w:val="24"/>
                <w:highlight w:val="none"/>
                <w:lang w:val="en-US" w:eastAsia="zh-CN"/>
              </w:rPr>
            </w:pPr>
            <w:bookmarkStart w:id="24" w:name="_Toc29746243"/>
            <w:r>
              <w:rPr>
                <w:rFonts w:hint="eastAsia" w:ascii="方正仿宋_GBK" w:hAnsi="方正仿宋_GBK" w:eastAsia="方正仿宋_GBK" w:cs="方正仿宋_GBK"/>
                <w:b/>
                <w:kern w:val="0"/>
                <w:sz w:val="24"/>
                <w:szCs w:val="24"/>
                <w:highlight w:val="none"/>
                <w:lang w:val="en-US" w:eastAsia="zh-CN"/>
              </w:rPr>
              <w:t>标的名称</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483B39C6">
            <w:pPr>
              <w:snapToGrid w:val="0"/>
              <w:jc w:val="center"/>
              <w:rPr>
                <w:rFonts w:hint="eastAsia"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数量</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C295DB1">
            <w:pPr>
              <w:snapToGrid w:val="0"/>
              <w:jc w:val="center"/>
              <w:rPr>
                <w:rFonts w:hint="eastAsia"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bCs/>
                <w:kern w:val="0"/>
                <w:sz w:val="24"/>
                <w:szCs w:val="24"/>
                <w:highlight w:val="none"/>
              </w:rPr>
              <w:t>采购标的对应的中小企业划分标准所属行业</w:t>
            </w:r>
          </w:p>
        </w:tc>
      </w:tr>
      <w:bookmarkEnd w:id="24"/>
      <w:tr w14:paraId="01CE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310" w:type="dxa"/>
            <w:tcBorders>
              <w:top w:val="single" w:color="auto" w:sz="4" w:space="0"/>
              <w:left w:val="single" w:color="auto" w:sz="4" w:space="0"/>
              <w:bottom w:val="single" w:color="auto" w:sz="4" w:space="0"/>
              <w:right w:val="single" w:color="auto" w:sz="4" w:space="0"/>
            </w:tcBorders>
            <w:noWrap w:val="0"/>
            <w:vAlign w:val="center"/>
          </w:tcPr>
          <w:p w14:paraId="75C1B374">
            <w:pPr>
              <w:widowControl/>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强降雨条件下浅层滑坡失稳机制与风险防控研究</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6FE8F678">
            <w:pPr>
              <w:widowControl/>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1项</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AC0F2FF">
            <w:pPr>
              <w:widowControl/>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其他未列明行业</w:t>
            </w:r>
          </w:p>
        </w:tc>
      </w:tr>
      <w:bookmarkEnd w:id="22"/>
    </w:tbl>
    <w:p w14:paraId="0DFB3E9C">
      <w:pPr>
        <w:pStyle w:val="4"/>
        <w:spacing w:before="0" w:after="0" w:line="380" w:lineRule="exact"/>
        <w:rPr>
          <w:rFonts w:hint="default" w:ascii="方正仿宋_GBK" w:hAnsi="宋体" w:eastAsia="方正仿宋_GBK" w:cs="Times New Roman"/>
          <w:b/>
          <w:sz w:val="24"/>
          <w:szCs w:val="24"/>
          <w:highlight w:val="none"/>
          <w:lang w:val="en-US" w:eastAsia="zh-CN"/>
        </w:rPr>
      </w:pPr>
      <w:bookmarkStart w:id="25" w:name="_Toc9768"/>
      <w:r>
        <w:rPr>
          <w:rFonts w:hint="eastAsia" w:ascii="方正仿宋_GBK" w:hAnsi="宋体" w:eastAsia="方正仿宋_GBK" w:cs="Times New Roman"/>
          <w:b/>
          <w:sz w:val="24"/>
          <w:szCs w:val="24"/>
          <w:highlight w:val="none"/>
          <w:lang w:val="en-US" w:eastAsia="zh-CN"/>
        </w:rPr>
        <w:t>二、</w:t>
      </w:r>
      <w:r>
        <w:rPr>
          <w:rFonts w:hint="eastAsia" w:ascii="方正仿宋_GBK" w:hAnsi="宋体" w:eastAsia="方正仿宋_GBK" w:cs="Times New Roman"/>
          <w:b/>
          <w:sz w:val="24"/>
          <w:szCs w:val="24"/>
          <w:highlight w:val="none"/>
        </w:rPr>
        <w:t>项目工作内容</w:t>
      </w:r>
      <w:r>
        <w:rPr>
          <w:rFonts w:hint="eastAsia" w:ascii="方正仿宋_GBK" w:hAnsi="宋体" w:eastAsia="方正仿宋_GBK" w:cs="Times New Roman"/>
          <w:b/>
          <w:sz w:val="24"/>
          <w:szCs w:val="24"/>
          <w:highlight w:val="none"/>
          <w:lang w:val="en-US" w:eastAsia="zh-CN"/>
        </w:rPr>
        <w:t>及要求</w:t>
      </w:r>
      <w:bookmarkEnd w:id="25"/>
    </w:p>
    <w:p w14:paraId="481F75C8">
      <w:pPr>
        <w:spacing w:line="38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（一）工作内容</w:t>
      </w:r>
    </w:p>
    <w:p w14:paraId="33562CEC">
      <w:pPr>
        <w:spacing w:line="38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（1）深入研究孕灾斜坡的地质演化过程，重点分析控灾地质结构的形成与演变。</w:t>
      </w:r>
    </w:p>
    <w:p w14:paraId="6F24DB6F">
      <w:pPr>
        <w:spacing w:line="38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明确孕灾斜坡岩土体的物理力学性质和水理性质，并分析孕灾斜坡的成灾触发条件，深入研究强降雨入渗过程及其对斜坡稳定性的影响机制。重点分析降雨入渗导致孔隙水压力变化、基质吸力丧失、岩土体强度劣化等过程，最终触发浅层滑坡的机理。</w:t>
      </w:r>
    </w:p>
    <w:p w14:paraId="4CFDF595">
      <w:pPr>
        <w:spacing w:line="38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（3）基于失稳机制研究成果，提出针对强降雨条件下浅层滑坡的风险识别方法和具体的风险管控措施建议。</w:t>
      </w:r>
    </w:p>
    <w:p w14:paraId="24400D8D">
      <w:pPr>
        <w:spacing w:line="38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（二）工作要求</w:t>
      </w:r>
    </w:p>
    <w:p w14:paraId="3E054374">
      <w:pPr>
        <w:spacing w:line="38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（1）结合区域地质背景、地貌演化及内外动力地质作用，系统揭示地质结构对浅层滑坡孕育的控制作用。</w:t>
      </w:r>
    </w:p>
    <w:p w14:paraId="6EA507DB">
      <w:pPr>
        <w:spacing w:line="38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对典型孕灾斜坡的岩土体进行详细的物理力学性质和水理性质测试与分析，为失稳机制研究提供基础参数。结合数值模拟、现场监测数据或物理模型试验等方法，揭示强降雨条件下浅层滑坡的启动、滑动和堆积全过程机制。</w:t>
      </w:r>
    </w:p>
    <w:p w14:paraId="01236FFC">
      <w:pPr>
        <w:spacing w:line="38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（3）识别并划分出研究区内不少于3处具有典型性、代表性的浅层滑坡区域，详细描述其坡体结构特征和失稳模式。</w:t>
      </w:r>
    </w:p>
    <w:p w14:paraId="1F967B9A">
      <w:pPr>
        <w:pStyle w:val="4"/>
        <w:spacing w:before="0" w:after="0" w:line="380" w:lineRule="exact"/>
        <w:rPr>
          <w:rFonts w:hint="eastAsia" w:ascii="方正仿宋_GBK" w:hAnsi="方正仿宋_GBK" w:eastAsia="方正仿宋_GBK" w:cs="方正仿宋_GBK"/>
          <w:b/>
          <w:sz w:val="24"/>
          <w:szCs w:val="24"/>
          <w:highlight w:val="none"/>
          <w:lang w:val="en-US" w:eastAsia="zh-CN"/>
        </w:rPr>
      </w:pPr>
      <w:bookmarkStart w:id="26" w:name="_Toc4592"/>
      <w:r>
        <w:rPr>
          <w:rFonts w:hint="eastAsia" w:ascii="方正仿宋_GBK" w:hAnsi="方正仿宋_GBK" w:eastAsia="方正仿宋_GBK" w:cs="方正仿宋_GBK"/>
          <w:b/>
          <w:sz w:val="24"/>
          <w:szCs w:val="24"/>
          <w:highlight w:val="none"/>
          <w:lang w:val="en-US" w:eastAsia="zh-CN"/>
        </w:rPr>
        <w:t>三、项目成果要求</w:t>
      </w:r>
      <w:bookmarkEnd w:id="26"/>
    </w:p>
    <w:p w14:paraId="3ADFC284">
      <w:pPr>
        <w:spacing w:line="380" w:lineRule="exact"/>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lang w:eastAsia="zh-CN"/>
        </w:rPr>
        <w:t>）提出强降雨作用下浅层滑坡的典型坡体结构模型，形成浅层滑坡典型地质力学模型概化图1套。</w:t>
      </w:r>
    </w:p>
    <w:p w14:paraId="7605F0AF">
      <w:pPr>
        <w:spacing w:line="380" w:lineRule="exact"/>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lang w:eastAsia="zh-CN"/>
        </w:rPr>
        <w:t>）形成浅层滑坡典型地质力学模型概化图1套。</w:t>
      </w:r>
    </w:p>
    <w:p w14:paraId="3296E1BA">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lang w:eastAsia="zh-CN"/>
        </w:rPr>
        <w:t>）强降雨条件下地质灾害分析与风险防控研究成果报告1份</w:t>
      </w:r>
      <w:r>
        <w:rPr>
          <w:rFonts w:hint="eastAsia" w:ascii="方正仿宋_GBK" w:hAnsi="方正仿宋_GBK" w:eastAsia="方正仿宋_GBK" w:cs="方正仿宋_GBK"/>
          <w:sz w:val="24"/>
          <w:szCs w:val="24"/>
          <w:highlight w:val="none"/>
          <w:lang w:val="en-US" w:eastAsia="zh-CN"/>
        </w:rPr>
        <w:t>。</w:t>
      </w:r>
    </w:p>
    <w:p w14:paraId="631A0B4E">
      <w:pPr>
        <w:spacing w:line="380" w:lineRule="exact"/>
        <w:ind w:firstLine="480" w:firstLineChars="200"/>
        <w:rPr>
          <w:rFonts w:hint="eastAsia" w:ascii="方正仿宋_GBK" w:hAnsi="宋体" w:eastAsia="方正仿宋_GBK" w:cs="Times New Roman"/>
          <w:sz w:val="24"/>
          <w:szCs w:val="24"/>
          <w:highlight w:val="none"/>
        </w:rPr>
      </w:pPr>
    </w:p>
    <w:p w14:paraId="03525336">
      <w:pPr>
        <w:spacing w:line="380" w:lineRule="exact"/>
        <w:ind w:firstLine="480" w:firstLineChars="200"/>
        <w:rPr>
          <w:rFonts w:hint="eastAsia" w:ascii="方正仿宋_GBK" w:hAnsi="宋体" w:eastAsia="方正仿宋_GBK" w:cs="Times New Roman"/>
          <w:sz w:val="24"/>
          <w:szCs w:val="24"/>
          <w:highlight w:val="none"/>
        </w:rPr>
      </w:pPr>
    </w:p>
    <w:p w14:paraId="38C9FD84">
      <w:pPr>
        <w:spacing w:line="380" w:lineRule="exact"/>
        <w:ind w:firstLine="480" w:firstLineChars="200"/>
        <w:rPr>
          <w:rFonts w:hint="eastAsia" w:ascii="方正仿宋_GBK" w:hAnsi="宋体" w:eastAsia="方正仿宋_GBK" w:cs="Times New Roman"/>
          <w:sz w:val="24"/>
          <w:szCs w:val="24"/>
          <w:highlight w:val="none"/>
        </w:rPr>
      </w:pPr>
    </w:p>
    <w:p w14:paraId="63C320DD">
      <w:pPr>
        <w:spacing w:line="380" w:lineRule="exact"/>
        <w:ind w:firstLine="480" w:firstLineChars="200"/>
        <w:rPr>
          <w:rFonts w:hint="eastAsia" w:ascii="方正仿宋_GBK" w:hAnsi="宋体" w:eastAsia="方正仿宋_GBK" w:cs="Times New Roman"/>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72C9CF4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宋体" w:eastAsia="方正小标宋_GBK"/>
          <w:b w:val="0"/>
          <w:sz w:val="36"/>
          <w:szCs w:val="30"/>
          <w:highlight w:val="none"/>
        </w:rPr>
      </w:pPr>
      <w:bookmarkStart w:id="27" w:name="_Toc5580"/>
      <w:r>
        <w:rPr>
          <w:rFonts w:hint="eastAsia" w:ascii="方正小标宋_GBK" w:hAnsi="宋体" w:eastAsia="方正小标宋_GBK"/>
          <w:b w:val="0"/>
          <w:sz w:val="36"/>
          <w:szCs w:val="30"/>
          <w:highlight w:val="none"/>
        </w:rPr>
        <w:t>第三篇  采购商务需求</w:t>
      </w:r>
      <w:bookmarkEnd w:id="23"/>
      <w:bookmarkEnd w:id="27"/>
    </w:p>
    <w:p w14:paraId="662B483B">
      <w:pPr>
        <w:pStyle w:val="4"/>
        <w:spacing w:before="0" w:after="0" w:line="440" w:lineRule="exact"/>
        <w:rPr>
          <w:rFonts w:ascii="方正仿宋_GBK" w:hAnsi="宋体" w:eastAsia="方正仿宋_GBK"/>
          <w:sz w:val="24"/>
          <w:szCs w:val="24"/>
          <w:highlight w:val="none"/>
        </w:rPr>
      </w:pPr>
      <w:bookmarkStart w:id="28" w:name="_Toc344475120"/>
      <w:bookmarkStart w:id="29" w:name="_Toc30604"/>
      <w:r>
        <w:rPr>
          <w:rFonts w:hint="eastAsia" w:ascii="方正仿宋_GBK" w:hAnsi="宋体" w:eastAsia="方正仿宋_GBK"/>
          <w:sz w:val="24"/>
          <w:szCs w:val="24"/>
          <w:highlight w:val="none"/>
        </w:rPr>
        <w:t>一、服务期</w:t>
      </w:r>
      <w:bookmarkEnd w:id="28"/>
      <w:r>
        <w:rPr>
          <w:rFonts w:hint="eastAsia" w:ascii="方正仿宋_GBK" w:hAnsi="宋体" w:eastAsia="方正仿宋_GBK"/>
          <w:sz w:val="24"/>
          <w:szCs w:val="24"/>
          <w:highlight w:val="none"/>
        </w:rPr>
        <w:t>地点及验收方式</w:t>
      </w:r>
      <w:bookmarkEnd w:id="29"/>
    </w:p>
    <w:p w14:paraId="54419E2E">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（一）服务时间：合同签订之日起</w:t>
      </w:r>
      <w:r>
        <w:rPr>
          <w:rFonts w:hint="eastAsia" w:ascii="方正仿宋_GBK" w:hAnsi="宋体" w:eastAsia="方正仿宋_GBK"/>
          <w:sz w:val="24"/>
          <w:szCs w:val="24"/>
          <w:highlight w:val="none"/>
          <w:lang w:val="en-US" w:eastAsia="zh-CN"/>
        </w:rPr>
        <w:t>至2026年8月31日</w:t>
      </w:r>
      <w:r>
        <w:rPr>
          <w:rFonts w:hint="eastAsia" w:ascii="方正仿宋_GBK" w:hAnsi="宋体" w:eastAsia="方正仿宋_GBK"/>
          <w:sz w:val="24"/>
          <w:szCs w:val="24"/>
          <w:highlight w:val="none"/>
        </w:rPr>
        <w:t>。</w:t>
      </w:r>
    </w:p>
    <w:p w14:paraId="08C60726">
      <w:pPr>
        <w:pStyle w:val="34"/>
        <w:spacing w:line="400" w:lineRule="exact"/>
        <w:ind w:left="2156" w:leftChars="170" w:hanging="1680" w:hangingChars="700"/>
        <w:rPr>
          <w:rFonts w:ascii="方正仿宋_GBK" w:hAnsi="宋体" w:eastAsia="方正仿宋_GBK"/>
          <w:sz w:val="24"/>
          <w:szCs w:val="24"/>
          <w:highlight w:val="none"/>
        </w:rPr>
      </w:pPr>
      <w:r>
        <w:rPr>
          <w:rFonts w:hint="eastAsia" w:ascii="方正仿宋_GBK" w:hAnsi="宋体" w:eastAsia="方正仿宋_GBK"/>
          <w:sz w:val="24"/>
          <w:szCs w:val="24"/>
          <w:highlight w:val="none"/>
        </w:rPr>
        <w:t>（二）服务地点：重庆市。</w:t>
      </w:r>
    </w:p>
    <w:p w14:paraId="2D1B3AFC">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（三）验收方式：通过采购人组织的验收，参照财政部关于进一步加强政府采购需求和履约验收管理的指导意见（财库〔2016〕205号）的要求验收。</w:t>
      </w:r>
    </w:p>
    <w:p w14:paraId="6ECF3BBC">
      <w:pPr>
        <w:pStyle w:val="4"/>
        <w:spacing w:before="0" w:after="0" w:line="440" w:lineRule="exact"/>
        <w:rPr>
          <w:rFonts w:hint="eastAsia" w:ascii="方正仿宋_GBK" w:hAnsi="宋体" w:eastAsia="方正仿宋_GBK"/>
          <w:sz w:val="24"/>
          <w:szCs w:val="24"/>
          <w:highlight w:val="none"/>
        </w:rPr>
      </w:pPr>
      <w:bookmarkStart w:id="30" w:name="_Toc344475121"/>
      <w:bookmarkStart w:id="31" w:name="_Toc386"/>
      <w:r>
        <w:rPr>
          <w:rFonts w:hint="eastAsia" w:ascii="方正仿宋_GBK" w:hAnsi="宋体" w:eastAsia="方正仿宋_GBK"/>
          <w:sz w:val="24"/>
          <w:szCs w:val="24"/>
          <w:highlight w:val="none"/>
        </w:rPr>
        <w:t>二、</w:t>
      </w:r>
      <w:bookmarkEnd w:id="30"/>
      <w:r>
        <w:rPr>
          <w:rFonts w:hint="eastAsia" w:ascii="方正仿宋_GBK" w:hAnsi="宋体" w:eastAsia="方正仿宋_GBK"/>
          <w:sz w:val="24"/>
          <w:szCs w:val="24"/>
          <w:highlight w:val="none"/>
        </w:rPr>
        <w:t>报价要求</w:t>
      </w:r>
      <w:bookmarkEnd w:id="31"/>
    </w:p>
    <w:p w14:paraId="1B7E6D6E">
      <w:pPr>
        <w:keepNext/>
        <w:keepLines/>
        <w:spacing w:line="400" w:lineRule="exact"/>
        <w:ind w:firstLine="480" w:firstLineChars="200"/>
        <w:rPr>
          <w:rFonts w:hint="eastAsia" w:ascii="方正仿宋_GBK" w:hAnsi="宋体" w:eastAsia="方正仿宋_GBK" w:cs="Times New Roman"/>
          <w:sz w:val="24"/>
          <w:szCs w:val="24"/>
          <w:highlight w:val="none"/>
        </w:rPr>
      </w:pPr>
      <w:bookmarkStart w:id="32" w:name="_Toc27731"/>
      <w:bookmarkStart w:id="33" w:name="_Toc344475122"/>
      <w:r>
        <w:rPr>
          <w:rFonts w:hint="eastAsia" w:ascii="方正仿宋_GBK" w:hAnsi="宋体" w:eastAsia="方正仿宋_GBK" w:cs="Times New Roman"/>
          <w:sz w:val="24"/>
          <w:szCs w:val="24"/>
          <w:highlight w:val="none"/>
        </w:rPr>
        <w:t>本项目报价为人民币报价，包括完成本项目所需的所有费用，</w:t>
      </w:r>
      <w:r>
        <w:rPr>
          <w:rFonts w:hint="eastAsia" w:ascii="方正仿宋_GBK" w:hAnsi="宋体" w:eastAsia="方正仿宋_GBK" w:cs="Times New Roman"/>
          <w:sz w:val="24"/>
          <w:szCs w:val="24"/>
          <w:highlight w:val="none"/>
          <w:lang w:eastAsia="zh-CN"/>
        </w:rPr>
        <w:t>供应商</w:t>
      </w:r>
      <w:r>
        <w:rPr>
          <w:rFonts w:hint="eastAsia" w:ascii="方正仿宋_GBK" w:hAnsi="宋体" w:eastAsia="方正仿宋_GBK" w:cs="Times New Roman"/>
          <w:sz w:val="24"/>
          <w:szCs w:val="24"/>
          <w:highlight w:val="none"/>
        </w:rPr>
        <w:t>应充分考虑服务中可能涉及的一切风险（包括安全事故责任），并承担一切风险责任，因</w:t>
      </w:r>
      <w:r>
        <w:rPr>
          <w:rFonts w:hint="eastAsia" w:ascii="方正仿宋_GBK" w:hAnsi="宋体" w:eastAsia="方正仿宋_GBK" w:cs="Times New Roman"/>
          <w:sz w:val="24"/>
          <w:szCs w:val="24"/>
          <w:highlight w:val="none"/>
          <w:lang w:eastAsia="zh-CN"/>
        </w:rPr>
        <w:t>供应商</w:t>
      </w:r>
      <w:r>
        <w:rPr>
          <w:rFonts w:hint="eastAsia" w:ascii="方正仿宋_GBK" w:hAnsi="宋体" w:eastAsia="方正仿宋_GBK" w:cs="Times New Roman"/>
          <w:sz w:val="24"/>
          <w:szCs w:val="24"/>
          <w:highlight w:val="none"/>
        </w:rPr>
        <w:t>少报、漏报造成的损失，由</w:t>
      </w:r>
      <w:r>
        <w:rPr>
          <w:rFonts w:hint="eastAsia" w:ascii="方正仿宋_GBK" w:hAnsi="宋体" w:eastAsia="方正仿宋_GBK" w:cs="Times New Roman"/>
          <w:sz w:val="24"/>
          <w:szCs w:val="24"/>
          <w:highlight w:val="none"/>
          <w:lang w:eastAsia="zh-CN"/>
        </w:rPr>
        <w:t>供应商</w:t>
      </w:r>
      <w:r>
        <w:rPr>
          <w:rFonts w:hint="eastAsia" w:ascii="方正仿宋_GBK" w:hAnsi="宋体" w:eastAsia="方正仿宋_GBK" w:cs="Times New Roman"/>
          <w:sz w:val="24"/>
          <w:szCs w:val="24"/>
          <w:highlight w:val="none"/>
        </w:rPr>
        <w:t>自行承担，采购人将拒绝一切形式的补偿要求。</w:t>
      </w:r>
    </w:p>
    <w:p w14:paraId="740A775F">
      <w:pPr>
        <w:pStyle w:val="4"/>
        <w:spacing w:before="0" w:after="0" w:line="440" w:lineRule="exact"/>
        <w:rPr>
          <w:rFonts w:hint="eastAsia" w:ascii="方正仿宋_GBK" w:hAnsi="宋体" w:eastAsia="方正仿宋_GBK" w:cs="Times New Roman"/>
          <w:b/>
          <w:sz w:val="24"/>
          <w:szCs w:val="24"/>
          <w:highlight w:val="none"/>
        </w:rPr>
      </w:pPr>
      <w:bookmarkStart w:id="34" w:name="_Toc27680"/>
      <w:bookmarkStart w:id="35" w:name="_Toc16106"/>
      <w:bookmarkStart w:id="36" w:name="_Toc4818"/>
      <w:bookmarkStart w:id="37" w:name="_Toc26649"/>
      <w:bookmarkStart w:id="38" w:name="_Toc12399"/>
      <w:bookmarkStart w:id="39" w:name="_Toc12403"/>
      <w:r>
        <w:rPr>
          <w:rFonts w:hint="eastAsia" w:ascii="方正仿宋_GBK" w:hAnsi="宋体" w:eastAsia="方正仿宋_GBK" w:cs="Times New Roman"/>
          <w:b/>
          <w:sz w:val="24"/>
          <w:szCs w:val="24"/>
          <w:highlight w:val="none"/>
        </w:rPr>
        <w:t>三、质量保证及售后服务</w:t>
      </w:r>
      <w:bookmarkEnd w:id="34"/>
      <w:bookmarkEnd w:id="35"/>
      <w:bookmarkEnd w:id="36"/>
      <w:bookmarkEnd w:id="37"/>
      <w:bookmarkEnd w:id="38"/>
      <w:bookmarkEnd w:id="39"/>
    </w:p>
    <w:p w14:paraId="26C2D03E">
      <w:pPr>
        <w:keepNext/>
        <w:keepLines/>
        <w:spacing w:line="40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（一）供应商应当为采购人提供以下技术支持和服务：</w:t>
      </w:r>
    </w:p>
    <w:p w14:paraId="6381940C">
      <w:pPr>
        <w:keepNext/>
        <w:keepLines/>
        <w:spacing w:line="40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1.电话咨询</w:t>
      </w:r>
    </w:p>
    <w:p w14:paraId="0EFC59EC">
      <w:pPr>
        <w:keepNext/>
        <w:keepLines/>
        <w:spacing w:line="40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lang w:eastAsia="zh-CN"/>
        </w:rPr>
        <w:t>供应商</w:t>
      </w:r>
      <w:r>
        <w:rPr>
          <w:rFonts w:hint="eastAsia" w:ascii="方正仿宋_GBK" w:hAnsi="宋体" w:eastAsia="方正仿宋_GBK" w:cs="Times New Roman"/>
          <w:sz w:val="24"/>
          <w:szCs w:val="24"/>
          <w:highlight w:val="none"/>
        </w:rPr>
        <w:t>应当为采购人提供技术援助电话，解答采购人在使用中遇到的问题，及时为采购人提出解决问题的建议。</w:t>
      </w:r>
    </w:p>
    <w:p w14:paraId="4C881CF4">
      <w:pPr>
        <w:keepNext/>
        <w:keepLines/>
        <w:spacing w:line="40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2.现场响应</w:t>
      </w:r>
    </w:p>
    <w:p w14:paraId="0BABD0AA">
      <w:pPr>
        <w:keepNext/>
        <w:keepLines/>
        <w:spacing w:line="40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采购人遇到不能理解的技术问题，电话咨询不能解决的，</w:t>
      </w:r>
      <w:r>
        <w:rPr>
          <w:rFonts w:hint="eastAsia" w:ascii="方正仿宋_GBK" w:hAnsi="宋体" w:eastAsia="方正仿宋_GBK" w:cs="Times New Roman"/>
          <w:sz w:val="24"/>
          <w:szCs w:val="24"/>
          <w:highlight w:val="none"/>
          <w:lang w:eastAsia="zh-CN"/>
        </w:rPr>
        <w:t>供应商</w:t>
      </w:r>
      <w:r>
        <w:rPr>
          <w:rFonts w:hint="eastAsia" w:ascii="方正仿宋_GBK" w:hAnsi="宋体" w:eastAsia="方正仿宋_GBK" w:cs="Times New Roman"/>
          <w:sz w:val="24"/>
          <w:szCs w:val="24"/>
          <w:highlight w:val="none"/>
        </w:rPr>
        <w:t>应在12小时间内到达现场并提供技术支持。</w:t>
      </w:r>
    </w:p>
    <w:p w14:paraId="70747686">
      <w:pPr>
        <w:keepNext/>
        <w:keepLines/>
        <w:spacing w:line="40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（二）未经采购人同意，</w:t>
      </w:r>
      <w:r>
        <w:rPr>
          <w:rFonts w:hint="eastAsia" w:ascii="方正仿宋_GBK" w:hAnsi="宋体" w:eastAsia="方正仿宋_GBK" w:cs="Times New Roman"/>
          <w:sz w:val="24"/>
          <w:szCs w:val="24"/>
          <w:highlight w:val="none"/>
          <w:lang w:eastAsia="zh-CN"/>
        </w:rPr>
        <w:t>供应商</w:t>
      </w:r>
      <w:r>
        <w:rPr>
          <w:rFonts w:hint="eastAsia" w:ascii="方正仿宋_GBK" w:hAnsi="宋体" w:eastAsia="方正仿宋_GBK" w:cs="Times New Roman"/>
          <w:sz w:val="24"/>
          <w:szCs w:val="24"/>
          <w:highlight w:val="none"/>
        </w:rPr>
        <w:t>不得变更项目组人员，若私自变更则视为虚假</w:t>
      </w:r>
      <w:r>
        <w:rPr>
          <w:rFonts w:hint="eastAsia" w:ascii="方正仿宋_GBK" w:hAnsi="宋体" w:eastAsia="方正仿宋_GBK" w:cs="Times New Roman"/>
          <w:sz w:val="24"/>
          <w:szCs w:val="24"/>
          <w:highlight w:val="none"/>
          <w:lang w:val="en-US" w:eastAsia="zh-CN"/>
        </w:rPr>
        <w:t>响应</w:t>
      </w:r>
      <w:r>
        <w:rPr>
          <w:rFonts w:hint="eastAsia" w:ascii="方正仿宋_GBK" w:hAnsi="宋体" w:eastAsia="方正仿宋_GBK" w:cs="Times New Roman"/>
          <w:sz w:val="24"/>
          <w:szCs w:val="24"/>
          <w:highlight w:val="none"/>
        </w:rPr>
        <w:t>，采购人有权终止合同并追究</w:t>
      </w:r>
      <w:r>
        <w:rPr>
          <w:rFonts w:hint="eastAsia" w:ascii="方正仿宋_GBK" w:hAnsi="宋体" w:eastAsia="方正仿宋_GBK" w:cs="Times New Roman"/>
          <w:sz w:val="24"/>
          <w:szCs w:val="24"/>
          <w:highlight w:val="none"/>
          <w:lang w:eastAsia="zh-CN"/>
        </w:rPr>
        <w:t>供应商</w:t>
      </w:r>
      <w:r>
        <w:rPr>
          <w:rFonts w:hint="eastAsia" w:ascii="方正仿宋_GBK" w:hAnsi="宋体" w:eastAsia="方正仿宋_GBK" w:cs="Times New Roman"/>
          <w:sz w:val="24"/>
          <w:szCs w:val="24"/>
          <w:highlight w:val="none"/>
        </w:rPr>
        <w:t>相关责任。</w:t>
      </w:r>
    </w:p>
    <w:p w14:paraId="7831E976">
      <w:pPr>
        <w:pStyle w:val="4"/>
        <w:spacing w:before="0" w:after="0" w:line="400" w:lineRule="exact"/>
        <w:rPr>
          <w:rFonts w:hint="eastAsia" w:ascii="方正仿宋_GBK" w:hAnsi="宋体" w:eastAsia="方正仿宋_GBK"/>
          <w:sz w:val="24"/>
          <w:szCs w:val="24"/>
          <w:highlight w:val="none"/>
        </w:rPr>
      </w:pPr>
      <w:bookmarkStart w:id="40" w:name="_Toc28115"/>
      <w:r>
        <w:rPr>
          <w:rFonts w:hint="eastAsia" w:ascii="方正仿宋_GBK" w:hAnsi="宋体" w:eastAsia="方正仿宋_GBK"/>
          <w:sz w:val="24"/>
          <w:szCs w:val="24"/>
          <w:highlight w:val="none"/>
          <w:lang w:val="en-US" w:eastAsia="zh-CN"/>
        </w:rPr>
        <w:t>四</w:t>
      </w:r>
      <w:r>
        <w:rPr>
          <w:rFonts w:hint="eastAsia" w:ascii="方正仿宋_GBK" w:hAnsi="宋体" w:eastAsia="方正仿宋_GBK"/>
          <w:sz w:val="24"/>
          <w:szCs w:val="24"/>
          <w:highlight w:val="none"/>
        </w:rPr>
        <w:t>、付款方式</w:t>
      </w:r>
      <w:bookmarkEnd w:id="32"/>
      <w:bookmarkEnd w:id="33"/>
      <w:bookmarkEnd w:id="40"/>
    </w:p>
    <w:p w14:paraId="401A0505">
      <w:pPr>
        <w:keepNext/>
        <w:keepLines/>
        <w:spacing w:line="400" w:lineRule="exact"/>
        <w:ind w:firstLine="480" w:firstLineChars="200"/>
        <w:rPr>
          <w:rFonts w:hint="eastAsia" w:ascii="方正仿宋_GBK" w:hAnsi="宋体" w:eastAsia="方正仿宋_GBK"/>
          <w:sz w:val="24"/>
          <w:szCs w:val="24"/>
          <w:highlight w:val="none"/>
        </w:rPr>
      </w:pPr>
      <w:bookmarkStart w:id="41" w:name="_Toc344475123"/>
      <w:bookmarkStart w:id="42" w:name="_Toc4296"/>
      <w:r>
        <w:rPr>
          <w:rFonts w:hint="eastAsia" w:ascii="方正仿宋_GBK" w:hAnsi="宋体" w:eastAsia="方正仿宋_GBK"/>
          <w:sz w:val="24"/>
          <w:szCs w:val="24"/>
          <w:highlight w:val="none"/>
        </w:rPr>
        <w:t>1.成交供应商与采购人签订项目技术服务合同后，成交供应商向采购人提供经采购人确认的工作方案或工作计划并开具合法发票，采购人</w:t>
      </w:r>
      <w:r>
        <w:rPr>
          <w:rFonts w:hint="eastAsia" w:ascii="方正仿宋_GBK" w:hAnsi="宋体" w:eastAsia="方正仿宋_GBK"/>
          <w:sz w:val="24"/>
          <w:szCs w:val="24"/>
          <w:highlight w:val="none"/>
          <w:lang w:val="en-US" w:eastAsia="zh-CN"/>
        </w:rPr>
        <w:t>10个工作日内</w:t>
      </w:r>
      <w:r>
        <w:rPr>
          <w:rFonts w:hint="eastAsia" w:ascii="方正仿宋_GBK" w:hAnsi="宋体" w:eastAsia="方正仿宋_GBK"/>
          <w:sz w:val="24"/>
          <w:szCs w:val="24"/>
          <w:highlight w:val="none"/>
        </w:rPr>
        <w:t>向成交供应商支付合同总额的75%；</w:t>
      </w:r>
    </w:p>
    <w:p w14:paraId="70E1E9FD">
      <w:pPr>
        <w:spacing w:line="400" w:lineRule="exact"/>
        <w:ind w:firstLine="42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2.所有成果通过</w:t>
      </w:r>
      <w:r>
        <w:rPr>
          <w:rFonts w:hint="eastAsia" w:ascii="方正仿宋_GBK" w:hAnsi="宋体" w:eastAsia="方正仿宋_GBK"/>
          <w:sz w:val="24"/>
          <w:szCs w:val="24"/>
          <w:highlight w:val="none"/>
          <w:lang w:eastAsia="zh-CN"/>
        </w:rPr>
        <w:t>重庆市规划和自然资源局</w:t>
      </w:r>
      <w:r>
        <w:rPr>
          <w:rFonts w:hint="eastAsia" w:ascii="方正仿宋_GBK" w:hAnsi="宋体" w:eastAsia="方正仿宋_GBK"/>
          <w:sz w:val="24"/>
          <w:szCs w:val="24"/>
          <w:highlight w:val="none"/>
        </w:rPr>
        <w:t>组织的验收通过后，成交供应商向采购人开具合法发票，采购人</w:t>
      </w:r>
      <w:r>
        <w:rPr>
          <w:rFonts w:hint="eastAsia" w:ascii="方正仿宋_GBK" w:hAnsi="宋体" w:eastAsia="方正仿宋_GBK"/>
          <w:sz w:val="24"/>
          <w:szCs w:val="24"/>
          <w:highlight w:val="none"/>
          <w:lang w:val="en-US" w:eastAsia="zh-CN"/>
        </w:rPr>
        <w:t>10个工作日内</w:t>
      </w:r>
      <w:r>
        <w:rPr>
          <w:rFonts w:hint="eastAsia" w:ascii="方正仿宋_GBK" w:hAnsi="宋体" w:eastAsia="方正仿宋_GBK"/>
          <w:sz w:val="24"/>
          <w:szCs w:val="24"/>
          <w:highlight w:val="none"/>
        </w:rPr>
        <w:t>向成交供应商支付合同总额的25%。</w:t>
      </w:r>
    </w:p>
    <w:p w14:paraId="4E892D81">
      <w:pPr>
        <w:pStyle w:val="4"/>
        <w:spacing w:before="0" w:after="0" w:line="400" w:lineRule="exact"/>
        <w:rPr>
          <w:rFonts w:hint="eastAsia" w:ascii="方正仿宋_GBK" w:hAnsi="宋体" w:eastAsia="方正仿宋_GBK"/>
          <w:sz w:val="24"/>
          <w:szCs w:val="24"/>
          <w:highlight w:val="none"/>
        </w:rPr>
      </w:pPr>
      <w:bookmarkStart w:id="43" w:name="_Toc1292"/>
      <w:r>
        <w:rPr>
          <w:rFonts w:hint="eastAsia" w:ascii="方正仿宋_GBK" w:hAnsi="宋体" w:eastAsia="方正仿宋_GBK"/>
          <w:sz w:val="24"/>
          <w:szCs w:val="24"/>
          <w:highlight w:val="none"/>
          <w:lang w:val="en-US" w:eastAsia="zh-CN"/>
        </w:rPr>
        <w:t>五</w:t>
      </w:r>
      <w:r>
        <w:rPr>
          <w:rFonts w:hint="eastAsia" w:ascii="方正仿宋_GBK" w:hAnsi="宋体" w:eastAsia="方正仿宋_GBK"/>
          <w:sz w:val="24"/>
          <w:szCs w:val="24"/>
          <w:highlight w:val="none"/>
        </w:rPr>
        <w:t>、知识产权</w:t>
      </w:r>
      <w:bookmarkEnd w:id="41"/>
      <w:bookmarkEnd w:id="42"/>
      <w:bookmarkEnd w:id="43"/>
    </w:p>
    <w:p w14:paraId="43A1E0D9">
      <w:pPr>
        <w:snapToGrid w:val="0"/>
        <w:spacing w:line="400" w:lineRule="exact"/>
        <w:ind w:firstLine="54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44" w:name="_Toc1918"/>
      <w:bookmarkStart w:id="45" w:name="_Toc32272"/>
      <w:bookmarkStart w:id="46" w:name="_Toc87887841"/>
      <w:bookmarkStart w:id="47" w:name="_Toc22308"/>
      <w:r>
        <w:rPr>
          <w:rFonts w:hint="eastAsia" w:ascii="方正仿宋_GBK" w:hAnsi="宋体" w:eastAsia="方正仿宋_GBK"/>
          <w:sz w:val="24"/>
          <w:szCs w:val="24"/>
          <w:highlight w:val="none"/>
          <w:lang w:val="en-US" w:eastAsia="zh-CN"/>
        </w:rPr>
        <w:t>项目成果知识产权归采购人所有。</w:t>
      </w:r>
    </w:p>
    <w:p w14:paraId="65D7F906">
      <w:pPr>
        <w:numPr>
          <w:ilvl w:val="0"/>
          <w:numId w:val="13"/>
        </w:numPr>
        <w:snapToGrid w:val="0"/>
        <w:spacing w:line="400" w:lineRule="exact"/>
        <w:rPr>
          <w:rFonts w:hint="eastAsia" w:ascii="方正仿宋_GBK" w:hAnsi="宋体" w:eastAsia="方正仿宋_GBK" w:cs="Times New Roman"/>
          <w:b/>
          <w:sz w:val="24"/>
          <w:szCs w:val="24"/>
          <w:highlight w:val="none"/>
          <w:lang w:val="en-US" w:eastAsia="zh-CN"/>
        </w:rPr>
      </w:pPr>
      <w:r>
        <w:rPr>
          <w:rFonts w:hint="eastAsia" w:ascii="方正仿宋_GBK" w:hAnsi="宋体" w:eastAsia="方正仿宋_GBK" w:cs="Times New Roman"/>
          <w:b/>
          <w:sz w:val="24"/>
          <w:szCs w:val="24"/>
          <w:highlight w:val="none"/>
          <w:lang w:val="en-US" w:eastAsia="zh-CN"/>
        </w:rPr>
        <w:t>其他商务要求内容</w:t>
      </w:r>
      <w:bookmarkEnd w:id="44"/>
      <w:bookmarkEnd w:id="45"/>
      <w:bookmarkEnd w:id="46"/>
      <w:bookmarkEnd w:id="47"/>
    </w:p>
    <w:p w14:paraId="228EC5EF">
      <w:pPr>
        <w:numPr>
          <w:ilvl w:val="0"/>
          <w:numId w:val="0"/>
        </w:numPr>
        <w:snapToGrid w:val="0"/>
        <w:spacing w:line="40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lang w:eastAsia="zh-CN"/>
        </w:rPr>
        <w:t>（</w:t>
      </w:r>
      <w:r>
        <w:rPr>
          <w:rFonts w:hint="eastAsia" w:ascii="方正仿宋_GBK" w:hAnsi="宋体" w:eastAsia="方正仿宋_GBK" w:cs="Times New Roman"/>
          <w:sz w:val="24"/>
          <w:szCs w:val="24"/>
          <w:highlight w:val="none"/>
          <w:lang w:val="en-US" w:eastAsia="zh-CN"/>
        </w:rPr>
        <w:t>一</w:t>
      </w:r>
      <w:r>
        <w:rPr>
          <w:rFonts w:hint="eastAsia" w:ascii="方正仿宋_GBK" w:hAnsi="宋体" w:eastAsia="方正仿宋_GBK" w:cs="Times New Roman"/>
          <w:sz w:val="24"/>
          <w:szCs w:val="24"/>
          <w:highlight w:val="none"/>
          <w:lang w:eastAsia="zh-CN"/>
        </w:rPr>
        <w:t>）供应商</w:t>
      </w:r>
      <w:r>
        <w:rPr>
          <w:rFonts w:hint="eastAsia" w:ascii="方正仿宋_GBK" w:hAnsi="宋体" w:eastAsia="方正仿宋_GBK" w:cs="Times New Roman"/>
          <w:sz w:val="24"/>
          <w:szCs w:val="24"/>
          <w:highlight w:val="none"/>
        </w:rPr>
        <w:t>在</w:t>
      </w:r>
      <w:r>
        <w:rPr>
          <w:rFonts w:hint="eastAsia" w:ascii="方正仿宋_GBK" w:hAnsi="宋体" w:eastAsia="方正仿宋_GBK" w:cs="Times New Roman"/>
          <w:sz w:val="24"/>
          <w:szCs w:val="24"/>
          <w:highlight w:val="none"/>
          <w:lang w:val="en-US" w:eastAsia="zh-CN"/>
        </w:rPr>
        <w:t>响应</w:t>
      </w:r>
      <w:r>
        <w:rPr>
          <w:rFonts w:hint="eastAsia" w:ascii="方正仿宋_GBK" w:hAnsi="宋体" w:eastAsia="方正仿宋_GBK" w:cs="Times New Roman"/>
          <w:sz w:val="24"/>
          <w:szCs w:val="24"/>
          <w:highlight w:val="none"/>
        </w:rPr>
        <w:t>文件中对以上条款和服务承诺明确列出，承诺内容必须达到本篇及</w:t>
      </w:r>
      <w:r>
        <w:rPr>
          <w:rFonts w:hint="eastAsia" w:ascii="方正仿宋_GBK" w:hAnsi="宋体" w:eastAsia="方正仿宋_GBK" w:cs="Times New Roman"/>
          <w:sz w:val="24"/>
          <w:szCs w:val="24"/>
          <w:highlight w:val="none"/>
          <w:lang w:val="en-US" w:eastAsia="zh-CN"/>
        </w:rPr>
        <w:t>竞争性磋商</w:t>
      </w:r>
      <w:r>
        <w:rPr>
          <w:rFonts w:hint="eastAsia" w:ascii="方正仿宋_GBK" w:hAnsi="宋体" w:eastAsia="方正仿宋_GBK" w:cs="Times New Roman"/>
          <w:sz w:val="24"/>
          <w:szCs w:val="24"/>
          <w:highlight w:val="none"/>
        </w:rPr>
        <w:t>文件其他条款的要求。</w:t>
      </w:r>
    </w:p>
    <w:p w14:paraId="6F502822">
      <w:pPr>
        <w:numPr>
          <w:ilvl w:val="0"/>
          <w:numId w:val="0"/>
        </w:numPr>
        <w:snapToGrid w:val="0"/>
        <w:spacing w:line="40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（二）其他未尽事宜由供需双方在采购合同中详细约定。</w:t>
      </w:r>
    </w:p>
    <w:p w14:paraId="2856EAE3">
      <w:pPr>
        <w:pStyle w:val="3"/>
        <w:spacing w:before="0" w:after="0" w:line="360" w:lineRule="auto"/>
        <w:jc w:val="center"/>
        <w:rPr>
          <w:rFonts w:hint="eastAsia" w:ascii="方正小标宋_GBK" w:hAnsi="宋体" w:eastAsia="方正小标宋_GBK"/>
          <w:b w:val="0"/>
          <w:sz w:val="36"/>
          <w:szCs w:val="30"/>
          <w:highlight w:val="none"/>
        </w:rPr>
      </w:pPr>
      <w:bookmarkStart w:id="48" w:name="_Toc1928"/>
      <w:r>
        <w:rPr>
          <w:rFonts w:hint="eastAsia" w:ascii="方正小标宋_GBK" w:hAnsi="宋体" w:eastAsia="方正小标宋_GBK"/>
          <w:b w:val="0"/>
          <w:sz w:val="36"/>
          <w:szCs w:val="30"/>
          <w:highlight w:val="none"/>
        </w:rPr>
        <w:t>第四篇  磋商程序及方法、评审标准、无效响应和</w:t>
      </w:r>
      <w:r>
        <w:rPr>
          <w:rFonts w:hint="eastAsia" w:ascii="方正小标宋_GBK" w:eastAsia="方正小标宋_GBK"/>
          <w:b w:val="0"/>
          <w:sz w:val="36"/>
          <w:szCs w:val="36"/>
          <w:highlight w:val="none"/>
        </w:rPr>
        <w:t>采购终止</w:t>
      </w:r>
      <w:bookmarkEnd w:id="48"/>
    </w:p>
    <w:p w14:paraId="1BDFA58B">
      <w:pPr>
        <w:pStyle w:val="4"/>
        <w:spacing w:before="0" w:after="0" w:line="440" w:lineRule="exact"/>
        <w:rPr>
          <w:rFonts w:hint="eastAsia" w:ascii="方正仿宋_GBK" w:hAnsi="宋体" w:eastAsia="方正仿宋_GBK"/>
          <w:sz w:val="24"/>
          <w:szCs w:val="24"/>
          <w:highlight w:val="none"/>
        </w:rPr>
      </w:pPr>
      <w:bookmarkStart w:id="49" w:name="_Toc17673"/>
      <w:r>
        <w:rPr>
          <w:rFonts w:hint="eastAsia" w:ascii="方正仿宋_GBK" w:hAnsi="宋体" w:eastAsia="方正仿宋_GBK"/>
          <w:sz w:val="24"/>
          <w:szCs w:val="24"/>
          <w:highlight w:val="none"/>
        </w:rPr>
        <w:t>一、磋商程序及方法</w:t>
      </w:r>
      <w:bookmarkEnd w:id="49"/>
    </w:p>
    <w:p w14:paraId="33D7124A">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375C2182">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（二）磋商小组对各供应商的资格条件、响应文件的有效性、完整性和响应程度进行审查。各供应商只有在完全符合要求的前提下，才能参与正式磋商。</w:t>
      </w:r>
    </w:p>
    <w:p w14:paraId="4C69E5B2">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1、资格性检查。依据法律法规和竞争性磋商文件的规定，对响应文件中的资格证明、磋商保证金等进行审查，以确定供应商是否具备磋商资格。资格性检查资料表如下：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21A1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4939B60">
            <w:pPr>
              <w:spacing w:line="240" w:lineRule="exact"/>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5388" w:type="dxa"/>
            <w:gridSpan w:val="2"/>
            <w:noWrap w:val="0"/>
            <w:vAlign w:val="center"/>
          </w:tcPr>
          <w:p w14:paraId="78B65F77">
            <w:pPr>
              <w:spacing w:line="240" w:lineRule="exact"/>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3564" w:type="dxa"/>
            <w:noWrap w:val="0"/>
            <w:vAlign w:val="center"/>
          </w:tcPr>
          <w:p w14:paraId="718E3F2D">
            <w:pPr>
              <w:spacing w:line="240" w:lineRule="exact"/>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14:paraId="35DD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1C6F0FFC">
            <w:pPr>
              <w:spacing w:line="240" w:lineRule="exact"/>
              <w:jc w:val="cente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709" w:type="dxa"/>
            <w:vMerge w:val="restart"/>
            <w:noWrap w:val="0"/>
            <w:vAlign w:val="center"/>
          </w:tcPr>
          <w:p w14:paraId="0E505A0D">
            <w:pPr>
              <w:spacing w:line="240" w:lineRule="exact"/>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供应商</w:t>
            </w:r>
            <w:r>
              <w:rPr>
                <w:rFonts w:hint="eastAsia" w:ascii="方正仿宋_GBK" w:hAnsi="宋体" w:eastAsia="方正仿宋_GBK" w:cs="仿宋_GB2312"/>
                <w:sz w:val="21"/>
                <w:szCs w:val="21"/>
                <w:highlight w:val="none"/>
                <w:lang w:val="zh-CN"/>
              </w:rPr>
              <w:t>应符合的基本资格条件</w:t>
            </w:r>
          </w:p>
        </w:tc>
        <w:tc>
          <w:tcPr>
            <w:tcW w:w="4679" w:type="dxa"/>
            <w:noWrap w:val="0"/>
            <w:vAlign w:val="center"/>
          </w:tcPr>
          <w:p w14:paraId="6B5D4C5E">
            <w:pPr>
              <w:spacing w:line="240" w:lineRule="exact"/>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（1）具有独立承担民事责任的能力</w:t>
            </w:r>
          </w:p>
        </w:tc>
        <w:tc>
          <w:tcPr>
            <w:tcW w:w="3564" w:type="dxa"/>
            <w:noWrap w:val="0"/>
            <w:vAlign w:val="center"/>
          </w:tcPr>
          <w:p w14:paraId="72585B38">
            <w:pPr>
              <w:spacing w:line="240" w:lineRule="exact"/>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供应商法人营业执照（副本）或事业单位法人证书（副本）或个体工商户营业执照或有效的自然人身份证明、组织机构代码证复印件（注</w:t>
            </w:r>
            <w:r>
              <w:rPr>
                <w:rFonts w:ascii="方正仿宋_GBK" w:hAnsi="宋体" w:eastAsia="方正仿宋_GBK" w:cs="宋体"/>
                <w:kern w:val="0"/>
                <w:sz w:val="24"/>
                <w:szCs w:val="24"/>
                <w:highlight w:val="none"/>
              </w:rPr>
              <w:fldChar w:fldCharType="begin"/>
            </w:r>
            <w:r>
              <w:rPr>
                <w:rFonts w:ascii="方正仿宋_GBK" w:hAnsi="宋体" w:eastAsia="方正仿宋_GBK" w:cs="宋体"/>
                <w:kern w:val="0"/>
                <w:sz w:val="24"/>
                <w:szCs w:val="24"/>
                <w:highlight w:val="none"/>
              </w:rPr>
              <w:instrText xml:space="preserve"> </w:instrText>
            </w:r>
            <w:r>
              <w:rPr>
                <w:rFonts w:hint="eastAsia" w:ascii="方正仿宋_GBK" w:hAnsi="宋体" w:eastAsia="方正仿宋_GBK" w:cs="宋体"/>
                <w:kern w:val="0"/>
                <w:sz w:val="24"/>
                <w:szCs w:val="24"/>
                <w:highlight w:val="none"/>
              </w:rPr>
              <w:instrText xml:space="preserve">eq \o\ac(○,</w:instrText>
            </w:r>
            <w:r>
              <w:rPr>
                <w:rFonts w:hint="eastAsia" w:ascii="宋体" w:hAnsi="宋体" w:eastAsia="方正仿宋_GBK" w:cs="宋体"/>
                <w:kern w:val="0"/>
                <w:position w:val="3"/>
                <w:sz w:val="16"/>
                <w:szCs w:val="24"/>
                <w:highlight w:val="none"/>
              </w:rPr>
              <w:instrText xml:space="preserve">1</w:instrText>
            </w:r>
            <w:r>
              <w:rPr>
                <w:rFonts w:hint="eastAsia" w:ascii="方正仿宋_GBK" w:hAnsi="宋体" w:eastAsia="方正仿宋_GBK" w:cs="宋体"/>
                <w:kern w:val="0"/>
                <w:sz w:val="24"/>
                <w:szCs w:val="24"/>
                <w:highlight w:val="none"/>
              </w:rPr>
              <w:instrText xml:space="preserve">)</w:instrText>
            </w:r>
            <w:r>
              <w:rPr>
                <w:rFonts w:ascii="方正仿宋_GBK" w:hAnsi="宋体" w:eastAsia="方正仿宋_GBK" w:cs="宋体"/>
                <w:kern w:val="0"/>
                <w:sz w:val="24"/>
                <w:szCs w:val="24"/>
                <w:highlight w:val="none"/>
              </w:rPr>
              <w:fldChar w:fldCharType="end"/>
            </w:r>
            <w:r>
              <w:rPr>
                <w:rFonts w:hint="eastAsia" w:ascii="方正仿宋_GBK" w:hAnsi="宋体" w:eastAsia="方正仿宋_GBK"/>
                <w:sz w:val="21"/>
                <w:szCs w:val="21"/>
                <w:highlight w:val="none"/>
              </w:rPr>
              <w:t xml:space="preserve">）； </w:t>
            </w:r>
          </w:p>
          <w:p w14:paraId="1BC4583C">
            <w:pPr>
              <w:spacing w:line="240" w:lineRule="exact"/>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供应商法定代表人身份证明和法定代表人授权代表委托书。</w:t>
            </w:r>
          </w:p>
        </w:tc>
      </w:tr>
      <w:tr w14:paraId="2546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6" w:type="dxa"/>
            <w:vMerge w:val="continue"/>
            <w:noWrap w:val="0"/>
            <w:vAlign w:val="center"/>
          </w:tcPr>
          <w:p w14:paraId="5C86A587">
            <w:pPr>
              <w:spacing w:line="240" w:lineRule="exact"/>
              <w:jc w:val="center"/>
              <w:rPr>
                <w:rFonts w:hint="eastAsia" w:ascii="方正仿宋_GBK" w:hAnsi="宋体" w:eastAsia="方正仿宋_GBK"/>
                <w:sz w:val="21"/>
                <w:szCs w:val="21"/>
                <w:highlight w:val="none"/>
              </w:rPr>
            </w:pPr>
          </w:p>
        </w:tc>
        <w:tc>
          <w:tcPr>
            <w:tcW w:w="709" w:type="dxa"/>
            <w:vMerge w:val="continue"/>
            <w:noWrap w:val="0"/>
            <w:vAlign w:val="center"/>
          </w:tcPr>
          <w:p w14:paraId="0B53BB7B">
            <w:pPr>
              <w:spacing w:line="240" w:lineRule="exact"/>
              <w:rPr>
                <w:rFonts w:hint="eastAsia" w:ascii="方正仿宋_GBK" w:hAnsi="宋体" w:eastAsia="方正仿宋_GBK" w:cs="仿宋_GB2312"/>
                <w:sz w:val="21"/>
                <w:szCs w:val="21"/>
                <w:highlight w:val="none"/>
                <w:lang w:val="zh-CN"/>
              </w:rPr>
            </w:pPr>
          </w:p>
        </w:tc>
        <w:tc>
          <w:tcPr>
            <w:tcW w:w="4679" w:type="dxa"/>
            <w:noWrap w:val="0"/>
            <w:vAlign w:val="center"/>
          </w:tcPr>
          <w:p w14:paraId="56148238">
            <w:pPr>
              <w:spacing w:line="240" w:lineRule="exact"/>
              <w:rPr>
                <w:rFonts w:hint="eastAsia" w:ascii="方正仿宋_GBK" w:hAnsi="宋体" w:eastAsia="方正仿宋_GBK"/>
                <w:sz w:val="21"/>
                <w:szCs w:val="21"/>
                <w:highlight w:val="none"/>
              </w:rPr>
            </w:pPr>
            <w:r>
              <w:rPr>
                <w:rFonts w:hint="eastAsia" w:ascii="方正仿宋_GBK" w:hAnsi="宋体" w:eastAsia="方正仿宋_GBK" w:cs="仿宋_GB2312"/>
                <w:sz w:val="21"/>
                <w:szCs w:val="21"/>
                <w:highlight w:val="none"/>
                <w:lang w:val="zh-CN"/>
              </w:rPr>
              <w:t>（2）</w:t>
            </w:r>
            <w:r>
              <w:rPr>
                <w:rFonts w:hint="eastAsia" w:ascii="方正仿宋_GBK" w:hAnsi="宋体" w:eastAsia="方正仿宋_GBK"/>
                <w:sz w:val="21"/>
                <w:szCs w:val="21"/>
                <w:highlight w:val="none"/>
              </w:rPr>
              <w:t>具有良好的商业信誉和健全的财务会计制度</w:t>
            </w:r>
          </w:p>
        </w:tc>
        <w:tc>
          <w:tcPr>
            <w:tcW w:w="3564" w:type="dxa"/>
            <w:vMerge w:val="restart"/>
            <w:noWrap w:val="0"/>
            <w:vAlign w:val="center"/>
          </w:tcPr>
          <w:p w14:paraId="6DA8CB7B">
            <w:pPr>
              <w:spacing w:line="240" w:lineRule="exact"/>
              <w:rPr>
                <w:rFonts w:hint="eastAsia" w:ascii="方正仿宋_GBK" w:hAnsi="宋体" w:eastAsia="方正仿宋_GBK"/>
                <w:sz w:val="21"/>
                <w:szCs w:val="21"/>
                <w:highlight w:val="none"/>
              </w:rPr>
            </w:pPr>
            <w:r>
              <w:rPr>
                <w:rFonts w:hint="eastAsia" w:ascii="方正仿宋_GBK" w:hAnsi="仿宋" w:eastAsia="方正仿宋_GBK"/>
                <w:sz w:val="21"/>
                <w:szCs w:val="21"/>
                <w:highlight w:val="none"/>
              </w:rPr>
              <w:t>供应商提供“基本资格条件承诺函”（详见第七篇）</w:t>
            </w:r>
          </w:p>
        </w:tc>
      </w:tr>
      <w:tr w14:paraId="1C6E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6" w:type="dxa"/>
            <w:vMerge w:val="continue"/>
            <w:noWrap w:val="0"/>
            <w:vAlign w:val="center"/>
          </w:tcPr>
          <w:p w14:paraId="72584979">
            <w:pPr>
              <w:spacing w:line="240" w:lineRule="exact"/>
              <w:jc w:val="center"/>
              <w:rPr>
                <w:rFonts w:hint="eastAsia" w:ascii="方正仿宋_GBK" w:hAnsi="宋体" w:eastAsia="方正仿宋_GBK"/>
                <w:sz w:val="21"/>
                <w:szCs w:val="21"/>
                <w:highlight w:val="none"/>
              </w:rPr>
            </w:pPr>
          </w:p>
        </w:tc>
        <w:tc>
          <w:tcPr>
            <w:tcW w:w="709" w:type="dxa"/>
            <w:vMerge w:val="continue"/>
            <w:noWrap w:val="0"/>
            <w:vAlign w:val="center"/>
          </w:tcPr>
          <w:p w14:paraId="2685A088">
            <w:pPr>
              <w:spacing w:line="240" w:lineRule="exact"/>
              <w:rPr>
                <w:rFonts w:hint="eastAsia" w:ascii="方正仿宋_GBK" w:hAnsi="宋体" w:eastAsia="方正仿宋_GBK" w:cs="仿宋_GB2312"/>
                <w:sz w:val="21"/>
                <w:szCs w:val="21"/>
                <w:highlight w:val="none"/>
                <w:lang w:val="zh-CN"/>
              </w:rPr>
            </w:pPr>
          </w:p>
        </w:tc>
        <w:tc>
          <w:tcPr>
            <w:tcW w:w="4679" w:type="dxa"/>
            <w:noWrap w:val="0"/>
            <w:vAlign w:val="center"/>
          </w:tcPr>
          <w:p w14:paraId="375F6191">
            <w:pPr>
              <w:spacing w:line="240" w:lineRule="exact"/>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（3）具有履行合同所必需的设备和专业技术能力</w:t>
            </w:r>
          </w:p>
        </w:tc>
        <w:tc>
          <w:tcPr>
            <w:tcW w:w="3564" w:type="dxa"/>
            <w:vMerge w:val="continue"/>
            <w:noWrap w:val="0"/>
            <w:vAlign w:val="center"/>
          </w:tcPr>
          <w:p w14:paraId="6C509494">
            <w:pPr>
              <w:spacing w:line="240" w:lineRule="exact"/>
              <w:rPr>
                <w:rFonts w:hint="eastAsia" w:ascii="方正仿宋_GBK" w:hAnsi="宋体" w:eastAsia="方正仿宋_GBK"/>
                <w:sz w:val="21"/>
                <w:szCs w:val="21"/>
                <w:highlight w:val="none"/>
              </w:rPr>
            </w:pPr>
          </w:p>
        </w:tc>
      </w:tr>
      <w:tr w14:paraId="3B3C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noWrap w:val="0"/>
            <w:vAlign w:val="center"/>
          </w:tcPr>
          <w:p w14:paraId="7078593B">
            <w:pPr>
              <w:spacing w:line="240" w:lineRule="exact"/>
              <w:jc w:val="center"/>
              <w:rPr>
                <w:rFonts w:hint="eastAsia" w:ascii="方正仿宋_GBK" w:hAnsi="宋体" w:eastAsia="方正仿宋_GBK"/>
                <w:sz w:val="21"/>
                <w:szCs w:val="21"/>
                <w:highlight w:val="none"/>
              </w:rPr>
            </w:pPr>
          </w:p>
        </w:tc>
        <w:tc>
          <w:tcPr>
            <w:tcW w:w="709" w:type="dxa"/>
            <w:vMerge w:val="continue"/>
            <w:noWrap w:val="0"/>
            <w:vAlign w:val="center"/>
          </w:tcPr>
          <w:p w14:paraId="28E25F3A">
            <w:pPr>
              <w:spacing w:line="240" w:lineRule="exact"/>
              <w:rPr>
                <w:rFonts w:hint="eastAsia" w:ascii="方正仿宋_GBK" w:hAnsi="宋体" w:eastAsia="方正仿宋_GBK" w:cs="仿宋_GB2312"/>
                <w:sz w:val="21"/>
                <w:szCs w:val="21"/>
                <w:highlight w:val="none"/>
                <w:lang w:val="zh-CN"/>
              </w:rPr>
            </w:pPr>
          </w:p>
        </w:tc>
        <w:tc>
          <w:tcPr>
            <w:tcW w:w="4679" w:type="dxa"/>
            <w:noWrap w:val="0"/>
            <w:vAlign w:val="center"/>
          </w:tcPr>
          <w:p w14:paraId="4F16C5A7">
            <w:pPr>
              <w:spacing w:line="240" w:lineRule="exact"/>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（4）有依法缴纳税收和社会保障金的良好记录</w:t>
            </w:r>
          </w:p>
        </w:tc>
        <w:tc>
          <w:tcPr>
            <w:tcW w:w="3564" w:type="dxa"/>
            <w:vMerge w:val="continue"/>
            <w:noWrap w:val="0"/>
            <w:vAlign w:val="center"/>
          </w:tcPr>
          <w:p w14:paraId="32FC70E0">
            <w:pPr>
              <w:spacing w:line="240" w:lineRule="exact"/>
              <w:rPr>
                <w:rFonts w:hint="eastAsia" w:ascii="方正仿宋_GBK" w:hAnsi="宋体" w:eastAsia="方正仿宋_GBK"/>
                <w:sz w:val="21"/>
                <w:szCs w:val="21"/>
                <w:highlight w:val="none"/>
              </w:rPr>
            </w:pPr>
          </w:p>
        </w:tc>
      </w:tr>
      <w:tr w14:paraId="0250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5989A588">
            <w:pPr>
              <w:spacing w:line="240" w:lineRule="exact"/>
              <w:jc w:val="center"/>
              <w:rPr>
                <w:rFonts w:hint="eastAsia" w:ascii="方正仿宋_GBK" w:hAnsi="宋体" w:eastAsia="方正仿宋_GBK"/>
                <w:sz w:val="21"/>
                <w:szCs w:val="21"/>
                <w:highlight w:val="none"/>
              </w:rPr>
            </w:pPr>
          </w:p>
        </w:tc>
        <w:tc>
          <w:tcPr>
            <w:tcW w:w="709" w:type="dxa"/>
            <w:vMerge w:val="continue"/>
            <w:noWrap w:val="0"/>
            <w:vAlign w:val="center"/>
          </w:tcPr>
          <w:p w14:paraId="237CD650">
            <w:pPr>
              <w:spacing w:line="240" w:lineRule="exact"/>
              <w:rPr>
                <w:rFonts w:hint="eastAsia" w:ascii="方正仿宋_GBK" w:hAnsi="宋体" w:eastAsia="方正仿宋_GBK" w:cs="仿宋_GB2312"/>
                <w:sz w:val="21"/>
                <w:szCs w:val="21"/>
                <w:highlight w:val="none"/>
                <w:lang w:val="zh-CN"/>
              </w:rPr>
            </w:pPr>
          </w:p>
        </w:tc>
        <w:tc>
          <w:tcPr>
            <w:tcW w:w="4679" w:type="dxa"/>
            <w:noWrap w:val="0"/>
            <w:vAlign w:val="center"/>
          </w:tcPr>
          <w:p w14:paraId="600CF99E">
            <w:pPr>
              <w:spacing w:line="240" w:lineRule="exact"/>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（5）参加政府采购活动前三年内，在经营活动中没有重大违法记录（注①）</w:t>
            </w:r>
          </w:p>
        </w:tc>
        <w:tc>
          <w:tcPr>
            <w:tcW w:w="3564" w:type="dxa"/>
            <w:vMerge w:val="continue"/>
            <w:noWrap w:val="0"/>
            <w:vAlign w:val="center"/>
          </w:tcPr>
          <w:p w14:paraId="287A69CF">
            <w:pPr>
              <w:rPr>
                <w:rFonts w:hint="eastAsia" w:ascii="方正仿宋_GBK" w:hAnsi="宋体" w:eastAsia="方正仿宋_GBK"/>
                <w:sz w:val="21"/>
                <w:szCs w:val="21"/>
                <w:highlight w:val="none"/>
              </w:rPr>
            </w:pPr>
          </w:p>
        </w:tc>
      </w:tr>
      <w:tr w14:paraId="42FB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63C608F3">
            <w:pPr>
              <w:spacing w:line="240" w:lineRule="exact"/>
              <w:jc w:val="center"/>
              <w:rPr>
                <w:rFonts w:hint="eastAsia" w:ascii="方正仿宋_GBK" w:hAnsi="宋体" w:eastAsia="方正仿宋_GBK"/>
                <w:sz w:val="21"/>
                <w:szCs w:val="21"/>
                <w:highlight w:val="none"/>
              </w:rPr>
            </w:pPr>
          </w:p>
        </w:tc>
        <w:tc>
          <w:tcPr>
            <w:tcW w:w="709" w:type="dxa"/>
            <w:vMerge w:val="continue"/>
            <w:noWrap w:val="0"/>
            <w:vAlign w:val="center"/>
          </w:tcPr>
          <w:p w14:paraId="093CE603">
            <w:pPr>
              <w:spacing w:line="240" w:lineRule="exact"/>
              <w:rPr>
                <w:rFonts w:hint="eastAsia" w:ascii="方正仿宋_GBK" w:hAnsi="宋体" w:eastAsia="方正仿宋_GBK" w:cs="仿宋_GB2312"/>
                <w:sz w:val="21"/>
                <w:szCs w:val="21"/>
                <w:highlight w:val="none"/>
                <w:lang w:val="zh-CN"/>
              </w:rPr>
            </w:pPr>
          </w:p>
        </w:tc>
        <w:tc>
          <w:tcPr>
            <w:tcW w:w="4679" w:type="dxa"/>
            <w:noWrap w:val="0"/>
            <w:vAlign w:val="center"/>
          </w:tcPr>
          <w:p w14:paraId="12D2AE59">
            <w:pPr>
              <w:spacing w:line="240" w:lineRule="exact"/>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（6）法律、行政法规规定的其他条件</w:t>
            </w:r>
          </w:p>
        </w:tc>
        <w:tc>
          <w:tcPr>
            <w:tcW w:w="3564" w:type="dxa"/>
            <w:noWrap w:val="0"/>
            <w:vAlign w:val="center"/>
          </w:tcPr>
          <w:p w14:paraId="46383BFD">
            <w:pPr>
              <w:spacing w:line="240" w:lineRule="exact"/>
              <w:rPr>
                <w:rFonts w:hint="eastAsia" w:ascii="方正仿宋_GBK" w:hAnsi="宋体" w:eastAsia="方正仿宋_GBK"/>
                <w:sz w:val="21"/>
                <w:szCs w:val="21"/>
                <w:highlight w:val="none"/>
              </w:rPr>
            </w:pPr>
          </w:p>
        </w:tc>
      </w:tr>
      <w:tr w14:paraId="6614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7E719433">
            <w:pPr>
              <w:spacing w:line="240" w:lineRule="exact"/>
              <w:jc w:val="center"/>
              <w:rPr>
                <w:rFonts w:hint="eastAsia" w:ascii="方正仿宋_GBK" w:hAnsi="宋体" w:eastAsia="方正仿宋_GBK"/>
                <w:sz w:val="21"/>
                <w:szCs w:val="21"/>
                <w:highlight w:val="none"/>
              </w:rPr>
            </w:pPr>
          </w:p>
        </w:tc>
        <w:tc>
          <w:tcPr>
            <w:tcW w:w="709" w:type="dxa"/>
            <w:vMerge w:val="continue"/>
            <w:noWrap w:val="0"/>
            <w:vAlign w:val="center"/>
          </w:tcPr>
          <w:p w14:paraId="1057CA60">
            <w:pPr>
              <w:spacing w:line="240" w:lineRule="exact"/>
              <w:rPr>
                <w:rFonts w:hint="eastAsia" w:ascii="方正仿宋_GBK" w:hAnsi="宋体" w:eastAsia="方正仿宋_GBK" w:cs="仿宋_GB2312"/>
                <w:sz w:val="21"/>
                <w:szCs w:val="21"/>
                <w:highlight w:val="none"/>
                <w:lang w:val="zh-CN"/>
              </w:rPr>
            </w:pPr>
          </w:p>
        </w:tc>
        <w:tc>
          <w:tcPr>
            <w:tcW w:w="4679" w:type="dxa"/>
            <w:noWrap w:val="0"/>
            <w:vAlign w:val="center"/>
          </w:tcPr>
          <w:p w14:paraId="6A7E44C0">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（7）特定资格条件</w:t>
            </w:r>
          </w:p>
        </w:tc>
        <w:tc>
          <w:tcPr>
            <w:tcW w:w="3564" w:type="dxa"/>
            <w:noWrap w:val="0"/>
            <w:vAlign w:val="center"/>
          </w:tcPr>
          <w:p w14:paraId="1B5E9208">
            <w:pPr>
              <w:spacing w:line="240" w:lineRule="exact"/>
              <w:rPr>
                <w:rFonts w:hint="eastAsia" w:ascii="方正仿宋_GBK" w:hAnsi="宋体" w:eastAsia="方正仿宋_GBK"/>
                <w:sz w:val="21"/>
                <w:szCs w:val="21"/>
                <w:highlight w:val="none"/>
              </w:rPr>
            </w:pPr>
            <w:r>
              <w:rPr>
                <w:rFonts w:hint="eastAsia" w:ascii="方正仿宋_GBK" w:hAnsi="仿宋" w:eastAsia="方正仿宋_GBK"/>
                <w:sz w:val="21"/>
                <w:szCs w:val="21"/>
                <w:highlight w:val="none"/>
              </w:rPr>
              <w:t>按“第一篇三、供应商资格要求（二）本项目的特定资格要求”的要求提交（如果有）。</w:t>
            </w:r>
          </w:p>
        </w:tc>
      </w:tr>
    </w:tbl>
    <w:p w14:paraId="54E9DB68">
      <w:pPr>
        <w:snapToGrid w:val="0"/>
        <w:spacing w:line="400" w:lineRule="exact"/>
        <w:ind w:firstLine="420" w:firstLineChars="20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注：</w:t>
      </w:r>
    </w:p>
    <w:p w14:paraId="073D1749">
      <w:pPr>
        <w:snapToGrid w:val="0"/>
        <w:spacing w:line="400" w:lineRule="exact"/>
        <w:ind w:firstLine="420" w:firstLineChars="200"/>
        <w:rPr>
          <w:rFonts w:hint="eastAsia" w:ascii="方正仿宋_GBK" w:hAnsi="宋体" w:eastAsia="方正仿宋_GBK" w:cs="宋体"/>
          <w:kern w:val="0"/>
          <w:sz w:val="24"/>
          <w:szCs w:val="24"/>
          <w:highlight w:val="none"/>
        </w:rPr>
      </w:pPr>
      <w:r>
        <w:rPr>
          <w:rFonts w:hint="eastAsia" w:ascii="方正仿宋_GBK" w:hAnsi="宋体" w:eastAsia="方正仿宋_GBK"/>
          <w:sz w:val="21"/>
          <w:szCs w:val="21"/>
          <w:highlight w:val="none"/>
        </w:rPr>
        <w:t>①</w:t>
      </w:r>
      <w:r>
        <w:rPr>
          <w:rFonts w:hint="eastAsia" w:ascii="方正仿宋_GBK" w:hAnsi="宋体" w:eastAsia="方正仿宋_GBK" w:cs="宋体"/>
          <w:kern w:val="0"/>
          <w:sz w:val="24"/>
          <w:szCs w:val="24"/>
          <w:highlight w:val="none"/>
        </w:rPr>
        <w:t>根据《</w:t>
      </w:r>
      <w:r>
        <w:rPr>
          <w:rFonts w:ascii="方正仿宋_GBK" w:hAnsi="宋体" w:eastAsia="方正仿宋_GBK" w:cs="宋体"/>
          <w:kern w:val="0"/>
          <w:sz w:val="24"/>
          <w:szCs w:val="24"/>
          <w:highlight w:val="none"/>
        </w:rPr>
        <w:t>中华人民共和国政府采购法实施条例</w:t>
      </w:r>
      <w:r>
        <w:rPr>
          <w:rFonts w:hint="eastAsia" w:ascii="方正仿宋_GBK" w:hAnsi="宋体" w:eastAsia="方正仿宋_GBK" w:cs="宋体"/>
          <w:kern w:val="0"/>
          <w:sz w:val="24"/>
          <w:szCs w:val="24"/>
          <w:highlight w:val="none"/>
        </w:rPr>
        <w:t>》第十九条“参加政府采购活动前三年内，在经营活动中没有重大违法记录”中“重大违法记录”</w:t>
      </w:r>
      <w:r>
        <w:rPr>
          <w:rFonts w:ascii="方正仿宋_GBK" w:hAnsi="宋体" w:eastAsia="方正仿宋_GBK" w:cs="宋体"/>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highlight w:val="none"/>
        </w:rPr>
        <w:t>行政处罚中“较大数额”的认定标准，按照“</w:t>
      </w:r>
      <w:r>
        <w:rPr>
          <w:rFonts w:ascii="方正仿宋_GBK" w:hAnsi="宋体" w:eastAsia="方正仿宋_GBK" w:cs="宋体"/>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highlight w:val="none"/>
        </w:rPr>
        <w:t>（财库〔2022〕3 号）”执行。供应商可于响应文件递交截止时间前通过 “信用中国”网站(www.creditchina.gov.cn)、"中国政府采购网"(www.ccgp.gov.cn)等渠道查询信用记录。</w:t>
      </w:r>
    </w:p>
    <w:p w14:paraId="7CA714AA">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94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852AE4E">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序号</w:t>
            </w:r>
          </w:p>
        </w:tc>
        <w:tc>
          <w:tcPr>
            <w:tcW w:w="3544" w:type="dxa"/>
            <w:gridSpan w:val="2"/>
            <w:noWrap w:val="0"/>
            <w:vAlign w:val="center"/>
          </w:tcPr>
          <w:p w14:paraId="1C7AF4C3">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评审因素</w:t>
            </w:r>
          </w:p>
        </w:tc>
        <w:tc>
          <w:tcPr>
            <w:tcW w:w="5409" w:type="dxa"/>
            <w:noWrap w:val="0"/>
            <w:vAlign w:val="center"/>
          </w:tcPr>
          <w:p w14:paraId="2BDDA625">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评审标准</w:t>
            </w:r>
          </w:p>
        </w:tc>
      </w:tr>
      <w:tr w14:paraId="0C53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346857A">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1</w:t>
            </w:r>
          </w:p>
        </w:tc>
        <w:tc>
          <w:tcPr>
            <w:tcW w:w="1560" w:type="dxa"/>
            <w:vMerge w:val="restart"/>
            <w:noWrap w:val="0"/>
            <w:vAlign w:val="center"/>
          </w:tcPr>
          <w:p w14:paraId="1BB30C72">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有效性审查</w:t>
            </w:r>
          </w:p>
        </w:tc>
        <w:tc>
          <w:tcPr>
            <w:tcW w:w="1984" w:type="dxa"/>
            <w:noWrap w:val="0"/>
            <w:vAlign w:val="center"/>
          </w:tcPr>
          <w:p w14:paraId="063729DB">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响应文件签署</w:t>
            </w:r>
          </w:p>
        </w:tc>
        <w:tc>
          <w:tcPr>
            <w:tcW w:w="5409" w:type="dxa"/>
            <w:noWrap w:val="0"/>
            <w:vAlign w:val="center"/>
          </w:tcPr>
          <w:p w14:paraId="500F2906">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响应文件上法定代表人或其授权代表人的签字齐全。</w:t>
            </w:r>
          </w:p>
        </w:tc>
      </w:tr>
      <w:tr w14:paraId="632A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1B7FD9D">
            <w:pPr>
              <w:spacing w:line="240" w:lineRule="exact"/>
              <w:rPr>
                <w:rFonts w:hint="eastAsia" w:ascii="方正仿宋_GBK" w:hAnsi="仿宋" w:eastAsia="方正仿宋_GBK"/>
                <w:sz w:val="21"/>
                <w:szCs w:val="21"/>
                <w:highlight w:val="none"/>
              </w:rPr>
            </w:pPr>
          </w:p>
        </w:tc>
        <w:tc>
          <w:tcPr>
            <w:tcW w:w="1560" w:type="dxa"/>
            <w:vMerge w:val="continue"/>
            <w:noWrap w:val="0"/>
            <w:vAlign w:val="center"/>
          </w:tcPr>
          <w:p w14:paraId="7935D23D">
            <w:pPr>
              <w:spacing w:line="240" w:lineRule="exact"/>
              <w:rPr>
                <w:rFonts w:hint="eastAsia" w:ascii="方正仿宋_GBK" w:hAnsi="仿宋" w:eastAsia="方正仿宋_GBK"/>
                <w:sz w:val="21"/>
                <w:szCs w:val="21"/>
                <w:highlight w:val="none"/>
              </w:rPr>
            </w:pPr>
          </w:p>
        </w:tc>
        <w:tc>
          <w:tcPr>
            <w:tcW w:w="1984" w:type="dxa"/>
            <w:noWrap w:val="0"/>
            <w:vAlign w:val="center"/>
          </w:tcPr>
          <w:p w14:paraId="79155B6A">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法定代表人身份证明及授权委托书</w:t>
            </w:r>
          </w:p>
        </w:tc>
        <w:tc>
          <w:tcPr>
            <w:tcW w:w="5409" w:type="dxa"/>
            <w:noWrap w:val="0"/>
            <w:vAlign w:val="center"/>
          </w:tcPr>
          <w:p w14:paraId="04B0749C">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法定代表人身份证明及授权委托书有效，符合竞争性磋商文件规定的格式，签字或盖章齐全。</w:t>
            </w:r>
          </w:p>
        </w:tc>
      </w:tr>
      <w:tr w14:paraId="6BE0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08ED510">
            <w:pPr>
              <w:spacing w:line="240" w:lineRule="exact"/>
              <w:rPr>
                <w:rFonts w:hint="eastAsia" w:ascii="方正仿宋_GBK" w:hAnsi="仿宋" w:eastAsia="方正仿宋_GBK"/>
                <w:sz w:val="21"/>
                <w:szCs w:val="21"/>
                <w:highlight w:val="none"/>
              </w:rPr>
            </w:pPr>
          </w:p>
        </w:tc>
        <w:tc>
          <w:tcPr>
            <w:tcW w:w="1560" w:type="dxa"/>
            <w:vMerge w:val="continue"/>
            <w:noWrap w:val="0"/>
            <w:vAlign w:val="center"/>
          </w:tcPr>
          <w:p w14:paraId="70D25C7B">
            <w:pPr>
              <w:spacing w:line="240" w:lineRule="exact"/>
              <w:rPr>
                <w:rFonts w:hint="eastAsia" w:ascii="方正仿宋_GBK" w:hAnsi="仿宋" w:eastAsia="方正仿宋_GBK"/>
                <w:sz w:val="21"/>
                <w:szCs w:val="21"/>
                <w:highlight w:val="none"/>
              </w:rPr>
            </w:pPr>
          </w:p>
        </w:tc>
        <w:tc>
          <w:tcPr>
            <w:tcW w:w="1984" w:type="dxa"/>
            <w:noWrap w:val="0"/>
            <w:vAlign w:val="center"/>
          </w:tcPr>
          <w:p w14:paraId="51FCE65E">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响应方案</w:t>
            </w:r>
          </w:p>
        </w:tc>
        <w:tc>
          <w:tcPr>
            <w:tcW w:w="5409" w:type="dxa"/>
            <w:noWrap w:val="0"/>
            <w:vAlign w:val="center"/>
          </w:tcPr>
          <w:p w14:paraId="67A9DEED">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每个分包只能有一个响应方案。</w:t>
            </w:r>
          </w:p>
        </w:tc>
      </w:tr>
      <w:tr w14:paraId="7A2D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64E0BDA2">
            <w:pPr>
              <w:spacing w:line="240" w:lineRule="exact"/>
              <w:rPr>
                <w:rFonts w:hint="eastAsia" w:ascii="方正仿宋_GBK" w:hAnsi="仿宋" w:eastAsia="方正仿宋_GBK"/>
                <w:sz w:val="21"/>
                <w:szCs w:val="21"/>
                <w:highlight w:val="none"/>
              </w:rPr>
            </w:pPr>
          </w:p>
        </w:tc>
        <w:tc>
          <w:tcPr>
            <w:tcW w:w="1560" w:type="dxa"/>
            <w:vMerge w:val="continue"/>
            <w:noWrap w:val="0"/>
            <w:vAlign w:val="center"/>
          </w:tcPr>
          <w:p w14:paraId="24BE012A">
            <w:pPr>
              <w:spacing w:line="240" w:lineRule="exact"/>
              <w:rPr>
                <w:rFonts w:hint="eastAsia" w:ascii="方正仿宋_GBK" w:hAnsi="仿宋" w:eastAsia="方正仿宋_GBK"/>
                <w:sz w:val="21"/>
                <w:szCs w:val="21"/>
                <w:highlight w:val="none"/>
              </w:rPr>
            </w:pPr>
          </w:p>
        </w:tc>
        <w:tc>
          <w:tcPr>
            <w:tcW w:w="1984" w:type="dxa"/>
            <w:noWrap w:val="0"/>
            <w:vAlign w:val="center"/>
          </w:tcPr>
          <w:p w14:paraId="09275B70">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报价唯一</w:t>
            </w:r>
          </w:p>
        </w:tc>
        <w:tc>
          <w:tcPr>
            <w:tcW w:w="5409" w:type="dxa"/>
            <w:noWrap w:val="0"/>
            <w:vAlign w:val="center"/>
          </w:tcPr>
          <w:p w14:paraId="0C7C76F2">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只能在采购预算范围内报价，只能有一个有效报价，不得提交选择性报价。</w:t>
            </w:r>
          </w:p>
        </w:tc>
      </w:tr>
      <w:tr w14:paraId="7002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14:paraId="2319A1D9">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2</w:t>
            </w:r>
          </w:p>
        </w:tc>
        <w:tc>
          <w:tcPr>
            <w:tcW w:w="1560" w:type="dxa"/>
            <w:vMerge w:val="restart"/>
            <w:noWrap w:val="0"/>
            <w:vAlign w:val="center"/>
          </w:tcPr>
          <w:p w14:paraId="0C0246F0">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完整性审查</w:t>
            </w:r>
          </w:p>
        </w:tc>
        <w:tc>
          <w:tcPr>
            <w:tcW w:w="1984" w:type="dxa"/>
            <w:noWrap w:val="0"/>
            <w:vAlign w:val="center"/>
          </w:tcPr>
          <w:p w14:paraId="410C01E0">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响应文件份数</w:t>
            </w:r>
          </w:p>
        </w:tc>
        <w:tc>
          <w:tcPr>
            <w:tcW w:w="5409" w:type="dxa"/>
            <w:noWrap w:val="0"/>
            <w:vAlign w:val="center"/>
          </w:tcPr>
          <w:p w14:paraId="7316545A">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响应文件正、副本数量（含电子文档）符合竞争性磋商文件要求。</w:t>
            </w:r>
          </w:p>
        </w:tc>
      </w:tr>
      <w:tr w14:paraId="13CC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450F5B63">
            <w:pPr>
              <w:spacing w:line="240" w:lineRule="exact"/>
              <w:rPr>
                <w:rFonts w:hint="eastAsia" w:ascii="方正仿宋_GBK" w:hAnsi="仿宋" w:eastAsia="方正仿宋_GBK"/>
                <w:sz w:val="21"/>
                <w:szCs w:val="21"/>
                <w:highlight w:val="none"/>
              </w:rPr>
            </w:pPr>
          </w:p>
        </w:tc>
        <w:tc>
          <w:tcPr>
            <w:tcW w:w="1560" w:type="dxa"/>
            <w:vMerge w:val="continue"/>
            <w:noWrap w:val="0"/>
            <w:vAlign w:val="center"/>
          </w:tcPr>
          <w:p w14:paraId="6E7031DA">
            <w:pPr>
              <w:spacing w:line="240" w:lineRule="exact"/>
              <w:rPr>
                <w:rFonts w:hint="eastAsia" w:ascii="方正仿宋_GBK" w:hAnsi="仿宋" w:eastAsia="方正仿宋_GBK"/>
                <w:sz w:val="21"/>
                <w:szCs w:val="21"/>
                <w:highlight w:val="none"/>
              </w:rPr>
            </w:pPr>
          </w:p>
        </w:tc>
        <w:tc>
          <w:tcPr>
            <w:tcW w:w="1984" w:type="dxa"/>
            <w:noWrap w:val="0"/>
            <w:vAlign w:val="center"/>
          </w:tcPr>
          <w:p w14:paraId="3B313C74">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响应文件内容</w:t>
            </w:r>
          </w:p>
        </w:tc>
        <w:tc>
          <w:tcPr>
            <w:tcW w:w="5409" w:type="dxa"/>
            <w:noWrap w:val="0"/>
            <w:vAlign w:val="center"/>
          </w:tcPr>
          <w:p w14:paraId="42842ADB">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响应文件内容齐全、无遗漏。</w:t>
            </w:r>
          </w:p>
        </w:tc>
      </w:tr>
      <w:tr w14:paraId="3331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2D6D1D">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3</w:t>
            </w:r>
          </w:p>
        </w:tc>
        <w:tc>
          <w:tcPr>
            <w:tcW w:w="1560" w:type="dxa"/>
            <w:vMerge w:val="restart"/>
            <w:noWrap w:val="0"/>
            <w:vAlign w:val="center"/>
          </w:tcPr>
          <w:p w14:paraId="220ABEB8">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竞争性磋商文件的响应程度审查</w:t>
            </w:r>
          </w:p>
        </w:tc>
        <w:tc>
          <w:tcPr>
            <w:tcW w:w="1984" w:type="dxa"/>
            <w:noWrap w:val="0"/>
            <w:vAlign w:val="center"/>
          </w:tcPr>
          <w:p w14:paraId="76B1CDF7">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响应文件内容</w:t>
            </w:r>
          </w:p>
        </w:tc>
        <w:tc>
          <w:tcPr>
            <w:tcW w:w="5409" w:type="dxa"/>
            <w:noWrap w:val="0"/>
            <w:vAlign w:val="center"/>
          </w:tcPr>
          <w:p w14:paraId="7FA2E44C">
            <w:pPr>
              <w:pStyle w:val="33"/>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对竞争性磋商文件第二、三篇全部内容作出实质性响应。</w:t>
            </w:r>
          </w:p>
        </w:tc>
      </w:tr>
      <w:tr w14:paraId="4C3C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CFD67B0">
            <w:pPr>
              <w:spacing w:line="240" w:lineRule="exact"/>
              <w:rPr>
                <w:rFonts w:hint="eastAsia" w:ascii="方正仿宋_GBK" w:hAnsi="仿宋" w:eastAsia="方正仿宋_GBK"/>
                <w:sz w:val="21"/>
                <w:szCs w:val="21"/>
                <w:highlight w:val="none"/>
              </w:rPr>
            </w:pPr>
          </w:p>
        </w:tc>
        <w:tc>
          <w:tcPr>
            <w:tcW w:w="1560" w:type="dxa"/>
            <w:vMerge w:val="continue"/>
            <w:noWrap w:val="0"/>
            <w:vAlign w:val="center"/>
          </w:tcPr>
          <w:p w14:paraId="7DE17B0F">
            <w:pPr>
              <w:spacing w:line="240" w:lineRule="exact"/>
              <w:rPr>
                <w:rFonts w:hint="eastAsia" w:ascii="方正仿宋_GBK" w:hAnsi="仿宋" w:eastAsia="方正仿宋_GBK"/>
                <w:sz w:val="21"/>
                <w:szCs w:val="21"/>
                <w:highlight w:val="none"/>
              </w:rPr>
            </w:pPr>
          </w:p>
        </w:tc>
        <w:tc>
          <w:tcPr>
            <w:tcW w:w="1984" w:type="dxa"/>
            <w:noWrap w:val="0"/>
            <w:vAlign w:val="center"/>
          </w:tcPr>
          <w:p w14:paraId="106A1633">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磋商有效期</w:t>
            </w:r>
          </w:p>
        </w:tc>
        <w:tc>
          <w:tcPr>
            <w:tcW w:w="5409" w:type="dxa"/>
            <w:noWrap w:val="0"/>
            <w:vAlign w:val="center"/>
          </w:tcPr>
          <w:p w14:paraId="5FD59AA5">
            <w:pPr>
              <w:spacing w:line="240" w:lineRule="exact"/>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满足磋商文件规定。</w:t>
            </w:r>
          </w:p>
        </w:tc>
      </w:tr>
    </w:tbl>
    <w:p w14:paraId="09625EE0">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0C125C6">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7FF1C1">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78F538C4">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（五）在磋商过程中磋商的任何一方不得向他人透露与磋商有关的技术资料、价格或其他信息。</w:t>
      </w:r>
    </w:p>
    <w:p w14:paraId="73679DBB">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22C99EA">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（七）供应商在磋商时作出的所有书面承诺须由法定代表人或其授权代表签字。</w:t>
      </w:r>
    </w:p>
    <w:p w14:paraId="3FF87FD1">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4F8F1120">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B2A4F0D">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w:t>
      </w:r>
    </w:p>
    <w:p w14:paraId="55A916CF">
      <w:pPr>
        <w:pStyle w:val="4"/>
        <w:spacing w:before="0" w:after="0" w:line="440" w:lineRule="exact"/>
        <w:rPr>
          <w:rFonts w:hint="eastAsia" w:ascii="方正仿宋_GBK" w:eastAsia="方正仿宋_GBK"/>
          <w:sz w:val="24"/>
          <w:szCs w:val="24"/>
          <w:highlight w:val="none"/>
        </w:rPr>
      </w:pPr>
      <w:bookmarkStart w:id="50" w:name="_Toc9557"/>
      <w:r>
        <w:rPr>
          <w:rFonts w:hint="eastAsia" w:ascii="方正仿宋_GBK" w:hAnsi="宋体" w:eastAsia="方正仿宋_GBK"/>
          <w:sz w:val="24"/>
          <w:szCs w:val="24"/>
          <w:highlight w:val="none"/>
        </w:rPr>
        <w:t>二、</w:t>
      </w:r>
      <w:bookmarkStart w:id="51" w:name="_Toc342913394"/>
      <w:bookmarkStart w:id="52" w:name="_Toc102227320"/>
      <w:r>
        <w:rPr>
          <w:rFonts w:hint="eastAsia" w:ascii="方正仿宋_GBK" w:eastAsia="方正仿宋_GBK"/>
          <w:sz w:val="24"/>
          <w:szCs w:val="24"/>
          <w:highlight w:val="none"/>
        </w:rPr>
        <w:t>评审标准</w:t>
      </w:r>
      <w:bookmarkEnd w:id="50"/>
    </w:p>
    <w:p w14:paraId="59BCE578">
      <w:pPr>
        <w:spacing w:line="400" w:lineRule="exact"/>
        <w:rPr>
          <w:rFonts w:ascii="方正仿宋_GBK" w:eastAsia="方正仿宋_GBK"/>
          <w:sz w:val="24"/>
          <w:szCs w:val="24"/>
          <w:highlight w:val="none"/>
        </w:rPr>
      </w:pPr>
      <w:r>
        <w:rPr>
          <w:rFonts w:hint="eastAsia" w:ascii="方正仿宋_GBK" w:eastAsia="方正仿宋_GBK"/>
          <w:sz w:val="24"/>
          <w:szCs w:val="24"/>
          <w:highlight w:val="none"/>
        </w:rPr>
        <w:t>（一）评分标准</w:t>
      </w:r>
    </w:p>
    <w:tbl>
      <w:tblPr>
        <w:tblStyle w:val="61"/>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75"/>
        <w:gridCol w:w="1275"/>
        <w:gridCol w:w="4112"/>
        <w:gridCol w:w="2378"/>
      </w:tblGrid>
      <w:tr w14:paraId="5E57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96" w:type="dxa"/>
            <w:noWrap/>
            <w:vAlign w:val="center"/>
          </w:tcPr>
          <w:p w14:paraId="3E62087B">
            <w:pPr>
              <w:spacing w:line="240" w:lineRule="atLeast"/>
              <w:ind w:firstLine="28"/>
              <w:jc w:val="center"/>
              <w:rPr>
                <w:rFonts w:hint="eastAsia" w:ascii="方正仿宋_GBK" w:hAnsi="方正仿宋_GBK" w:eastAsia="方正仿宋_GBK" w:cs="方正仿宋_GBK"/>
                <w:b/>
                <w:color w:val="000000"/>
                <w:sz w:val="21"/>
                <w:szCs w:val="21"/>
                <w:highlight w:val="none"/>
              </w:rPr>
            </w:pPr>
            <w:bookmarkStart w:id="53" w:name="_Toc3443"/>
            <w:bookmarkStart w:id="54" w:name="_Toc20798"/>
            <w:r>
              <w:rPr>
                <w:rFonts w:hint="eastAsia" w:ascii="方正仿宋_GBK" w:hAnsi="方正仿宋_GBK" w:eastAsia="方正仿宋_GBK" w:cs="方正仿宋_GBK"/>
                <w:b/>
                <w:color w:val="000000"/>
                <w:sz w:val="21"/>
                <w:szCs w:val="21"/>
                <w:highlight w:val="none"/>
              </w:rPr>
              <w:t>序号</w:t>
            </w:r>
          </w:p>
        </w:tc>
        <w:tc>
          <w:tcPr>
            <w:tcW w:w="1375" w:type="dxa"/>
            <w:noWrap/>
            <w:vAlign w:val="center"/>
          </w:tcPr>
          <w:p w14:paraId="620473B7">
            <w:pPr>
              <w:spacing w:line="240" w:lineRule="atLeast"/>
              <w:ind w:firstLine="28"/>
              <w:jc w:val="center"/>
              <w:rPr>
                <w:rFonts w:hint="eastAsia" w:ascii="方正仿宋_GBK" w:hAnsi="方正仿宋_GBK" w:eastAsia="方正仿宋_GBK" w:cs="方正仿宋_GBK"/>
                <w:b/>
                <w:color w:val="000000"/>
                <w:sz w:val="21"/>
                <w:szCs w:val="21"/>
                <w:highlight w:val="none"/>
              </w:rPr>
            </w:pPr>
            <w:r>
              <w:rPr>
                <w:rFonts w:hint="eastAsia" w:ascii="方正仿宋_GBK" w:hAnsi="方正仿宋_GBK" w:eastAsia="方正仿宋_GBK" w:cs="方正仿宋_GBK"/>
                <w:b/>
                <w:color w:val="000000"/>
                <w:sz w:val="21"/>
                <w:szCs w:val="21"/>
                <w:highlight w:val="none"/>
              </w:rPr>
              <w:t>评分因素及权值</w:t>
            </w:r>
          </w:p>
        </w:tc>
        <w:tc>
          <w:tcPr>
            <w:tcW w:w="1275" w:type="dxa"/>
            <w:noWrap/>
            <w:vAlign w:val="center"/>
          </w:tcPr>
          <w:p w14:paraId="47E6E3BC">
            <w:pPr>
              <w:spacing w:line="240" w:lineRule="atLeast"/>
              <w:ind w:firstLine="28"/>
              <w:jc w:val="center"/>
              <w:rPr>
                <w:rFonts w:hint="eastAsia" w:ascii="方正仿宋_GBK" w:hAnsi="方正仿宋_GBK" w:eastAsia="方正仿宋_GBK" w:cs="方正仿宋_GBK"/>
                <w:b/>
                <w:color w:val="000000"/>
                <w:sz w:val="21"/>
                <w:szCs w:val="21"/>
                <w:highlight w:val="none"/>
              </w:rPr>
            </w:pPr>
            <w:r>
              <w:rPr>
                <w:rFonts w:hint="eastAsia" w:ascii="方正仿宋_GBK" w:hAnsi="方正仿宋_GBK" w:eastAsia="方正仿宋_GBK" w:cs="方正仿宋_GBK"/>
                <w:b/>
                <w:color w:val="000000"/>
                <w:sz w:val="21"/>
                <w:szCs w:val="21"/>
                <w:highlight w:val="none"/>
              </w:rPr>
              <w:t>分值</w:t>
            </w:r>
          </w:p>
        </w:tc>
        <w:tc>
          <w:tcPr>
            <w:tcW w:w="4112" w:type="dxa"/>
            <w:noWrap/>
            <w:vAlign w:val="center"/>
          </w:tcPr>
          <w:p w14:paraId="60F49C87">
            <w:pPr>
              <w:spacing w:line="240" w:lineRule="atLeast"/>
              <w:ind w:firstLine="28"/>
              <w:jc w:val="center"/>
              <w:rPr>
                <w:rFonts w:hint="eastAsia" w:ascii="方正仿宋_GBK" w:hAnsi="方正仿宋_GBK" w:eastAsia="方正仿宋_GBK" w:cs="方正仿宋_GBK"/>
                <w:b/>
                <w:color w:val="000000"/>
                <w:sz w:val="21"/>
                <w:szCs w:val="21"/>
                <w:highlight w:val="none"/>
              </w:rPr>
            </w:pPr>
            <w:r>
              <w:rPr>
                <w:rFonts w:hint="eastAsia" w:ascii="方正仿宋_GBK" w:hAnsi="方正仿宋_GBK" w:eastAsia="方正仿宋_GBK" w:cs="方正仿宋_GBK"/>
                <w:b/>
                <w:color w:val="000000"/>
                <w:sz w:val="21"/>
                <w:szCs w:val="21"/>
                <w:highlight w:val="none"/>
              </w:rPr>
              <w:t>评分标准</w:t>
            </w:r>
          </w:p>
        </w:tc>
        <w:tc>
          <w:tcPr>
            <w:tcW w:w="2378" w:type="dxa"/>
            <w:noWrap/>
            <w:vAlign w:val="center"/>
          </w:tcPr>
          <w:p w14:paraId="43248438">
            <w:pPr>
              <w:pStyle w:val="151"/>
              <w:spacing w:line="240" w:lineRule="atLeas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说明</w:t>
            </w:r>
          </w:p>
        </w:tc>
      </w:tr>
      <w:tr w14:paraId="2ED5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96" w:type="dxa"/>
            <w:noWrap/>
            <w:vAlign w:val="center"/>
          </w:tcPr>
          <w:p w14:paraId="630B0FAA">
            <w:pPr>
              <w:spacing w:line="240" w:lineRule="atLeast"/>
              <w:ind w:firstLine="28"/>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w:t>
            </w:r>
          </w:p>
        </w:tc>
        <w:tc>
          <w:tcPr>
            <w:tcW w:w="1375" w:type="dxa"/>
            <w:noWrap/>
            <w:vAlign w:val="center"/>
          </w:tcPr>
          <w:p w14:paraId="21502851">
            <w:pPr>
              <w:spacing w:line="240" w:lineRule="atLeast"/>
              <w:ind w:firstLine="28"/>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磋商报价</w:t>
            </w:r>
          </w:p>
          <w:p w14:paraId="41394FDE">
            <w:pPr>
              <w:spacing w:line="240" w:lineRule="atLeast"/>
              <w:ind w:firstLine="28"/>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20</w:t>
            </w:r>
            <w:r>
              <w:rPr>
                <w:rFonts w:hint="eastAsia" w:ascii="方正仿宋_GBK" w:hAnsi="方正仿宋_GBK" w:eastAsia="方正仿宋_GBK" w:cs="方正仿宋_GBK"/>
                <w:color w:val="000000"/>
                <w:sz w:val="21"/>
                <w:szCs w:val="21"/>
                <w:highlight w:val="none"/>
              </w:rPr>
              <w:t>%）</w:t>
            </w:r>
          </w:p>
        </w:tc>
        <w:tc>
          <w:tcPr>
            <w:tcW w:w="1275" w:type="dxa"/>
            <w:noWrap/>
            <w:vAlign w:val="center"/>
          </w:tcPr>
          <w:p w14:paraId="3E91F6D3">
            <w:pPr>
              <w:spacing w:line="240" w:lineRule="atLeast"/>
              <w:ind w:firstLine="28"/>
              <w:jc w:val="center"/>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20分</w:t>
            </w:r>
          </w:p>
        </w:tc>
        <w:tc>
          <w:tcPr>
            <w:tcW w:w="4112" w:type="dxa"/>
            <w:noWrap/>
            <w:vAlign w:val="center"/>
          </w:tcPr>
          <w:p w14:paraId="2B1C4F06">
            <w:pPr>
              <w:spacing w:line="240" w:lineRule="atLeas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有效的投标报价中的最低价为评标基准价，其价格分为满分。其他供应商的价格分统一按照下列公式计算：</w:t>
            </w:r>
          </w:p>
          <w:p w14:paraId="046A1EC7">
            <w:pPr>
              <w:spacing w:line="240" w:lineRule="atLeas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投标报价得分＝（评标基准价/投标报价）</w:t>
            </w:r>
            <w:r>
              <w:rPr>
                <w:rFonts w:hint="eastAsia" w:ascii="方正仿宋_GBK" w:hAnsi="方正仿宋_GBK" w:eastAsia="方正仿宋_GBK" w:cs="方正仿宋_GBK"/>
                <w:color w:val="000000"/>
                <w:sz w:val="21"/>
                <w:szCs w:val="21"/>
                <w:highlight w:val="none"/>
                <w:lang w:val="en-US" w:eastAsia="zh-CN"/>
              </w:rPr>
              <w:t>×</w:t>
            </w:r>
            <w:r>
              <w:rPr>
                <w:rFonts w:hint="eastAsia" w:ascii="方正仿宋_GBK" w:hAnsi="方正仿宋_GBK" w:eastAsia="方正仿宋_GBK" w:cs="方正仿宋_GBK"/>
                <w:color w:val="000000"/>
                <w:sz w:val="21"/>
                <w:szCs w:val="21"/>
                <w:highlight w:val="none"/>
              </w:rPr>
              <w:t>价格权重×100。</w:t>
            </w:r>
          </w:p>
        </w:tc>
        <w:tc>
          <w:tcPr>
            <w:tcW w:w="2378" w:type="dxa"/>
            <w:noWrap/>
            <w:vAlign w:val="center"/>
          </w:tcPr>
          <w:p w14:paraId="79FC96C5">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zh-CN" w:eastAsia="zh-CN"/>
              </w:rPr>
              <w:t>对小微企业的价格用扣除后的价格参与评审，详见“（二）关于小微企业报价扣除比例说明”</w:t>
            </w:r>
          </w:p>
        </w:tc>
      </w:tr>
      <w:tr w14:paraId="25A4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596" w:type="dxa"/>
            <w:vMerge w:val="restart"/>
            <w:noWrap/>
            <w:vAlign w:val="center"/>
          </w:tcPr>
          <w:p w14:paraId="56B8C891">
            <w:pPr>
              <w:spacing w:line="240" w:lineRule="atLeast"/>
              <w:ind w:firstLine="28"/>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w:t>
            </w:r>
          </w:p>
        </w:tc>
        <w:tc>
          <w:tcPr>
            <w:tcW w:w="1375" w:type="dxa"/>
            <w:vMerge w:val="restart"/>
            <w:noWrap/>
            <w:vAlign w:val="center"/>
          </w:tcPr>
          <w:p w14:paraId="671D8B3F">
            <w:pPr>
              <w:spacing w:line="240" w:lineRule="atLeast"/>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服务部分（</w:t>
            </w:r>
            <w:r>
              <w:rPr>
                <w:rFonts w:hint="eastAsia" w:ascii="方正仿宋_GBK" w:hAnsi="方正仿宋_GBK" w:eastAsia="方正仿宋_GBK" w:cs="方正仿宋_GBK"/>
                <w:color w:val="000000"/>
                <w:sz w:val="21"/>
                <w:szCs w:val="21"/>
                <w:highlight w:val="none"/>
                <w:lang w:val="en-US" w:eastAsia="zh-CN"/>
              </w:rPr>
              <w:t>40</w:t>
            </w:r>
            <w:r>
              <w:rPr>
                <w:rFonts w:hint="eastAsia" w:ascii="方正仿宋_GBK" w:hAnsi="方正仿宋_GBK" w:eastAsia="方正仿宋_GBK" w:cs="方正仿宋_GBK"/>
                <w:color w:val="000000"/>
                <w:sz w:val="21"/>
                <w:szCs w:val="21"/>
                <w:highlight w:val="none"/>
              </w:rPr>
              <w:t>%）</w:t>
            </w:r>
          </w:p>
        </w:tc>
        <w:tc>
          <w:tcPr>
            <w:tcW w:w="1275" w:type="dxa"/>
            <w:noWrap/>
            <w:vAlign w:val="center"/>
          </w:tcPr>
          <w:p w14:paraId="47196985">
            <w:pPr>
              <w:spacing w:line="240" w:lineRule="atLeast"/>
              <w:ind w:firstLine="28"/>
              <w:jc w:val="center"/>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需求理解</w:t>
            </w:r>
          </w:p>
          <w:p w14:paraId="363D62BF">
            <w:pPr>
              <w:spacing w:line="240" w:lineRule="atLeast"/>
              <w:ind w:firstLine="28"/>
              <w:jc w:val="center"/>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（10分）</w:t>
            </w:r>
          </w:p>
        </w:tc>
        <w:tc>
          <w:tcPr>
            <w:tcW w:w="4112" w:type="dxa"/>
            <w:noWrap/>
            <w:vAlign w:val="center"/>
          </w:tcPr>
          <w:p w14:paraId="4B1C93B9">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根据供应商对本项目需求理解进行评分，需求理解至少包含：项目背景、目的任务、前人研究等。</w:t>
            </w:r>
          </w:p>
          <w:p w14:paraId="5ECFD210">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内容不存在瑕疵得10分；</w:t>
            </w:r>
          </w:p>
          <w:p w14:paraId="0B4750A7">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内容存在1处瑕疵得8分；</w:t>
            </w:r>
          </w:p>
          <w:p w14:paraId="1D2543E5">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内容存在2处瑕疵得6分；</w:t>
            </w:r>
          </w:p>
          <w:p w14:paraId="3EBADE65">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内容存在3处瑕疵得4分；</w:t>
            </w:r>
          </w:p>
          <w:p w14:paraId="350E5BA5">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内容存在3处以上瑕疵的或未提供得0分。</w:t>
            </w:r>
          </w:p>
        </w:tc>
        <w:tc>
          <w:tcPr>
            <w:tcW w:w="2378" w:type="dxa"/>
            <w:vMerge w:val="restart"/>
            <w:noWrap/>
            <w:vAlign w:val="center"/>
          </w:tcPr>
          <w:p w14:paraId="2D5E0A1A">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1.提供方案（格式自定）</w:t>
            </w:r>
          </w:p>
          <w:p w14:paraId="4CC38B3C">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0A07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trPr>
        <w:tc>
          <w:tcPr>
            <w:tcW w:w="596" w:type="dxa"/>
            <w:vMerge w:val="continue"/>
            <w:noWrap/>
            <w:vAlign w:val="center"/>
          </w:tcPr>
          <w:p w14:paraId="3A5E7539">
            <w:pPr>
              <w:rPr>
                <w:rFonts w:hint="eastAsia" w:ascii="方正仿宋_GBK" w:hAnsi="方正仿宋_GBK" w:eastAsia="方正仿宋_GBK" w:cs="方正仿宋_GBK"/>
                <w:color w:val="000000"/>
                <w:sz w:val="21"/>
                <w:szCs w:val="21"/>
                <w:highlight w:val="none"/>
              </w:rPr>
            </w:pPr>
          </w:p>
        </w:tc>
        <w:tc>
          <w:tcPr>
            <w:tcW w:w="1375" w:type="dxa"/>
            <w:vMerge w:val="continue"/>
            <w:noWrap/>
            <w:vAlign w:val="center"/>
          </w:tcPr>
          <w:p w14:paraId="39AE79B5">
            <w:pPr>
              <w:spacing w:line="240" w:lineRule="atLeast"/>
              <w:rPr>
                <w:rFonts w:hint="eastAsia" w:ascii="方正仿宋_GBK" w:hAnsi="方正仿宋_GBK" w:eastAsia="方正仿宋_GBK" w:cs="方正仿宋_GBK"/>
                <w:color w:val="000000"/>
                <w:sz w:val="21"/>
                <w:szCs w:val="21"/>
                <w:highlight w:val="none"/>
              </w:rPr>
            </w:pPr>
          </w:p>
        </w:tc>
        <w:tc>
          <w:tcPr>
            <w:tcW w:w="1275" w:type="dxa"/>
            <w:noWrap/>
            <w:vAlign w:val="center"/>
          </w:tcPr>
          <w:p w14:paraId="5C2684DB">
            <w:pPr>
              <w:spacing w:line="240" w:lineRule="atLeast"/>
              <w:ind w:firstLine="28"/>
              <w:jc w:val="center"/>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工作内容</w:t>
            </w:r>
          </w:p>
          <w:p w14:paraId="4ED7FFAD">
            <w:pPr>
              <w:spacing w:line="240" w:lineRule="atLeast"/>
              <w:ind w:firstLine="28"/>
              <w:jc w:val="center"/>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（10分）</w:t>
            </w:r>
          </w:p>
        </w:tc>
        <w:tc>
          <w:tcPr>
            <w:tcW w:w="4112" w:type="dxa"/>
            <w:noWrap/>
            <w:vAlign w:val="center"/>
          </w:tcPr>
          <w:p w14:paraId="535A6F32">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根据供应商对本项目工作内容、项目难点、成果细化等方面的阐述进行评分。</w:t>
            </w:r>
          </w:p>
          <w:p w14:paraId="7412ECC9">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内容不存在瑕疵得10分；</w:t>
            </w:r>
          </w:p>
          <w:p w14:paraId="306064A1">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内容存在1处瑕疵得8分；</w:t>
            </w:r>
          </w:p>
          <w:p w14:paraId="1E09D2A4">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内容存在2处瑕疵得6分；</w:t>
            </w:r>
          </w:p>
          <w:p w14:paraId="4AC5C05D">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内容存在3处瑕疵得4分；</w:t>
            </w:r>
          </w:p>
          <w:p w14:paraId="4BA406BF">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内容存在3处以上瑕疵的或未提供得0分。</w:t>
            </w:r>
          </w:p>
        </w:tc>
        <w:tc>
          <w:tcPr>
            <w:tcW w:w="2378" w:type="dxa"/>
            <w:vMerge w:val="continue"/>
            <w:noWrap/>
            <w:vAlign w:val="center"/>
          </w:tcPr>
          <w:p w14:paraId="487A7BF1">
            <w:pPr>
              <w:rPr>
                <w:rFonts w:hint="eastAsia" w:ascii="方正仿宋_GBK" w:hAnsi="方正仿宋_GBK" w:eastAsia="方正仿宋_GBK" w:cs="方正仿宋_GBK"/>
                <w:color w:val="000000"/>
                <w:sz w:val="21"/>
                <w:szCs w:val="21"/>
                <w:highlight w:val="none"/>
              </w:rPr>
            </w:pPr>
          </w:p>
        </w:tc>
      </w:tr>
      <w:tr w14:paraId="7786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596" w:type="dxa"/>
            <w:vMerge w:val="continue"/>
            <w:noWrap/>
            <w:vAlign w:val="center"/>
          </w:tcPr>
          <w:p w14:paraId="02C17BEB">
            <w:pPr>
              <w:rPr>
                <w:rFonts w:hint="eastAsia" w:ascii="方正仿宋_GBK" w:hAnsi="方正仿宋_GBK" w:eastAsia="方正仿宋_GBK" w:cs="方正仿宋_GBK"/>
                <w:color w:val="000000"/>
                <w:sz w:val="21"/>
                <w:szCs w:val="21"/>
                <w:highlight w:val="none"/>
              </w:rPr>
            </w:pPr>
          </w:p>
        </w:tc>
        <w:tc>
          <w:tcPr>
            <w:tcW w:w="1375" w:type="dxa"/>
            <w:vMerge w:val="continue"/>
            <w:noWrap/>
            <w:vAlign w:val="center"/>
          </w:tcPr>
          <w:p w14:paraId="4D4B2DB5">
            <w:pPr>
              <w:spacing w:line="240" w:lineRule="atLeast"/>
              <w:rPr>
                <w:rFonts w:hint="eastAsia" w:ascii="方正仿宋_GBK" w:hAnsi="方正仿宋_GBK" w:eastAsia="方正仿宋_GBK" w:cs="方正仿宋_GBK"/>
                <w:color w:val="000000"/>
                <w:sz w:val="21"/>
                <w:szCs w:val="21"/>
                <w:highlight w:val="none"/>
              </w:rPr>
            </w:pPr>
          </w:p>
        </w:tc>
        <w:tc>
          <w:tcPr>
            <w:tcW w:w="1275" w:type="dxa"/>
            <w:noWrap/>
            <w:vAlign w:val="center"/>
          </w:tcPr>
          <w:p w14:paraId="7D8C9053">
            <w:pPr>
              <w:spacing w:line="240" w:lineRule="atLeast"/>
              <w:ind w:firstLine="28"/>
              <w:jc w:val="center"/>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技术要求（10分）</w:t>
            </w:r>
          </w:p>
        </w:tc>
        <w:tc>
          <w:tcPr>
            <w:tcW w:w="4112" w:type="dxa"/>
            <w:noWrap/>
            <w:vAlign w:val="center"/>
          </w:tcPr>
          <w:p w14:paraId="19E78585">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根据供应商对本项目开展所依据的技术路线、技术手段、技术创新与优势、技术支持等方面的阐述进行评分。</w:t>
            </w:r>
          </w:p>
          <w:p w14:paraId="3B716015">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内容不存在瑕疵得10分；</w:t>
            </w:r>
          </w:p>
          <w:p w14:paraId="02D5B398">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内容存在1处瑕疵得8分；</w:t>
            </w:r>
          </w:p>
          <w:p w14:paraId="523C9199">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内容存在2处瑕疵得6分；</w:t>
            </w:r>
          </w:p>
          <w:p w14:paraId="739282E9">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内容存在3处瑕疵得4分；</w:t>
            </w:r>
          </w:p>
          <w:p w14:paraId="51684D11">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内容存在3处以上瑕疵的或未提供得0分。</w:t>
            </w:r>
          </w:p>
        </w:tc>
        <w:tc>
          <w:tcPr>
            <w:tcW w:w="2378" w:type="dxa"/>
            <w:vMerge w:val="continue"/>
            <w:noWrap/>
            <w:vAlign w:val="center"/>
          </w:tcPr>
          <w:p w14:paraId="724F4EB4">
            <w:pPr>
              <w:rPr>
                <w:rFonts w:hint="eastAsia" w:ascii="方正仿宋_GBK" w:hAnsi="方正仿宋_GBK" w:eastAsia="方正仿宋_GBK" w:cs="方正仿宋_GBK"/>
                <w:color w:val="000000"/>
                <w:sz w:val="21"/>
                <w:szCs w:val="21"/>
                <w:highlight w:val="none"/>
              </w:rPr>
            </w:pPr>
          </w:p>
        </w:tc>
      </w:tr>
      <w:tr w14:paraId="0FE6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596" w:type="dxa"/>
            <w:vMerge w:val="continue"/>
            <w:noWrap/>
            <w:vAlign w:val="center"/>
          </w:tcPr>
          <w:p w14:paraId="4C5B3CAD">
            <w:pPr>
              <w:spacing w:line="240" w:lineRule="atLeast"/>
              <w:ind w:firstLine="28"/>
              <w:jc w:val="center"/>
              <w:rPr>
                <w:rFonts w:hint="eastAsia" w:ascii="方正仿宋_GBK" w:hAnsi="方正仿宋_GBK" w:eastAsia="方正仿宋_GBK" w:cs="方正仿宋_GBK"/>
                <w:color w:val="000000"/>
                <w:sz w:val="21"/>
                <w:szCs w:val="21"/>
                <w:highlight w:val="none"/>
              </w:rPr>
            </w:pPr>
          </w:p>
        </w:tc>
        <w:tc>
          <w:tcPr>
            <w:tcW w:w="1375" w:type="dxa"/>
            <w:vMerge w:val="continue"/>
            <w:noWrap/>
            <w:vAlign w:val="center"/>
          </w:tcPr>
          <w:p w14:paraId="4F70567B">
            <w:pPr>
              <w:spacing w:line="240" w:lineRule="atLeast"/>
              <w:ind w:firstLine="28"/>
              <w:jc w:val="center"/>
              <w:rPr>
                <w:rFonts w:hint="eastAsia" w:ascii="方正仿宋_GBK" w:hAnsi="方正仿宋_GBK" w:eastAsia="方正仿宋_GBK" w:cs="方正仿宋_GBK"/>
                <w:color w:val="000000"/>
                <w:sz w:val="21"/>
                <w:szCs w:val="21"/>
                <w:highlight w:val="none"/>
              </w:rPr>
            </w:pPr>
          </w:p>
        </w:tc>
        <w:tc>
          <w:tcPr>
            <w:tcW w:w="1275" w:type="dxa"/>
            <w:noWrap/>
            <w:vAlign w:val="center"/>
          </w:tcPr>
          <w:p w14:paraId="17F797E4">
            <w:pPr>
              <w:spacing w:line="240" w:lineRule="atLeast"/>
              <w:jc w:val="lef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保障措施</w:t>
            </w:r>
          </w:p>
          <w:p w14:paraId="7F316E9E">
            <w:pPr>
              <w:spacing w:line="240" w:lineRule="atLeast"/>
              <w:jc w:val="lef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（10分）</w:t>
            </w:r>
          </w:p>
        </w:tc>
        <w:tc>
          <w:tcPr>
            <w:tcW w:w="4112" w:type="dxa"/>
            <w:noWrap/>
            <w:vAlign w:val="center"/>
          </w:tcPr>
          <w:p w14:paraId="28823F59">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根据供应商对本项目提出的保障措施进行评分，保障措施至少应当包含生产组织安排、质量控制措施、工期保障措施、安全保密措施、紧急任务服务响应效率等方面。</w:t>
            </w:r>
          </w:p>
          <w:p w14:paraId="6CEEE36A">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内容不存在瑕疵得10分；</w:t>
            </w:r>
          </w:p>
          <w:p w14:paraId="28D8AE26">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内容存在1处瑕疵得8分；</w:t>
            </w:r>
          </w:p>
          <w:p w14:paraId="3CEC3A88">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内容存在2处瑕疵得6分；</w:t>
            </w:r>
          </w:p>
          <w:p w14:paraId="11AE138F">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内容存在3处瑕疵得4分；</w:t>
            </w:r>
          </w:p>
          <w:p w14:paraId="1090D953">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内容存在3处以上瑕疵的或未提供得0分。</w:t>
            </w:r>
          </w:p>
        </w:tc>
        <w:tc>
          <w:tcPr>
            <w:tcW w:w="2378" w:type="dxa"/>
            <w:vMerge w:val="continue"/>
            <w:noWrap/>
            <w:vAlign w:val="center"/>
          </w:tcPr>
          <w:p w14:paraId="6FC89263">
            <w:pPr>
              <w:spacing w:line="240" w:lineRule="atLeast"/>
              <w:rPr>
                <w:rFonts w:hint="eastAsia" w:ascii="方正仿宋_GBK" w:hAnsi="方正仿宋_GBK" w:eastAsia="方正仿宋_GBK" w:cs="方正仿宋_GBK"/>
                <w:color w:val="000000"/>
                <w:sz w:val="21"/>
                <w:szCs w:val="21"/>
                <w:highlight w:val="none"/>
              </w:rPr>
            </w:pPr>
          </w:p>
        </w:tc>
      </w:tr>
      <w:tr w14:paraId="7510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596" w:type="dxa"/>
            <w:vMerge w:val="restart"/>
            <w:noWrap/>
            <w:vAlign w:val="center"/>
          </w:tcPr>
          <w:p w14:paraId="0136B3A7">
            <w:pPr>
              <w:spacing w:line="240" w:lineRule="atLeast"/>
              <w:ind w:firstLine="28"/>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w:t>
            </w:r>
          </w:p>
        </w:tc>
        <w:tc>
          <w:tcPr>
            <w:tcW w:w="1375" w:type="dxa"/>
            <w:vMerge w:val="restart"/>
            <w:noWrap/>
            <w:vAlign w:val="center"/>
          </w:tcPr>
          <w:p w14:paraId="22452C65">
            <w:pPr>
              <w:spacing w:line="240" w:lineRule="atLeast"/>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商务部分（40%）</w:t>
            </w:r>
          </w:p>
        </w:tc>
        <w:tc>
          <w:tcPr>
            <w:tcW w:w="1275" w:type="dxa"/>
            <w:noWrap/>
            <w:vAlign w:val="center"/>
          </w:tcPr>
          <w:p w14:paraId="660DD8CD">
            <w:pPr>
              <w:spacing w:line="240" w:lineRule="atLeast"/>
              <w:jc w:val="center"/>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业绩</w:t>
            </w:r>
          </w:p>
          <w:p w14:paraId="439156F6">
            <w:pPr>
              <w:spacing w:line="240" w:lineRule="atLeast"/>
              <w:jc w:val="center"/>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（20分）</w:t>
            </w:r>
          </w:p>
        </w:tc>
        <w:tc>
          <w:tcPr>
            <w:tcW w:w="4112" w:type="dxa"/>
            <w:noWrap/>
            <w:vAlign w:val="center"/>
          </w:tcPr>
          <w:p w14:paraId="2918ECE4">
            <w:pPr>
              <w:numPr>
                <w:ilvl w:val="0"/>
                <w:numId w:val="0"/>
              </w:num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供应商自2020年1月1日至响应文件递交截止日（以合同签订时间为准）承担过地质灾害风险评估项目或地质灾害致灾机理研究项目的，每提供一个得4分，本项最高得20分。</w:t>
            </w:r>
          </w:p>
        </w:tc>
        <w:tc>
          <w:tcPr>
            <w:tcW w:w="2378" w:type="dxa"/>
            <w:noWrap/>
            <w:vAlign w:val="center"/>
          </w:tcPr>
          <w:p w14:paraId="73F71650">
            <w:pPr>
              <w:spacing w:line="240" w:lineRule="atLeast"/>
              <w:rPr>
                <w:rFonts w:hint="default"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提供合同复印件，加盖供应商公章。</w:t>
            </w:r>
          </w:p>
        </w:tc>
      </w:tr>
      <w:tr w14:paraId="49A4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596" w:type="dxa"/>
            <w:vMerge w:val="continue"/>
            <w:noWrap/>
            <w:vAlign w:val="center"/>
          </w:tcPr>
          <w:p w14:paraId="5694766A">
            <w:pPr>
              <w:rPr>
                <w:rFonts w:hint="eastAsia" w:ascii="方正仿宋_GBK" w:hAnsi="方正仿宋_GBK" w:eastAsia="方正仿宋_GBK" w:cs="方正仿宋_GBK"/>
                <w:color w:val="000000"/>
                <w:sz w:val="21"/>
                <w:szCs w:val="21"/>
                <w:highlight w:val="none"/>
              </w:rPr>
            </w:pPr>
          </w:p>
        </w:tc>
        <w:tc>
          <w:tcPr>
            <w:tcW w:w="1375" w:type="dxa"/>
            <w:vMerge w:val="continue"/>
            <w:noWrap/>
            <w:vAlign w:val="center"/>
          </w:tcPr>
          <w:p w14:paraId="4527651A">
            <w:pPr>
              <w:spacing w:line="240" w:lineRule="atLeast"/>
              <w:rPr>
                <w:rFonts w:hint="eastAsia" w:ascii="方正仿宋_GBK" w:hAnsi="方正仿宋_GBK" w:eastAsia="方正仿宋_GBK" w:cs="方正仿宋_GBK"/>
                <w:color w:val="000000"/>
                <w:sz w:val="21"/>
                <w:szCs w:val="21"/>
                <w:highlight w:val="none"/>
              </w:rPr>
            </w:pPr>
          </w:p>
        </w:tc>
        <w:tc>
          <w:tcPr>
            <w:tcW w:w="1275" w:type="dxa"/>
            <w:noWrap/>
            <w:vAlign w:val="center"/>
          </w:tcPr>
          <w:p w14:paraId="212C83AC">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团队人员（20分）</w:t>
            </w:r>
          </w:p>
        </w:tc>
        <w:tc>
          <w:tcPr>
            <w:tcW w:w="4112" w:type="dxa"/>
            <w:noWrap/>
            <w:vAlign w:val="center"/>
          </w:tcPr>
          <w:p w14:paraId="44F138DD">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1.拟任项目负责人1人，具备有岩土工程或水工环地质工程专业高级及以上技术职称，得5分，本项最高5分，未提供得0分。</w:t>
            </w:r>
          </w:p>
          <w:p w14:paraId="4FCD958E">
            <w:pPr>
              <w:spacing w:line="240" w:lineRule="atLeast"/>
              <w:rPr>
                <w:rFonts w:hint="default"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2.除项目负责人外，其它拟任项目组人员具有岩土工程或水工环地质工程专业高级及以上工程师职称，每提供一个人得5分；具备有岩土工程或水工环地质工程专业中级技术职称的，每提供一个人得3分；本项最高得15分。</w:t>
            </w:r>
          </w:p>
        </w:tc>
        <w:tc>
          <w:tcPr>
            <w:tcW w:w="2378" w:type="dxa"/>
            <w:noWrap/>
            <w:vAlign w:val="center"/>
          </w:tcPr>
          <w:p w14:paraId="1B3A520F">
            <w:pPr>
              <w:spacing w:line="240" w:lineRule="atLeas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1、提供人员证书复印件、供应商为其缴纳的自2025年以来任意一月的社保证明材料或与其签订的劳动合同复印件，加盖供应商公章。</w:t>
            </w:r>
          </w:p>
          <w:p w14:paraId="3453A27C">
            <w:pPr>
              <w:spacing w:line="240" w:lineRule="atLeast"/>
              <w:rPr>
                <w:rFonts w:hint="default"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2、同一人不重复得分。</w:t>
            </w:r>
          </w:p>
        </w:tc>
      </w:tr>
    </w:tbl>
    <w:p w14:paraId="5C48F8CC">
      <w:pPr>
        <w:snapToGrid w:val="0"/>
        <w:spacing w:line="400" w:lineRule="exact"/>
        <w:ind w:firstLine="48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z w:val="24"/>
          <w:szCs w:val="24"/>
          <w:highlight w:val="none"/>
        </w:rPr>
        <w:t>说明：</w:t>
      </w:r>
      <w:bookmarkEnd w:id="53"/>
      <w:bookmarkEnd w:id="54"/>
    </w:p>
    <w:p w14:paraId="39E97C74">
      <w:pPr>
        <w:snapToGrid w:val="0"/>
        <w:spacing w:line="400" w:lineRule="exact"/>
        <w:ind w:firstLine="480"/>
        <w:outlineLvl w:val="2"/>
        <w:rPr>
          <w:rFonts w:hint="eastAsia" w:ascii="方正仿宋_GBK" w:hAnsi="方正仿宋_GBK" w:eastAsia="方正仿宋_GBK" w:cs="方正仿宋_GBK"/>
          <w:kern w:val="0"/>
          <w:sz w:val="24"/>
          <w:szCs w:val="24"/>
          <w:highlight w:val="none"/>
        </w:rPr>
      </w:pPr>
      <w:bookmarkStart w:id="55" w:name="_Toc21473"/>
      <w:bookmarkStart w:id="56" w:name="_Toc31747"/>
      <w:r>
        <w:rPr>
          <w:rFonts w:hint="eastAsia" w:ascii="方正仿宋_GBK" w:hAnsi="方正仿宋_GBK" w:eastAsia="方正仿宋_GBK" w:cs="方正仿宋_GBK"/>
          <w:kern w:val="0"/>
          <w:sz w:val="24"/>
          <w:szCs w:val="24"/>
          <w:highlight w:val="none"/>
        </w:rPr>
        <w:t>磋商小组认为供应商的最后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bookmarkEnd w:id="55"/>
      <w:bookmarkEnd w:id="56"/>
    </w:p>
    <w:p w14:paraId="3C27BEF2">
      <w:pPr>
        <w:snapToGrid w:val="0"/>
        <w:spacing w:line="400" w:lineRule="exact"/>
        <w:ind w:firstLine="480"/>
        <w:outlineLvl w:val="2"/>
        <w:rPr>
          <w:rFonts w:hint="eastAsia"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lang w:val="zh-CN"/>
        </w:rPr>
        <w:t>（二）关于小微企业报价扣除比例说明</w:t>
      </w:r>
    </w:p>
    <w:p w14:paraId="111EADBB">
      <w:pPr>
        <w:snapToGrid w:val="0"/>
        <w:spacing w:line="400" w:lineRule="exact"/>
        <w:ind w:firstLine="480"/>
        <w:rPr>
          <w:rFonts w:hint="eastAsia"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lang w:val="zh-CN"/>
        </w:rPr>
        <w:t>1.对小微型企业给予</w:t>
      </w:r>
      <w:r>
        <w:rPr>
          <w:rFonts w:hint="eastAsia" w:ascii="方正仿宋_GBK" w:hAnsi="方正仿宋_GBK" w:eastAsia="方正仿宋_GBK" w:cs="方正仿宋_GBK"/>
          <w:sz w:val="24"/>
          <w:szCs w:val="24"/>
          <w:highlight w:val="none"/>
          <w:u w:val="single"/>
        </w:rPr>
        <w:t>10</w:t>
      </w:r>
      <w:r>
        <w:rPr>
          <w:rFonts w:hint="eastAsia" w:ascii="方正仿宋_GBK" w:hAnsi="方正仿宋_GBK" w:eastAsia="方正仿宋_GBK" w:cs="方正仿宋_GBK"/>
          <w:sz w:val="24"/>
          <w:szCs w:val="24"/>
          <w:highlight w:val="none"/>
          <w:u w:val="single"/>
          <w:lang w:val="zh-CN"/>
        </w:rPr>
        <w:t>%</w:t>
      </w:r>
      <w:r>
        <w:rPr>
          <w:rFonts w:hint="eastAsia" w:ascii="方正仿宋_GBK" w:hAnsi="方正仿宋_GBK" w:eastAsia="方正仿宋_GBK" w:cs="方正仿宋_GBK"/>
          <w:sz w:val="24"/>
          <w:szCs w:val="24"/>
          <w:highlight w:val="none"/>
          <w:lang w:val="zh-CN"/>
        </w:rPr>
        <w:t>的扣除，以扣除后的报价参与评审。</w:t>
      </w:r>
    </w:p>
    <w:p w14:paraId="2B76531E">
      <w:pPr>
        <w:snapToGrid w:val="0"/>
        <w:spacing w:line="400" w:lineRule="exact"/>
        <w:ind w:firstLine="480"/>
        <w:rPr>
          <w:rFonts w:hint="eastAsia" w:ascii="方正仿宋_GBK" w:hAnsi="方正仿宋_GBK" w:eastAsia="方正仿宋_GBK" w:cs="方正仿宋_GBK"/>
          <w:sz w:val="24"/>
          <w:szCs w:val="24"/>
          <w:highlight w:val="none"/>
          <w:lang w:val="zh-CN"/>
        </w:rPr>
      </w:pPr>
      <w:r>
        <w:rPr>
          <w:rFonts w:hint="eastAsia" w:ascii="方正仿宋_GBK" w:hAnsi="方正仿宋_GBK" w:eastAsia="方正仿宋_GBK" w:cs="方正仿宋_GBK"/>
          <w:sz w:val="24"/>
          <w:szCs w:val="24"/>
          <w:highlight w:val="none"/>
        </w:rPr>
        <w:t>2</w:t>
      </w:r>
      <w:r>
        <w:rPr>
          <w:rFonts w:hint="eastAsia" w:ascii="方正仿宋_GBK" w:hAnsi="方正仿宋_GBK" w:eastAsia="方正仿宋_GBK" w:cs="方正仿宋_GBK"/>
          <w:sz w:val="24"/>
          <w:szCs w:val="24"/>
          <w:highlight w:val="none"/>
          <w:lang w:val="zh-CN"/>
        </w:rPr>
        <w:t>.监狱企业、残疾人福利性单位视同小型、微型企业。</w:t>
      </w:r>
    </w:p>
    <w:p w14:paraId="24B727F6">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响应文件中提供中小企业声明函或监狱企业、残疾人福利性单位证明文件，格式详见第七篇。</w:t>
      </w:r>
    </w:p>
    <w:p w14:paraId="17D4ED20">
      <w:pPr>
        <w:pStyle w:val="4"/>
        <w:spacing w:before="0" w:after="0" w:line="400" w:lineRule="exact"/>
        <w:rPr>
          <w:rFonts w:hint="eastAsia" w:ascii="方正仿宋_GBK" w:eastAsia="方正仿宋_GBK"/>
          <w:sz w:val="24"/>
          <w:szCs w:val="24"/>
          <w:highlight w:val="none"/>
        </w:rPr>
      </w:pPr>
      <w:bookmarkStart w:id="57" w:name="_Toc17144"/>
      <w:r>
        <w:rPr>
          <w:rFonts w:hint="eastAsia" w:ascii="方正仿宋_GBK" w:eastAsia="方正仿宋_GBK"/>
          <w:sz w:val="24"/>
          <w:szCs w:val="24"/>
          <w:highlight w:val="none"/>
        </w:rPr>
        <w:t>三、无效响应</w:t>
      </w:r>
      <w:bookmarkEnd w:id="57"/>
    </w:p>
    <w:p w14:paraId="471997FD">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供应商发生以下条款情况之一者，视为无效响应，其响应文件将被拒绝：</w:t>
      </w:r>
    </w:p>
    <w:p w14:paraId="6581003E">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（一）供应商不符合规定的基本资格条件或特定资格条件的；</w:t>
      </w:r>
    </w:p>
    <w:p w14:paraId="2C6C8C9C">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（二）供应商的法定代表人或其授权代表未参加磋商；</w:t>
      </w:r>
    </w:p>
    <w:p w14:paraId="19765BCC">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（三）供应商所提交的响应文件不按第六篇“响应文件编制要求”规定签字、盖章；</w:t>
      </w:r>
    </w:p>
    <w:p w14:paraId="5D638671">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（四）供应商的最后报价超过采购预算的；</w:t>
      </w:r>
    </w:p>
    <w:p w14:paraId="00C52A07">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（五）法定代表人为同一个人的两个及两个以上法人，母公司、全资子公司及其控股公司，在同一分包采购中同时参与磋商；</w:t>
      </w:r>
    </w:p>
    <w:p w14:paraId="30013624">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（六）单位负责人为同一人或者存在直接控股、管理关系的不同供应商，参加同一合同项下的政府采购活动的；</w:t>
      </w:r>
    </w:p>
    <w:p w14:paraId="499687E5">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w:t>
      </w:r>
      <w:r>
        <w:rPr>
          <w:rFonts w:ascii="方正仿宋_GBK" w:hAnsi="宋体" w:eastAsia="方正仿宋_GBK"/>
          <w:sz w:val="24"/>
          <w:szCs w:val="24"/>
          <w:highlight w:val="none"/>
        </w:rPr>
        <w:t>为采购项目提供整体设计、规范编制或者项目管理、监理、检测等服务的供应商，再参加</w:t>
      </w:r>
      <w:r>
        <w:rPr>
          <w:rFonts w:hint="eastAsia" w:ascii="方正仿宋_GBK" w:hAnsi="宋体" w:eastAsia="方正仿宋_GBK"/>
          <w:sz w:val="24"/>
          <w:szCs w:val="24"/>
          <w:highlight w:val="none"/>
        </w:rPr>
        <w:t>该采购</w:t>
      </w:r>
      <w:r>
        <w:rPr>
          <w:rFonts w:ascii="方正仿宋_GBK" w:hAnsi="宋体" w:eastAsia="方正仿宋_GBK"/>
          <w:sz w:val="24"/>
          <w:szCs w:val="24"/>
          <w:highlight w:val="none"/>
        </w:rPr>
        <w:t>项目的</w:t>
      </w:r>
      <w:r>
        <w:rPr>
          <w:rFonts w:hint="eastAsia" w:ascii="方正仿宋_GBK" w:hAnsi="宋体" w:eastAsia="方正仿宋_GBK"/>
          <w:sz w:val="24"/>
          <w:szCs w:val="24"/>
          <w:highlight w:val="none"/>
        </w:rPr>
        <w:t>其他</w:t>
      </w:r>
      <w:r>
        <w:rPr>
          <w:rFonts w:ascii="方正仿宋_GBK" w:hAnsi="宋体" w:eastAsia="方正仿宋_GBK"/>
          <w:sz w:val="24"/>
          <w:szCs w:val="24"/>
          <w:highlight w:val="none"/>
        </w:rPr>
        <w:t>采购活动</w:t>
      </w:r>
      <w:r>
        <w:rPr>
          <w:rFonts w:hint="eastAsia" w:ascii="方正仿宋_GBK" w:hAnsi="宋体" w:eastAsia="方正仿宋_GBK"/>
          <w:sz w:val="24"/>
          <w:szCs w:val="24"/>
          <w:highlight w:val="none"/>
        </w:rPr>
        <w:t>；</w:t>
      </w:r>
    </w:p>
    <w:p w14:paraId="4C5ECB84">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（八）供应商的服务期、质量保证期及磋商有效期不满足竞争性磋商文件要求的；</w:t>
      </w:r>
    </w:p>
    <w:p w14:paraId="6E4FF2A4">
      <w:pPr>
        <w:snapToGrid w:val="0"/>
        <w:spacing w:line="400" w:lineRule="exact"/>
        <w:ind w:firstLine="465"/>
        <w:rPr>
          <w:rFonts w:ascii="方正仿宋_GBK" w:hAnsi="宋体" w:eastAsia="方正仿宋_GBK"/>
          <w:sz w:val="24"/>
          <w:szCs w:val="24"/>
          <w:highlight w:val="none"/>
        </w:rPr>
      </w:pPr>
      <w:r>
        <w:rPr>
          <w:rFonts w:hint="eastAsia" w:ascii="方正仿宋_GBK" w:hAnsi="宋体" w:eastAsia="方正仿宋_GBK"/>
          <w:sz w:val="24"/>
          <w:szCs w:val="24"/>
          <w:highlight w:val="none"/>
        </w:rPr>
        <w:t>（九）供应商响应文件内容有与国家现行法律法规相违背的内容，或附有采购人无法接受的条件。</w:t>
      </w:r>
    </w:p>
    <w:p w14:paraId="51DA54A9">
      <w:pPr>
        <w:pStyle w:val="4"/>
        <w:spacing w:before="0" w:after="0" w:line="400" w:lineRule="exact"/>
        <w:rPr>
          <w:rFonts w:hint="eastAsia" w:ascii="方正仿宋_GBK" w:eastAsia="方正仿宋_GBK"/>
          <w:sz w:val="24"/>
          <w:szCs w:val="24"/>
          <w:highlight w:val="none"/>
        </w:rPr>
      </w:pPr>
      <w:bookmarkStart w:id="58" w:name="_Toc21415"/>
      <w:r>
        <w:rPr>
          <w:rFonts w:hint="eastAsia" w:ascii="方正仿宋_GBK" w:eastAsia="方正仿宋_GBK"/>
          <w:sz w:val="24"/>
          <w:szCs w:val="24"/>
          <w:highlight w:val="none"/>
        </w:rPr>
        <w:t>四、</w:t>
      </w:r>
      <w:bookmarkEnd w:id="51"/>
      <w:bookmarkEnd w:id="52"/>
      <w:r>
        <w:rPr>
          <w:rFonts w:hint="eastAsia" w:ascii="方正仿宋_GBK" w:eastAsia="方正仿宋_GBK"/>
          <w:sz w:val="24"/>
          <w:szCs w:val="24"/>
          <w:highlight w:val="none"/>
        </w:rPr>
        <w:t>采购终止</w:t>
      </w:r>
      <w:bookmarkEnd w:id="58"/>
    </w:p>
    <w:p w14:paraId="017F87AD">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出现下列情形之一的，采购人或者采购代理机构应当终止竞争性磋商采购活动，发布项目终止公告并说明原因，重新开展采购活动：</w:t>
      </w:r>
    </w:p>
    <w:p w14:paraId="6B72AF1D">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（一）因情况变化，不再符合规定的竞争性磋商采购方式适用情形的；</w:t>
      </w:r>
    </w:p>
    <w:p w14:paraId="5FB3E8D5">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（二）出现影响采购公正的违法、违规行为的；</w:t>
      </w:r>
    </w:p>
    <w:p w14:paraId="771CECAD">
      <w:pPr>
        <w:snapToGrid w:val="0"/>
        <w:spacing w:line="400" w:lineRule="exact"/>
        <w:ind w:firstLine="465"/>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51B59BB6">
      <w:pPr>
        <w:snapToGrid w:val="0"/>
        <w:spacing w:line="400" w:lineRule="exact"/>
        <w:ind w:firstLine="465"/>
        <w:rPr>
          <w:rFonts w:hint="eastAsia" w:ascii="方正仿宋_GBK" w:hAnsi="宋体" w:eastAsia="方正仿宋_GBK"/>
          <w:sz w:val="24"/>
          <w:szCs w:val="24"/>
          <w:highlight w:val="none"/>
        </w:rPr>
      </w:pPr>
    </w:p>
    <w:p w14:paraId="59ADB438">
      <w:pPr>
        <w:spacing w:line="360" w:lineRule="auto"/>
        <w:ind w:firstLine="480" w:firstLineChars="200"/>
        <w:rPr>
          <w:rFonts w:ascii="宋体" w:hAnsi="宋体"/>
          <w:sz w:val="24"/>
          <w:szCs w:val="24"/>
          <w:highlight w:val="none"/>
        </w:rPr>
        <w:sectPr>
          <w:footerReference r:id="rId10" w:type="default"/>
          <w:pgSz w:w="11907" w:h="16840"/>
          <w:pgMar w:top="1134" w:right="1191" w:bottom="1134" w:left="1304" w:header="964" w:footer="992" w:gutter="0"/>
          <w:pgNumType w:fmt="numberInDash"/>
          <w:cols w:space="720" w:num="1"/>
          <w:docGrid w:linePitch="312" w:charSpace="0"/>
        </w:sectPr>
      </w:pPr>
    </w:p>
    <w:p w14:paraId="0A56A248">
      <w:pPr>
        <w:pStyle w:val="3"/>
        <w:spacing w:line="240" w:lineRule="auto"/>
        <w:jc w:val="center"/>
        <w:rPr>
          <w:rFonts w:hint="eastAsia" w:ascii="方正小标宋_GBK" w:hAnsi="宋体" w:eastAsia="方正小标宋_GBK"/>
          <w:b w:val="0"/>
          <w:szCs w:val="30"/>
          <w:highlight w:val="none"/>
        </w:rPr>
      </w:pPr>
      <w:bookmarkStart w:id="59" w:name="_Toc102227313"/>
      <w:bookmarkStart w:id="60" w:name="_Toc13631"/>
      <w:r>
        <w:rPr>
          <w:rFonts w:hint="eastAsia" w:ascii="方正小标宋_GBK" w:hAnsi="宋体" w:eastAsia="方正小标宋_GBK"/>
          <w:b w:val="0"/>
          <w:sz w:val="36"/>
          <w:szCs w:val="30"/>
          <w:highlight w:val="none"/>
        </w:rPr>
        <w:t>第五篇  供应商须知</w:t>
      </w:r>
      <w:bookmarkEnd w:id="59"/>
      <w:bookmarkEnd w:id="60"/>
    </w:p>
    <w:p w14:paraId="01F41FDF">
      <w:pPr>
        <w:pStyle w:val="4"/>
        <w:spacing w:before="0" w:after="0" w:line="240" w:lineRule="auto"/>
        <w:rPr>
          <w:rFonts w:hint="eastAsia" w:ascii="方正仿宋_GBK" w:eastAsia="方正仿宋_GBK"/>
          <w:sz w:val="24"/>
          <w:szCs w:val="24"/>
          <w:highlight w:val="none"/>
        </w:rPr>
      </w:pPr>
      <w:bookmarkStart w:id="61" w:name="_Toc342913389"/>
      <w:bookmarkStart w:id="62" w:name="_Toc9277"/>
      <w:r>
        <w:rPr>
          <w:rFonts w:hint="eastAsia" w:ascii="方正仿宋_GBK" w:eastAsia="方正仿宋_GBK"/>
          <w:sz w:val="24"/>
          <w:szCs w:val="24"/>
          <w:highlight w:val="none"/>
        </w:rPr>
        <w:t>一、磋商</w:t>
      </w:r>
      <w:bookmarkEnd w:id="61"/>
      <w:r>
        <w:rPr>
          <w:rFonts w:hint="eastAsia" w:ascii="方正仿宋_GBK" w:eastAsia="方正仿宋_GBK"/>
          <w:sz w:val="24"/>
          <w:szCs w:val="24"/>
          <w:highlight w:val="none"/>
        </w:rPr>
        <w:t>费用</w:t>
      </w:r>
      <w:bookmarkEnd w:id="62"/>
    </w:p>
    <w:p w14:paraId="024CF279">
      <w:pPr>
        <w:pStyle w:val="182"/>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参与磋商的供应商应承担其编制响应文件与递交响应文件所涉及的一切费用，不论磋商结果如何，采购人在任何情况下无义务也无责任承担这些费用。</w:t>
      </w:r>
    </w:p>
    <w:p w14:paraId="2EC447E4">
      <w:pPr>
        <w:pStyle w:val="4"/>
        <w:tabs>
          <w:tab w:val="left" w:pos="2640"/>
        </w:tabs>
        <w:spacing w:before="0" w:after="0" w:line="400" w:lineRule="exact"/>
        <w:rPr>
          <w:rFonts w:hint="eastAsia" w:ascii="方正仿宋_GBK" w:eastAsia="方正仿宋_GBK"/>
          <w:sz w:val="24"/>
          <w:szCs w:val="24"/>
          <w:highlight w:val="none"/>
        </w:rPr>
      </w:pPr>
      <w:bookmarkStart w:id="63" w:name="_Toc499216297"/>
      <w:bookmarkStart w:id="64" w:name="_Toc28645"/>
      <w:bookmarkStart w:id="65" w:name="_Toc499131167"/>
      <w:bookmarkStart w:id="66" w:name="_Toc342913391"/>
      <w:r>
        <w:rPr>
          <w:rFonts w:hint="eastAsia" w:ascii="方正仿宋_GBK" w:eastAsia="方正仿宋_GBK"/>
          <w:sz w:val="24"/>
          <w:szCs w:val="24"/>
          <w:highlight w:val="none"/>
        </w:rPr>
        <w:t>二、竞争性磋商文件</w:t>
      </w:r>
      <w:bookmarkEnd w:id="63"/>
      <w:bookmarkEnd w:id="64"/>
      <w:bookmarkEnd w:id="65"/>
      <w:bookmarkEnd w:id="66"/>
    </w:p>
    <w:p w14:paraId="1AD3D68D">
      <w:pPr>
        <w:pStyle w:val="182"/>
        <w:spacing w:line="400" w:lineRule="exact"/>
        <w:ind w:firstLine="480" w:firstLineChars="200"/>
        <w:rPr>
          <w:rFonts w:hint="eastAsia" w:ascii="方正仿宋_GBK" w:hAnsi="宋体" w:eastAsia="方正仿宋_GBK"/>
          <w:sz w:val="24"/>
          <w:szCs w:val="24"/>
          <w:highlight w:val="none"/>
        </w:rPr>
      </w:pPr>
      <w:bookmarkStart w:id="67" w:name="_Toc318166429"/>
      <w:bookmarkStart w:id="68" w:name="_Toc318159349"/>
      <w:bookmarkStart w:id="69" w:name="_Toc318159780"/>
      <w:bookmarkStart w:id="70" w:name="_Toc318159160"/>
      <w:r>
        <w:rPr>
          <w:rFonts w:hint="eastAsia" w:ascii="方正仿宋_GBK" w:hAnsi="宋体" w:eastAsia="方正仿宋_GBK"/>
          <w:sz w:val="24"/>
          <w:szCs w:val="24"/>
          <w:highlight w:val="none"/>
        </w:rPr>
        <w:t>（一）竞争性磋商文件由采购邀请书、供应商须知、采购服务需求、采购商务需求、合同草案条款、响应文件编制要求六部分组成。</w:t>
      </w:r>
    </w:p>
    <w:p w14:paraId="5CB15F90">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（二）采购人所作的一切有效的书面通知、修改及补充，都是竞争性磋商文件不可分割的部分。</w:t>
      </w:r>
    </w:p>
    <w:p w14:paraId="2BACF84A">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（三）竞争性磋商文件的解释</w:t>
      </w:r>
    </w:p>
    <w:p w14:paraId="105786F7">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4FFD9014">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（四）本竞争性磋商文件中，磋商小组根据与供应商进行磋商可能实质性变动的内容为竞争性磋商文件第</w:t>
      </w:r>
      <w:r>
        <w:rPr>
          <w:rFonts w:hint="eastAsia" w:ascii="方正仿宋_GBK" w:hAnsi="宋体" w:eastAsia="方正仿宋_GBK"/>
          <w:sz w:val="24"/>
          <w:szCs w:val="24"/>
          <w:highlight w:val="none"/>
          <w:lang w:val="en-US" w:eastAsia="zh-CN"/>
        </w:rPr>
        <w:t>二</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三</w:t>
      </w:r>
      <w:r>
        <w:rPr>
          <w:rFonts w:hint="eastAsia" w:ascii="方正仿宋_GBK" w:hAnsi="宋体" w:eastAsia="方正仿宋_GBK"/>
          <w:sz w:val="24"/>
          <w:szCs w:val="24"/>
          <w:highlight w:val="none"/>
        </w:rPr>
        <w:t>篇全部内容。</w:t>
      </w:r>
    </w:p>
    <w:p w14:paraId="59968763">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（五）评审的依据为竞争性磋商文件和响应文件（含有效的书面承诺）。磋商小组判断响应文件对竞争性磋商文件的响应，仅基于响应文件本身而不靠外部证据。</w:t>
      </w:r>
    </w:p>
    <w:bookmarkEnd w:id="67"/>
    <w:bookmarkEnd w:id="68"/>
    <w:bookmarkEnd w:id="69"/>
    <w:bookmarkEnd w:id="70"/>
    <w:p w14:paraId="53638E74">
      <w:pPr>
        <w:pStyle w:val="4"/>
        <w:spacing w:before="0" w:after="0" w:line="400" w:lineRule="exact"/>
        <w:rPr>
          <w:rFonts w:hint="eastAsia" w:ascii="方正仿宋_GBK" w:eastAsia="方正仿宋_GBK"/>
          <w:sz w:val="24"/>
          <w:szCs w:val="24"/>
          <w:highlight w:val="none"/>
        </w:rPr>
      </w:pPr>
      <w:bookmarkStart w:id="71" w:name="_Toc342913392"/>
      <w:bookmarkStart w:id="72" w:name="_Toc1843"/>
      <w:bookmarkStart w:id="73" w:name="_Toc499131168"/>
      <w:bookmarkStart w:id="74" w:name="_Toc102227318"/>
      <w:bookmarkStart w:id="75" w:name="_Toc499216298"/>
      <w:bookmarkStart w:id="76" w:name="_Toc179714297"/>
      <w:r>
        <w:rPr>
          <w:rFonts w:hint="eastAsia" w:ascii="方正仿宋_GBK" w:eastAsia="方正仿宋_GBK"/>
          <w:sz w:val="24"/>
          <w:szCs w:val="24"/>
          <w:highlight w:val="none"/>
        </w:rPr>
        <w:t>三、磋商要求</w:t>
      </w:r>
      <w:bookmarkEnd w:id="71"/>
      <w:bookmarkEnd w:id="72"/>
      <w:bookmarkEnd w:id="73"/>
      <w:bookmarkEnd w:id="74"/>
      <w:bookmarkEnd w:id="75"/>
      <w:bookmarkEnd w:id="76"/>
    </w:p>
    <w:p w14:paraId="7FA9D791">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（一）响应文件</w:t>
      </w:r>
    </w:p>
    <w:p w14:paraId="14BF9160">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CAC139D">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2、响应文件组成</w:t>
      </w:r>
    </w:p>
    <w:p w14:paraId="2BCDB534">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14:paraId="3C771A48">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（二）联合体</w:t>
      </w:r>
    </w:p>
    <w:p w14:paraId="24891A13">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本项目不接受联合体投标。</w:t>
      </w:r>
    </w:p>
    <w:p w14:paraId="2596F2C2">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（三）磋商有效期：响应文件及有关承诺文件有效期为提交响应文件截止时间起90天。</w:t>
      </w:r>
    </w:p>
    <w:p w14:paraId="49E89F03">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（四）磋商保证金（本项目不涉及）</w:t>
      </w:r>
    </w:p>
    <w:p w14:paraId="45101010">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1、供应商提交保证金金额和方式详见“第一篇  五、磋商保证金”；</w:t>
      </w:r>
    </w:p>
    <w:p w14:paraId="34707D5B">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2、发生以下情况之一者，磋商保证金不予退还：</w:t>
      </w:r>
    </w:p>
    <w:p w14:paraId="0E2AF3DE">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2.1供应商在提交响应文件截止时间后撤回响应文件的；</w:t>
      </w:r>
    </w:p>
    <w:p w14:paraId="731B9658">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2.2供应商在响应文件中提供虚假材料的；</w:t>
      </w:r>
    </w:p>
    <w:p w14:paraId="2E6B13F4">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2.3除因不可抗力或竞争性磋商文件认可的情形以外，成交供应商不与采购人签订合同的；</w:t>
      </w:r>
    </w:p>
    <w:p w14:paraId="305473B9">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2.4供应商与采购人、其他供应商或者采购代理机构恶意串通的；</w:t>
      </w:r>
    </w:p>
    <w:p w14:paraId="2CD21540">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2.5成交供应商不按规定的时间或拒绝按成交状态签订合同（即不按照采购文件确定的合同文本以及采购标的、规格型号、采购金额、采购数量、技术和服务要求等事项签订政府采购合同的。）。</w:t>
      </w:r>
    </w:p>
    <w:p w14:paraId="28186FBF">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（五）修正错误</w:t>
      </w:r>
    </w:p>
    <w:p w14:paraId="471F6903">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1、若供应商所递交的响应文件或最后报价中的价格出现大写金额和小写金额不一致的错误，以大写金额修正为准。</w:t>
      </w:r>
    </w:p>
    <w:p w14:paraId="54BAB0BF">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AAEE2DD">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（六）提交响应文件的份数和签署</w:t>
      </w:r>
    </w:p>
    <w:p w14:paraId="01E82711">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644C14D">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2、在响应文件正本中，竞争性磋商文件第六篇响应文件编制要求中规定签字、盖章的地方必须按其规定签字、盖章。</w:t>
      </w:r>
    </w:p>
    <w:p w14:paraId="7842CC6B">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（七）响应文件的递交</w:t>
      </w:r>
    </w:p>
    <w:p w14:paraId="3584C95B">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 响应文件的密封</w:t>
      </w:r>
    </w:p>
    <w:p w14:paraId="3F114777">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1.1响应文件的正本、副本以及电子文档均应密封送达递交响应文件地点，应在封套上注明项目名称、供应商名称。若正本、副本以及电子文档分别进行密封的，还应在封套上注明“正本”、“副本”、“电子文档”字样。</w:t>
      </w:r>
    </w:p>
    <w:p w14:paraId="716E7077">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1.2封套的封口处应加盖供应商公章或由法定代表人授权代表签字。</w:t>
      </w:r>
    </w:p>
    <w:p w14:paraId="0E3470C2">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2.如果响应文件通过邮寄递交，供应商应将响应文件用内、外两层封套密封。</w:t>
      </w:r>
    </w:p>
    <w:p w14:paraId="4061D1C8">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2.1内层封套的封装同 “1、”款规定。</w:t>
      </w:r>
    </w:p>
    <w:p w14:paraId="3A611032">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2.2外层封套装入“1、”款所述全部内封资料，并注明项目编号、项目名称、采购代理机构名称及地址。同时应写明供应商的名称、地址，以便将迟交的响应文件原封退还。</w:t>
      </w:r>
    </w:p>
    <w:p w14:paraId="397E2982">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3.如果未按上述规定进行密封，采购代理机构对响应文件误投、丢失或提前拆封不负责任。</w:t>
      </w:r>
    </w:p>
    <w:p w14:paraId="5F18518F">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（八）供应商参与人员</w:t>
      </w:r>
    </w:p>
    <w:p w14:paraId="4A17321E">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各个供应商应当派1-2名代表参与磋商，至少1人应为法定代表人或具有法定代表人授权委托书的授权代表。</w:t>
      </w:r>
    </w:p>
    <w:p w14:paraId="1C5CBE48">
      <w:pPr>
        <w:pStyle w:val="4"/>
        <w:spacing w:before="0" w:after="0" w:line="400" w:lineRule="exact"/>
        <w:rPr>
          <w:rFonts w:hint="eastAsia" w:ascii="方正仿宋_GBK" w:eastAsia="方正仿宋_GBK"/>
          <w:sz w:val="24"/>
          <w:szCs w:val="24"/>
          <w:highlight w:val="none"/>
        </w:rPr>
      </w:pPr>
      <w:bookmarkStart w:id="77" w:name="_Toc17896"/>
      <w:bookmarkStart w:id="78" w:name="_Toc499216299"/>
      <w:bookmarkStart w:id="79" w:name="_Toc499131169"/>
      <w:r>
        <w:rPr>
          <w:rFonts w:hint="eastAsia" w:ascii="方正仿宋_GBK" w:eastAsia="方正仿宋_GBK"/>
          <w:sz w:val="24"/>
          <w:szCs w:val="24"/>
          <w:highlight w:val="none"/>
        </w:rPr>
        <w:t>四、成交供应商的确认和变更</w:t>
      </w:r>
      <w:bookmarkEnd w:id="77"/>
      <w:bookmarkEnd w:id="78"/>
      <w:bookmarkEnd w:id="79"/>
    </w:p>
    <w:p w14:paraId="37942CFE">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（一）成交供应商的确认</w:t>
      </w:r>
    </w:p>
    <w:p w14:paraId="4BE2D415">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5429E00">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34A979EF">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4B3E4159">
      <w:pPr>
        <w:pStyle w:val="4"/>
        <w:spacing w:before="0" w:after="0" w:line="400" w:lineRule="exact"/>
        <w:rPr>
          <w:rFonts w:hint="eastAsia" w:ascii="方正仿宋_GBK" w:eastAsia="方正仿宋_GBK"/>
          <w:sz w:val="24"/>
          <w:szCs w:val="24"/>
          <w:highlight w:val="none"/>
        </w:rPr>
      </w:pPr>
      <w:bookmarkStart w:id="80" w:name="_Toc102227321"/>
      <w:bookmarkStart w:id="81" w:name="_Toc342913395"/>
      <w:bookmarkStart w:id="82" w:name="_Toc499216300"/>
      <w:bookmarkStart w:id="83" w:name="_Toc499131170"/>
      <w:bookmarkStart w:id="84" w:name="_Toc24990"/>
      <w:r>
        <w:rPr>
          <w:rFonts w:hint="eastAsia" w:ascii="方正仿宋_GBK" w:eastAsia="方正仿宋_GBK"/>
          <w:sz w:val="24"/>
          <w:szCs w:val="24"/>
          <w:highlight w:val="none"/>
        </w:rPr>
        <w:t>五、成交通知</w:t>
      </w:r>
      <w:bookmarkEnd w:id="80"/>
      <w:bookmarkEnd w:id="81"/>
      <w:bookmarkEnd w:id="82"/>
      <w:bookmarkEnd w:id="83"/>
      <w:bookmarkEnd w:id="84"/>
    </w:p>
    <w:p w14:paraId="24519286">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（一）成交供应商确定后，采购代理机构将在</w:t>
      </w:r>
      <w:r>
        <w:rPr>
          <w:rFonts w:hint="eastAsia" w:ascii="Times New Roman" w:hAnsi="Times New Roman" w:eastAsia="方正仿宋_GBK"/>
          <w:sz w:val="24"/>
          <w:highlight w:val="none"/>
        </w:rPr>
        <w:t>“行采家”（http://www.gec123.com）网</w:t>
      </w:r>
      <w:r>
        <w:rPr>
          <w:rFonts w:hint="eastAsia" w:ascii="方正仿宋_GBK" w:hAnsi="宋体" w:eastAsia="方正仿宋_GBK"/>
          <w:sz w:val="24"/>
          <w:szCs w:val="24"/>
          <w:highlight w:val="none"/>
        </w:rPr>
        <w:t>上发布成交结果公告。</w:t>
      </w:r>
    </w:p>
    <w:p w14:paraId="478A047B">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（二）结果公告发出同时，采购代理机构将以书面形式发出《成交通知书》。《成交通知书》一经发出即发生法律效力。</w:t>
      </w:r>
    </w:p>
    <w:p w14:paraId="6BADB425">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（三）《成交通知书》将作为签订合同的依据。</w:t>
      </w:r>
    </w:p>
    <w:p w14:paraId="5DE6269E">
      <w:pPr>
        <w:pStyle w:val="18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（四）如有供应商对成交结果提出质疑的，在质疑处理完毕后发出成交通知书。</w:t>
      </w:r>
    </w:p>
    <w:p w14:paraId="38EA0724">
      <w:pPr>
        <w:pStyle w:val="4"/>
        <w:spacing w:before="0" w:after="0" w:line="400" w:lineRule="exact"/>
        <w:rPr>
          <w:rFonts w:hint="eastAsia" w:ascii="方正仿宋_GBK" w:eastAsia="方正仿宋_GBK"/>
          <w:sz w:val="24"/>
          <w:szCs w:val="24"/>
          <w:highlight w:val="none"/>
        </w:rPr>
      </w:pPr>
      <w:bookmarkStart w:id="85" w:name="_Toc5608"/>
      <w:bookmarkStart w:id="86" w:name="_Toc499216301"/>
      <w:bookmarkStart w:id="87" w:name="_Toc499131171"/>
      <w:r>
        <w:rPr>
          <w:rFonts w:hint="eastAsia" w:ascii="方正仿宋_GBK" w:eastAsia="方正仿宋_GBK"/>
          <w:sz w:val="24"/>
          <w:szCs w:val="24"/>
          <w:highlight w:val="none"/>
        </w:rPr>
        <w:t>六、关于质疑和投诉</w:t>
      </w:r>
      <w:bookmarkEnd w:id="85"/>
      <w:bookmarkEnd w:id="86"/>
      <w:bookmarkEnd w:id="87"/>
    </w:p>
    <w:p w14:paraId="44E125D1">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（一）质疑</w:t>
      </w:r>
    </w:p>
    <w:p w14:paraId="007A5129">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供应商认为采购文件、采购过程和成交结果使自己的权益收到伤害的，可向采购人或采购代理机构以书面形式提出质疑。</w:t>
      </w:r>
    </w:p>
    <w:p w14:paraId="0D7465C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提出质疑的应当是参与所质疑项目采购活动的供应商。 </w:t>
      </w:r>
    </w:p>
    <w:p w14:paraId="61B15154">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1.质疑时限、内容</w:t>
      </w:r>
    </w:p>
    <w:p w14:paraId="3F91E40C">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1.1供应商对招标文件提出质疑的，应在依法获取招标文件（购买了招标文件并完成了报名手续）之日或者招标文件公告期限届满之日起七个工作日内提出。</w:t>
      </w:r>
    </w:p>
    <w:p w14:paraId="03E9869D">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1.2 供应商对采购过程提出质疑的，应在各采购程序环节结束之日起七个工作日内提出。</w:t>
      </w:r>
    </w:p>
    <w:p w14:paraId="1B9B0EEE">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1.3供应商对成交结果提出质疑的，应当在成交结果公告期限届满之日起七个工作日内提出。</w:t>
      </w:r>
    </w:p>
    <w:p w14:paraId="65B30501">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1.4供应商提出质疑应当提交质疑函和必要的证明材料，质疑函应当包括下列内容：</w:t>
      </w:r>
    </w:p>
    <w:p w14:paraId="08656220">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1.4.1供应商的姓名或者名称、地址、邮编、联系人及联系电话；</w:t>
      </w:r>
    </w:p>
    <w:p w14:paraId="7506808A">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1.4.2质疑项目的名称、项目编号以及招标项目编号；</w:t>
      </w:r>
    </w:p>
    <w:p w14:paraId="52C8D3FF">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1.4.3具体、明确的质疑事项和与质疑事项相关的请求；</w:t>
      </w:r>
    </w:p>
    <w:p w14:paraId="67714D8B">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1.4.4事实依据；</w:t>
      </w:r>
    </w:p>
    <w:p w14:paraId="27F44CC1">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1.4.5必要的法律依据；</w:t>
      </w:r>
    </w:p>
    <w:p w14:paraId="60231C7E">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1.4.6提出质疑的日期；</w:t>
      </w:r>
    </w:p>
    <w:p w14:paraId="1A527C8A">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1.4.7营业执照（或事业单位法人证书，或个体工商户营业执照或有效的自然人身份证明、组织机构代码证）复印件；</w:t>
      </w:r>
    </w:p>
    <w:p w14:paraId="4353836A">
      <w:pPr>
        <w:snapToGrid w:val="0"/>
        <w:spacing w:line="400" w:lineRule="exact"/>
        <w:ind w:firstLine="480" w:firstLineChars="200"/>
        <w:rPr>
          <w:rFonts w:hint="eastAsia" w:ascii="方正仿宋_GBK" w:hAnsi="仿宋" w:eastAsia="方正仿宋_GBK" w:cs="仿宋"/>
          <w:sz w:val="24"/>
          <w:szCs w:val="24"/>
          <w:highlight w:val="none"/>
        </w:rPr>
      </w:pPr>
      <w:r>
        <w:rPr>
          <w:rFonts w:hint="eastAsia" w:ascii="方正仿宋_GBK" w:hAnsi="仿宋" w:eastAsia="方正仿宋_GBK" w:cs="仿宋"/>
          <w:sz w:val="24"/>
          <w:szCs w:val="24"/>
          <w:highlight w:val="none"/>
        </w:rPr>
        <w:t>1.4.8法定代表人授权委托书原件、法定代表人身份证复印件和其授权代表的身份证复印件（供应商为自然人的提供自然人身份证复印件）；</w:t>
      </w:r>
    </w:p>
    <w:p w14:paraId="0C11A801">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szCs w:val="24"/>
          <w:highlight w:val="none"/>
        </w:rPr>
        <w:t>1.5供应商为自然人的，质疑函应当由本人签字；供应商为法人或者其他组织的，质疑函应当由法定代表人、主要负责人，或者其授权代表签字或者盖章，并加盖公章</w:t>
      </w:r>
      <w:r>
        <w:rPr>
          <w:rFonts w:hint="eastAsia" w:ascii="方正仿宋_GBK" w:hAnsi="仿宋" w:eastAsia="方正仿宋_GBK" w:cs="仿宋"/>
          <w:sz w:val="24"/>
          <w:highlight w:val="none"/>
        </w:rPr>
        <w:t>。</w:t>
      </w:r>
    </w:p>
    <w:p w14:paraId="68A3CCA4">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2.质疑答复</w:t>
      </w:r>
    </w:p>
    <w:p w14:paraId="362DF180">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采购人、采购代理机构应当在收到供应商的书面质疑后七个工作日内作出答复，并以书面形式通知质疑供应商和其他有关供应商。</w:t>
      </w:r>
    </w:p>
    <w:p w14:paraId="50208104">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3.其他</w:t>
      </w:r>
    </w:p>
    <w:p w14:paraId="71FBCEAD">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3.1供应商应参照《政府采购质疑和投诉办法》（财政部令第94号）及相关法律法规要求，在法定质疑期内一次性提出针对同一采购程序环节的质疑。</w:t>
      </w:r>
    </w:p>
    <w:p w14:paraId="3FB3EA7F">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3.2质疑函范本可在财政部门户网站和中国政府采购网下载。</w:t>
      </w:r>
    </w:p>
    <w:p w14:paraId="1831A6E6">
      <w:pPr>
        <w:pStyle w:val="4"/>
        <w:spacing w:before="0" w:after="0" w:line="400" w:lineRule="exact"/>
        <w:rPr>
          <w:rFonts w:hint="eastAsia" w:ascii="方正仿宋_GBK" w:eastAsia="方正仿宋_GBK"/>
          <w:sz w:val="24"/>
          <w:szCs w:val="24"/>
          <w:highlight w:val="none"/>
        </w:rPr>
      </w:pPr>
      <w:bookmarkStart w:id="88" w:name="_Toc30202"/>
      <w:r>
        <w:rPr>
          <w:rFonts w:hint="eastAsia" w:ascii="方正仿宋_GBK" w:eastAsia="方正仿宋_GBK"/>
          <w:sz w:val="24"/>
          <w:szCs w:val="24"/>
          <w:highlight w:val="none"/>
        </w:rPr>
        <w:t>七、招标代理服务费</w:t>
      </w:r>
      <w:bookmarkEnd w:id="88"/>
    </w:p>
    <w:p w14:paraId="09E1C613">
      <w:pPr>
        <w:pStyle w:val="182"/>
        <w:spacing w:line="400" w:lineRule="exact"/>
        <w:ind w:firstLine="480" w:firstLineChars="200"/>
        <w:rPr>
          <w:rFonts w:hint="eastAsia" w:ascii="方正仿宋_GBK" w:hAnsi="仿宋" w:eastAsia="方正仿宋_GBK" w:cs="仿宋"/>
          <w:sz w:val="24"/>
          <w:szCs w:val="22"/>
          <w:highlight w:val="none"/>
        </w:rPr>
      </w:pPr>
      <w:r>
        <w:rPr>
          <w:rFonts w:hint="eastAsia" w:ascii="方正仿宋_GBK" w:hAnsi="仿宋" w:eastAsia="方正仿宋_GBK" w:cs="仿宋"/>
          <w:sz w:val="24"/>
          <w:szCs w:val="22"/>
          <w:highlight w:val="none"/>
        </w:rPr>
        <w:t>（1）供应商成交后向采购代理机构缴纳采购代理服务费，采购代理服务费的收取标准按照以下标准的5</w:t>
      </w:r>
      <w:r>
        <w:rPr>
          <w:rFonts w:hint="eastAsia" w:ascii="方正仿宋_GBK" w:hAnsi="仿宋" w:eastAsia="方正仿宋_GBK" w:cs="仿宋"/>
          <w:sz w:val="24"/>
          <w:szCs w:val="22"/>
          <w:highlight w:val="none"/>
          <w:lang w:val="en-US" w:eastAsia="zh-CN"/>
        </w:rPr>
        <w:t>0</w:t>
      </w:r>
      <w:r>
        <w:rPr>
          <w:rFonts w:hint="eastAsia" w:ascii="方正仿宋_GBK" w:hAnsi="仿宋" w:eastAsia="方正仿宋_GBK" w:cs="仿宋"/>
          <w:sz w:val="24"/>
          <w:szCs w:val="22"/>
          <w:highlight w:val="none"/>
        </w:rPr>
        <w:t>%执行。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494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2810" w:type="dxa"/>
            <w:tcBorders>
              <w:tl2br w:val="single" w:color="auto" w:sz="4" w:space="0"/>
            </w:tcBorders>
            <w:noWrap w:val="0"/>
            <w:vAlign w:val="top"/>
          </w:tcPr>
          <w:p w14:paraId="710F85BE">
            <w:pPr>
              <w:ind w:firstLine="1680" w:firstLineChars="800"/>
              <w:rPr>
                <w:rFonts w:eastAsia="方正仿宋_GBK"/>
                <w:sz w:val="21"/>
                <w:szCs w:val="21"/>
                <w:highlight w:val="none"/>
              </w:rPr>
            </w:pPr>
            <w:r>
              <w:rPr>
                <w:rFonts w:eastAsia="方正仿宋_GBK"/>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75g9YAAAAIAQAA&#10;DwAAAAAAAAABACAAAAAiAAAAZHJzL2Rvd25yZXYueG1sUEsBAhQAFAAAAAgAh07iQGk3Cr/iAQAA&#10;2QMAAA4AAAAAAAAAAQAgAAAAJQEAAGRycy9lMm9Eb2MueG1sUEsFBgAAAAAGAAYAWQEAAHkFAAAA&#10;AA==&#10;">
                      <v:fill on="f" focussize="0,0"/>
                      <v:stroke color="#000000" joinstyle="round"/>
                      <v:imagedata o:title=""/>
                      <o:lock v:ext="edit" aspectratio="f"/>
                    </v:line>
                  </w:pict>
                </mc:Fallback>
              </mc:AlternateContent>
            </w:r>
            <w:r>
              <w:rPr>
                <w:rFonts w:eastAsia="方正仿宋_GBK"/>
                <w:sz w:val="21"/>
                <w:szCs w:val="21"/>
                <w:highlight w:val="none"/>
              </w:rPr>
              <w:t>采购类型</w:t>
            </w:r>
          </w:p>
          <w:p w14:paraId="34521C58">
            <w:pPr>
              <w:rPr>
                <w:rFonts w:eastAsia="方正仿宋_GBK"/>
                <w:sz w:val="21"/>
                <w:szCs w:val="21"/>
                <w:highlight w:val="none"/>
              </w:rPr>
            </w:pPr>
            <w:r>
              <w:rPr>
                <w:rFonts w:eastAsia="方正仿宋_GBK"/>
                <w:sz w:val="21"/>
                <w:szCs w:val="21"/>
                <w:highlight w:val="none"/>
              </w:rPr>
              <w:t>成交金额（万元）</w:t>
            </w:r>
          </w:p>
        </w:tc>
        <w:tc>
          <w:tcPr>
            <w:tcW w:w="2273" w:type="dxa"/>
            <w:noWrap w:val="0"/>
            <w:vAlign w:val="center"/>
          </w:tcPr>
          <w:p w14:paraId="621ED6BE">
            <w:pPr>
              <w:jc w:val="center"/>
              <w:rPr>
                <w:rFonts w:eastAsia="方正仿宋_GBK"/>
                <w:sz w:val="21"/>
                <w:szCs w:val="21"/>
                <w:highlight w:val="none"/>
              </w:rPr>
            </w:pPr>
            <w:r>
              <w:rPr>
                <w:rFonts w:eastAsia="方正仿宋_GBK"/>
                <w:sz w:val="21"/>
                <w:szCs w:val="21"/>
                <w:highlight w:val="none"/>
              </w:rPr>
              <w:t>货物采购</w:t>
            </w:r>
          </w:p>
        </w:tc>
        <w:tc>
          <w:tcPr>
            <w:tcW w:w="2273" w:type="dxa"/>
            <w:noWrap w:val="0"/>
            <w:vAlign w:val="center"/>
          </w:tcPr>
          <w:p w14:paraId="4B0CBBF8">
            <w:pPr>
              <w:jc w:val="center"/>
              <w:rPr>
                <w:rFonts w:eastAsia="方正仿宋_GBK"/>
                <w:sz w:val="21"/>
                <w:szCs w:val="21"/>
                <w:highlight w:val="none"/>
              </w:rPr>
            </w:pPr>
            <w:r>
              <w:rPr>
                <w:rFonts w:eastAsia="方正仿宋_GBK"/>
                <w:sz w:val="21"/>
                <w:szCs w:val="21"/>
                <w:highlight w:val="none"/>
              </w:rPr>
              <w:t>服务采购</w:t>
            </w:r>
          </w:p>
        </w:tc>
        <w:tc>
          <w:tcPr>
            <w:tcW w:w="2272" w:type="dxa"/>
            <w:noWrap w:val="0"/>
            <w:vAlign w:val="center"/>
          </w:tcPr>
          <w:p w14:paraId="549F4B5F">
            <w:pPr>
              <w:jc w:val="center"/>
              <w:rPr>
                <w:rFonts w:eastAsia="方正仿宋_GBK"/>
                <w:sz w:val="21"/>
                <w:szCs w:val="21"/>
                <w:highlight w:val="none"/>
              </w:rPr>
            </w:pPr>
            <w:r>
              <w:rPr>
                <w:rFonts w:eastAsia="方正仿宋_GBK"/>
                <w:sz w:val="21"/>
                <w:szCs w:val="21"/>
                <w:highlight w:val="none"/>
              </w:rPr>
              <w:t>工程采购</w:t>
            </w:r>
          </w:p>
        </w:tc>
      </w:tr>
      <w:tr w14:paraId="530C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noWrap w:val="0"/>
            <w:vAlign w:val="center"/>
          </w:tcPr>
          <w:p w14:paraId="16658E65">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100以下</w:t>
            </w:r>
          </w:p>
        </w:tc>
        <w:tc>
          <w:tcPr>
            <w:tcW w:w="2273" w:type="dxa"/>
            <w:noWrap w:val="0"/>
            <w:vAlign w:val="center"/>
          </w:tcPr>
          <w:p w14:paraId="1BDA41A8">
            <w:pPr>
              <w:ind w:right="420"/>
              <w:jc w:val="center"/>
              <w:rPr>
                <w:rFonts w:hint="eastAsia" w:ascii="方正仿宋_GBK" w:eastAsia="方正仿宋_GBK"/>
                <w:sz w:val="21"/>
                <w:szCs w:val="21"/>
                <w:highlight w:val="none"/>
              </w:rPr>
            </w:pPr>
            <w:r>
              <w:rPr>
                <w:rFonts w:hint="eastAsia" w:ascii="方正仿宋_GBK" w:eastAsia="方正仿宋_GBK"/>
                <w:sz w:val="21"/>
                <w:szCs w:val="21"/>
                <w:highlight w:val="none"/>
              </w:rPr>
              <w:t xml:space="preserve">   1.5%</w:t>
            </w:r>
          </w:p>
        </w:tc>
        <w:tc>
          <w:tcPr>
            <w:tcW w:w="2273" w:type="dxa"/>
            <w:noWrap w:val="0"/>
            <w:vAlign w:val="center"/>
          </w:tcPr>
          <w:p w14:paraId="235BF0D6">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1.5%</w:t>
            </w:r>
          </w:p>
        </w:tc>
        <w:tc>
          <w:tcPr>
            <w:tcW w:w="2272" w:type="dxa"/>
            <w:noWrap w:val="0"/>
            <w:vAlign w:val="center"/>
          </w:tcPr>
          <w:p w14:paraId="1E4081DF">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1.0%</w:t>
            </w:r>
          </w:p>
        </w:tc>
      </w:tr>
      <w:tr w14:paraId="36DE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noWrap w:val="0"/>
            <w:vAlign w:val="center"/>
          </w:tcPr>
          <w:p w14:paraId="686CC887">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100-500</w:t>
            </w:r>
          </w:p>
        </w:tc>
        <w:tc>
          <w:tcPr>
            <w:tcW w:w="2273" w:type="dxa"/>
            <w:noWrap w:val="0"/>
            <w:vAlign w:val="center"/>
          </w:tcPr>
          <w:p w14:paraId="03E25C01">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1.1%</w:t>
            </w:r>
          </w:p>
        </w:tc>
        <w:tc>
          <w:tcPr>
            <w:tcW w:w="2273" w:type="dxa"/>
            <w:noWrap w:val="0"/>
            <w:vAlign w:val="center"/>
          </w:tcPr>
          <w:p w14:paraId="2D7DBF6D">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0.8%</w:t>
            </w:r>
          </w:p>
        </w:tc>
        <w:tc>
          <w:tcPr>
            <w:tcW w:w="2272" w:type="dxa"/>
            <w:noWrap w:val="0"/>
            <w:vAlign w:val="center"/>
          </w:tcPr>
          <w:p w14:paraId="7E03507A">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0.7%</w:t>
            </w:r>
          </w:p>
        </w:tc>
      </w:tr>
      <w:tr w14:paraId="1CCC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noWrap w:val="0"/>
            <w:vAlign w:val="center"/>
          </w:tcPr>
          <w:p w14:paraId="01F86B84">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500-1000</w:t>
            </w:r>
          </w:p>
        </w:tc>
        <w:tc>
          <w:tcPr>
            <w:tcW w:w="2273" w:type="dxa"/>
            <w:noWrap w:val="0"/>
            <w:vAlign w:val="center"/>
          </w:tcPr>
          <w:p w14:paraId="621B5FE9">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0.8%</w:t>
            </w:r>
          </w:p>
        </w:tc>
        <w:tc>
          <w:tcPr>
            <w:tcW w:w="2273" w:type="dxa"/>
            <w:noWrap w:val="0"/>
            <w:vAlign w:val="center"/>
          </w:tcPr>
          <w:p w14:paraId="04399EE0">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0.45%</w:t>
            </w:r>
          </w:p>
        </w:tc>
        <w:tc>
          <w:tcPr>
            <w:tcW w:w="2272" w:type="dxa"/>
            <w:noWrap w:val="0"/>
            <w:vAlign w:val="center"/>
          </w:tcPr>
          <w:p w14:paraId="1594C4C0">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0.55%</w:t>
            </w:r>
          </w:p>
        </w:tc>
      </w:tr>
      <w:tr w14:paraId="1206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noWrap w:val="0"/>
            <w:vAlign w:val="center"/>
          </w:tcPr>
          <w:p w14:paraId="73D2662B">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1000-5000</w:t>
            </w:r>
          </w:p>
        </w:tc>
        <w:tc>
          <w:tcPr>
            <w:tcW w:w="2273" w:type="dxa"/>
            <w:noWrap w:val="0"/>
            <w:vAlign w:val="center"/>
          </w:tcPr>
          <w:p w14:paraId="044421CD">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0.5%</w:t>
            </w:r>
          </w:p>
        </w:tc>
        <w:tc>
          <w:tcPr>
            <w:tcW w:w="2273" w:type="dxa"/>
            <w:noWrap w:val="0"/>
            <w:vAlign w:val="center"/>
          </w:tcPr>
          <w:p w14:paraId="061DAD6A">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0.25%</w:t>
            </w:r>
          </w:p>
        </w:tc>
        <w:tc>
          <w:tcPr>
            <w:tcW w:w="2272" w:type="dxa"/>
            <w:noWrap w:val="0"/>
            <w:vAlign w:val="center"/>
          </w:tcPr>
          <w:p w14:paraId="3F5A9DB3">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0.35%</w:t>
            </w:r>
          </w:p>
        </w:tc>
      </w:tr>
      <w:tr w14:paraId="7D11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noWrap w:val="0"/>
            <w:vAlign w:val="center"/>
          </w:tcPr>
          <w:p w14:paraId="12B52DAC">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5000-10000</w:t>
            </w:r>
          </w:p>
        </w:tc>
        <w:tc>
          <w:tcPr>
            <w:tcW w:w="2273" w:type="dxa"/>
            <w:noWrap w:val="0"/>
            <w:vAlign w:val="center"/>
          </w:tcPr>
          <w:p w14:paraId="31C65556">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0.25%</w:t>
            </w:r>
          </w:p>
        </w:tc>
        <w:tc>
          <w:tcPr>
            <w:tcW w:w="2273" w:type="dxa"/>
            <w:noWrap w:val="0"/>
            <w:vAlign w:val="center"/>
          </w:tcPr>
          <w:p w14:paraId="0814C042">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0.1%</w:t>
            </w:r>
          </w:p>
        </w:tc>
        <w:tc>
          <w:tcPr>
            <w:tcW w:w="2272" w:type="dxa"/>
            <w:noWrap w:val="0"/>
            <w:vAlign w:val="center"/>
          </w:tcPr>
          <w:p w14:paraId="413DE915">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0.2%</w:t>
            </w:r>
          </w:p>
        </w:tc>
      </w:tr>
      <w:tr w14:paraId="5DE6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noWrap w:val="0"/>
            <w:vAlign w:val="center"/>
          </w:tcPr>
          <w:p w14:paraId="2D312E7C">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10000-100000</w:t>
            </w:r>
          </w:p>
        </w:tc>
        <w:tc>
          <w:tcPr>
            <w:tcW w:w="2273" w:type="dxa"/>
            <w:noWrap w:val="0"/>
            <w:vAlign w:val="center"/>
          </w:tcPr>
          <w:p w14:paraId="6AE06467">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0.05%</w:t>
            </w:r>
          </w:p>
        </w:tc>
        <w:tc>
          <w:tcPr>
            <w:tcW w:w="2273" w:type="dxa"/>
            <w:noWrap w:val="0"/>
            <w:vAlign w:val="center"/>
          </w:tcPr>
          <w:p w14:paraId="793FFD57">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0.05%</w:t>
            </w:r>
          </w:p>
        </w:tc>
        <w:tc>
          <w:tcPr>
            <w:tcW w:w="2272" w:type="dxa"/>
            <w:noWrap w:val="0"/>
            <w:vAlign w:val="center"/>
          </w:tcPr>
          <w:p w14:paraId="1B2D3728">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0.05%</w:t>
            </w:r>
          </w:p>
        </w:tc>
      </w:tr>
      <w:tr w14:paraId="0C86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noWrap w:val="0"/>
            <w:vAlign w:val="center"/>
          </w:tcPr>
          <w:p w14:paraId="3D1453B9">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100000以上</w:t>
            </w:r>
          </w:p>
        </w:tc>
        <w:tc>
          <w:tcPr>
            <w:tcW w:w="2273" w:type="dxa"/>
            <w:noWrap w:val="0"/>
            <w:vAlign w:val="center"/>
          </w:tcPr>
          <w:p w14:paraId="37D13C1E">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0.01%</w:t>
            </w:r>
          </w:p>
        </w:tc>
        <w:tc>
          <w:tcPr>
            <w:tcW w:w="2273" w:type="dxa"/>
            <w:noWrap w:val="0"/>
            <w:vAlign w:val="center"/>
          </w:tcPr>
          <w:p w14:paraId="251400E7">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0.01%</w:t>
            </w:r>
          </w:p>
        </w:tc>
        <w:tc>
          <w:tcPr>
            <w:tcW w:w="2272" w:type="dxa"/>
            <w:noWrap w:val="0"/>
            <w:vAlign w:val="center"/>
          </w:tcPr>
          <w:p w14:paraId="1583CFCC">
            <w:pPr>
              <w:jc w:val="center"/>
              <w:rPr>
                <w:rFonts w:hint="eastAsia" w:ascii="方正仿宋_GBK" w:eastAsia="方正仿宋_GBK"/>
                <w:sz w:val="21"/>
                <w:szCs w:val="21"/>
                <w:highlight w:val="none"/>
              </w:rPr>
            </w:pPr>
            <w:r>
              <w:rPr>
                <w:rFonts w:hint="eastAsia" w:ascii="方正仿宋_GBK" w:eastAsia="方正仿宋_GBK"/>
                <w:sz w:val="21"/>
                <w:szCs w:val="21"/>
                <w:highlight w:val="none"/>
              </w:rPr>
              <w:t>0.01%</w:t>
            </w:r>
          </w:p>
        </w:tc>
      </w:tr>
    </w:tbl>
    <w:p w14:paraId="6CD347F7">
      <w:pPr>
        <w:pStyle w:val="182"/>
        <w:spacing w:line="400" w:lineRule="exact"/>
        <w:ind w:firstLine="480" w:firstLineChars="200"/>
        <w:rPr>
          <w:rFonts w:hint="eastAsia" w:ascii="方正仿宋_GBK" w:hAnsi="仿宋" w:eastAsia="方正仿宋_GBK" w:cs="仿宋"/>
          <w:sz w:val="24"/>
          <w:szCs w:val="22"/>
          <w:highlight w:val="none"/>
        </w:rPr>
      </w:pPr>
      <w:r>
        <w:rPr>
          <w:rFonts w:hint="eastAsia" w:ascii="方正仿宋_GBK" w:hAnsi="仿宋" w:eastAsia="方正仿宋_GBK" w:cs="仿宋"/>
          <w:sz w:val="24"/>
          <w:szCs w:val="22"/>
          <w:highlight w:val="none"/>
        </w:rPr>
        <w:t>注：采购代理服务收费按差额定率累进法计算。（不足3000元，按3000收取。）</w:t>
      </w:r>
    </w:p>
    <w:p w14:paraId="1025CC19">
      <w:pPr>
        <w:pStyle w:val="182"/>
        <w:spacing w:line="400" w:lineRule="exact"/>
        <w:ind w:firstLine="480" w:firstLineChars="200"/>
        <w:rPr>
          <w:rFonts w:hint="eastAsia" w:ascii="方正仿宋_GBK" w:hAnsi="仿宋" w:eastAsia="方正仿宋_GBK" w:cs="仿宋"/>
          <w:sz w:val="24"/>
          <w:szCs w:val="22"/>
          <w:highlight w:val="none"/>
        </w:rPr>
      </w:pPr>
      <w:r>
        <w:rPr>
          <w:rFonts w:hint="eastAsia" w:ascii="方正仿宋_GBK" w:hAnsi="仿宋" w:eastAsia="方正仿宋_GBK" w:cs="仿宋"/>
          <w:sz w:val="24"/>
          <w:szCs w:val="22"/>
          <w:highlight w:val="none"/>
        </w:rPr>
        <w:t>（2）服务费以现金、转账支付。</w:t>
      </w:r>
    </w:p>
    <w:p w14:paraId="51C122E2">
      <w:pPr>
        <w:spacing w:line="400" w:lineRule="exact"/>
        <w:ind w:firstLine="482" w:firstLineChars="200"/>
        <w:rPr>
          <w:rFonts w:hint="eastAsia" w:ascii="方正仿宋_GBK" w:hAnsi="宋体" w:eastAsia="方正仿宋_GBK"/>
          <w:sz w:val="24"/>
          <w:szCs w:val="24"/>
          <w:highlight w:val="none"/>
        </w:rPr>
      </w:pPr>
      <w:r>
        <w:rPr>
          <w:rFonts w:hint="eastAsia" w:ascii="方正仿宋_GBK" w:hAnsi="宋体" w:eastAsia="方正仿宋_GBK"/>
          <w:b/>
          <w:bCs/>
          <w:sz w:val="24"/>
          <w:szCs w:val="24"/>
          <w:highlight w:val="none"/>
        </w:rPr>
        <w:t>（二）招标代理服务费缴纳账号：</w:t>
      </w:r>
    </w:p>
    <w:p w14:paraId="314A6B24">
      <w:pPr>
        <w:spacing w:line="400" w:lineRule="exact"/>
        <w:ind w:firstLine="482" w:firstLineChars="200"/>
        <w:rPr>
          <w:rFonts w:ascii="方正仿宋_GBK" w:eastAsia="方正仿宋_GBK"/>
          <w:b/>
          <w:sz w:val="24"/>
          <w:szCs w:val="24"/>
          <w:highlight w:val="none"/>
        </w:rPr>
      </w:pPr>
      <w:r>
        <w:rPr>
          <w:rFonts w:hint="eastAsia" w:ascii="方正仿宋_GBK" w:eastAsia="方正仿宋_GBK"/>
          <w:b/>
          <w:sz w:val="24"/>
          <w:szCs w:val="24"/>
          <w:highlight w:val="none"/>
        </w:rPr>
        <w:t>户  名：四川国际招标有限责任公司重庆分公司</w:t>
      </w:r>
    </w:p>
    <w:p w14:paraId="6CE14BB0">
      <w:pPr>
        <w:spacing w:line="400" w:lineRule="exact"/>
        <w:ind w:firstLine="482" w:firstLineChars="200"/>
        <w:rPr>
          <w:rFonts w:hint="eastAsia" w:ascii="方正仿宋_GBK" w:eastAsia="方正仿宋_GBK"/>
          <w:b/>
          <w:sz w:val="24"/>
          <w:szCs w:val="24"/>
          <w:highlight w:val="none"/>
        </w:rPr>
      </w:pPr>
      <w:bookmarkStart w:id="89" w:name="_Toc102227322"/>
      <w:bookmarkStart w:id="90" w:name="_Toc342913396"/>
      <w:bookmarkStart w:id="91" w:name="_Toc11641055"/>
      <w:bookmarkStart w:id="92" w:name="_Toc12789059"/>
      <w:r>
        <w:rPr>
          <w:rFonts w:hint="eastAsia" w:ascii="方正仿宋_GBK" w:eastAsia="方正仿宋_GBK"/>
          <w:b/>
          <w:sz w:val="24"/>
          <w:szCs w:val="24"/>
          <w:highlight w:val="none"/>
        </w:rPr>
        <w:t>开户行：招商银行重庆分行冉家坝支行</w:t>
      </w:r>
    </w:p>
    <w:p w14:paraId="43306FF1">
      <w:pPr>
        <w:spacing w:line="400" w:lineRule="exact"/>
        <w:ind w:firstLine="482" w:firstLineChars="200"/>
        <w:rPr>
          <w:rFonts w:hint="eastAsia" w:ascii="方正仿宋_GBK" w:eastAsia="方正仿宋_GBK"/>
          <w:b/>
          <w:sz w:val="24"/>
          <w:szCs w:val="24"/>
          <w:highlight w:val="none"/>
        </w:rPr>
      </w:pPr>
      <w:r>
        <w:rPr>
          <w:rFonts w:hint="eastAsia" w:ascii="方正仿宋_GBK" w:eastAsia="方正仿宋_GBK"/>
          <w:b/>
          <w:sz w:val="24"/>
          <w:szCs w:val="24"/>
          <w:highlight w:val="none"/>
        </w:rPr>
        <w:t>账  号：123910264110501</w:t>
      </w:r>
    </w:p>
    <w:p w14:paraId="1875DD9F">
      <w:pPr>
        <w:pStyle w:val="4"/>
        <w:spacing w:before="0" w:after="0" w:line="400" w:lineRule="exact"/>
        <w:rPr>
          <w:rFonts w:hint="eastAsia" w:ascii="方正仿宋_GBK" w:eastAsia="方正仿宋_GBK"/>
          <w:sz w:val="24"/>
          <w:szCs w:val="24"/>
          <w:highlight w:val="none"/>
        </w:rPr>
      </w:pPr>
      <w:bookmarkStart w:id="93" w:name="_Toc25957"/>
      <w:r>
        <w:rPr>
          <w:rFonts w:hint="eastAsia" w:ascii="方正仿宋_GBK" w:eastAsia="方正仿宋_GBK"/>
          <w:sz w:val="24"/>
          <w:szCs w:val="24"/>
          <w:highlight w:val="none"/>
        </w:rPr>
        <w:t>八、签订</w:t>
      </w:r>
      <w:bookmarkEnd w:id="89"/>
      <w:r>
        <w:rPr>
          <w:rFonts w:hint="eastAsia" w:ascii="方正仿宋_GBK" w:eastAsia="方正仿宋_GBK"/>
          <w:sz w:val="24"/>
          <w:szCs w:val="24"/>
          <w:highlight w:val="none"/>
        </w:rPr>
        <w:t>合同</w:t>
      </w:r>
      <w:bookmarkEnd w:id="90"/>
      <w:bookmarkEnd w:id="93"/>
    </w:p>
    <w:p w14:paraId="0B8147D3">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（一）采购人与成交供应商应当在成交通知书发出之日起</w:t>
      </w:r>
      <w:r>
        <w:rPr>
          <w:rFonts w:ascii="方正仿宋_GBK" w:hAnsi="宋体" w:eastAsia="方正仿宋_GBK"/>
          <w:sz w:val="24"/>
          <w:szCs w:val="24"/>
          <w:highlight w:val="none"/>
        </w:rPr>
        <w:t>20</w:t>
      </w:r>
      <w:r>
        <w:rPr>
          <w:rFonts w:hint="eastAsia" w:ascii="方正仿宋_GBK" w:hAnsi="宋体" w:eastAsia="方正仿宋_GBK"/>
          <w:sz w:val="24"/>
          <w:szCs w:val="24"/>
          <w:highlight w:val="none"/>
        </w:rPr>
        <w:t>日内，按照采购文件确定的合同文本以及采购标的、规格型号、采购金额、采购数量、技术和服务要求等事项签订政府采购合同。</w:t>
      </w:r>
    </w:p>
    <w:p w14:paraId="7F869562">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（二）竞争性磋商文件、成交供应商的响应文件及有效承诺文件等，均为签订合同的依据。</w:t>
      </w:r>
    </w:p>
    <w:p w14:paraId="62910723">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（三）如成交供应商放弃成交项目或在签订合同时擅自改变成交状态的，采购人将按照相关法律法规处理。</w:t>
      </w:r>
    </w:p>
    <w:p w14:paraId="5BBD9CCB">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702D5956">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（五）除不可抗力等因素外，成交通知书发出后，采购人改变成交结果，或者成交供应商拒绝签订政府采购合同的，应当承担相应的法律责任。</w:t>
      </w:r>
    </w:p>
    <w:p w14:paraId="411D6292">
      <w:pPr>
        <w:spacing w:line="400" w:lineRule="exact"/>
        <w:ind w:firstLine="480" w:firstLineChars="200"/>
        <w:rPr>
          <w:rFonts w:hint="eastAsia" w:ascii="方正仿宋_GBK" w:hAnsi="宋体" w:eastAsia="方正仿宋_GBK"/>
          <w:sz w:val="24"/>
          <w:szCs w:val="24"/>
          <w:highlight w:val="none"/>
        </w:rPr>
      </w:pPr>
    </w:p>
    <w:p w14:paraId="7CC0ED4A">
      <w:pPr>
        <w:spacing w:line="400" w:lineRule="exact"/>
        <w:ind w:firstLine="480" w:firstLineChars="200"/>
        <w:rPr>
          <w:rFonts w:hint="eastAsia" w:ascii="方正仿宋_GBK" w:hAnsi="宋体" w:eastAsia="方正仿宋_GBK"/>
          <w:sz w:val="24"/>
          <w:szCs w:val="24"/>
          <w:highlight w:val="none"/>
        </w:rPr>
      </w:pPr>
    </w:p>
    <w:p w14:paraId="16931FE4">
      <w:pPr>
        <w:spacing w:line="400" w:lineRule="exact"/>
        <w:ind w:firstLine="480" w:firstLineChars="200"/>
        <w:rPr>
          <w:rFonts w:hint="eastAsia" w:ascii="方正仿宋_GBK" w:hAnsi="宋体" w:eastAsia="方正仿宋_GBK"/>
          <w:sz w:val="24"/>
          <w:szCs w:val="24"/>
          <w:highlight w:val="none"/>
        </w:rPr>
      </w:pPr>
    </w:p>
    <w:p w14:paraId="2ABA09C6">
      <w:pPr>
        <w:spacing w:line="400" w:lineRule="exact"/>
        <w:ind w:firstLine="480" w:firstLineChars="200"/>
        <w:rPr>
          <w:rFonts w:hint="eastAsia" w:ascii="方正仿宋_GBK" w:hAnsi="宋体" w:eastAsia="方正仿宋_GBK"/>
          <w:sz w:val="24"/>
          <w:szCs w:val="24"/>
          <w:highlight w:val="none"/>
        </w:rPr>
      </w:pPr>
    </w:p>
    <w:p w14:paraId="1931FC08">
      <w:pPr>
        <w:spacing w:line="400" w:lineRule="exact"/>
        <w:ind w:firstLine="480" w:firstLineChars="200"/>
        <w:rPr>
          <w:rFonts w:hint="eastAsia" w:ascii="方正仿宋_GBK" w:hAnsi="宋体" w:eastAsia="方正仿宋_GBK"/>
          <w:sz w:val="24"/>
          <w:szCs w:val="24"/>
          <w:highlight w:val="none"/>
        </w:rPr>
      </w:pPr>
    </w:p>
    <w:p w14:paraId="338F3AF5">
      <w:pPr>
        <w:spacing w:line="400" w:lineRule="exact"/>
        <w:ind w:firstLine="480" w:firstLineChars="200"/>
        <w:rPr>
          <w:rFonts w:hint="eastAsia" w:ascii="方正仿宋_GBK" w:hAnsi="宋体" w:eastAsia="方正仿宋_GBK"/>
          <w:sz w:val="24"/>
          <w:szCs w:val="24"/>
          <w:highlight w:val="none"/>
        </w:rPr>
      </w:pPr>
    </w:p>
    <w:p w14:paraId="286CE268">
      <w:pPr>
        <w:spacing w:line="400" w:lineRule="exact"/>
        <w:ind w:firstLine="480" w:firstLineChars="200"/>
        <w:rPr>
          <w:rFonts w:hint="eastAsia" w:ascii="方正仿宋_GBK" w:hAnsi="宋体" w:eastAsia="方正仿宋_GBK"/>
          <w:sz w:val="24"/>
          <w:szCs w:val="24"/>
          <w:highlight w:val="none"/>
        </w:rPr>
      </w:pPr>
    </w:p>
    <w:p w14:paraId="74192DF3">
      <w:pPr>
        <w:spacing w:line="400" w:lineRule="exact"/>
        <w:ind w:firstLine="480" w:firstLineChars="200"/>
        <w:rPr>
          <w:rFonts w:ascii="方正仿宋_GBK" w:hAnsi="宋体" w:eastAsia="方正仿宋_GBK"/>
          <w:sz w:val="24"/>
          <w:szCs w:val="24"/>
          <w:highlight w:val="none"/>
        </w:rPr>
      </w:pPr>
    </w:p>
    <w:p w14:paraId="421E7D59">
      <w:pPr>
        <w:spacing w:line="400" w:lineRule="exact"/>
        <w:ind w:firstLine="480" w:firstLineChars="200"/>
        <w:rPr>
          <w:rFonts w:ascii="方正仿宋_GBK" w:hAnsi="宋体" w:eastAsia="方正仿宋_GBK"/>
          <w:sz w:val="24"/>
          <w:szCs w:val="24"/>
          <w:highlight w:val="none"/>
        </w:rPr>
      </w:pPr>
    </w:p>
    <w:p w14:paraId="02CBFDF1">
      <w:pPr>
        <w:spacing w:line="400" w:lineRule="exact"/>
        <w:ind w:firstLine="480" w:firstLineChars="200"/>
        <w:rPr>
          <w:rFonts w:ascii="方正仿宋_GBK" w:hAnsi="宋体" w:eastAsia="方正仿宋_GBK"/>
          <w:sz w:val="24"/>
          <w:szCs w:val="24"/>
          <w:highlight w:val="none"/>
        </w:rPr>
      </w:pPr>
    </w:p>
    <w:p w14:paraId="3B8713AF">
      <w:pPr>
        <w:spacing w:line="400" w:lineRule="exact"/>
        <w:ind w:firstLine="480" w:firstLineChars="200"/>
        <w:rPr>
          <w:rFonts w:ascii="方正仿宋_GBK" w:hAnsi="宋体" w:eastAsia="方正仿宋_GBK"/>
          <w:sz w:val="24"/>
          <w:szCs w:val="24"/>
          <w:highlight w:val="none"/>
        </w:rPr>
      </w:pPr>
    </w:p>
    <w:p w14:paraId="42A540D5">
      <w:pPr>
        <w:spacing w:line="400" w:lineRule="exact"/>
        <w:ind w:firstLine="480" w:firstLineChars="200"/>
        <w:rPr>
          <w:rFonts w:ascii="方正仿宋_GBK" w:hAnsi="宋体" w:eastAsia="方正仿宋_GBK"/>
          <w:sz w:val="24"/>
          <w:szCs w:val="24"/>
          <w:highlight w:val="none"/>
        </w:rPr>
      </w:pPr>
    </w:p>
    <w:p w14:paraId="6D91E780">
      <w:pPr>
        <w:spacing w:line="400" w:lineRule="exact"/>
        <w:ind w:firstLine="480" w:firstLineChars="200"/>
        <w:rPr>
          <w:rFonts w:ascii="方正仿宋_GBK" w:hAnsi="宋体" w:eastAsia="方正仿宋_GBK"/>
          <w:sz w:val="24"/>
          <w:szCs w:val="24"/>
          <w:highlight w:val="none"/>
        </w:rPr>
      </w:pPr>
    </w:p>
    <w:p w14:paraId="003B039F">
      <w:pPr>
        <w:spacing w:line="400" w:lineRule="exact"/>
        <w:ind w:firstLine="480" w:firstLineChars="200"/>
        <w:rPr>
          <w:rFonts w:ascii="方正仿宋_GBK" w:hAnsi="宋体" w:eastAsia="方正仿宋_GBK"/>
          <w:sz w:val="24"/>
          <w:szCs w:val="24"/>
          <w:highlight w:val="none"/>
        </w:rPr>
      </w:pPr>
    </w:p>
    <w:p w14:paraId="099E973F">
      <w:pPr>
        <w:spacing w:line="400" w:lineRule="exact"/>
        <w:ind w:firstLine="480" w:firstLineChars="200"/>
        <w:rPr>
          <w:rFonts w:ascii="方正仿宋_GBK" w:hAnsi="宋体" w:eastAsia="方正仿宋_GBK"/>
          <w:sz w:val="24"/>
          <w:szCs w:val="24"/>
          <w:highlight w:val="none"/>
        </w:rPr>
      </w:pPr>
    </w:p>
    <w:p w14:paraId="7A10C6A4">
      <w:pPr>
        <w:pStyle w:val="23"/>
        <w:rPr>
          <w:highlight w:val="none"/>
        </w:rPr>
      </w:pPr>
    </w:p>
    <w:p w14:paraId="498F1D3A">
      <w:pPr>
        <w:pStyle w:val="148"/>
        <w:rPr>
          <w:highlight w:val="none"/>
        </w:rPr>
      </w:pPr>
    </w:p>
    <w:p w14:paraId="07224E12">
      <w:pPr>
        <w:pStyle w:val="148"/>
        <w:rPr>
          <w:rFonts w:hint="eastAsia"/>
          <w:highlight w:val="none"/>
        </w:rPr>
      </w:pPr>
    </w:p>
    <w:p w14:paraId="6EE4ACE5">
      <w:pPr>
        <w:spacing w:line="400" w:lineRule="exact"/>
        <w:ind w:firstLine="480" w:firstLineChars="200"/>
        <w:rPr>
          <w:rFonts w:ascii="方正仿宋_GBK" w:hAnsi="宋体" w:eastAsia="方正仿宋_GBK"/>
          <w:sz w:val="24"/>
          <w:szCs w:val="24"/>
          <w:highlight w:val="none"/>
        </w:rPr>
      </w:pPr>
    </w:p>
    <w:p w14:paraId="0E1BA118">
      <w:pPr>
        <w:spacing w:line="400" w:lineRule="exact"/>
        <w:ind w:firstLine="480" w:firstLineChars="200"/>
        <w:rPr>
          <w:rFonts w:ascii="方正仿宋_GBK" w:hAnsi="宋体" w:eastAsia="方正仿宋_GBK"/>
          <w:sz w:val="24"/>
          <w:szCs w:val="24"/>
          <w:highlight w:val="none"/>
        </w:rPr>
      </w:pPr>
    </w:p>
    <w:p w14:paraId="410A6C16">
      <w:pPr>
        <w:pStyle w:val="23"/>
        <w:rPr>
          <w:highlight w:val="none"/>
        </w:rPr>
      </w:pPr>
    </w:p>
    <w:p w14:paraId="478EA81A">
      <w:pPr>
        <w:spacing w:line="400" w:lineRule="exact"/>
        <w:ind w:firstLine="480" w:firstLineChars="200"/>
        <w:rPr>
          <w:rFonts w:ascii="方正仿宋_GBK" w:hAnsi="宋体" w:eastAsia="方正仿宋_GBK"/>
          <w:sz w:val="24"/>
          <w:szCs w:val="24"/>
          <w:highlight w:val="none"/>
        </w:rPr>
      </w:pPr>
    </w:p>
    <w:p w14:paraId="4E03A712">
      <w:pPr>
        <w:spacing w:line="400" w:lineRule="exact"/>
        <w:ind w:firstLine="480" w:firstLineChars="200"/>
        <w:rPr>
          <w:rFonts w:hint="eastAsia" w:ascii="方正仿宋_GBK" w:hAnsi="宋体" w:eastAsia="方正仿宋_GBK"/>
          <w:sz w:val="24"/>
          <w:szCs w:val="24"/>
          <w:highlight w:val="none"/>
        </w:rPr>
      </w:pPr>
    </w:p>
    <w:p w14:paraId="644BC44B">
      <w:pPr>
        <w:spacing w:line="400" w:lineRule="exact"/>
        <w:ind w:firstLine="480" w:firstLineChars="200"/>
        <w:rPr>
          <w:rFonts w:hint="eastAsia" w:ascii="方正仿宋_GBK" w:hAnsi="宋体" w:eastAsia="方正仿宋_GBK"/>
          <w:sz w:val="24"/>
          <w:szCs w:val="24"/>
          <w:highlight w:val="none"/>
        </w:rPr>
      </w:pPr>
    </w:p>
    <w:p w14:paraId="256AC18F">
      <w:pPr>
        <w:spacing w:line="400" w:lineRule="exact"/>
        <w:ind w:firstLine="480" w:firstLineChars="200"/>
        <w:rPr>
          <w:rFonts w:hint="eastAsia" w:ascii="方正仿宋_GBK" w:hAnsi="宋体" w:eastAsia="方正仿宋_GBK"/>
          <w:sz w:val="24"/>
          <w:szCs w:val="24"/>
          <w:highlight w:val="none"/>
        </w:rPr>
      </w:pPr>
    </w:p>
    <w:p w14:paraId="7663F82B">
      <w:pPr>
        <w:spacing w:line="400" w:lineRule="exact"/>
        <w:ind w:firstLine="480" w:firstLineChars="200"/>
        <w:rPr>
          <w:rFonts w:hint="eastAsia" w:ascii="方正仿宋_GBK" w:hAnsi="宋体" w:eastAsia="方正仿宋_GBK"/>
          <w:sz w:val="24"/>
          <w:szCs w:val="24"/>
          <w:highlight w:val="none"/>
        </w:rPr>
      </w:pPr>
    </w:p>
    <w:p w14:paraId="0A9881E6">
      <w:pPr>
        <w:spacing w:line="400" w:lineRule="exact"/>
        <w:ind w:firstLine="480" w:firstLineChars="200"/>
        <w:rPr>
          <w:rFonts w:hint="eastAsia" w:ascii="方正仿宋_GBK" w:hAnsi="宋体" w:eastAsia="方正仿宋_GBK"/>
          <w:sz w:val="24"/>
          <w:szCs w:val="24"/>
          <w:highlight w:val="none"/>
        </w:rPr>
      </w:pPr>
    </w:p>
    <w:p w14:paraId="2F987264">
      <w:pPr>
        <w:spacing w:line="400" w:lineRule="exact"/>
        <w:ind w:firstLine="480" w:firstLineChars="200"/>
        <w:rPr>
          <w:rFonts w:hint="eastAsia" w:ascii="方正仿宋_GBK" w:hAnsi="宋体" w:eastAsia="方正仿宋_GBK"/>
          <w:sz w:val="24"/>
          <w:szCs w:val="24"/>
          <w:highlight w:val="none"/>
        </w:rPr>
      </w:pPr>
    </w:p>
    <w:bookmarkEnd w:id="91"/>
    <w:bookmarkEnd w:id="92"/>
    <w:p w14:paraId="0ADA915F">
      <w:pPr>
        <w:pStyle w:val="3"/>
        <w:spacing w:line="240" w:lineRule="auto"/>
        <w:jc w:val="center"/>
        <w:rPr>
          <w:rFonts w:hint="eastAsia" w:hAnsi="宋体"/>
          <w:szCs w:val="30"/>
          <w:highlight w:val="none"/>
        </w:rPr>
      </w:pPr>
      <w:bookmarkStart w:id="94" w:name="_Toc5354"/>
      <w:r>
        <w:rPr>
          <w:rFonts w:hint="eastAsia" w:ascii="方正小标宋_GBK" w:hAnsi="宋体" w:eastAsia="方正小标宋_GBK"/>
          <w:b w:val="0"/>
          <w:sz w:val="36"/>
          <w:szCs w:val="30"/>
          <w:highlight w:val="none"/>
        </w:rPr>
        <w:t>第六篇  合同主要条款和格式合同（样本）</w:t>
      </w:r>
      <w:bookmarkEnd w:id="94"/>
    </w:p>
    <w:p w14:paraId="40492FEE">
      <w:pPr>
        <w:jc w:val="right"/>
        <w:rPr>
          <w:rFonts w:ascii="方正小标宋_GBK" w:hAnsi="宋体" w:eastAsia="方正小标宋_GBK" w:cs="宋体"/>
          <w:bCs/>
          <w:szCs w:val="28"/>
          <w:highlight w:val="none"/>
        </w:rPr>
      </w:pPr>
      <w:bookmarkStart w:id="95" w:name="_Hlt41879464"/>
      <w:bookmarkEnd w:id="95"/>
      <w:bookmarkStart w:id="96" w:name="_Toc12789072"/>
      <w:r>
        <w:rPr>
          <w:rFonts w:hint="eastAsia" w:ascii="方正小标宋_GBK" w:hAnsi="宋体" w:eastAsia="方正小标宋_GBK" w:cs="宋体"/>
          <w:bCs/>
          <w:szCs w:val="28"/>
          <w:highlight w:val="none"/>
        </w:rPr>
        <w:t>渝规资合同</w:t>
      </w:r>
      <w:r>
        <w:rPr>
          <w:rFonts w:ascii="方正小标宋_GBK" w:hAnsi="宋体" w:eastAsia="方正小标宋_GBK" w:cs="宋体"/>
          <w:bCs/>
          <w:szCs w:val="28"/>
          <w:highlight w:val="none"/>
        </w:rPr>
        <w:t xml:space="preserve">                  号</w:t>
      </w:r>
      <w:r>
        <w:rPr>
          <w:rFonts w:hint="eastAsia" w:ascii="方正小标宋_GBK" w:hAnsi="宋体" w:eastAsia="方正小标宋_GBK" w:cs="宋体"/>
          <w:bCs/>
          <w:szCs w:val="28"/>
          <w:highlight w:val="none"/>
        </w:rPr>
        <w:t>（建议打印）</w:t>
      </w:r>
    </w:p>
    <w:p w14:paraId="10D165A0">
      <w:pPr>
        <w:jc w:val="center"/>
        <w:rPr>
          <w:rFonts w:ascii="宋体" w:hAnsi="宋体" w:cs="宋体"/>
          <w:b/>
          <w:bCs/>
          <w:sz w:val="36"/>
          <w:szCs w:val="36"/>
          <w:highlight w:val="none"/>
        </w:rPr>
      </w:pPr>
    </w:p>
    <w:p w14:paraId="0C1521AC">
      <w:pPr>
        <w:jc w:val="center"/>
        <w:rPr>
          <w:rFonts w:ascii="宋体" w:hAnsi="宋体" w:cs="宋体"/>
          <w:b/>
          <w:bCs/>
          <w:sz w:val="36"/>
          <w:szCs w:val="36"/>
          <w:highlight w:val="none"/>
        </w:rPr>
      </w:pPr>
    </w:p>
    <w:p w14:paraId="3AFA3E3E">
      <w:pPr>
        <w:jc w:val="center"/>
        <w:rPr>
          <w:rFonts w:ascii="方正小标宋_GBK" w:hAnsi="宋体" w:eastAsia="方正小标宋_GBK" w:cs="宋体"/>
          <w:bCs/>
          <w:sz w:val="48"/>
          <w:szCs w:val="48"/>
          <w:highlight w:val="none"/>
        </w:rPr>
      </w:pPr>
      <w:r>
        <w:rPr>
          <w:rFonts w:hint="eastAsia" w:ascii="方正小标宋_GBK" w:hAnsi="宋体" w:eastAsia="方正小标宋_GBK" w:cs="宋体"/>
          <w:bCs/>
          <w:sz w:val="48"/>
          <w:szCs w:val="48"/>
          <w:highlight w:val="none"/>
        </w:rPr>
        <w:t>项</w:t>
      </w:r>
      <w:r>
        <w:rPr>
          <w:rFonts w:ascii="方正小标宋_GBK" w:hAnsi="宋体" w:eastAsia="方正小标宋_GBK" w:cs="宋体"/>
          <w:bCs/>
          <w:sz w:val="48"/>
          <w:szCs w:val="48"/>
          <w:highlight w:val="none"/>
        </w:rPr>
        <w:t xml:space="preserve"> 目 采 购 合 同 </w:t>
      </w:r>
    </w:p>
    <w:p w14:paraId="26871DA4">
      <w:pPr>
        <w:jc w:val="center"/>
        <w:rPr>
          <w:rFonts w:ascii="方正小标宋_GBK" w:eastAsia="方正小标宋_GBK"/>
          <w:highlight w:val="none"/>
        </w:rPr>
      </w:pPr>
      <w:r>
        <w:rPr>
          <w:rFonts w:hint="eastAsia" w:ascii="方正小标宋_GBK" w:eastAsia="方正小标宋_GBK"/>
          <w:highlight w:val="none"/>
        </w:rPr>
        <w:t>（服务类）</w:t>
      </w:r>
    </w:p>
    <w:p w14:paraId="2954DEED">
      <w:pPr>
        <w:jc w:val="center"/>
        <w:rPr>
          <w:rFonts w:ascii="方正小标宋_GBK" w:eastAsia="方正小标宋_GBK"/>
          <w:highlight w:val="none"/>
        </w:rPr>
      </w:pPr>
    </w:p>
    <w:p w14:paraId="5DF57B82">
      <w:pPr>
        <w:rPr>
          <w:highlight w:val="none"/>
        </w:rPr>
      </w:pPr>
      <w:r>
        <w:rPr>
          <w:highlight w:val="none"/>
        </w:rPr>
        <w:t xml:space="preserve"> </w:t>
      </w:r>
    </w:p>
    <w:p w14:paraId="4ABF66EA">
      <w:pPr>
        <w:rPr>
          <w:highlight w:val="none"/>
        </w:rPr>
      </w:pPr>
    </w:p>
    <w:p w14:paraId="119BCE84">
      <w:pPr>
        <w:rPr>
          <w:highlight w:val="none"/>
        </w:rPr>
      </w:pPr>
    </w:p>
    <w:p w14:paraId="1811A91B">
      <w:pPr>
        <w:spacing w:line="520" w:lineRule="exact"/>
        <w:rPr>
          <w:sz w:val="32"/>
          <w:szCs w:val="32"/>
          <w:highlight w:val="none"/>
          <w:u w:val="single"/>
        </w:rPr>
      </w:pPr>
      <w:r>
        <w:rPr>
          <w:rFonts w:hint="eastAsia"/>
          <w:sz w:val="32"/>
          <w:szCs w:val="32"/>
          <w:highlight w:val="none"/>
        </w:rPr>
        <w:t>采购项目名称：</w:t>
      </w:r>
      <w:r>
        <w:rPr>
          <w:sz w:val="32"/>
          <w:szCs w:val="32"/>
          <w:highlight w:val="none"/>
          <w:u w:val="single"/>
        </w:rPr>
        <w:t xml:space="preserve">                                         </w:t>
      </w:r>
    </w:p>
    <w:p w14:paraId="2A9C806B">
      <w:pPr>
        <w:spacing w:line="520" w:lineRule="exact"/>
        <w:rPr>
          <w:sz w:val="32"/>
          <w:szCs w:val="32"/>
          <w:highlight w:val="none"/>
        </w:rPr>
      </w:pPr>
    </w:p>
    <w:p w14:paraId="3428929F">
      <w:pPr>
        <w:spacing w:line="520" w:lineRule="exact"/>
        <w:rPr>
          <w:sz w:val="32"/>
          <w:szCs w:val="32"/>
          <w:highlight w:val="none"/>
        </w:rPr>
      </w:pPr>
    </w:p>
    <w:p w14:paraId="78A5708B">
      <w:pPr>
        <w:spacing w:line="520" w:lineRule="exact"/>
        <w:rPr>
          <w:sz w:val="32"/>
          <w:szCs w:val="32"/>
          <w:highlight w:val="none"/>
        </w:rPr>
      </w:pPr>
    </w:p>
    <w:p w14:paraId="297B3335">
      <w:pPr>
        <w:spacing w:line="520" w:lineRule="exact"/>
        <w:rPr>
          <w:sz w:val="32"/>
          <w:szCs w:val="32"/>
          <w:highlight w:val="none"/>
          <w:u w:val="single"/>
        </w:rPr>
      </w:pPr>
      <w:r>
        <w:rPr>
          <w:rFonts w:hint="eastAsia"/>
          <w:sz w:val="32"/>
          <w:szCs w:val="32"/>
          <w:highlight w:val="none"/>
        </w:rPr>
        <w:t>甲方（需方）：</w:t>
      </w:r>
      <w:r>
        <w:rPr>
          <w:sz w:val="32"/>
          <w:szCs w:val="32"/>
          <w:highlight w:val="none"/>
          <w:u w:val="single"/>
        </w:rPr>
        <w:t xml:space="preserve">                                          </w:t>
      </w:r>
    </w:p>
    <w:p w14:paraId="46CA84AF">
      <w:pPr>
        <w:spacing w:line="520" w:lineRule="exact"/>
        <w:rPr>
          <w:sz w:val="32"/>
          <w:szCs w:val="32"/>
          <w:highlight w:val="none"/>
        </w:rPr>
      </w:pPr>
    </w:p>
    <w:p w14:paraId="1F4D3261">
      <w:pPr>
        <w:spacing w:line="520" w:lineRule="exact"/>
        <w:rPr>
          <w:sz w:val="32"/>
          <w:szCs w:val="32"/>
          <w:highlight w:val="none"/>
          <w:u w:val="single"/>
        </w:rPr>
      </w:pPr>
      <w:r>
        <w:rPr>
          <w:rFonts w:hint="eastAsia"/>
          <w:sz w:val="32"/>
          <w:szCs w:val="32"/>
          <w:highlight w:val="none"/>
        </w:rPr>
        <w:t>乙方（供方）：</w:t>
      </w:r>
      <w:r>
        <w:rPr>
          <w:sz w:val="32"/>
          <w:szCs w:val="32"/>
          <w:highlight w:val="none"/>
          <w:u w:val="single"/>
        </w:rPr>
        <w:t xml:space="preserve">                                          </w:t>
      </w:r>
    </w:p>
    <w:p w14:paraId="2B8DA6FD">
      <w:pPr>
        <w:rPr>
          <w:szCs w:val="28"/>
          <w:highlight w:val="none"/>
        </w:rPr>
      </w:pPr>
    </w:p>
    <w:p w14:paraId="677FFDD5">
      <w:pPr>
        <w:rPr>
          <w:szCs w:val="28"/>
          <w:highlight w:val="none"/>
        </w:rPr>
      </w:pPr>
    </w:p>
    <w:p w14:paraId="4E86FBBB">
      <w:pPr>
        <w:rPr>
          <w:szCs w:val="28"/>
          <w:highlight w:val="none"/>
        </w:rPr>
      </w:pPr>
    </w:p>
    <w:p w14:paraId="4A60F9BE">
      <w:pPr>
        <w:rPr>
          <w:szCs w:val="28"/>
          <w:highlight w:val="none"/>
        </w:rPr>
      </w:pPr>
    </w:p>
    <w:p w14:paraId="1D346341">
      <w:pPr>
        <w:rPr>
          <w:szCs w:val="28"/>
          <w:highlight w:val="none"/>
        </w:rPr>
      </w:pPr>
    </w:p>
    <w:p w14:paraId="4EB7F0D0">
      <w:pPr>
        <w:rPr>
          <w:szCs w:val="28"/>
          <w:highlight w:val="none"/>
        </w:rPr>
      </w:pPr>
    </w:p>
    <w:p w14:paraId="40F3FD79">
      <w:pPr>
        <w:rPr>
          <w:szCs w:val="28"/>
          <w:highlight w:val="none"/>
        </w:rPr>
      </w:pPr>
    </w:p>
    <w:p w14:paraId="383128D8">
      <w:pPr>
        <w:rPr>
          <w:szCs w:val="28"/>
          <w:highlight w:val="none"/>
        </w:rPr>
      </w:pPr>
    </w:p>
    <w:p w14:paraId="1FAECA14">
      <w:pPr>
        <w:rPr>
          <w:szCs w:val="28"/>
          <w:highlight w:val="none"/>
        </w:rPr>
      </w:pPr>
    </w:p>
    <w:p w14:paraId="65DE7F58">
      <w:pPr>
        <w:rPr>
          <w:rFonts w:hint="eastAsia"/>
          <w:szCs w:val="28"/>
          <w:highlight w:val="none"/>
        </w:rPr>
      </w:pPr>
    </w:p>
    <w:p w14:paraId="4C4D00FC">
      <w:pPr>
        <w:rPr>
          <w:szCs w:val="28"/>
          <w:highlight w:val="none"/>
        </w:rPr>
      </w:pPr>
    </w:p>
    <w:p w14:paraId="4C36B2C7">
      <w:pPr>
        <w:spacing w:line="480" w:lineRule="exact"/>
        <w:jc w:val="center"/>
        <w:rPr>
          <w:rFonts w:ascii="宋体" w:hAnsi="宋体" w:cs="宋体"/>
          <w:szCs w:val="32"/>
          <w:highlight w:val="none"/>
        </w:rPr>
      </w:pPr>
      <w:r>
        <w:rPr>
          <w:rFonts w:hint="eastAsia" w:ascii="宋体" w:hAnsi="宋体" w:cs="宋体"/>
          <w:sz w:val="30"/>
          <w:szCs w:val="30"/>
          <w:highlight w:val="none"/>
          <w:lang w:eastAsia="zh-CN"/>
        </w:rPr>
        <w:t>重庆市规划和自然资源局</w:t>
      </w:r>
      <w:r>
        <w:rPr>
          <w:rFonts w:ascii="宋体" w:hAnsi="宋体" w:cs="宋体"/>
          <w:szCs w:val="32"/>
          <w:highlight w:val="none"/>
        </w:rPr>
        <w:t xml:space="preserve">  制</w:t>
      </w:r>
    </w:p>
    <w:p w14:paraId="43E03A98">
      <w:pPr>
        <w:spacing w:line="480" w:lineRule="exact"/>
        <w:jc w:val="center"/>
        <w:rPr>
          <w:rFonts w:ascii="宋体" w:hAnsi="宋体" w:cs="宋体"/>
          <w:szCs w:val="32"/>
          <w:highlight w:val="none"/>
        </w:rPr>
      </w:pPr>
      <w:r>
        <w:rPr>
          <w:rFonts w:hint="eastAsia" w:ascii="宋体" w:hAnsi="宋体" w:cs="宋体"/>
          <w:szCs w:val="32"/>
          <w:highlight w:val="none"/>
        </w:rPr>
        <w:t>年</w:t>
      </w:r>
      <w:r>
        <w:rPr>
          <w:rFonts w:ascii="宋体" w:hAnsi="宋体" w:cs="宋体"/>
          <w:szCs w:val="32"/>
          <w:highlight w:val="none"/>
        </w:rPr>
        <w:t xml:space="preserve">   </w:t>
      </w:r>
      <w:r>
        <w:rPr>
          <w:rFonts w:hint="eastAsia" w:ascii="宋体" w:hAnsi="宋体" w:cs="宋体"/>
          <w:szCs w:val="32"/>
          <w:highlight w:val="none"/>
        </w:rPr>
        <w:t>月</w:t>
      </w:r>
    </w:p>
    <w:p w14:paraId="3793D8D8">
      <w:pPr>
        <w:rPr>
          <w:szCs w:val="28"/>
          <w:highlight w:val="none"/>
        </w:rPr>
      </w:pPr>
      <w:r>
        <w:rPr>
          <w:szCs w:val="28"/>
          <w:highlight w:val="none"/>
        </w:rPr>
        <w:t xml:space="preserve">                           </w:t>
      </w:r>
    </w:p>
    <w:p w14:paraId="2435C02E">
      <w:pPr>
        <w:rPr>
          <w:szCs w:val="28"/>
          <w:highlight w:val="none"/>
        </w:rPr>
      </w:pPr>
    </w:p>
    <w:p w14:paraId="2B6A32CD">
      <w:pPr>
        <w:rPr>
          <w:szCs w:val="28"/>
          <w:highlight w:val="none"/>
        </w:rPr>
      </w:pPr>
    </w:p>
    <w:p w14:paraId="7EA0FDD4">
      <w:pPr>
        <w:rPr>
          <w:szCs w:val="28"/>
          <w:highlight w:val="none"/>
        </w:rPr>
      </w:pPr>
    </w:p>
    <w:p w14:paraId="69704292">
      <w:pPr>
        <w:rPr>
          <w:szCs w:val="28"/>
          <w:highlight w:val="none"/>
        </w:rPr>
      </w:pPr>
    </w:p>
    <w:p w14:paraId="7C132507">
      <w:pPr>
        <w:rPr>
          <w:szCs w:val="28"/>
          <w:highlight w:val="none"/>
        </w:rPr>
      </w:pPr>
      <w:r>
        <w:rPr>
          <w:szCs w:val="28"/>
          <w:highlight w:val="none"/>
        </w:rPr>
        <w:t xml:space="preserve">      </w:t>
      </w:r>
      <w:r>
        <w:rPr>
          <w:rFonts w:hint="eastAsia"/>
          <w:szCs w:val="28"/>
          <w:highlight w:val="none"/>
          <w:lang w:eastAsia="zh-CN"/>
        </w:rPr>
        <w:t>重庆市规划和自然资源局</w:t>
      </w:r>
      <w:r>
        <w:rPr>
          <w:rFonts w:hint="eastAsia"/>
          <w:szCs w:val="28"/>
          <w:highlight w:val="none"/>
        </w:rPr>
        <w:t>（以下简称甲方）于</w:t>
      </w:r>
      <w:r>
        <w:rPr>
          <w:szCs w:val="28"/>
          <w:highlight w:val="none"/>
          <w:u w:val="single"/>
        </w:rPr>
        <w:t xml:space="preserve">    </w:t>
      </w:r>
      <w:r>
        <w:rPr>
          <w:rFonts w:hint="eastAsia"/>
          <w:szCs w:val="28"/>
          <w:highlight w:val="none"/>
        </w:rPr>
        <w:t>年</w:t>
      </w:r>
      <w:r>
        <w:rPr>
          <w:szCs w:val="28"/>
          <w:highlight w:val="none"/>
          <w:u w:val="single"/>
        </w:rPr>
        <w:t xml:space="preserve">   </w:t>
      </w:r>
      <w:r>
        <w:rPr>
          <w:rFonts w:hint="eastAsia"/>
          <w:szCs w:val="28"/>
          <w:highlight w:val="none"/>
        </w:rPr>
        <w:t>月</w:t>
      </w:r>
      <w:r>
        <w:rPr>
          <w:szCs w:val="28"/>
          <w:highlight w:val="none"/>
          <w:u w:val="single"/>
        </w:rPr>
        <w:t xml:space="preserve">   </w:t>
      </w:r>
      <w:r>
        <w:rPr>
          <w:rFonts w:hint="eastAsia"/>
          <w:szCs w:val="28"/>
          <w:highlight w:val="none"/>
        </w:rPr>
        <w:t>日，根据采购结果，确定</w:t>
      </w:r>
      <w:r>
        <w:rPr>
          <w:szCs w:val="28"/>
          <w:highlight w:val="none"/>
          <w:u w:val="single"/>
        </w:rPr>
        <w:t xml:space="preserve">                  </w:t>
      </w:r>
      <w:r>
        <w:rPr>
          <w:rFonts w:hint="eastAsia"/>
          <w:szCs w:val="28"/>
          <w:highlight w:val="none"/>
        </w:rPr>
        <w:t>（以下简称乙方）为中标单位承担本项目工作。为顺利开展工作，甲乙双方遵循平等、自愿、公平和诚实信用的原则，就本项目相关事宜协商一致，签订本合同，并共同遵守履行。</w:t>
      </w:r>
    </w:p>
    <w:p w14:paraId="1EFF80F3">
      <w:pPr>
        <w:spacing w:line="480" w:lineRule="exact"/>
        <w:ind w:firstLine="560" w:firstLineChars="200"/>
        <w:rPr>
          <w:szCs w:val="28"/>
          <w:highlight w:val="none"/>
        </w:rPr>
      </w:pPr>
    </w:p>
    <w:p w14:paraId="294B683A">
      <w:pPr>
        <w:pStyle w:val="138"/>
        <w:widowControl w:val="0"/>
        <w:numPr>
          <w:ilvl w:val="0"/>
          <w:numId w:val="14"/>
        </w:numPr>
        <w:spacing w:after="160" w:line="480" w:lineRule="exact"/>
        <w:ind w:firstLineChars="0"/>
        <w:jc w:val="both"/>
        <w:rPr>
          <w:b/>
          <w:bCs/>
          <w:szCs w:val="28"/>
          <w:highlight w:val="none"/>
        </w:rPr>
      </w:pPr>
      <w:r>
        <w:rPr>
          <w:rFonts w:hint="eastAsia"/>
          <w:b/>
          <w:bCs/>
          <w:szCs w:val="28"/>
          <w:highlight w:val="none"/>
        </w:rPr>
        <w:t>本合同签订依据</w:t>
      </w:r>
    </w:p>
    <w:p w14:paraId="4FF71E65">
      <w:pPr>
        <w:spacing w:line="480" w:lineRule="exact"/>
        <w:ind w:firstLine="560" w:firstLineChars="200"/>
        <w:rPr>
          <w:szCs w:val="28"/>
          <w:highlight w:val="none"/>
        </w:rPr>
      </w:pPr>
      <w:r>
        <w:rPr>
          <w:rFonts w:hint="eastAsia"/>
          <w:szCs w:val="28"/>
          <w:highlight w:val="none"/>
        </w:rPr>
        <w:t>1.1法律法规依据</w:t>
      </w:r>
    </w:p>
    <w:p w14:paraId="4FB2B4E8">
      <w:pPr>
        <w:spacing w:line="480" w:lineRule="exact"/>
        <w:ind w:firstLine="560" w:firstLineChars="200"/>
        <w:rPr>
          <w:szCs w:val="28"/>
          <w:highlight w:val="none"/>
        </w:rPr>
      </w:pPr>
      <w:r>
        <w:rPr>
          <w:rFonts w:hint="eastAsia"/>
          <w:szCs w:val="28"/>
          <w:highlight w:val="none"/>
        </w:rPr>
        <w:t>《中华人民共和国民法典》《中华人民共和国政府采购法》及相关法律规定。</w:t>
      </w:r>
    </w:p>
    <w:p w14:paraId="6361DF45">
      <w:pPr>
        <w:spacing w:line="480" w:lineRule="exact"/>
        <w:rPr>
          <w:szCs w:val="28"/>
          <w:highlight w:val="none"/>
        </w:rPr>
      </w:pPr>
    </w:p>
    <w:p w14:paraId="0A8DBAFA">
      <w:pPr>
        <w:spacing w:line="480" w:lineRule="exact"/>
        <w:ind w:firstLine="560" w:firstLineChars="200"/>
        <w:rPr>
          <w:szCs w:val="28"/>
          <w:highlight w:val="none"/>
        </w:rPr>
      </w:pPr>
      <w:r>
        <w:rPr>
          <w:rFonts w:hint="eastAsia"/>
          <w:szCs w:val="28"/>
          <w:highlight w:val="none"/>
        </w:rPr>
        <w:t>1.2政策依据</w:t>
      </w:r>
    </w:p>
    <w:p w14:paraId="162850FB">
      <w:pPr>
        <w:spacing w:line="480" w:lineRule="exact"/>
        <w:rPr>
          <w:szCs w:val="28"/>
          <w:highlight w:val="none"/>
          <w:u w:val="single"/>
        </w:rPr>
      </w:pPr>
      <w:r>
        <w:rPr>
          <w:szCs w:val="28"/>
          <w:highlight w:val="none"/>
        </w:rPr>
        <w:t xml:space="preserve">    </w:t>
      </w:r>
      <w:r>
        <w:rPr>
          <w:szCs w:val="28"/>
          <w:highlight w:val="none"/>
          <w:u w:val="single"/>
        </w:rPr>
        <w:t xml:space="preserve">                                                       </w:t>
      </w:r>
    </w:p>
    <w:p w14:paraId="196F187F">
      <w:pPr>
        <w:spacing w:line="480" w:lineRule="exact"/>
        <w:rPr>
          <w:szCs w:val="28"/>
          <w:highlight w:val="none"/>
          <w:u w:val="single"/>
        </w:rPr>
      </w:pPr>
      <w:r>
        <w:rPr>
          <w:szCs w:val="28"/>
          <w:highlight w:val="none"/>
          <w:u w:val="single"/>
        </w:rPr>
        <w:t xml:space="preserve">                                                           </w:t>
      </w:r>
    </w:p>
    <w:p w14:paraId="20BDD0DD">
      <w:pPr>
        <w:spacing w:line="480" w:lineRule="exact"/>
        <w:rPr>
          <w:szCs w:val="28"/>
          <w:highlight w:val="none"/>
          <w:u w:val="single"/>
        </w:rPr>
      </w:pPr>
      <w:r>
        <w:rPr>
          <w:szCs w:val="28"/>
          <w:highlight w:val="none"/>
          <w:u w:val="single"/>
        </w:rPr>
        <w:t xml:space="preserve">                                                           </w:t>
      </w:r>
    </w:p>
    <w:p w14:paraId="2CE1D549">
      <w:pPr>
        <w:spacing w:line="480" w:lineRule="exact"/>
        <w:ind w:left="560"/>
        <w:rPr>
          <w:b/>
          <w:bCs/>
          <w:szCs w:val="28"/>
          <w:highlight w:val="none"/>
        </w:rPr>
      </w:pPr>
      <w:r>
        <w:rPr>
          <w:rFonts w:hint="eastAsia"/>
          <w:b/>
          <w:bCs/>
          <w:szCs w:val="28"/>
          <w:highlight w:val="none"/>
        </w:rPr>
        <w:t>第二条</w:t>
      </w:r>
      <w:r>
        <w:rPr>
          <w:b/>
          <w:bCs/>
          <w:szCs w:val="28"/>
          <w:highlight w:val="none"/>
        </w:rPr>
        <w:t xml:space="preserve"> </w:t>
      </w:r>
      <w:r>
        <w:rPr>
          <w:rFonts w:hint="eastAsia"/>
          <w:b/>
          <w:bCs/>
          <w:szCs w:val="28"/>
          <w:highlight w:val="none"/>
        </w:rPr>
        <w:t>项目名称</w:t>
      </w:r>
    </w:p>
    <w:p w14:paraId="1B725E17">
      <w:pPr>
        <w:spacing w:line="480" w:lineRule="exact"/>
        <w:rPr>
          <w:szCs w:val="28"/>
          <w:highlight w:val="none"/>
          <w:u w:val="single"/>
        </w:rPr>
      </w:pPr>
      <w:r>
        <w:rPr>
          <w:szCs w:val="28"/>
          <w:highlight w:val="none"/>
          <w:u w:val="single"/>
        </w:rPr>
        <w:t xml:space="preserve">                                                           </w:t>
      </w:r>
    </w:p>
    <w:p w14:paraId="6C99E346">
      <w:pPr>
        <w:spacing w:line="480" w:lineRule="exact"/>
        <w:rPr>
          <w:szCs w:val="28"/>
          <w:highlight w:val="none"/>
          <w:u w:val="single"/>
        </w:rPr>
      </w:pPr>
    </w:p>
    <w:p w14:paraId="7EA67AD5">
      <w:pPr>
        <w:spacing w:line="480" w:lineRule="exact"/>
        <w:ind w:left="560"/>
        <w:rPr>
          <w:b/>
          <w:bCs/>
          <w:szCs w:val="28"/>
          <w:highlight w:val="none"/>
        </w:rPr>
      </w:pPr>
      <w:r>
        <w:rPr>
          <w:rFonts w:hint="eastAsia"/>
          <w:b/>
          <w:bCs/>
          <w:szCs w:val="28"/>
          <w:highlight w:val="none"/>
        </w:rPr>
        <w:t>第三条</w:t>
      </w:r>
      <w:r>
        <w:rPr>
          <w:b/>
          <w:bCs/>
          <w:szCs w:val="28"/>
          <w:highlight w:val="none"/>
        </w:rPr>
        <w:t xml:space="preserve"> </w:t>
      </w:r>
      <w:r>
        <w:rPr>
          <w:rFonts w:hint="eastAsia"/>
          <w:b/>
          <w:bCs/>
          <w:szCs w:val="28"/>
          <w:highlight w:val="none"/>
        </w:rPr>
        <w:t>项目内容、范围和要求</w:t>
      </w:r>
    </w:p>
    <w:p w14:paraId="500AF4E5">
      <w:pPr>
        <w:spacing w:line="480" w:lineRule="exact"/>
        <w:ind w:firstLine="560" w:firstLineChars="200"/>
        <w:rPr>
          <w:szCs w:val="28"/>
          <w:highlight w:val="none"/>
        </w:rPr>
      </w:pPr>
      <w:r>
        <w:rPr>
          <w:rFonts w:hint="eastAsia"/>
          <w:szCs w:val="28"/>
          <w:highlight w:val="none"/>
        </w:rPr>
        <w:t>3.1项目工作内容：</w:t>
      </w:r>
    </w:p>
    <w:p w14:paraId="46E4BA20">
      <w:pPr>
        <w:spacing w:line="480" w:lineRule="exact"/>
        <w:ind w:firstLine="560" w:firstLineChars="200"/>
        <w:rPr>
          <w:szCs w:val="28"/>
          <w:highlight w:val="none"/>
          <w:u w:val="single"/>
        </w:rPr>
      </w:pPr>
      <w:r>
        <w:rPr>
          <w:szCs w:val="28"/>
          <w:highlight w:val="none"/>
          <w:u w:val="single"/>
        </w:rPr>
        <w:t xml:space="preserve">                                                       </w:t>
      </w:r>
    </w:p>
    <w:p w14:paraId="10E6EACE">
      <w:pPr>
        <w:spacing w:line="480" w:lineRule="exact"/>
        <w:rPr>
          <w:szCs w:val="28"/>
          <w:highlight w:val="none"/>
          <w:u w:val="single"/>
        </w:rPr>
      </w:pPr>
      <w:r>
        <w:rPr>
          <w:szCs w:val="28"/>
          <w:highlight w:val="none"/>
          <w:u w:val="single"/>
        </w:rPr>
        <w:t xml:space="preserve">                                                           </w:t>
      </w:r>
    </w:p>
    <w:p w14:paraId="717CDF90">
      <w:pPr>
        <w:spacing w:line="480" w:lineRule="exact"/>
        <w:rPr>
          <w:szCs w:val="28"/>
          <w:highlight w:val="none"/>
          <w:u w:val="single"/>
        </w:rPr>
      </w:pPr>
      <w:r>
        <w:rPr>
          <w:szCs w:val="28"/>
          <w:highlight w:val="none"/>
          <w:u w:val="single"/>
        </w:rPr>
        <w:t xml:space="preserve">                                                           </w:t>
      </w:r>
    </w:p>
    <w:p w14:paraId="3D511A15">
      <w:pPr>
        <w:spacing w:line="480" w:lineRule="exact"/>
        <w:rPr>
          <w:szCs w:val="28"/>
          <w:highlight w:val="none"/>
          <w:u w:val="single"/>
        </w:rPr>
      </w:pPr>
      <w:r>
        <w:rPr>
          <w:szCs w:val="28"/>
          <w:highlight w:val="none"/>
          <w:u w:val="single"/>
        </w:rPr>
        <w:t xml:space="preserve">                                                           </w:t>
      </w:r>
    </w:p>
    <w:p w14:paraId="2DA438B1">
      <w:pPr>
        <w:spacing w:line="480" w:lineRule="exact"/>
        <w:ind w:firstLine="560" w:firstLineChars="200"/>
        <w:rPr>
          <w:szCs w:val="28"/>
          <w:highlight w:val="none"/>
        </w:rPr>
      </w:pPr>
      <w:r>
        <w:rPr>
          <w:rFonts w:hint="eastAsia"/>
          <w:szCs w:val="28"/>
          <w:highlight w:val="none"/>
        </w:rPr>
        <w:t>3.2项目工作范围：</w:t>
      </w:r>
    </w:p>
    <w:p w14:paraId="5C71A173">
      <w:pPr>
        <w:spacing w:line="480" w:lineRule="exact"/>
        <w:ind w:firstLine="560" w:firstLineChars="200"/>
        <w:rPr>
          <w:szCs w:val="28"/>
          <w:highlight w:val="none"/>
          <w:u w:val="single"/>
        </w:rPr>
      </w:pPr>
      <w:r>
        <w:rPr>
          <w:szCs w:val="28"/>
          <w:highlight w:val="none"/>
          <w:u w:val="single"/>
        </w:rPr>
        <w:t xml:space="preserve">                                                       </w:t>
      </w:r>
    </w:p>
    <w:p w14:paraId="621AC630">
      <w:pPr>
        <w:spacing w:line="480" w:lineRule="exact"/>
        <w:rPr>
          <w:szCs w:val="28"/>
          <w:highlight w:val="none"/>
          <w:u w:val="single"/>
        </w:rPr>
      </w:pPr>
      <w:r>
        <w:rPr>
          <w:szCs w:val="28"/>
          <w:highlight w:val="none"/>
          <w:u w:val="single"/>
        </w:rPr>
        <w:t xml:space="preserve">                                                           </w:t>
      </w:r>
    </w:p>
    <w:p w14:paraId="052613DE">
      <w:pPr>
        <w:spacing w:line="480" w:lineRule="exact"/>
        <w:rPr>
          <w:szCs w:val="28"/>
          <w:highlight w:val="none"/>
          <w:u w:val="single"/>
        </w:rPr>
      </w:pPr>
      <w:r>
        <w:rPr>
          <w:szCs w:val="28"/>
          <w:highlight w:val="none"/>
          <w:u w:val="single"/>
        </w:rPr>
        <w:t xml:space="preserve">                                                           </w:t>
      </w:r>
    </w:p>
    <w:p w14:paraId="5323A21F">
      <w:pPr>
        <w:spacing w:line="480" w:lineRule="exact"/>
        <w:rPr>
          <w:szCs w:val="28"/>
          <w:highlight w:val="none"/>
        </w:rPr>
      </w:pPr>
    </w:p>
    <w:p w14:paraId="2B12C919">
      <w:pPr>
        <w:spacing w:line="480" w:lineRule="exact"/>
        <w:ind w:firstLine="560" w:firstLineChars="200"/>
        <w:rPr>
          <w:szCs w:val="28"/>
          <w:highlight w:val="none"/>
        </w:rPr>
      </w:pPr>
      <w:r>
        <w:rPr>
          <w:rFonts w:hint="eastAsia"/>
          <w:szCs w:val="28"/>
          <w:highlight w:val="none"/>
        </w:rPr>
        <w:t>3.3项目工作要求及成果：</w:t>
      </w:r>
    </w:p>
    <w:p w14:paraId="4016D894">
      <w:pPr>
        <w:spacing w:line="480" w:lineRule="exact"/>
        <w:ind w:firstLine="560" w:firstLineChars="200"/>
        <w:rPr>
          <w:szCs w:val="28"/>
          <w:highlight w:val="none"/>
          <w:u w:val="single"/>
        </w:rPr>
      </w:pPr>
      <w:r>
        <w:rPr>
          <w:szCs w:val="28"/>
          <w:highlight w:val="none"/>
          <w:u w:val="single"/>
        </w:rPr>
        <w:t xml:space="preserve">                                                       </w:t>
      </w:r>
    </w:p>
    <w:p w14:paraId="7E59233D">
      <w:pPr>
        <w:spacing w:line="480" w:lineRule="exact"/>
        <w:rPr>
          <w:szCs w:val="28"/>
          <w:highlight w:val="none"/>
          <w:u w:val="single"/>
        </w:rPr>
      </w:pPr>
      <w:r>
        <w:rPr>
          <w:szCs w:val="28"/>
          <w:highlight w:val="none"/>
          <w:u w:val="single"/>
        </w:rPr>
        <w:t xml:space="preserve">                                                           </w:t>
      </w:r>
    </w:p>
    <w:p w14:paraId="4EC15797">
      <w:pPr>
        <w:spacing w:line="480" w:lineRule="exact"/>
        <w:rPr>
          <w:szCs w:val="28"/>
          <w:highlight w:val="none"/>
          <w:u w:val="single"/>
        </w:rPr>
      </w:pPr>
      <w:r>
        <w:rPr>
          <w:szCs w:val="28"/>
          <w:highlight w:val="none"/>
          <w:u w:val="single"/>
        </w:rPr>
        <w:t xml:space="preserve">                                                           </w:t>
      </w:r>
    </w:p>
    <w:p w14:paraId="6A5310F9">
      <w:pPr>
        <w:spacing w:line="480" w:lineRule="exact"/>
        <w:ind w:firstLine="560" w:firstLineChars="200"/>
        <w:rPr>
          <w:szCs w:val="28"/>
          <w:highlight w:val="none"/>
        </w:rPr>
      </w:pPr>
      <w:r>
        <w:rPr>
          <w:szCs w:val="28"/>
          <w:highlight w:val="none"/>
        </w:rPr>
        <w:t>3.4</w:t>
      </w:r>
      <w:r>
        <w:rPr>
          <w:rFonts w:hint="eastAsia"/>
          <w:szCs w:val="28"/>
          <w:highlight w:val="none"/>
        </w:rPr>
        <w:t>项目期限：</w:t>
      </w:r>
      <w:r>
        <w:rPr>
          <w:rFonts w:hint="eastAsia"/>
          <w:szCs w:val="28"/>
          <w:highlight w:val="none"/>
          <w:u w:val="single"/>
        </w:rPr>
        <w:t>合同签订之日起至</w:t>
      </w:r>
      <w:r>
        <w:rPr>
          <w:szCs w:val="28"/>
          <w:highlight w:val="none"/>
          <w:u w:val="single"/>
        </w:rPr>
        <w:t xml:space="preserve">    </w:t>
      </w:r>
      <w:r>
        <w:rPr>
          <w:rFonts w:hint="eastAsia"/>
          <w:szCs w:val="28"/>
          <w:highlight w:val="none"/>
          <w:u w:val="single"/>
        </w:rPr>
        <w:t xml:space="preserve">年 </w:t>
      </w:r>
      <w:r>
        <w:rPr>
          <w:szCs w:val="28"/>
          <w:highlight w:val="none"/>
          <w:u w:val="single"/>
        </w:rPr>
        <w:t xml:space="preserve">  </w:t>
      </w:r>
      <w:r>
        <w:rPr>
          <w:rFonts w:hint="eastAsia"/>
          <w:szCs w:val="28"/>
          <w:highlight w:val="none"/>
          <w:u w:val="single"/>
        </w:rPr>
        <w:t>月</w:t>
      </w:r>
      <w:r>
        <w:rPr>
          <w:szCs w:val="28"/>
          <w:highlight w:val="none"/>
          <w:u w:val="single"/>
        </w:rPr>
        <w:t xml:space="preserve">   </w:t>
      </w:r>
      <w:r>
        <w:rPr>
          <w:rFonts w:hint="eastAsia"/>
          <w:szCs w:val="28"/>
          <w:highlight w:val="none"/>
          <w:u w:val="single"/>
        </w:rPr>
        <w:t>日（前）</w:t>
      </w:r>
    </w:p>
    <w:p w14:paraId="110314DE">
      <w:pPr>
        <w:spacing w:line="480" w:lineRule="exact"/>
        <w:ind w:firstLine="560" w:firstLineChars="200"/>
        <w:rPr>
          <w:szCs w:val="28"/>
          <w:highlight w:val="none"/>
        </w:rPr>
      </w:pPr>
      <w:r>
        <w:rPr>
          <w:szCs w:val="28"/>
          <w:highlight w:val="none"/>
        </w:rPr>
        <w:t xml:space="preserve">    </w:t>
      </w:r>
    </w:p>
    <w:p w14:paraId="099998AF">
      <w:pPr>
        <w:spacing w:line="480" w:lineRule="exact"/>
        <w:rPr>
          <w:b/>
          <w:bCs/>
          <w:szCs w:val="28"/>
          <w:highlight w:val="none"/>
        </w:rPr>
      </w:pPr>
      <w:r>
        <w:rPr>
          <w:szCs w:val="28"/>
          <w:highlight w:val="none"/>
        </w:rPr>
        <w:t xml:space="preserve">    </w:t>
      </w:r>
      <w:r>
        <w:rPr>
          <w:rFonts w:hint="eastAsia"/>
          <w:b/>
          <w:bCs/>
          <w:szCs w:val="28"/>
          <w:highlight w:val="none"/>
        </w:rPr>
        <w:t>第四条</w:t>
      </w:r>
      <w:r>
        <w:rPr>
          <w:b/>
          <w:bCs/>
          <w:szCs w:val="28"/>
          <w:highlight w:val="none"/>
        </w:rPr>
        <w:t xml:space="preserve"> </w:t>
      </w:r>
      <w:r>
        <w:rPr>
          <w:rFonts w:hint="eastAsia"/>
          <w:b/>
          <w:bCs/>
          <w:szCs w:val="28"/>
          <w:highlight w:val="none"/>
        </w:rPr>
        <w:t>项目经费及支付方式</w:t>
      </w:r>
    </w:p>
    <w:p w14:paraId="5AC80B39">
      <w:pPr>
        <w:spacing w:line="480" w:lineRule="exact"/>
        <w:ind w:firstLine="560" w:firstLineChars="200"/>
        <w:rPr>
          <w:szCs w:val="28"/>
          <w:highlight w:val="none"/>
        </w:rPr>
      </w:pPr>
      <w:r>
        <w:rPr>
          <w:rFonts w:hint="eastAsia"/>
          <w:szCs w:val="28"/>
          <w:highlight w:val="none"/>
        </w:rPr>
        <w:t>4.1本项目合同总金额为</w:t>
      </w:r>
      <w:r>
        <w:rPr>
          <w:szCs w:val="28"/>
          <w:highlight w:val="none"/>
          <w:u w:val="single"/>
        </w:rPr>
        <w:t xml:space="preserve">         </w:t>
      </w:r>
      <w:r>
        <w:rPr>
          <w:rFonts w:hint="eastAsia"/>
          <w:szCs w:val="28"/>
          <w:highlight w:val="none"/>
        </w:rPr>
        <w:t xml:space="preserve">元(大写: </w:t>
      </w:r>
      <w:r>
        <w:rPr>
          <w:szCs w:val="28"/>
          <w:highlight w:val="none"/>
          <w:u w:val="single"/>
        </w:rPr>
        <w:t xml:space="preserve">             </w:t>
      </w:r>
      <w:r>
        <w:rPr>
          <w:rFonts w:hint="eastAsia"/>
          <w:szCs w:val="28"/>
          <w:highlight w:val="none"/>
        </w:rPr>
        <w:t>元</w:t>
      </w:r>
      <w:r>
        <w:rPr>
          <w:szCs w:val="28"/>
          <w:highlight w:val="none"/>
          <w:u w:val="single"/>
        </w:rPr>
        <w:t>)</w:t>
      </w:r>
      <w:r>
        <w:rPr>
          <w:rFonts w:hint="eastAsia"/>
          <w:szCs w:val="28"/>
          <w:highlight w:val="none"/>
          <w:u w:val="single"/>
        </w:rPr>
        <w:t>，该金额为本合同项下包干费用，甲方在乙方提供服务期间不再承担任何为本合同所支出的费用。（若为单价合同，该合同金额为预计金额，以实际发生数量据实结算）</w:t>
      </w:r>
    </w:p>
    <w:p w14:paraId="7B5FB917">
      <w:pPr>
        <w:spacing w:line="480" w:lineRule="exact"/>
        <w:ind w:firstLine="560" w:firstLineChars="200"/>
        <w:rPr>
          <w:szCs w:val="28"/>
          <w:highlight w:val="none"/>
        </w:rPr>
      </w:pPr>
      <w:r>
        <w:rPr>
          <w:szCs w:val="28"/>
          <w:highlight w:val="none"/>
        </w:rPr>
        <w:t xml:space="preserve">4.2 </w:t>
      </w:r>
      <w:r>
        <w:rPr>
          <w:rFonts w:hint="eastAsia"/>
          <w:szCs w:val="28"/>
          <w:highlight w:val="none"/>
        </w:rPr>
        <w:t>付款方式</w:t>
      </w:r>
    </w:p>
    <w:p w14:paraId="1ED3B387">
      <w:pPr>
        <w:spacing w:line="480" w:lineRule="exact"/>
        <w:ind w:firstLine="560" w:firstLineChars="200"/>
        <w:rPr>
          <w:szCs w:val="28"/>
          <w:highlight w:val="none"/>
        </w:rPr>
      </w:pPr>
      <w:r>
        <w:rPr>
          <w:rFonts w:hint="eastAsia"/>
          <w:szCs w:val="28"/>
          <w:highlight w:val="none"/>
        </w:rPr>
        <w:t>4.2.1本合同签订后，乙方向甲方提供经甲方确认的工作方案或工作计划并开具合同总价款</w:t>
      </w:r>
      <w:r>
        <w:rPr>
          <w:szCs w:val="28"/>
          <w:highlight w:val="none"/>
        </w:rPr>
        <w:t>75%</w:t>
      </w:r>
      <w:r>
        <w:rPr>
          <w:rFonts w:hint="eastAsia"/>
          <w:szCs w:val="28"/>
          <w:highlight w:val="none"/>
        </w:rPr>
        <w:t>额度的正式发票，甲方原则上在收到乙方开具的发票后十个工作日内支付合同总金额的</w:t>
      </w:r>
      <w:r>
        <w:rPr>
          <w:szCs w:val="28"/>
          <w:highlight w:val="none"/>
        </w:rPr>
        <w:t>75%</w:t>
      </w:r>
      <w:r>
        <w:rPr>
          <w:rFonts w:hint="eastAsia"/>
          <w:szCs w:val="28"/>
          <w:highlight w:val="none"/>
        </w:rPr>
        <w:t>，即支付项目资金</w:t>
      </w:r>
      <w:r>
        <w:rPr>
          <w:szCs w:val="28"/>
          <w:highlight w:val="none"/>
          <w:u w:val="single"/>
        </w:rPr>
        <w:t xml:space="preserve">  </w:t>
      </w:r>
      <w:r>
        <w:rPr>
          <w:rFonts w:hint="eastAsia"/>
          <w:szCs w:val="28"/>
          <w:highlight w:val="none"/>
        </w:rPr>
        <w:t>元(大写:</w:t>
      </w:r>
      <w:r>
        <w:rPr>
          <w:szCs w:val="28"/>
          <w:highlight w:val="none"/>
          <w:u w:val="single"/>
        </w:rPr>
        <w:t xml:space="preserve">         </w:t>
      </w:r>
      <w:r>
        <w:rPr>
          <w:rFonts w:hint="eastAsia"/>
          <w:szCs w:val="28"/>
          <w:highlight w:val="none"/>
        </w:rPr>
        <w:t>元)。</w:t>
      </w:r>
    </w:p>
    <w:p w14:paraId="714C8AED">
      <w:pPr>
        <w:spacing w:line="480" w:lineRule="exact"/>
        <w:ind w:firstLine="560" w:firstLineChars="200"/>
        <w:rPr>
          <w:highlight w:val="none"/>
        </w:rPr>
      </w:pPr>
      <w:r>
        <w:rPr>
          <w:rFonts w:hint="eastAsia"/>
          <w:szCs w:val="28"/>
          <w:highlight w:val="none"/>
        </w:rPr>
        <w:t>4.2.2按照工作要求，</w:t>
      </w:r>
      <w:r>
        <w:rPr>
          <w:szCs w:val="28"/>
          <w:highlight w:val="none"/>
        </w:rPr>
        <w:t xml:space="preserve">  </w:t>
      </w:r>
      <w:r>
        <w:rPr>
          <w:rFonts w:hint="eastAsia"/>
          <w:szCs w:val="28"/>
          <w:highlight w:val="none"/>
        </w:rPr>
        <w:t>年</w:t>
      </w:r>
      <w:r>
        <w:rPr>
          <w:szCs w:val="28"/>
          <w:highlight w:val="none"/>
        </w:rPr>
        <w:t xml:space="preserve">   </w:t>
      </w:r>
      <w:r>
        <w:rPr>
          <w:rFonts w:hint="eastAsia"/>
          <w:szCs w:val="28"/>
          <w:highlight w:val="none"/>
        </w:rPr>
        <w:t>月</w:t>
      </w:r>
      <w:r>
        <w:rPr>
          <w:szCs w:val="28"/>
          <w:highlight w:val="none"/>
        </w:rPr>
        <w:t xml:space="preserve">   </w:t>
      </w:r>
      <w:r>
        <w:rPr>
          <w:rFonts w:hint="eastAsia"/>
          <w:szCs w:val="28"/>
          <w:highlight w:val="none"/>
        </w:rPr>
        <w:t>日前，乙方提供经甲方验收合格的工作成果并开具剩余未支付价款额度的正式发票，甲方原则上在收到乙方开具的发票后十个工作日内支付合同总金额</w:t>
      </w:r>
      <w:r>
        <w:rPr>
          <w:szCs w:val="28"/>
          <w:highlight w:val="none"/>
        </w:rPr>
        <w:t>25%</w:t>
      </w:r>
      <w:r>
        <w:rPr>
          <w:rFonts w:hint="eastAsia"/>
          <w:szCs w:val="28"/>
          <w:highlight w:val="none"/>
        </w:rPr>
        <w:t>，即支付项目资金元(大写:</w:t>
      </w:r>
      <w:r>
        <w:rPr>
          <w:szCs w:val="28"/>
          <w:highlight w:val="none"/>
          <w:u w:val="single"/>
        </w:rPr>
        <w:t xml:space="preserve">          </w:t>
      </w:r>
      <w:r>
        <w:rPr>
          <w:rFonts w:hint="eastAsia"/>
          <w:szCs w:val="28"/>
          <w:highlight w:val="none"/>
        </w:rPr>
        <w:t>元)。</w:t>
      </w:r>
    </w:p>
    <w:p w14:paraId="7742B2E9">
      <w:pPr>
        <w:spacing w:line="480" w:lineRule="exact"/>
        <w:ind w:firstLine="560" w:firstLineChars="200"/>
        <w:rPr>
          <w:szCs w:val="28"/>
          <w:highlight w:val="none"/>
        </w:rPr>
      </w:pPr>
      <w:r>
        <w:rPr>
          <w:rFonts w:hint="eastAsia"/>
          <w:szCs w:val="28"/>
          <w:highlight w:val="none"/>
        </w:rPr>
        <w:t>4.3乙方收款账户</w:t>
      </w:r>
    </w:p>
    <w:p w14:paraId="02E7C7D6">
      <w:pPr>
        <w:spacing w:line="480" w:lineRule="exact"/>
        <w:rPr>
          <w:szCs w:val="28"/>
          <w:highlight w:val="none"/>
          <w:u w:val="single"/>
        </w:rPr>
      </w:pPr>
      <w:r>
        <w:rPr>
          <w:rFonts w:hint="eastAsia" w:ascii="宋体" w:hAnsi="宋体" w:cs="宋体"/>
          <w:szCs w:val="28"/>
          <w:highlight w:val="none"/>
        </w:rPr>
        <w:t>开</w:t>
      </w:r>
      <w:r>
        <w:rPr>
          <w:rFonts w:ascii="宋体" w:hAnsi="宋体" w:cs="宋体"/>
          <w:szCs w:val="28"/>
          <w:highlight w:val="none"/>
        </w:rPr>
        <w:t xml:space="preserve">  </w:t>
      </w:r>
      <w:r>
        <w:rPr>
          <w:rFonts w:hint="eastAsia" w:ascii="宋体" w:hAnsi="宋体" w:cs="宋体"/>
          <w:szCs w:val="28"/>
          <w:highlight w:val="none"/>
        </w:rPr>
        <w:t>户</w:t>
      </w:r>
      <w:r>
        <w:rPr>
          <w:rFonts w:ascii="宋体" w:hAnsi="宋体" w:cs="宋体"/>
          <w:szCs w:val="28"/>
          <w:highlight w:val="none"/>
        </w:rPr>
        <w:t xml:space="preserve"> </w:t>
      </w:r>
      <w:r>
        <w:rPr>
          <w:rFonts w:hint="eastAsia" w:ascii="宋体" w:hAnsi="宋体" w:cs="宋体"/>
          <w:szCs w:val="28"/>
          <w:highlight w:val="none"/>
        </w:rPr>
        <w:t>银</w:t>
      </w:r>
      <w:r>
        <w:rPr>
          <w:rFonts w:ascii="宋体" w:hAnsi="宋体" w:cs="宋体"/>
          <w:szCs w:val="28"/>
          <w:highlight w:val="none"/>
        </w:rPr>
        <w:t xml:space="preserve"> </w:t>
      </w:r>
      <w:r>
        <w:rPr>
          <w:rFonts w:hint="eastAsia" w:ascii="宋体" w:hAnsi="宋体" w:cs="宋体"/>
          <w:szCs w:val="28"/>
          <w:highlight w:val="none"/>
        </w:rPr>
        <w:t>行：</w:t>
      </w:r>
      <w:r>
        <w:rPr>
          <w:rFonts w:ascii="宋体" w:hAnsi="宋体" w:cs="宋体"/>
          <w:szCs w:val="28"/>
          <w:highlight w:val="none"/>
          <w:u w:val="single"/>
        </w:rPr>
        <w:t xml:space="preserve">                                </w:t>
      </w:r>
    </w:p>
    <w:p w14:paraId="51B803D3">
      <w:pPr>
        <w:spacing w:line="480" w:lineRule="exact"/>
        <w:rPr>
          <w:szCs w:val="28"/>
          <w:highlight w:val="none"/>
          <w:u w:val="single"/>
        </w:rPr>
      </w:pPr>
      <w:r>
        <w:rPr>
          <w:rFonts w:hint="eastAsia" w:ascii="宋体" w:hAnsi="宋体" w:cs="宋体"/>
          <w:szCs w:val="28"/>
          <w:highlight w:val="none"/>
        </w:rPr>
        <w:t>开</w:t>
      </w:r>
      <w:r>
        <w:rPr>
          <w:rFonts w:ascii="宋体" w:hAnsi="宋体" w:cs="宋体"/>
          <w:szCs w:val="28"/>
          <w:highlight w:val="none"/>
        </w:rPr>
        <w:t xml:space="preserve">   </w:t>
      </w:r>
      <w:r>
        <w:rPr>
          <w:rFonts w:hint="eastAsia" w:ascii="宋体" w:hAnsi="宋体" w:cs="宋体"/>
          <w:szCs w:val="28"/>
          <w:highlight w:val="none"/>
        </w:rPr>
        <w:t>户</w:t>
      </w:r>
      <w:r>
        <w:rPr>
          <w:rFonts w:ascii="宋体" w:hAnsi="宋体" w:cs="宋体"/>
          <w:szCs w:val="28"/>
          <w:highlight w:val="none"/>
        </w:rPr>
        <w:t xml:space="preserve">   </w:t>
      </w:r>
      <w:r>
        <w:rPr>
          <w:rFonts w:hint="eastAsia" w:ascii="宋体" w:hAnsi="宋体" w:cs="宋体"/>
          <w:szCs w:val="28"/>
          <w:highlight w:val="none"/>
        </w:rPr>
        <w:t>名：</w:t>
      </w:r>
      <w:r>
        <w:rPr>
          <w:rFonts w:ascii="宋体" w:hAnsi="宋体" w:cs="宋体"/>
          <w:szCs w:val="28"/>
          <w:highlight w:val="none"/>
          <w:u w:val="single"/>
        </w:rPr>
        <w:t xml:space="preserve">                                </w:t>
      </w:r>
    </w:p>
    <w:p w14:paraId="033F8397">
      <w:pPr>
        <w:spacing w:line="480" w:lineRule="exact"/>
        <w:rPr>
          <w:rFonts w:ascii="宋体" w:hAnsi="宋体" w:cs="宋体"/>
          <w:szCs w:val="28"/>
          <w:highlight w:val="none"/>
          <w:u w:val="single"/>
        </w:rPr>
      </w:pPr>
      <w:r>
        <w:rPr>
          <w:rFonts w:hint="eastAsia" w:ascii="宋体" w:hAnsi="宋体" w:cs="宋体"/>
          <w:szCs w:val="28"/>
          <w:highlight w:val="none"/>
        </w:rPr>
        <w:t>开</w:t>
      </w:r>
      <w:r>
        <w:rPr>
          <w:rFonts w:ascii="宋体" w:hAnsi="宋体" w:cs="宋体"/>
          <w:szCs w:val="28"/>
          <w:highlight w:val="none"/>
        </w:rPr>
        <w:t xml:space="preserve">  户 账 号：</w:t>
      </w:r>
      <w:r>
        <w:rPr>
          <w:rFonts w:ascii="宋体" w:hAnsi="宋体" w:cs="宋体"/>
          <w:szCs w:val="28"/>
          <w:highlight w:val="none"/>
          <w:u w:val="single"/>
        </w:rPr>
        <w:t xml:space="preserve">                                </w:t>
      </w:r>
    </w:p>
    <w:p w14:paraId="2F9AA11D">
      <w:pPr>
        <w:spacing w:line="480" w:lineRule="exact"/>
        <w:rPr>
          <w:rFonts w:ascii="宋体" w:hAnsi="宋体" w:cs="宋体"/>
          <w:szCs w:val="28"/>
          <w:highlight w:val="none"/>
          <w:u w:val="single"/>
        </w:rPr>
      </w:pPr>
      <w:r>
        <w:rPr>
          <w:rFonts w:hint="eastAsia" w:ascii="宋体" w:hAnsi="宋体" w:cs="宋体"/>
          <w:szCs w:val="28"/>
          <w:highlight w:val="none"/>
        </w:rPr>
        <w:t>联系人及电话：</w:t>
      </w:r>
      <w:r>
        <w:rPr>
          <w:rFonts w:ascii="宋体" w:hAnsi="宋体" w:cs="宋体"/>
          <w:szCs w:val="28"/>
          <w:highlight w:val="none"/>
          <w:u w:val="single"/>
        </w:rPr>
        <w:t xml:space="preserve">                                </w:t>
      </w:r>
    </w:p>
    <w:p w14:paraId="6301DDF7">
      <w:pPr>
        <w:spacing w:line="480" w:lineRule="exact"/>
        <w:ind w:firstLine="560" w:firstLineChars="200"/>
        <w:rPr>
          <w:szCs w:val="28"/>
          <w:highlight w:val="none"/>
        </w:rPr>
      </w:pPr>
    </w:p>
    <w:p w14:paraId="609EEE40">
      <w:pPr>
        <w:spacing w:line="480" w:lineRule="exact"/>
        <w:ind w:firstLine="562" w:firstLineChars="200"/>
        <w:rPr>
          <w:b/>
          <w:bCs/>
          <w:szCs w:val="28"/>
          <w:highlight w:val="none"/>
        </w:rPr>
      </w:pPr>
      <w:r>
        <w:rPr>
          <w:rFonts w:hint="eastAsia"/>
          <w:b/>
          <w:bCs/>
          <w:szCs w:val="28"/>
          <w:highlight w:val="none"/>
        </w:rPr>
        <w:t>第五条</w:t>
      </w:r>
      <w:r>
        <w:rPr>
          <w:b/>
          <w:bCs/>
          <w:szCs w:val="28"/>
          <w:highlight w:val="none"/>
        </w:rPr>
        <w:t xml:space="preserve">  </w:t>
      </w:r>
      <w:r>
        <w:rPr>
          <w:rFonts w:hint="eastAsia"/>
          <w:b/>
          <w:bCs/>
          <w:szCs w:val="28"/>
          <w:highlight w:val="none"/>
        </w:rPr>
        <w:t>双方的权利与义务</w:t>
      </w:r>
    </w:p>
    <w:p w14:paraId="2F59A608">
      <w:pPr>
        <w:spacing w:line="480" w:lineRule="exact"/>
        <w:ind w:firstLine="560" w:firstLineChars="200"/>
        <w:rPr>
          <w:szCs w:val="28"/>
          <w:highlight w:val="none"/>
        </w:rPr>
      </w:pPr>
      <w:r>
        <w:rPr>
          <w:szCs w:val="28"/>
          <w:highlight w:val="none"/>
        </w:rPr>
        <w:t xml:space="preserve">5.1 </w:t>
      </w:r>
      <w:r>
        <w:rPr>
          <w:rFonts w:hint="eastAsia"/>
          <w:szCs w:val="28"/>
          <w:highlight w:val="none"/>
        </w:rPr>
        <w:t>甲方的权利</w:t>
      </w:r>
    </w:p>
    <w:p w14:paraId="7F40CCFD">
      <w:pPr>
        <w:spacing w:line="480" w:lineRule="exact"/>
        <w:ind w:firstLine="560"/>
        <w:rPr>
          <w:szCs w:val="28"/>
          <w:highlight w:val="none"/>
        </w:rPr>
      </w:pPr>
      <w:r>
        <w:rPr>
          <w:szCs w:val="28"/>
          <w:highlight w:val="none"/>
        </w:rPr>
        <w:t>5.1.1</w:t>
      </w:r>
      <w:r>
        <w:rPr>
          <w:rFonts w:hint="eastAsia"/>
          <w:szCs w:val="28"/>
          <w:highlight w:val="none"/>
        </w:rPr>
        <w:t>甲方组织验收，对项目工作进度、质量进行监督管理。</w:t>
      </w:r>
    </w:p>
    <w:p w14:paraId="01D09CA1">
      <w:pPr>
        <w:spacing w:line="480" w:lineRule="exact"/>
        <w:ind w:firstLine="560"/>
        <w:rPr>
          <w:szCs w:val="28"/>
          <w:highlight w:val="none"/>
        </w:rPr>
      </w:pPr>
      <w:r>
        <w:rPr>
          <w:szCs w:val="28"/>
          <w:highlight w:val="none"/>
        </w:rPr>
        <w:t>5.1.2</w:t>
      </w:r>
      <w:r>
        <w:rPr>
          <w:rFonts w:hint="eastAsia"/>
          <w:szCs w:val="28"/>
          <w:highlight w:val="none"/>
        </w:rPr>
        <w:t>根据工作开展实际情况调整实施方案，对无进一步开展工作价值的项目，按规定程序下达项目终止通知书。</w:t>
      </w:r>
    </w:p>
    <w:p w14:paraId="3A095AED">
      <w:pPr>
        <w:spacing w:line="480" w:lineRule="exact"/>
        <w:ind w:firstLine="560"/>
        <w:rPr>
          <w:szCs w:val="28"/>
          <w:highlight w:val="none"/>
        </w:rPr>
      </w:pPr>
      <w:r>
        <w:rPr>
          <w:szCs w:val="28"/>
          <w:highlight w:val="none"/>
        </w:rPr>
        <w:t>5.1.3</w:t>
      </w:r>
      <w:r>
        <w:rPr>
          <w:rFonts w:hint="eastAsia"/>
          <w:szCs w:val="28"/>
          <w:highlight w:val="none"/>
        </w:rPr>
        <w:t>项目所形成的成果和成果资料属甲方所有。</w:t>
      </w:r>
    </w:p>
    <w:p w14:paraId="168F1549">
      <w:pPr>
        <w:spacing w:line="480" w:lineRule="exact"/>
        <w:ind w:firstLine="560"/>
        <w:rPr>
          <w:szCs w:val="28"/>
          <w:highlight w:val="none"/>
        </w:rPr>
      </w:pPr>
      <w:r>
        <w:rPr>
          <w:szCs w:val="28"/>
          <w:highlight w:val="none"/>
        </w:rPr>
        <w:t xml:space="preserve">5.1.4 </w:t>
      </w:r>
      <w:r>
        <w:rPr>
          <w:rFonts w:hint="eastAsia"/>
          <w:szCs w:val="28"/>
          <w:highlight w:val="none"/>
        </w:rPr>
        <w:t>甲方在中华人民共和国境内使用乙方提供的货物或者服务，免受第三方提出的侵犯其所有权、专利权、商标权、工业设计或其他知识产权的起诉，若第三方提出侵权指控，乙方应承担由此引起的一切损失。</w:t>
      </w:r>
    </w:p>
    <w:p w14:paraId="4C74C80A">
      <w:pPr>
        <w:spacing w:line="480" w:lineRule="exact"/>
        <w:ind w:firstLine="560"/>
        <w:rPr>
          <w:szCs w:val="28"/>
          <w:highlight w:val="none"/>
          <w:u w:val="single"/>
        </w:rPr>
      </w:pPr>
      <w:r>
        <w:rPr>
          <w:szCs w:val="28"/>
          <w:highlight w:val="none"/>
        </w:rPr>
        <w:t>5.1.5</w:t>
      </w:r>
      <w:r>
        <w:rPr>
          <w:szCs w:val="28"/>
          <w:highlight w:val="none"/>
          <w:u w:val="single"/>
        </w:rPr>
        <w:t xml:space="preserve">                                                   </w:t>
      </w:r>
    </w:p>
    <w:p w14:paraId="2AD4A1D9">
      <w:pPr>
        <w:spacing w:line="480" w:lineRule="exact"/>
        <w:jc w:val="left"/>
        <w:rPr>
          <w:szCs w:val="28"/>
          <w:highlight w:val="none"/>
          <w:u w:val="single"/>
        </w:rPr>
      </w:pPr>
      <w:r>
        <w:rPr>
          <w:szCs w:val="28"/>
          <w:highlight w:val="none"/>
          <w:u w:val="single"/>
        </w:rPr>
        <w:t xml:space="preserve">                                                            </w:t>
      </w:r>
    </w:p>
    <w:p w14:paraId="6A4764E9">
      <w:pPr>
        <w:spacing w:line="480" w:lineRule="exact"/>
        <w:ind w:firstLine="560"/>
        <w:rPr>
          <w:szCs w:val="28"/>
          <w:highlight w:val="none"/>
        </w:rPr>
      </w:pPr>
      <w:r>
        <w:rPr>
          <w:rFonts w:hint="eastAsia"/>
          <w:szCs w:val="28"/>
          <w:highlight w:val="none"/>
        </w:rPr>
        <w:t>5.2甲方的义务</w:t>
      </w:r>
    </w:p>
    <w:p w14:paraId="7399523B">
      <w:pPr>
        <w:spacing w:line="480" w:lineRule="exact"/>
        <w:ind w:firstLine="560" w:firstLineChars="200"/>
        <w:rPr>
          <w:szCs w:val="28"/>
          <w:highlight w:val="none"/>
        </w:rPr>
      </w:pPr>
      <w:r>
        <w:rPr>
          <w:rFonts w:hint="eastAsia"/>
          <w:szCs w:val="28"/>
          <w:highlight w:val="none"/>
        </w:rPr>
        <w:t>5.2.1甲方应按照本合同约定向乙方支付价款。</w:t>
      </w:r>
    </w:p>
    <w:p w14:paraId="31795233">
      <w:pPr>
        <w:spacing w:line="480" w:lineRule="exact"/>
        <w:ind w:firstLine="560" w:firstLineChars="200"/>
        <w:rPr>
          <w:szCs w:val="28"/>
          <w:highlight w:val="none"/>
        </w:rPr>
      </w:pPr>
      <w:r>
        <w:rPr>
          <w:szCs w:val="28"/>
          <w:highlight w:val="none"/>
        </w:rPr>
        <w:t>5.2.2</w:t>
      </w:r>
      <w:r>
        <w:rPr>
          <w:highlight w:val="none"/>
        </w:rPr>
        <w:t xml:space="preserve"> </w:t>
      </w:r>
      <w:r>
        <w:rPr>
          <w:rFonts w:hint="eastAsia"/>
          <w:szCs w:val="28"/>
          <w:highlight w:val="none"/>
        </w:rPr>
        <w:t>甲方不得要求乙方违反国家有关法律、法规、规范和标准提供服务。甲方要求提前交付成果文件时，须征得乙方的同意。</w:t>
      </w:r>
    </w:p>
    <w:p w14:paraId="3A49AB5D">
      <w:pPr>
        <w:spacing w:line="480" w:lineRule="exact"/>
        <w:ind w:firstLine="560"/>
        <w:rPr>
          <w:szCs w:val="28"/>
          <w:highlight w:val="none"/>
          <w:u w:val="single"/>
        </w:rPr>
      </w:pPr>
      <w:r>
        <w:rPr>
          <w:szCs w:val="28"/>
          <w:highlight w:val="none"/>
        </w:rPr>
        <w:t xml:space="preserve">5.2.3 </w:t>
      </w:r>
      <w:r>
        <w:rPr>
          <w:szCs w:val="28"/>
          <w:highlight w:val="none"/>
          <w:u w:val="single"/>
        </w:rPr>
        <w:t xml:space="preserve">                                                  </w:t>
      </w:r>
    </w:p>
    <w:p w14:paraId="6161B91B">
      <w:pPr>
        <w:spacing w:line="480" w:lineRule="exact"/>
        <w:rPr>
          <w:szCs w:val="28"/>
          <w:highlight w:val="none"/>
          <w:u w:val="single"/>
        </w:rPr>
      </w:pPr>
      <w:r>
        <w:rPr>
          <w:szCs w:val="28"/>
          <w:highlight w:val="none"/>
          <w:u w:val="single"/>
        </w:rPr>
        <w:t xml:space="preserve">                                                           </w:t>
      </w:r>
    </w:p>
    <w:p w14:paraId="2F4806C8">
      <w:pPr>
        <w:spacing w:line="480" w:lineRule="exact"/>
        <w:ind w:firstLine="560" w:firstLineChars="200"/>
        <w:rPr>
          <w:szCs w:val="28"/>
          <w:highlight w:val="none"/>
        </w:rPr>
      </w:pPr>
      <w:r>
        <w:rPr>
          <w:rFonts w:hint="eastAsia"/>
          <w:szCs w:val="28"/>
          <w:highlight w:val="none"/>
        </w:rPr>
        <w:t>5.3乙方的权利</w:t>
      </w:r>
    </w:p>
    <w:p w14:paraId="0420A37B">
      <w:pPr>
        <w:spacing w:line="480" w:lineRule="exact"/>
        <w:ind w:firstLine="560" w:firstLineChars="200"/>
        <w:rPr>
          <w:szCs w:val="28"/>
          <w:highlight w:val="none"/>
        </w:rPr>
      </w:pPr>
      <w:r>
        <w:rPr>
          <w:rFonts w:hint="eastAsia"/>
          <w:szCs w:val="28"/>
          <w:highlight w:val="none"/>
        </w:rPr>
        <w:t>5.3.1报请甲方对实施方案、阶段性工作报告、测试分析数据、成果报告等进行评审验收，并负责审查后成果资料的补充、修改和完善工作。</w:t>
      </w:r>
    </w:p>
    <w:p w14:paraId="30A93C9C">
      <w:pPr>
        <w:spacing w:line="480" w:lineRule="exact"/>
        <w:ind w:firstLine="560" w:firstLineChars="200"/>
        <w:rPr>
          <w:szCs w:val="28"/>
          <w:highlight w:val="none"/>
        </w:rPr>
      </w:pPr>
      <w:r>
        <w:rPr>
          <w:rFonts w:hint="eastAsia"/>
          <w:szCs w:val="28"/>
          <w:highlight w:val="none"/>
        </w:rPr>
        <w:t>5.3.2对实施过程中有关问题，报请甲方协调。</w:t>
      </w:r>
    </w:p>
    <w:p w14:paraId="1CAF3C84">
      <w:pPr>
        <w:spacing w:line="480" w:lineRule="exact"/>
        <w:ind w:firstLine="560" w:firstLineChars="200"/>
        <w:rPr>
          <w:szCs w:val="28"/>
          <w:highlight w:val="none"/>
        </w:rPr>
      </w:pPr>
      <w:r>
        <w:rPr>
          <w:rFonts w:hint="eastAsia"/>
          <w:szCs w:val="28"/>
          <w:highlight w:val="none"/>
        </w:rPr>
        <w:t>5.3.3按协议约定向甲方申请支付价款。</w:t>
      </w:r>
    </w:p>
    <w:p w14:paraId="4D567555">
      <w:pPr>
        <w:spacing w:line="480" w:lineRule="exact"/>
        <w:ind w:firstLine="560" w:firstLineChars="200"/>
        <w:rPr>
          <w:szCs w:val="28"/>
          <w:highlight w:val="none"/>
          <w:u w:val="single"/>
        </w:rPr>
      </w:pPr>
      <w:r>
        <w:rPr>
          <w:szCs w:val="28"/>
          <w:highlight w:val="none"/>
        </w:rPr>
        <w:t xml:space="preserve">5.3.4 </w:t>
      </w:r>
      <w:r>
        <w:rPr>
          <w:szCs w:val="28"/>
          <w:highlight w:val="none"/>
          <w:u w:val="single"/>
        </w:rPr>
        <w:t xml:space="preserve">                                                 </w:t>
      </w:r>
    </w:p>
    <w:p w14:paraId="234084A1">
      <w:pPr>
        <w:spacing w:line="480" w:lineRule="exact"/>
        <w:rPr>
          <w:szCs w:val="28"/>
          <w:highlight w:val="none"/>
          <w:u w:val="single"/>
        </w:rPr>
      </w:pPr>
      <w:r>
        <w:rPr>
          <w:szCs w:val="28"/>
          <w:highlight w:val="none"/>
          <w:u w:val="single"/>
        </w:rPr>
        <w:t xml:space="preserve">                                                          </w:t>
      </w:r>
    </w:p>
    <w:p w14:paraId="195DE173">
      <w:pPr>
        <w:spacing w:line="480" w:lineRule="exact"/>
        <w:ind w:firstLine="560" w:firstLineChars="200"/>
        <w:rPr>
          <w:szCs w:val="28"/>
          <w:highlight w:val="none"/>
        </w:rPr>
      </w:pPr>
      <w:r>
        <w:rPr>
          <w:rFonts w:hint="eastAsia"/>
          <w:szCs w:val="28"/>
          <w:highlight w:val="none"/>
        </w:rPr>
        <w:t>5.4乙方的义务</w:t>
      </w:r>
    </w:p>
    <w:p w14:paraId="4FB0146D">
      <w:pPr>
        <w:spacing w:line="480" w:lineRule="exact"/>
        <w:ind w:firstLine="560" w:firstLineChars="200"/>
        <w:rPr>
          <w:szCs w:val="28"/>
          <w:highlight w:val="none"/>
        </w:rPr>
      </w:pPr>
      <w:r>
        <w:rPr>
          <w:rFonts w:hint="eastAsia"/>
          <w:szCs w:val="28"/>
          <w:highlight w:val="none"/>
        </w:rPr>
        <w:t>5.4.1乙方应于合同第三条约定时间前完成项目内容，并对提交的成果的质量负责。</w:t>
      </w:r>
    </w:p>
    <w:p w14:paraId="50573CD3">
      <w:pPr>
        <w:spacing w:line="480" w:lineRule="exact"/>
        <w:ind w:firstLine="560" w:firstLineChars="200"/>
        <w:rPr>
          <w:szCs w:val="28"/>
          <w:highlight w:val="none"/>
        </w:rPr>
      </w:pPr>
      <w:r>
        <w:rPr>
          <w:rFonts w:hint="eastAsia"/>
          <w:szCs w:val="28"/>
          <w:highlight w:val="none"/>
        </w:rPr>
        <w:t>5.4.2乙方应按甲方的具体要求提交项目成果及相关材料，包括项目开展过程中购买、调查到的原始资料，并对提交的成果及相关材料真实性负责。</w:t>
      </w:r>
    </w:p>
    <w:p w14:paraId="3E9CDAF0">
      <w:pPr>
        <w:spacing w:line="480" w:lineRule="exact"/>
        <w:ind w:firstLine="570"/>
        <w:rPr>
          <w:szCs w:val="28"/>
          <w:highlight w:val="none"/>
        </w:rPr>
      </w:pPr>
      <w:r>
        <w:rPr>
          <w:rFonts w:hint="eastAsia"/>
          <w:szCs w:val="28"/>
          <w:highlight w:val="none"/>
        </w:rPr>
        <w:t>5.4.3乙方由于自身原因，在成果资料文件中出现的遗漏和差错，应在甲方指定的时间内修改、补充、完善。</w:t>
      </w:r>
    </w:p>
    <w:p w14:paraId="4755A459">
      <w:pPr>
        <w:spacing w:line="480" w:lineRule="exact"/>
        <w:ind w:firstLine="570"/>
        <w:rPr>
          <w:szCs w:val="28"/>
          <w:highlight w:val="none"/>
        </w:rPr>
      </w:pPr>
      <w:r>
        <w:rPr>
          <w:szCs w:val="28"/>
          <w:highlight w:val="none"/>
        </w:rPr>
        <w:t>5.4.4</w:t>
      </w:r>
      <w:r>
        <w:rPr>
          <w:rFonts w:hint="eastAsia"/>
          <w:szCs w:val="28"/>
          <w:highlight w:val="none"/>
        </w:rPr>
        <w:t>乙方应严格遵守相关财会制度的规定。</w:t>
      </w:r>
    </w:p>
    <w:p w14:paraId="5E2993CE">
      <w:pPr>
        <w:spacing w:line="480" w:lineRule="exact"/>
        <w:ind w:firstLine="570"/>
        <w:rPr>
          <w:szCs w:val="28"/>
          <w:highlight w:val="none"/>
        </w:rPr>
      </w:pPr>
      <w:r>
        <w:rPr>
          <w:szCs w:val="28"/>
          <w:highlight w:val="none"/>
        </w:rPr>
        <w:t>5.4.5</w:t>
      </w:r>
      <w:r>
        <w:rPr>
          <w:rFonts w:hint="eastAsia"/>
          <w:szCs w:val="28"/>
          <w:highlight w:val="none"/>
        </w:rPr>
        <w:t>如中标通知书明确需面向中小微企业：乙方应按照招标文件要求，需将不少于合同总金额的</w:t>
      </w:r>
      <w:r>
        <w:rPr>
          <w:szCs w:val="28"/>
          <w:highlight w:val="none"/>
        </w:rPr>
        <w:t>30%</w:t>
      </w:r>
      <w:r>
        <w:rPr>
          <w:rFonts w:hint="eastAsia"/>
          <w:szCs w:val="28"/>
          <w:highlight w:val="none"/>
        </w:rPr>
        <w:t>分包给中小微企业，其中分包给小微企业的比例不低于</w:t>
      </w:r>
      <w:r>
        <w:rPr>
          <w:szCs w:val="28"/>
          <w:highlight w:val="none"/>
        </w:rPr>
        <w:t>60%</w:t>
      </w:r>
      <w:r>
        <w:rPr>
          <w:rFonts w:hint="eastAsia"/>
          <w:szCs w:val="28"/>
          <w:highlight w:val="none"/>
        </w:rPr>
        <w:t>（即不少于合同总金额的1</w:t>
      </w:r>
      <w:r>
        <w:rPr>
          <w:szCs w:val="28"/>
          <w:highlight w:val="none"/>
        </w:rPr>
        <w:t>8%</w:t>
      </w:r>
      <w:r>
        <w:rPr>
          <w:rFonts w:hint="eastAsia"/>
          <w:szCs w:val="28"/>
          <w:highlight w:val="none"/>
        </w:rPr>
        <w:t>）。本合同规定的其他任务乙方不得转包，未经甲方书面同意乙方不得分包。</w:t>
      </w:r>
    </w:p>
    <w:p w14:paraId="49DAB5F5">
      <w:pPr>
        <w:spacing w:line="480" w:lineRule="exact"/>
        <w:ind w:firstLine="570"/>
        <w:rPr>
          <w:szCs w:val="28"/>
          <w:highlight w:val="none"/>
        </w:rPr>
      </w:pPr>
      <w:r>
        <w:rPr>
          <w:rFonts w:hint="eastAsia"/>
          <w:szCs w:val="28"/>
          <w:highlight w:val="none"/>
        </w:rPr>
        <w:t>如不需面向中小微企业：本合同规定的任务乙方不得转包，未经甲方书面同意乙方不得分包。</w:t>
      </w:r>
    </w:p>
    <w:p w14:paraId="6CE61DCC">
      <w:pPr>
        <w:spacing w:line="480" w:lineRule="exact"/>
        <w:ind w:firstLine="570"/>
        <w:rPr>
          <w:szCs w:val="28"/>
          <w:highlight w:val="none"/>
        </w:rPr>
      </w:pPr>
      <w:r>
        <w:rPr>
          <w:rFonts w:hint="eastAsia"/>
          <w:szCs w:val="28"/>
          <w:highlight w:val="none"/>
        </w:rPr>
        <w:t>5.4.6严格执行安全管理的有关规定，加强安全管理，若发生安全事故，乙方承担一切责任。</w:t>
      </w:r>
    </w:p>
    <w:p w14:paraId="4C052FDE">
      <w:pPr>
        <w:spacing w:line="480" w:lineRule="exact"/>
        <w:ind w:firstLine="570"/>
        <w:rPr>
          <w:szCs w:val="28"/>
          <w:highlight w:val="none"/>
        </w:rPr>
      </w:pPr>
      <w:r>
        <w:rPr>
          <w:rFonts w:hint="eastAsia"/>
          <w:szCs w:val="28"/>
          <w:highlight w:val="none"/>
        </w:rPr>
        <w:t>5.4.7接受甲方或甲方委托机构和专家组开展的技术、质量、进度等检查，并按规定报送阶段性工作报告。</w:t>
      </w:r>
    </w:p>
    <w:p w14:paraId="0671A908">
      <w:pPr>
        <w:spacing w:line="480" w:lineRule="exact"/>
        <w:ind w:firstLine="570"/>
        <w:rPr>
          <w:szCs w:val="28"/>
          <w:highlight w:val="none"/>
        </w:rPr>
      </w:pPr>
      <w:r>
        <w:rPr>
          <w:rFonts w:hint="eastAsia"/>
          <w:szCs w:val="28"/>
          <w:highlight w:val="none"/>
        </w:rPr>
        <w:t>5.4.8遵守项目相关资料保密规定，履行项目全过程资料保管和保密义务。未经甲方批准，不得发布、公开项目阶段进展或成果资料信息。</w:t>
      </w:r>
    </w:p>
    <w:p w14:paraId="25D9E2DD">
      <w:pPr>
        <w:spacing w:line="480" w:lineRule="exact"/>
        <w:ind w:firstLine="560" w:firstLineChars="200"/>
        <w:rPr>
          <w:szCs w:val="28"/>
          <w:highlight w:val="none"/>
          <w:u w:val="single"/>
        </w:rPr>
      </w:pPr>
      <w:r>
        <w:rPr>
          <w:szCs w:val="28"/>
          <w:highlight w:val="none"/>
        </w:rPr>
        <w:t xml:space="preserve">5.4.9 </w:t>
      </w:r>
      <w:r>
        <w:rPr>
          <w:szCs w:val="28"/>
          <w:highlight w:val="none"/>
          <w:u w:val="single"/>
        </w:rPr>
        <w:t xml:space="preserve">                                                  </w:t>
      </w:r>
    </w:p>
    <w:p w14:paraId="059AC66B">
      <w:pPr>
        <w:spacing w:line="480" w:lineRule="exact"/>
        <w:rPr>
          <w:szCs w:val="28"/>
          <w:highlight w:val="none"/>
          <w:u w:val="single"/>
        </w:rPr>
      </w:pPr>
      <w:r>
        <w:rPr>
          <w:szCs w:val="28"/>
          <w:highlight w:val="none"/>
          <w:u w:val="single"/>
        </w:rPr>
        <w:t xml:space="preserve">                                                           </w:t>
      </w:r>
    </w:p>
    <w:p w14:paraId="03E8AB67">
      <w:pPr>
        <w:spacing w:line="480" w:lineRule="exact"/>
        <w:ind w:firstLine="570"/>
        <w:rPr>
          <w:szCs w:val="28"/>
          <w:highlight w:val="none"/>
        </w:rPr>
      </w:pPr>
    </w:p>
    <w:p w14:paraId="1E5063AB">
      <w:pPr>
        <w:spacing w:line="480" w:lineRule="exact"/>
        <w:ind w:firstLine="562" w:firstLineChars="200"/>
        <w:rPr>
          <w:b/>
          <w:bCs/>
          <w:szCs w:val="28"/>
          <w:highlight w:val="none"/>
        </w:rPr>
      </w:pPr>
      <w:r>
        <w:rPr>
          <w:rFonts w:hint="eastAsia"/>
          <w:b/>
          <w:bCs/>
          <w:szCs w:val="28"/>
          <w:highlight w:val="none"/>
        </w:rPr>
        <w:t>第六条</w:t>
      </w:r>
      <w:r>
        <w:rPr>
          <w:b/>
          <w:bCs/>
          <w:szCs w:val="28"/>
          <w:highlight w:val="none"/>
        </w:rPr>
        <w:t xml:space="preserve"> </w:t>
      </w:r>
      <w:r>
        <w:rPr>
          <w:rFonts w:hint="eastAsia"/>
          <w:b/>
          <w:bCs/>
          <w:szCs w:val="28"/>
          <w:highlight w:val="none"/>
        </w:rPr>
        <w:t>违约责任</w:t>
      </w:r>
    </w:p>
    <w:p w14:paraId="5C693209">
      <w:pPr>
        <w:spacing w:line="480" w:lineRule="exact"/>
        <w:ind w:firstLine="560" w:firstLineChars="200"/>
        <w:rPr>
          <w:szCs w:val="28"/>
          <w:highlight w:val="none"/>
        </w:rPr>
      </w:pPr>
      <w:r>
        <w:rPr>
          <w:rFonts w:hint="eastAsia"/>
          <w:szCs w:val="28"/>
          <w:highlight w:val="none"/>
        </w:rPr>
        <w:t>6.1在合同履行期间，若甲方要求终止或解除合同，应根据乙方已进行的实际工作量，支付价款，若甲方已支付款项超过实际工作量，超过部分乙方应予以退还。</w:t>
      </w:r>
    </w:p>
    <w:p w14:paraId="7D94299A">
      <w:pPr>
        <w:spacing w:line="480" w:lineRule="exact"/>
        <w:ind w:firstLine="560" w:firstLineChars="200"/>
        <w:rPr>
          <w:szCs w:val="28"/>
          <w:highlight w:val="none"/>
        </w:rPr>
      </w:pPr>
      <w:r>
        <w:rPr>
          <w:rFonts w:hint="eastAsia"/>
          <w:szCs w:val="28"/>
          <w:highlight w:val="none"/>
        </w:rPr>
        <w:t>6.2甲方必须按合同规定支付前期工作费用，如甲方未按时支付前期工作费用，乙方有权推迟开工时间，后阶段相应工作顺延。</w:t>
      </w:r>
    </w:p>
    <w:p w14:paraId="65FF1B62">
      <w:pPr>
        <w:spacing w:line="480" w:lineRule="exact"/>
        <w:ind w:firstLine="560" w:firstLineChars="200"/>
        <w:rPr>
          <w:szCs w:val="28"/>
          <w:highlight w:val="none"/>
        </w:rPr>
      </w:pPr>
      <w:r>
        <w:rPr>
          <w:szCs w:val="28"/>
          <w:highlight w:val="none"/>
        </w:rPr>
        <w:t>6.3</w:t>
      </w:r>
      <w:r>
        <w:rPr>
          <w:rFonts w:hint="eastAsia"/>
          <w:highlight w:val="none"/>
        </w:rPr>
        <w:t>甲方未按合同第四条支付价款，每逾期支付一天，应承担支付金额千分之一的逾期违约金，如因乙方未按照本合同约定提供方案或计划经甲方确认，且未先行开具发票并送达甲方，甲方的未支付行为不视为违约。</w:t>
      </w:r>
    </w:p>
    <w:p w14:paraId="253B26EE">
      <w:pPr>
        <w:spacing w:line="480" w:lineRule="exact"/>
        <w:ind w:firstLine="560" w:firstLineChars="200"/>
        <w:rPr>
          <w:szCs w:val="28"/>
          <w:highlight w:val="none"/>
        </w:rPr>
      </w:pPr>
      <w:r>
        <w:rPr>
          <w:szCs w:val="28"/>
          <w:highlight w:val="none"/>
        </w:rPr>
        <w:t>6.4</w:t>
      </w:r>
      <w:r>
        <w:rPr>
          <w:highlight w:val="none"/>
        </w:rPr>
        <w:t xml:space="preserve"> </w:t>
      </w:r>
      <w:r>
        <w:rPr>
          <w:rFonts w:hint="eastAsia"/>
          <w:szCs w:val="28"/>
          <w:highlight w:val="none"/>
        </w:rPr>
        <w:t>由于乙方自身原因，导致延误成果资料交付时间的，每延误一天，应减收该项目应收费的千分之一，甲方有权从未支付的款项中扣除该部分费用，尚未支付费用不足以涵盖乙方应支付的违约金时，乙方还应向甲方支付该部分。</w:t>
      </w:r>
    </w:p>
    <w:p w14:paraId="2F6FF8C1">
      <w:pPr>
        <w:spacing w:line="480" w:lineRule="exact"/>
        <w:ind w:firstLine="560" w:firstLineChars="200"/>
        <w:rPr>
          <w:szCs w:val="28"/>
          <w:highlight w:val="none"/>
        </w:rPr>
      </w:pPr>
      <w:r>
        <w:rPr>
          <w:szCs w:val="28"/>
          <w:highlight w:val="none"/>
        </w:rPr>
        <w:t>6.5</w:t>
      </w:r>
      <w:r>
        <w:rPr>
          <w:highlight w:val="none"/>
        </w:rPr>
        <w:t xml:space="preserve"> </w:t>
      </w:r>
      <w:r>
        <w:rPr>
          <w:rFonts w:hint="eastAsia"/>
          <w:highlight w:val="none"/>
        </w:rPr>
        <w:t>本合同生效后，乙方未与甲方协商一致，单方要求终止或解除合同，应退还甲方已支付款项，并向甲方支付本合同总价款30%的金额作为违约金。</w:t>
      </w:r>
    </w:p>
    <w:p w14:paraId="455F19B8">
      <w:pPr>
        <w:spacing w:line="480" w:lineRule="exact"/>
        <w:ind w:firstLine="560" w:firstLineChars="200"/>
        <w:rPr>
          <w:szCs w:val="28"/>
          <w:highlight w:val="none"/>
        </w:rPr>
      </w:pPr>
      <w:r>
        <w:rPr>
          <w:szCs w:val="28"/>
          <w:highlight w:val="none"/>
        </w:rPr>
        <w:t>6.6</w:t>
      </w:r>
      <w:r>
        <w:rPr>
          <w:rFonts w:hint="eastAsia"/>
          <w:szCs w:val="28"/>
          <w:highlight w:val="none"/>
        </w:rPr>
        <w:t>若乙方不能按本合同约定交付合格的设计成果，在甲方提供的合理的修改完善时间内仍不能完成，甲方有权解除本合同，不再支付未支付款项并有权要求退还已经支付的所有费用。</w:t>
      </w:r>
    </w:p>
    <w:p w14:paraId="4E91B224">
      <w:pPr>
        <w:spacing w:line="480" w:lineRule="exact"/>
        <w:ind w:firstLine="560" w:firstLineChars="200"/>
        <w:rPr>
          <w:szCs w:val="28"/>
          <w:highlight w:val="none"/>
        </w:rPr>
      </w:pPr>
      <w:r>
        <w:rPr>
          <w:szCs w:val="28"/>
          <w:highlight w:val="none"/>
        </w:rPr>
        <w:t>6.7</w:t>
      </w:r>
      <w:r>
        <w:rPr>
          <w:rFonts w:hint="eastAsia"/>
          <w:szCs w:val="28"/>
          <w:highlight w:val="none"/>
        </w:rPr>
        <w:t xml:space="preserve"> 若乙方提供虚假成果或不真实的数据，甲方有权解除本合同，乙方应向甲方退还本合同项下甲方支付的款项，同时甲方有权要求乙方承担由此造成的损失。</w:t>
      </w:r>
    </w:p>
    <w:p w14:paraId="1423C91F">
      <w:pPr>
        <w:spacing w:line="480" w:lineRule="exact"/>
        <w:ind w:firstLine="560" w:firstLineChars="200"/>
        <w:rPr>
          <w:szCs w:val="28"/>
          <w:highlight w:val="none"/>
          <w:u w:val="single"/>
        </w:rPr>
      </w:pPr>
      <w:r>
        <w:rPr>
          <w:szCs w:val="28"/>
          <w:highlight w:val="none"/>
        </w:rPr>
        <w:t xml:space="preserve">6.8 </w:t>
      </w:r>
      <w:r>
        <w:rPr>
          <w:szCs w:val="28"/>
          <w:highlight w:val="none"/>
          <w:u w:val="single"/>
        </w:rPr>
        <w:t xml:space="preserve">                                                   </w:t>
      </w:r>
    </w:p>
    <w:p w14:paraId="2BF0F807">
      <w:pPr>
        <w:spacing w:line="480" w:lineRule="exact"/>
        <w:rPr>
          <w:szCs w:val="28"/>
          <w:highlight w:val="none"/>
          <w:u w:val="single"/>
        </w:rPr>
      </w:pPr>
      <w:r>
        <w:rPr>
          <w:szCs w:val="28"/>
          <w:highlight w:val="none"/>
          <w:u w:val="single"/>
        </w:rPr>
        <w:t xml:space="preserve">                                                           </w:t>
      </w:r>
    </w:p>
    <w:p w14:paraId="2736006E">
      <w:pPr>
        <w:tabs>
          <w:tab w:val="left" w:pos="1305"/>
        </w:tabs>
        <w:spacing w:line="480" w:lineRule="exact"/>
        <w:ind w:firstLine="562" w:firstLineChars="200"/>
        <w:rPr>
          <w:b/>
          <w:bCs/>
          <w:szCs w:val="28"/>
          <w:highlight w:val="none"/>
        </w:rPr>
      </w:pPr>
      <w:r>
        <w:rPr>
          <w:rFonts w:hint="eastAsia"/>
          <w:b/>
          <w:bCs/>
          <w:szCs w:val="28"/>
          <w:highlight w:val="none"/>
        </w:rPr>
        <w:t>第七条</w:t>
      </w:r>
      <w:r>
        <w:rPr>
          <w:b/>
          <w:bCs/>
          <w:szCs w:val="28"/>
          <w:highlight w:val="none"/>
        </w:rPr>
        <w:t xml:space="preserve"> </w:t>
      </w:r>
      <w:r>
        <w:rPr>
          <w:rFonts w:hint="eastAsia"/>
          <w:b/>
          <w:bCs/>
          <w:szCs w:val="28"/>
          <w:highlight w:val="none"/>
        </w:rPr>
        <w:t>通知与送达</w:t>
      </w:r>
    </w:p>
    <w:p w14:paraId="60B555E6">
      <w:pPr>
        <w:tabs>
          <w:tab w:val="left" w:pos="1305"/>
        </w:tabs>
        <w:spacing w:line="480" w:lineRule="exact"/>
        <w:ind w:firstLine="560" w:firstLineChars="200"/>
        <w:rPr>
          <w:szCs w:val="28"/>
          <w:highlight w:val="none"/>
        </w:rPr>
      </w:pPr>
      <w:r>
        <w:rPr>
          <w:szCs w:val="28"/>
          <w:highlight w:val="none"/>
        </w:rPr>
        <w:t xml:space="preserve">7.1 </w:t>
      </w:r>
      <w:r>
        <w:rPr>
          <w:rFonts w:hint="eastAsia"/>
          <w:szCs w:val="28"/>
          <w:highlight w:val="none"/>
        </w:rPr>
        <w:t>甲乙双方均确认各自合法有效送达地址及联系方式以合同尾部载明内容为准，电子送达与其他送达具有同等效力，双方均可选用任意方式向相对人进行送达。</w:t>
      </w:r>
    </w:p>
    <w:p w14:paraId="000F5C3A">
      <w:pPr>
        <w:tabs>
          <w:tab w:val="left" w:pos="1305"/>
        </w:tabs>
        <w:spacing w:line="480" w:lineRule="exact"/>
        <w:ind w:firstLine="560" w:firstLineChars="200"/>
        <w:rPr>
          <w:szCs w:val="28"/>
          <w:highlight w:val="none"/>
        </w:rPr>
      </w:pPr>
      <w:r>
        <w:rPr>
          <w:szCs w:val="28"/>
          <w:highlight w:val="none"/>
        </w:rPr>
        <w:t xml:space="preserve">7.2 </w:t>
      </w:r>
      <w:r>
        <w:rPr>
          <w:rFonts w:hint="eastAsia"/>
          <w:szCs w:val="28"/>
          <w:highlight w:val="none"/>
        </w:rPr>
        <w:t>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14:paraId="526D8D39">
      <w:pPr>
        <w:tabs>
          <w:tab w:val="left" w:pos="1305"/>
        </w:tabs>
        <w:spacing w:line="480" w:lineRule="exact"/>
        <w:ind w:firstLine="560" w:firstLineChars="200"/>
        <w:rPr>
          <w:szCs w:val="28"/>
          <w:highlight w:val="none"/>
        </w:rPr>
      </w:pPr>
      <w:r>
        <w:rPr>
          <w:szCs w:val="28"/>
          <w:highlight w:val="none"/>
        </w:rPr>
        <w:t>7.3</w:t>
      </w:r>
      <w:r>
        <w:rPr>
          <w:rFonts w:hint="eastAsia"/>
          <w:szCs w:val="28"/>
          <w:highlight w:val="none"/>
        </w:rPr>
        <w:t>一方向另一方送达文件，以被送达方的签收日期作为送达日期。通过快递方式送达的，以快递签收日期为送达日期，被送达方拒收或无法送达或其他任何非因送达方原因导致送达失败的的，自交邮后第三日视为送达。通过电子文件送达的，电子文件内容在发送方填写正确地址且未被系统退回的情况下，自文件进入对方数据电文接受系统视为送达。通过短信、微信等形式送达的，自发送方成功发送至被发送人电子载体时即为送达。</w:t>
      </w:r>
    </w:p>
    <w:p w14:paraId="45DC85DA">
      <w:pPr>
        <w:tabs>
          <w:tab w:val="left" w:pos="1305"/>
        </w:tabs>
        <w:spacing w:line="480" w:lineRule="exact"/>
        <w:ind w:firstLine="560" w:firstLineChars="200"/>
        <w:rPr>
          <w:szCs w:val="28"/>
          <w:highlight w:val="none"/>
        </w:rPr>
      </w:pPr>
      <w:r>
        <w:rPr>
          <w:szCs w:val="28"/>
          <w:highlight w:val="none"/>
        </w:rPr>
        <w:t>7.4</w:t>
      </w:r>
      <w:r>
        <w:rPr>
          <w:rFonts w:hint="eastAsia"/>
          <w:szCs w:val="28"/>
          <w:highlight w:val="none"/>
        </w:rPr>
        <w:t>本合同约定地址适用于各类法律文书、司法文书的送达。本通知送达条款为独立条款，不受合同整体或者其他条款效力的影响，始终有效。</w:t>
      </w:r>
    </w:p>
    <w:p w14:paraId="065A87EE">
      <w:pPr>
        <w:spacing w:line="480" w:lineRule="exact"/>
        <w:ind w:firstLine="562" w:firstLineChars="200"/>
        <w:rPr>
          <w:b/>
          <w:bCs/>
          <w:szCs w:val="28"/>
          <w:highlight w:val="none"/>
        </w:rPr>
      </w:pPr>
      <w:r>
        <w:rPr>
          <w:rFonts w:hint="eastAsia"/>
          <w:b/>
          <w:bCs/>
          <w:szCs w:val="28"/>
          <w:highlight w:val="none"/>
        </w:rPr>
        <w:t>第八条</w:t>
      </w:r>
      <w:r>
        <w:rPr>
          <w:b/>
          <w:bCs/>
          <w:szCs w:val="28"/>
          <w:highlight w:val="none"/>
        </w:rPr>
        <w:t xml:space="preserve"> </w:t>
      </w:r>
      <w:r>
        <w:rPr>
          <w:rFonts w:hint="eastAsia"/>
          <w:b/>
          <w:bCs/>
          <w:szCs w:val="28"/>
          <w:highlight w:val="none"/>
        </w:rPr>
        <w:t>其它</w:t>
      </w:r>
    </w:p>
    <w:p w14:paraId="3EA0E8F4">
      <w:pPr>
        <w:spacing w:line="480" w:lineRule="exact"/>
        <w:ind w:firstLine="560"/>
        <w:rPr>
          <w:szCs w:val="28"/>
          <w:highlight w:val="none"/>
        </w:rPr>
      </w:pPr>
      <w:r>
        <w:rPr>
          <w:szCs w:val="28"/>
          <w:highlight w:val="none"/>
        </w:rPr>
        <w:t>8.1</w:t>
      </w:r>
      <w:r>
        <w:rPr>
          <w:rFonts w:hint="eastAsia"/>
          <w:szCs w:val="28"/>
          <w:highlight w:val="none"/>
        </w:rPr>
        <w:t>本合同相关文件：有关本次采购项目的商务谈判文件以及相关的函件，如采购文件、报价文件、澄清函、技术资料、乙方提供的售后质保方案以及各项与本采购项目相关，均为本合同不可分割的一部分。</w:t>
      </w:r>
    </w:p>
    <w:p w14:paraId="3624DA4B">
      <w:pPr>
        <w:spacing w:line="480" w:lineRule="exact"/>
        <w:ind w:firstLine="560"/>
        <w:rPr>
          <w:szCs w:val="28"/>
          <w:highlight w:val="none"/>
        </w:rPr>
      </w:pPr>
      <w:r>
        <w:rPr>
          <w:szCs w:val="28"/>
          <w:highlight w:val="none"/>
        </w:rPr>
        <w:t>8.2</w:t>
      </w:r>
      <w:r>
        <w:rPr>
          <w:rFonts w:hint="eastAsia"/>
          <w:szCs w:val="28"/>
          <w:highlight w:val="none"/>
        </w:rPr>
        <w:t>本合同项目成果版权归甲方所有，未经甲方允许乙方不得擅自使用。</w:t>
      </w:r>
    </w:p>
    <w:p w14:paraId="468E4AFA">
      <w:pPr>
        <w:spacing w:line="480" w:lineRule="exact"/>
        <w:rPr>
          <w:szCs w:val="28"/>
          <w:highlight w:val="none"/>
        </w:rPr>
      </w:pPr>
      <w:r>
        <w:rPr>
          <w:szCs w:val="28"/>
          <w:highlight w:val="none"/>
        </w:rPr>
        <w:t xml:space="preserve">    8.3</w:t>
      </w:r>
      <w:r>
        <w:rPr>
          <w:rFonts w:hint="eastAsia"/>
          <w:szCs w:val="28"/>
          <w:highlight w:val="none"/>
        </w:rPr>
        <w:t>甲方委托乙方承担本合同内容之外的工作服务，应另行支付费用。</w:t>
      </w:r>
    </w:p>
    <w:p w14:paraId="7A9148B9">
      <w:pPr>
        <w:spacing w:line="480" w:lineRule="exact"/>
        <w:rPr>
          <w:szCs w:val="28"/>
          <w:highlight w:val="none"/>
        </w:rPr>
      </w:pPr>
      <w:r>
        <w:rPr>
          <w:szCs w:val="28"/>
          <w:highlight w:val="none"/>
        </w:rPr>
        <w:t xml:space="preserve">    8.4</w:t>
      </w:r>
      <w:r>
        <w:rPr>
          <w:rFonts w:hint="eastAsia"/>
          <w:szCs w:val="28"/>
          <w:highlight w:val="none"/>
        </w:rPr>
        <w:t>由于不可抗拒的因素（自然灾害、政策性调整等）致使合同无法履行时，双方应及时协商处理。</w:t>
      </w:r>
    </w:p>
    <w:p w14:paraId="7546F7D3">
      <w:pPr>
        <w:spacing w:line="480" w:lineRule="exact"/>
        <w:ind w:firstLine="570"/>
        <w:rPr>
          <w:szCs w:val="28"/>
          <w:highlight w:val="none"/>
        </w:rPr>
      </w:pPr>
      <w:r>
        <w:rPr>
          <w:szCs w:val="28"/>
          <w:highlight w:val="none"/>
        </w:rPr>
        <w:t>8.5</w:t>
      </w:r>
      <w:r>
        <w:rPr>
          <w:rFonts w:hint="eastAsia"/>
          <w:szCs w:val="28"/>
          <w:highlight w:val="none"/>
        </w:rPr>
        <w:t>双方如对本合同发生纠纷时，应友好协商解决。如不能取得一致意见，双方均可依法向</w:t>
      </w:r>
      <w:r>
        <w:rPr>
          <w:szCs w:val="28"/>
          <w:highlight w:val="none"/>
          <w:u w:val="single"/>
        </w:rPr>
        <w:t xml:space="preserve"> </w:t>
      </w:r>
      <w:r>
        <w:rPr>
          <w:rFonts w:hint="eastAsia"/>
          <w:szCs w:val="28"/>
          <w:highlight w:val="none"/>
          <w:u w:val="single"/>
        </w:rPr>
        <w:t>甲方住所地</w:t>
      </w:r>
      <w:r>
        <w:rPr>
          <w:szCs w:val="28"/>
          <w:highlight w:val="none"/>
          <w:u w:val="single"/>
        </w:rPr>
        <w:t xml:space="preserve"> </w:t>
      </w:r>
      <w:r>
        <w:rPr>
          <w:rFonts w:hint="eastAsia"/>
          <w:szCs w:val="28"/>
          <w:highlight w:val="none"/>
        </w:rPr>
        <w:t>人民法院提起诉讼。</w:t>
      </w:r>
    </w:p>
    <w:p w14:paraId="704EA76B">
      <w:pPr>
        <w:spacing w:line="480" w:lineRule="exact"/>
        <w:rPr>
          <w:szCs w:val="28"/>
          <w:highlight w:val="none"/>
        </w:rPr>
      </w:pPr>
      <w:r>
        <w:rPr>
          <w:szCs w:val="28"/>
          <w:highlight w:val="none"/>
        </w:rPr>
        <w:t xml:space="preserve">    8.6</w:t>
      </w:r>
      <w:r>
        <w:rPr>
          <w:rFonts w:hint="eastAsia"/>
          <w:szCs w:val="28"/>
          <w:highlight w:val="none"/>
        </w:rPr>
        <w:t>本合同如有未尽事宜，双方可商定签订补充协议，补充协议与合同具有同等法律效力，补充协议与本协议不一致的，以补充协议为准。</w:t>
      </w:r>
    </w:p>
    <w:p w14:paraId="3A353DFB">
      <w:pPr>
        <w:spacing w:line="480" w:lineRule="exact"/>
        <w:ind w:firstLine="555"/>
        <w:rPr>
          <w:szCs w:val="28"/>
          <w:highlight w:val="none"/>
        </w:rPr>
      </w:pPr>
      <w:r>
        <w:rPr>
          <w:szCs w:val="28"/>
          <w:highlight w:val="none"/>
        </w:rPr>
        <w:t>8.7</w:t>
      </w:r>
      <w:r>
        <w:rPr>
          <w:rFonts w:hint="eastAsia"/>
          <w:szCs w:val="28"/>
          <w:highlight w:val="none"/>
        </w:rPr>
        <w:t>本合同一式肆份，甲、乙双方各执两份。</w:t>
      </w:r>
    </w:p>
    <w:p w14:paraId="2723465F">
      <w:pPr>
        <w:spacing w:line="480" w:lineRule="exact"/>
        <w:ind w:firstLine="555"/>
        <w:rPr>
          <w:rFonts w:ascii="宋体" w:hAnsi="宋体" w:cs="宋体"/>
          <w:sz w:val="24"/>
          <w:szCs w:val="24"/>
          <w:highlight w:val="none"/>
        </w:rPr>
      </w:pPr>
      <w:r>
        <w:rPr>
          <w:szCs w:val="28"/>
          <w:highlight w:val="none"/>
        </w:rPr>
        <w:t>8.8</w:t>
      </w:r>
      <w:r>
        <w:rPr>
          <w:rFonts w:hint="eastAsia"/>
          <w:szCs w:val="28"/>
          <w:highlight w:val="none"/>
        </w:rPr>
        <w:t>本合同自双方代表签字并加盖公章（或合同章）后生效，双方履行完本合同规定的义务后，本合同即行终止。</w:t>
      </w:r>
    </w:p>
    <w:p w14:paraId="5C5A2D7B">
      <w:pPr>
        <w:spacing w:line="480" w:lineRule="exact"/>
        <w:ind w:firstLine="555"/>
        <w:rPr>
          <w:szCs w:val="28"/>
          <w:highlight w:val="none"/>
        </w:rPr>
      </w:pPr>
      <w:r>
        <w:rPr>
          <w:rFonts w:hint="eastAsia"/>
          <w:szCs w:val="28"/>
          <w:highlight w:val="none"/>
        </w:rPr>
        <w:t>（以下无正文）</w:t>
      </w:r>
    </w:p>
    <w:p w14:paraId="57B0D0D2">
      <w:pPr>
        <w:spacing w:line="480" w:lineRule="exact"/>
        <w:rPr>
          <w:szCs w:val="28"/>
          <w:highlight w:val="none"/>
        </w:rPr>
      </w:pPr>
      <w:r>
        <w:rPr>
          <w:rFonts w:ascii="宋体" w:hAnsi="宋体" w:cs="宋体"/>
          <w:sz w:val="24"/>
          <w:szCs w:val="24"/>
          <w:highlight w:val="none"/>
        </w:rPr>
        <w:br w:type="page"/>
      </w:r>
      <w:r>
        <w:rPr>
          <w:rFonts w:hint="eastAsia"/>
          <w:szCs w:val="28"/>
          <w:highlight w:val="none"/>
        </w:rPr>
        <w:t>（本页为合同签署页）</w:t>
      </w:r>
    </w:p>
    <w:p w14:paraId="69574DB0">
      <w:pPr>
        <w:spacing w:line="480" w:lineRule="exact"/>
        <w:rPr>
          <w:rFonts w:ascii="宋体" w:hAnsi="宋体" w:cs="宋体"/>
          <w:sz w:val="24"/>
          <w:szCs w:val="24"/>
          <w:highlight w:val="none"/>
        </w:rPr>
      </w:pPr>
    </w:p>
    <w:p w14:paraId="74E6CDEF">
      <w:pPr>
        <w:adjustRightInd w:val="0"/>
        <w:spacing w:line="480" w:lineRule="exact"/>
        <w:rPr>
          <w:rFonts w:hAnsi="宋体"/>
          <w:szCs w:val="28"/>
          <w:highlight w:val="none"/>
        </w:rPr>
      </w:pPr>
      <w:r>
        <w:rPr>
          <w:rFonts w:hAnsi="宋体"/>
          <w:szCs w:val="28"/>
          <w:highlight w:val="none"/>
        </w:rPr>
        <w:t>甲方：（</w:t>
      </w:r>
      <w:r>
        <w:rPr>
          <w:rFonts w:hint="eastAsia" w:hAnsi="宋体"/>
          <w:szCs w:val="28"/>
          <w:highlight w:val="none"/>
        </w:rPr>
        <w:t>合同专用</w:t>
      </w:r>
      <w:r>
        <w:rPr>
          <w:rFonts w:hAnsi="宋体"/>
          <w:szCs w:val="28"/>
          <w:highlight w:val="none"/>
        </w:rPr>
        <w:t>章）             乙方：</w:t>
      </w:r>
      <w:r>
        <w:rPr>
          <w:rFonts w:hAnsi="宋体"/>
          <w:spacing w:val="-12"/>
          <w:szCs w:val="28"/>
          <w:highlight w:val="none"/>
        </w:rPr>
        <w:t>（盖章）</w:t>
      </w:r>
    </w:p>
    <w:p w14:paraId="7F3F5DF5">
      <w:pPr>
        <w:adjustRightInd w:val="0"/>
        <w:spacing w:line="480" w:lineRule="exact"/>
        <w:rPr>
          <w:rFonts w:hAnsi="宋体"/>
          <w:szCs w:val="28"/>
          <w:highlight w:val="none"/>
        </w:rPr>
      </w:pPr>
      <w:r>
        <w:rPr>
          <w:rFonts w:hint="eastAsia" w:hAnsi="宋体"/>
          <w:szCs w:val="28"/>
          <w:highlight w:val="none"/>
        </w:rPr>
        <w:t>甲方住所地：</w:t>
      </w:r>
      <w:r>
        <w:rPr>
          <w:rFonts w:hAnsi="宋体"/>
          <w:szCs w:val="28"/>
          <w:highlight w:val="none"/>
        </w:rPr>
        <w:t xml:space="preserve">                     </w:t>
      </w:r>
      <w:r>
        <w:rPr>
          <w:rFonts w:hint="eastAsia" w:hAnsi="宋体"/>
          <w:szCs w:val="28"/>
          <w:highlight w:val="none"/>
        </w:rPr>
        <w:t>乙方住所地：</w:t>
      </w:r>
    </w:p>
    <w:p w14:paraId="535F5AE3">
      <w:pPr>
        <w:adjustRightInd w:val="0"/>
        <w:spacing w:line="480" w:lineRule="exact"/>
        <w:rPr>
          <w:rFonts w:hAnsi="宋体"/>
          <w:szCs w:val="28"/>
          <w:highlight w:val="none"/>
        </w:rPr>
      </w:pPr>
      <w:r>
        <w:rPr>
          <w:rFonts w:hint="eastAsia" w:hAnsi="宋体"/>
          <w:szCs w:val="28"/>
          <w:highlight w:val="none"/>
        </w:rPr>
        <w:t>联系人：</w:t>
      </w:r>
      <w:r>
        <w:rPr>
          <w:rFonts w:hAnsi="宋体"/>
          <w:szCs w:val="28"/>
          <w:highlight w:val="none"/>
        </w:rPr>
        <w:t xml:space="preserve">                         </w:t>
      </w:r>
      <w:r>
        <w:rPr>
          <w:rFonts w:hint="eastAsia" w:hAnsi="宋体"/>
          <w:szCs w:val="28"/>
          <w:highlight w:val="none"/>
        </w:rPr>
        <w:t>联系人：</w:t>
      </w:r>
    </w:p>
    <w:p w14:paraId="0D9FE74F">
      <w:pPr>
        <w:adjustRightInd w:val="0"/>
        <w:spacing w:line="480" w:lineRule="exact"/>
        <w:rPr>
          <w:rFonts w:hAnsi="宋体"/>
          <w:szCs w:val="28"/>
          <w:highlight w:val="none"/>
        </w:rPr>
      </w:pPr>
      <w:r>
        <w:rPr>
          <w:rFonts w:hint="eastAsia" w:hAnsi="宋体"/>
          <w:szCs w:val="28"/>
          <w:highlight w:val="none"/>
        </w:rPr>
        <w:t>联系方式：</w:t>
      </w:r>
      <w:r>
        <w:rPr>
          <w:rFonts w:hAnsi="宋体"/>
          <w:szCs w:val="28"/>
          <w:highlight w:val="none"/>
        </w:rPr>
        <w:t xml:space="preserve">                       </w:t>
      </w:r>
      <w:r>
        <w:rPr>
          <w:rFonts w:hint="eastAsia" w:hAnsi="宋体"/>
          <w:szCs w:val="28"/>
          <w:highlight w:val="none"/>
        </w:rPr>
        <w:t>联系方式：</w:t>
      </w:r>
    </w:p>
    <w:p w14:paraId="27786C38">
      <w:pPr>
        <w:adjustRightInd w:val="0"/>
        <w:spacing w:line="480" w:lineRule="exact"/>
        <w:rPr>
          <w:rFonts w:hAnsi="宋体"/>
          <w:spacing w:val="-12"/>
          <w:szCs w:val="28"/>
          <w:highlight w:val="none"/>
        </w:rPr>
      </w:pPr>
      <w:r>
        <w:rPr>
          <w:rFonts w:hint="eastAsia" w:hAnsi="宋体"/>
          <w:szCs w:val="28"/>
          <w:highlight w:val="none"/>
        </w:rPr>
        <w:t>单位法人或</w:t>
      </w:r>
      <w:r>
        <w:rPr>
          <w:rFonts w:hAnsi="宋体"/>
          <w:szCs w:val="28"/>
          <w:highlight w:val="none"/>
        </w:rPr>
        <w:t xml:space="preserve">                       </w:t>
      </w:r>
      <w:r>
        <w:rPr>
          <w:rFonts w:hint="eastAsia" w:hAnsi="宋体"/>
          <w:szCs w:val="28"/>
          <w:highlight w:val="none"/>
        </w:rPr>
        <w:t>单位法定代表人：</w:t>
      </w:r>
      <w:r>
        <w:rPr>
          <w:rFonts w:hint="eastAsia"/>
          <w:spacing w:val="-12"/>
          <w:szCs w:val="28"/>
          <w:highlight w:val="none"/>
        </w:rPr>
        <w:t>（签字或盖章）</w:t>
      </w:r>
    </w:p>
    <w:p w14:paraId="617DB281">
      <w:pPr>
        <w:adjustRightInd w:val="0"/>
        <w:spacing w:line="480" w:lineRule="exact"/>
        <w:rPr>
          <w:spacing w:val="-12"/>
          <w:szCs w:val="28"/>
          <w:highlight w:val="none"/>
        </w:rPr>
      </w:pPr>
      <w:r>
        <w:rPr>
          <w:rFonts w:hint="eastAsia"/>
          <w:spacing w:val="-12"/>
          <w:szCs w:val="28"/>
          <w:highlight w:val="none"/>
        </w:rPr>
        <w:t>法人授权代理人</w:t>
      </w:r>
      <w:r>
        <w:rPr>
          <w:rFonts w:hint="eastAsia" w:hAnsi="宋体"/>
          <w:szCs w:val="28"/>
          <w:highlight w:val="none"/>
        </w:rPr>
        <w:t>：（签字）</w:t>
      </w:r>
      <w:r>
        <w:rPr>
          <w:rFonts w:hint="eastAsia"/>
          <w:spacing w:val="-12"/>
          <w:szCs w:val="28"/>
          <w:highlight w:val="none"/>
        </w:rPr>
        <w:t xml:space="preserve">            </w:t>
      </w:r>
      <w:r>
        <w:rPr>
          <w:spacing w:val="-12"/>
          <w:szCs w:val="28"/>
          <w:highlight w:val="none"/>
        </w:rPr>
        <w:t xml:space="preserve"> </w:t>
      </w:r>
      <w:r>
        <w:rPr>
          <w:rFonts w:hint="eastAsia"/>
          <w:spacing w:val="-12"/>
          <w:szCs w:val="28"/>
          <w:highlight w:val="none"/>
        </w:rPr>
        <w:t>法人授权代理人：（签字）</w:t>
      </w:r>
    </w:p>
    <w:p w14:paraId="7855F609">
      <w:pPr>
        <w:adjustRightInd w:val="0"/>
        <w:spacing w:line="480" w:lineRule="exact"/>
        <w:rPr>
          <w:spacing w:val="-12"/>
          <w:szCs w:val="28"/>
          <w:highlight w:val="none"/>
        </w:rPr>
      </w:pPr>
      <w:r>
        <w:rPr>
          <w:rFonts w:hint="eastAsia"/>
          <w:spacing w:val="-12"/>
          <w:szCs w:val="28"/>
          <w:highlight w:val="none"/>
        </w:rPr>
        <w:t xml:space="preserve">业务处室负责人：（签字）                           </w:t>
      </w:r>
    </w:p>
    <w:p w14:paraId="616C1F0D">
      <w:pPr>
        <w:adjustRightInd w:val="0"/>
        <w:spacing w:line="480" w:lineRule="exact"/>
        <w:rPr>
          <w:spacing w:val="-12"/>
          <w:szCs w:val="28"/>
          <w:highlight w:val="none"/>
        </w:rPr>
      </w:pPr>
      <w:r>
        <w:rPr>
          <w:rFonts w:hint="eastAsia"/>
          <w:spacing w:val="-12"/>
          <w:szCs w:val="28"/>
          <w:highlight w:val="none"/>
        </w:rPr>
        <w:t>计划财务处负责人：（签字）</w:t>
      </w:r>
    </w:p>
    <w:p w14:paraId="5FF2BCDF">
      <w:pPr>
        <w:adjustRightInd w:val="0"/>
        <w:spacing w:line="480" w:lineRule="exact"/>
        <w:rPr>
          <w:spacing w:val="-12"/>
          <w:szCs w:val="28"/>
          <w:highlight w:val="none"/>
        </w:rPr>
      </w:pPr>
    </w:p>
    <w:p w14:paraId="6E7C5DC1">
      <w:pPr>
        <w:adjustRightInd w:val="0"/>
        <w:spacing w:line="480" w:lineRule="exact"/>
        <w:ind w:firstLine="560" w:firstLineChars="200"/>
        <w:rPr>
          <w:szCs w:val="28"/>
          <w:highlight w:val="none"/>
        </w:rPr>
      </w:pPr>
      <w:r>
        <w:rPr>
          <w:rFonts w:hAnsi="宋体"/>
          <w:szCs w:val="28"/>
          <w:highlight w:val="none"/>
        </w:rPr>
        <w:t>年   月   日</w:t>
      </w:r>
      <w:r>
        <w:rPr>
          <w:rFonts w:hint="eastAsia" w:hAnsi="宋体"/>
          <w:szCs w:val="28"/>
          <w:highlight w:val="none"/>
        </w:rPr>
        <w:t>（手写）</w:t>
      </w:r>
      <w:r>
        <w:rPr>
          <w:rFonts w:hAnsi="宋体"/>
          <w:szCs w:val="28"/>
          <w:highlight w:val="none"/>
        </w:rPr>
        <w:t xml:space="preserve">                  年   月   日</w:t>
      </w:r>
      <w:r>
        <w:rPr>
          <w:rFonts w:hint="eastAsia" w:hAnsi="宋体"/>
          <w:szCs w:val="28"/>
          <w:highlight w:val="none"/>
        </w:rPr>
        <w:t>（手写）</w:t>
      </w:r>
    </w:p>
    <w:p w14:paraId="26BFF1F5">
      <w:pPr>
        <w:rPr>
          <w:rFonts w:hint="eastAsia"/>
          <w:highlight w:val="none"/>
        </w:rPr>
      </w:pPr>
    </w:p>
    <w:p w14:paraId="30541449">
      <w:pPr>
        <w:rPr>
          <w:highlight w:val="none"/>
        </w:rPr>
      </w:pPr>
    </w:p>
    <w:p w14:paraId="4DF4C775">
      <w:pPr>
        <w:pStyle w:val="23"/>
        <w:rPr>
          <w:highlight w:val="none"/>
        </w:rPr>
      </w:pPr>
    </w:p>
    <w:p w14:paraId="0E9548CB">
      <w:pPr>
        <w:pStyle w:val="148"/>
        <w:rPr>
          <w:highlight w:val="none"/>
        </w:rPr>
      </w:pPr>
    </w:p>
    <w:p w14:paraId="667F02C1">
      <w:pPr>
        <w:pStyle w:val="148"/>
        <w:rPr>
          <w:highlight w:val="none"/>
        </w:rPr>
      </w:pPr>
    </w:p>
    <w:p w14:paraId="2182F271">
      <w:pPr>
        <w:pStyle w:val="148"/>
        <w:rPr>
          <w:highlight w:val="none"/>
        </w:rPr>
      </w:pPr>
    </w:p>
    <w:p w14:paraId="6960AD1C">
      <w:pPr>
        <w:pStyle w:val="148"/>
        <w:rPr>
          <w:highlight w:val="none"/>
        </w:rPr>
      </w:pPr>
    </w:p>
    <w:p w14:paraId="55E95C32">
      <w:pPr>
        <w:pStyle w:val="148"/>
        <w:rPr>
          <w:highlight w:val="none"/>
        </w:rPr>
      </w:pPr>
    </w:p>
    <w:p w14:paraId="59A211DC">
      <w:pPr>
        <w:pStyle w:val="148"/>
        <w:rPr>
          <w:highlight w:val="none"/>
        </w:rPr>
      </w:pPr>
    </w:p>
    <w:p w14:paraId="71384DDE">
      <w:pPr>
        <w:pStyle w:val="148"/>
        <w:rPr>
          <w:highlight w:val="none"/>
        </w:rPr>
      </w:pPr>
    </w:p>
    <w:p w14:paraId="4BB249F1">
      <w:pPr>
        <w:pStyle w:val="148"/>
        <w:rPr>
          <w:highlight w:val="none"/>
        </w:rPr>
      </w:pPr>
    </w:p>
    <w:p w14:paraId="75E474F8">
      <w:pPr>
        <w:pStyle w:val="148"/>
        <w:rPr>
          <w:highlight w:val="none"/>
        </w:rPr>
      </w:pPr>
    </w:p>
    <w:p w14:paraId="7D2440BD">
      <w:pPr>
        <w:pStyle w:val="148"/>
        <w:rPr>
          <w:highlight w:val="none"/>
        </w:rPr>
      </w:pPr>
    </w:p>
    <w:p w14:paraId="7F0552AC">
      <w:pPr>
        <w:pStyle w:val="148"/>
        <w:rPr>
          <w:highlight w:val="none"/>
        </w:rPr>
      </w:pPr>
    </w:p>
    <w:p w14:paraId="68521F94">
      <w:pPr>
        <w:pStyle w:val="148"/>
        <w:rPr>
          <w:highlight w:val="none"/>
        </w:rPr>
      </w:pPr>
    </w:p>
    <w:p w14:paraId="710E705E">
      <w:pPr>
        <w:pStyle w:val="148"/>
        <w:rPr>
          <w:highlight w:val="none"/>
        </w:rPr>
      </w:pPr>
    </w:p>
    <w:p w14:paraId="0904DBB6">
      <w:pPr>
        <w:pStyle w:val="148"/>
        <w:rPr>
          <w:highlight w:val="none"/>
        </w:rPr>
      </w:pPr>
    </w:p>
    <w:p w14:paraId="5697F42E">
      <w:pPr>
        <w:pStyle w:val="148"/>
        <w:rPr>
          <w:highlight w:val="none"/>
        </w:rPr>
      </w:pPr>
    </w:p>
    <w:p w14:paraId="72E83873">
      <w:pPr>
        <w:pStyle w:val="148"/>
        <w:rPr>
          <w:highlight w:val="none"/>
        </w:rPr>
      </w:pPr>
    </w:p>
    <w:p w14:paraId="7AD2B1AE">
      <w:pPr>
        <w:pStyle w:val="148"/>
        <w:rPr>
          <w:highlight w:val="none"/>
        </w:rPr>
      </w:pPr>
    </w:p>
    <w:p w14:paraId="452CF3BC">
      <w:pPr>
        <w:pStyle w:val="148"/>
        <w:rPr>
          <w:rFonts w:hint="eastAsia"/>
          <w:highlight w:val="none"/>
        </w:rPr>
      </w:pPr>
    </w:p>
    <w:p w14:paraId="477A7612">
      <w:pPr>
        <w:pStyle w:val="23"/>
        <w:rPr>
          <w:highlight w:val="none"/>
        </w:rPr>
      </w:pPr>
    </w:p>
    <w:p w14:paraId="73124D53">
      <w:pPr>
        <w:pStyle w:val="148"/>
        <w:rPr>
          <w:highlight w:val="none"/>
        </w:rPr>
      </w:pPr>
    </w:p>
    <w:p w14:paraId="7F9C8600">
      <w:pPr>
        <w:pStyle w:val="148"/>
        <w:rPr>
          <w:highlight w:val="none"/>
        </w:rPr>
      </w:pPr>
    </w:p>
    <w:p w14:paraId="1A5BF67F">
      <w:pPr>
        <w:pStyle w:val="148"/>
        <w:rPr>
          <w:rFonts w:hint="eastAsia"/>
          <w:highlight w:val="none"/>
        </w:rPr>
      </w:pPr>
    </w:p>
    <w:p w14:paraId="6159B63A">
      <w:pPr>
        <w:pStyle w:val="3"/>
        <w:spacing w:before="0" w:after="0" w:line="360" w:lineRule="auto"/>
        <w:jc w:val="center"/>
        <w:rPr>
          <w:rFonts w:hint="eastAsia" w:ascii="方正小标宋_GBK" w:hAnsi="宋体" w:eastAsia="方正小标宋_GBK"/>
          <w:b w:val="0"/>
          <w:sz w:val="36"/>
          <w:szCs w:val="30"/>
          <w:highlight w:val="none"/>
        </w:rPr>
      </w:pPr>
      <w:bookmarkStart w:id="97" w:name="_Toc18170"/>
      <w:r>
        <w:rPr>
          <w:rFonts w:hint="eastAsia" w:ascii="方正小标宋_GBK" w:hAnsi="宋体" w:eastAsia="方正小标宋_GBK"/>
          <w:b w:val="0"/>
          <w:sz w:val="36"/>
          <w:szCs w:val="30"/>
          <w:highlight w:val="none"/>
        </w:rPr>
        <w:t xml:space="preserve">第七篇  </w:t>
      </w:r>
      <w:bookmarkEnd w:id="96"/>
      <w:r>
        <w:rPr>
          <w:rFonts w:hint="eastAsia" w:ascii="方正小标宋_GBK" w:hAnsi="宋体" w:eastAsia="方正小标宋_GBK"/>
          <w:b w:val="0"/>
          <w:sz w:val="36"/>
          <w:szCs w:val="30"/>
          <w:highlight w:val="none"/>
        </w:rPr>
        <w:t>响应文件编制要求</w:t>
      </w:r>
      <w:bookmarkEnd w:id="97"/>
    </w:p>
    <w:p w14:paraId="320F282E">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一、经济部分</w:t>
      </w:r>
    </w:p>
    <w:p w14:paraId="402AA23A">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（一）竞争性磋商报价函</w:t>
      </w:r>
    </w:p>
    <w:p w14:paraId="11E92424">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（二）明细报价表</w:t>
      </w:r>
    </w:p>
    <w:p w14:paraId="483914E8">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二、服务部分</w:t>
      </w:r>
    </w:p>
    <w:p w14:paraId="7D7B0E9D">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（一）服务方案</w:t>
      </w:r>
    </w:p>
    <w:p w14:paraId="6E8451C2">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（二）服务响应偏离表</w:t>
      </w:r>
    </w:p>
    <w:p w14:paraId="2EA29731">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三、商务部分</w:t>
      </w:r>
    </w:p>
    <w:p w14:paraId="52D7E1E4">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（一）商务要求响应情况：服务期及地点、报价要求等。</w:t>
      </w:r>
    </w:p>
    <w:p w14:paraId="3EB3B195">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（二）商务响应偏离表</w:t>
      </w:r>
    </w:p>
    <w:p w14:paraId="2D5DAE18">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（三）其它优惠服务承诺</w:t>
      </w:r>
    </w:p>
    <w:p w14:paraId="3F6E5DEB">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四、资格条件及其他</w:t>
      </w:r>
    </w:p>
    <w:p w14:paraId="64B618D4">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（一）法人营业执照（副本）或事业单位法人证书（副本）或个体工商户营业执照或有效的自然人身份证明或社会团体法人登记证书复印件</w:t>
      </w:r>
    </w:p>
    <w:p w14:paraId="5DD3F6D8">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（二）法定代表人身份证明书（格式）</w:t>
      </w:r>
    </w:p>
    <w:p w14:paraId="784BA64A">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（三）法定代表人授权委托书（格式）</w:t>
      </w:r>
    </w:p>
    <w:p w14:paraId="144424D3">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（四）基本资格条件承诺函（格式）</w:t>
      </w:r>
    </w:p>
    <w:p w14:paraId="162FFF81">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（五）特定资格条件证书或证明文件</w:t>
      </w:r>
    </w:p>
    <w:p w14:paraId="01937CFD">
      <w:pPr>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五、其他应提供的资料</w:t>
      </w:r>
    </w:p>
    <w:p w14:paraId="7BC55136">
      <w:pPr>
        <w:spacing w:line="400" w:lineRule="exact"/>
        <w:ind w:firstLine="480" w:firstLineChars="200"/>
        <w:rPr>
          <w:rFonts w:hint="eastAsia" w:ascii="方正仿宋_GBK" w:hAnsi="宋体" w:eastAsia="方正仿宋_GBK"/>
          <w:b/>
          <w:sz w:val="24"/>
          <w:szCs w:val="24"/>
          <w:highlight w:val="none"/>
        </w:rPr>
      </w:pPr>
      <w:r>
        <w:rPr>
          <w:rFonts w:hint="eastAsia" w:ascii="方正仿宋_GBK" w:hAnsi="宋体" w:eastAsia="方正仿宋_GBK"/>
          <w:sz w:val="24"/>
          <w:szCs w:val="24"/>
          <w:highlight w:val="none"/>
        </w:rPr>
        <w:t>（一）中小企业声明函、监狱企业证明文件、残疾人福利性单位声明函</w:t>
      </w:r>
    </w:p>
    <w:p w14:paraId="4F84513F">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（二）其他与项目有关的资料</w:t>
      </w:r>
    </w:p>
    <w:p w14:paraId="4E66DBEB">
      <w:pPr>
        <w:snapToGrid w:val="0"/>
        <w:spacing w:line="360" w:lineRule="auto"/>
        <w:rPr>
          <w:rFonts w:ascii="宋体" w:hAnsi="宋体"/>
          <w:sz w:val="24"/>
          <w:szCs w:val="24"/>
          <w:highlight w:val="none"/>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14:paraId="4D1936D7">
      <w:pPr>
        <w:pStyle w:val="4"/>
        <w:spacing w:before="0" w:after="0" w:line="360" w:lineRule="auto"/>
        <w:rPr>
          <w:rFonts w:hint="eastAsia" w:ascii="方正仿宋_GBK" w:hAnsi="宋体" w:eastAsia="方正仿宋_GBK"/>
          <w:sz w:val="24"/>
          <w:szCs w:val="24"/>
          <w:highlight w:val="none"/>
        </w:rPr>
      </w:pPr>
      <w:bookmarkStart w:id="98" w:name="_Toc313008356"/>
      <w:bookmarkStart w:id="99" w:name="_Toc342913419"/>
      <w:bookmarkStart w:id="100" w:name="_Toc313888360"/>
      <w:bookmarkStart w:id="101" w:name="_Toc287"/>
      <w:bookmarkStart w:id="102" w:name="_Toc12789073"/>
      <w:bookmarkStart w:id="103" w:name="_Toc283382454"/>
      <w:r>
        <w:rPr>
          <w:rFonts w:hint="eastAsia" w:ascii="方正仿宋_GBK" w:hAnsi="宋体" w:eastAsia="方正仿宋_GBK"/>
          <w:sz w:val="24"/>
          <w:szCs w:val="24"/>
          <w:highlight w:val="none"/>
        </w:rPr>
        <w:t>一、经济部分</w:t>
      </w:r>
      <w:bookmarkEnd w:id="98"/>
      <w:bookmarkEnd w:id="99"/>
      <w:bookmarkEnd w:id="100"/>
      <w:bookmarkEnd w:id="101"/>
    </w:p>
    <w:bookmarkEnd w:id="102"/>
    <w:bookmarkEnd w:id="103"/>
    <w:p w14:paraId="35176309">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（一）竞争性磋商报价函</w:t>
      </w:r>
    </w:p>
    <w:p w14:paraId="515BDA44">
      <w:pPr>
        <w:tabs>
          <w:tab w:val="left" w:pos="6300"/>
        </w:tabs>
        <w:snapToGrid w:val="0"/>
        <w:spacing w:line="480" w:lineRule="exact"/>
        <w:jc w:val="center"/>
        <w:outlineLvl w:val="0"/>
        <w:rPr>
          <w:rFonts w:hint="eastAsia" w:ascii="方正仿宋_GBK" w:hAnsi="宋体" w:eastAsia="方正仿宋_GBK"/>
          <w:b/>
          <w:szCs w:val="28"/>
          <w:highlight w:val="none"/>
        </w:rPr>
      </w:pPr>
      <w:r>
        <w:rPr>
          <w:rFonts w:hint="eastAsia" w:ascii="方正仿宋_GBK" w:hAnsi="宋体" w:eastAsia="方正仿宋_GBK"/>
          <w:b/>
          <w:szCs w:val="28"/>
          <w:highlight w:val="none"/>
        </w:rPr>
        <w:t>竞争性磋商报价函</w:t>
      </w:r>
    </w:p>
    <w:p w14:paraId="7B896216">
      <w:pPr>
        <w:tabs>
          <w:tab w:val="left" w:pos="6300"/>
        </w:tabs>
        <w:snapToGrid w:val="0"/>
        <w:spacing w:line="480" w:lineRule="exact"/>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u w:val="single"/>
        </w:rPr>
        <w:t>（采购代理机构名称）</w:t>
      </w:r>
      <w:r>
        <w:rPr>
          <w:rFonts w:hint="eastAsia" w:ascii="方正仿宋_GBK" w:hAnsi="宋体" w:eastAsia="方正仿宋_GBK"/>
          <w:sz w:val="24"/>
          <w:szCs w:val="24"/>
          <w:highlight w:val="none"/>
        </w:rPr>
        <w:t>：</w:t>
      </w:r>
    </w:p>
    <w:p w14:paraId="06202171">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我方收到____________________________（项目名称）及_____________（项目编号）的竞争性磋商文件，经详细研究，决定参加该项目的磋商。</w:t>
      </w:r>
    </w:p>
    <w:p w14:paraId="63C1DBF7">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1、愿意按照竞争性磋商文件中的一切要求，提供本项目的技术服务，初始报价为人民币大写：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元整；人民币小写：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元。以我公司最后报价为准。</w:t>
      </w:r>
    </w:p>
    <w:p w14:paraId="0358134E">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2、我方现提交的响应文件为：响应文件正本</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份，副本</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份，电子文档</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w:t>
      </w:r>
    </w:p>
    <w:p w14:paraId="3EBA681D">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3、我方承诺：本次磋商的有效期为90天。</w:t>
      </w:r>
    </w:p>
    <w:p w14:paraId="23BBD329">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4、我方完全理解和接受贵方竞争性磋商文件的一切规定和要求及评审办法。</w:t>
      </w:r>
    </w:p>
    <w:p w14:paraId="4CC31C7A">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5、在整个竞争性磋商过程中，我方若有违规行为，接受按照《中华人民共和国政府采购法》及其实施条例等规定给予惩罚。</w:t>
      </w:r>
    </w:p>
    <w:p w14:paraId="5D3D49C0">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6、我方若成为成交供应商，将按照最终磋商结果签订合同，并且严格履行合同义务。本承诺函将成为合同不可分割的一部分，与合同具有同等的法律效力。</w:t>
      </w:r>
    </w:p>
    <w:p w14:paraId="008893CE">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7、</w:t>
      </w:r>
      <w:r>
        <w:rPr>
          <w:rFonts w:hint="eastAsia" w:ascii="方正仿宋_GBK" w:hAnsi="宋体" w:eastAsia="方正仿宋_GBK"/>
          <w:sz w:val="24"/>
          <w:szCs w:val="28"/>
          <w:highlight w:val="none"/>
        </w:rPr>
        <w:t>我方理解，最低报价不是成交的唯一条件。</w:t>
      </w:r>
    </w:p>
    <w:p w14:paraId="018CE858">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8、我方同意按竞争性磋商文件规定，如果我方成为成交供应商，保证在接到成交通知书后，向采购代理机构交纳竞争性磋商文件规定的采购代理服务费。</w:t>
      </w:r>
    </w:p>
    <w:p w14:paraId="62216619">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9、</w:t>
      </w:r>
      <w:r>
        <w:rPr>
          <w:rFonts w:hint="eastAsia" w:ascii="方正仿宋_GBK" w:hAnsi="宋体" w:eastAsia="方正仿宋_GBK"/>
          <w:sz w:val="24"/>
          <w:szCs w:val="28"/>
          <w:highlight w:val="none"/>
        </w:rPr>
        <w:t>我方未</w:t>
      </w:r>
      <w:r>
        <w:rPr>
          <w:rFonts w:ascii="方正仿宋_GBK" w:hAnsi="宋体" w:eastAsia="方正仿宋_GBK"/>
          <w:sz w:val="24"/>
          <w:szCs w:val="24"/>
          <w:highlight w:val="none"/>
        </w:rPr>
        <w:t>为采购项目提供整体设计、规范编制或者项目管理、监理、检测等服务。</w:t>
      </w:r>
    </w:p>
    <w:p w14:paraId="07808D32">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7E36B407">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                                                  供应商（公章）：</w:t>
      </w:r>
    </w:p>
    <w:p w14:paraId="777BA182">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14:paraId="28F17EBB">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14:paraId="4F95F44A">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14:paraId="1834CA0F">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14:paraId="52336CC9">
      <w:pPr>
        <w:snapToGrid w:val="0"/>
        <w:spacing w:line="312" w:lineRule="auto"/>
        <w:ind w:firstLine="480" w:firstLineChars="200"/>
        <w:rPr>
          <w:rFonts w:hint="eastAsia" w:ascii="方正仿宋_GBK" w:hAnsi="宋体" w:eastAsia="方正仿宋_GBK"/>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highlight w:val="none"/>
        </w:rPr>
        <w:t xml:space="preserve">                                                  年   月   日</w:t>
      </w:r>
    </w:p>
    <w:p w14:paraId="3062465B">
      <w:pPr>
        <w:tabs>
          <w:tab w:val="left" w:pos="2895"/>
        </w:tabs>
        <w:spacing w:line="360"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（二）明细报价表</w:t>
      </w:r>
    </w:p>
    <w:p w14:paraId="17E8C133">
      <w:pPr>
        <w:jc w:val="center"/>
        <w:rPr>
          <w:rFonts w:hint="eastAsia" w:ascii="方正仿宋_GBK" w:eastAsia="方正仿宋_GBK"/>
          <w:b/>
          <w:szCs w:val="28"/>
          <w:highlight w:val="none"/>
        </w:rPr>
      </w:pPr>
      <w:r>
        <w:rPr>
          <w:rFonts w:hint="eastAsia" w:ascii="方正仿宋_GBK" w:eastAsia="方正仿宋_GBK"/>
          <w:b/>
          <w:szCs w:val="28"/>
          <w:highlight w:val="none"/>
        </w:rPr>
        <w:t>明细报价表</w:t>
      </w:r>
    </w:p>
    <w:p w14:paraId="43077F3C">
      <w:pPr>
        <w:spacing w:line="360" w:lineRule="auto"/>
        <w:rPr>
          <w:rFonts w:hint="eastAsia" w:ascii="方正仿宋_GBK" w:hAnsi="宋体" w:eastAsia="方正仿宋_GBK"/>
          <w:sz w:val="24"/>
          <w:szCs w:val="24"/>
          <w:highlight w:val="none"/>
          <w:u w:val="single"/>
        </w:rPr>
      </w:pPr>
      <w:r>
        <w:rPr>
          <w:rFonts w:hint="eastAsia" w:ascii="方正仿宋_GBK" w:hAnsi="宋体" w:eastAsia="方正仿宋_GBK"/>
          <w:sz w:val="24"/>
          <w:szCs w:val="24"/>
          <w:highlight w:val="none"/>
        </w:rPr>
        <w:t>项目编号：</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D0B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noWrap w:val="0"/>
            <w:vAlign w:val="center"/>
          </w:tcPr>
          <w:p w14:paraId="2CCCD214">
            <w:pPr>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1695" w:type="dxa"/>
            <w:noWrap w:val="0"/>
            <w:vAlign w:val="center"/>
          </w:tcPr>
          <w:p w14:paraId="63DE886D">
            <w:pPr>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名称</w:t>
            </w:r>
          </w:p>
        </w:tc>
        <w:tc>
          <w:tcPr>
            <w:tcW w:w="3404" w:type="dxa"/>
            <w:noWrap w:val="0"/>
            <w:vAlign w:val="center"/>
          </w:tcPr>
          <w:p w14:paraId="79CBF8B3">
            <w:pPr>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相关信息</w:t>
            </w:r>
          </w:p>
        </w:tc>
        <w:tc>
          <w:tcPr>
            <w:tcW w:w="1344" w:type="dxa"/>
            <w:noWrap w:val="0"/>
            <w:vAlign w:val="center"/>
          </w:tcPr>
          <w:p w14:paraId="595FC9B6">
            <w:pPr>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数量</w:t>
            </w:r>
          </w:p>
        </w:tc>
        <w:tc>
          <w:tcPr>
            <w:tcW w:w="1344" w:type="dxa"/>
            <w:noWrap w:val="0"/>
            <w:vAlign w:val="center"/>
          </w:tcPr>
          <w:p w14:paraId="68F2D6E3">
            <w:pPr>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单价</w:t>
            </w:r>
          </w:p>
        </w:tc>
        <w:tc>
          <w:tcPr>
            <w:tcW w:w="1344" w:type="dxa"/>
            <w:noWrap w:val="0"/>
            <w:vAlign w:val="center"/>
          </w:tcPr>
          <w:p w14:paraId="15EE00D0">
            <w:pPr>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合计</w:t>
            </w:r>
          </w:p>
        </w:tc>
      </w:tr>
      <w:tr w14:paraId="3657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4DD7AE3E">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1695" w:type="dxa"/>
            <w:noWrap w:val="0"/>
            <w:vAlign w:val="center"/>
          </w:tcPr>
          <w:p w14:paraId="1FA4168B">
            <w:pPr>
              <w:jc w:val="center"/>
              <w:rPr>
                <w:rFonts w:hint="eastAsia" w:ascii="方正仿宋_GBK" w:hAnsi="宋体" w:eastAsia="方正仿宋_GBK"/>
                <w:sz w:val="21"/>
                <w:szCs w:val="21"/>
                <w:highlight w:val="none"/>
              </w:rPr>
            </w:pPr>
          </w:p>
        </w:tc>
        <w:tc>
          <w:tcPr>
            <w:tcW w:w="3404" w:type="dxa"/>
            <w:noWrap w:val="0"/>
            <w:vAlign w:val="top"/>
          </w:tcPr>
          <w:p w14:paraId="4DAF1D24">
            <w:pPr>
              <w:jc w:val="center"/>
              <w:rPr>
                <w:rFonts w:ascii="方正仿宋_GBK" w:hAnsi="宋体" w:eastAsia="方正仿宋_GBK"/>
                <w:sz w:val="21"/>
                <w:szCs w:val="21"/>
                <w:highlight w:val="none"/>
              </w:rPr>
            </w:pPr>
          </w:p>
        </w:tc>
        <w:tc>
          <w:tcPr>
            <w:tcW w:w="1344" w:type="dxa"/>
            <w:noWrap w:val="0"/>
            <w:vAlign w:val="center"/>
          </w:tcPr>
          <w:p w14:paraId="6BBCCFEC">
            <w:pPr>
              <w:jc w:val="center"/>
              <w:rPr>
                <w:rFonts w:ascii="方正仿宋_GBK" w:hAnsi="宋体" w:eastAsia="方正仿宋_GBK"/>
                <w:sz w:val="21"/>
                <w:szCs w:val="21"/>
                <w:highlight w:val="none"/>
              </w:rPr>
            </w:pPr>
          </w:p>
        </w:tc>
        <w:tc>
          <w:tcPr>
            <w:tcW w:w="1344" w:type="dxa"/>
            <w:noWrap w:val="0"/>
            <w:vAlign w:val="top"/>
          </w:tcPr>
          <w:p w14:paraId="0E0983D8">
            <w:pPr>
              <w:jc w:val="center"/>
              <w:rPr>
                <w:rFonts w:hint="eastAsia" w:ascii="方正仿宋_GBK" w:hAnsi="宋体" w:eastAsia="方正仿宋_GBK"/>
                <w:sz w:val="21"/>
                <w:szCs w:val="21"/>
                <w:highlight w:val="none"/>
              </w:rPr>
            </w:pPr>
          </w:p>
        </w:tc>
        <w:tc>
          <w:tcPr>
            <w:tcW w:w="1344" w:type="dxa"/>
            <w:noWrap w:val="0"/>
            <w:vAlign w:val="top"/>
          </w:tcPr>
          <w:p w14:paraId="48D506A0">
            <w:pPr>
              <w:jc w:val="center"/>
              <w:rPr>
                <w:rFonts w:hint="eastAsia" w:ascii="方正仿宋_GBK" w:hAnsi="宋体" w:eastAsia="方正仿宋_GBK"/>
                <w:sz w:val="21"/>
                <w:szCs w:val="21"/>
                <w:highlight w:val="none"/>
              </w:rPr>
            </w:pPr>
          </w:p>
        </w:tc>
      </w:tr>
      <w:tr w14:paraId="34CE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624E779D">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1695" w:type="dxa"/>
            <w:noWrap w:val="0"/>
            <w:vAlign w:val="center"/>
          </w:tcPr>
          <w:p w14:paraId="6BACE80C">
            <w:pPr>
              <w:jc w:val="center"/>
              <w:rPr>
                <w:rFonts w:hint="eastAsia" w:ascii="方正仿宋_GBK" w:hAnsi="宋体" w:eastAsia="方正仿宋_GBK"/>
                <w:sz w:val="21"/>
                <w:szCs w:val="21"/>
                <w:highlight w:val="none"/>
              </w:rPr>
            </w:pPr>
          </w:p>
        </w:tc>
        <w:tc>
          <w:tcPr>
            <w:tcW w:w="3404" w:type="dxa"/>
            <w:noWrap w:val="0"/>
            <w:vAlign w:val="top"/>
          </w:tcPr>
          <w:p w14:paraId="7EE9EBD2">
            <w:pPr>
              <w:jc w:val="center"/>
              <w:rPr>
                <w:rFonts w:hint="eastAsia" w:ascii="方正仿宋_GBK" w:hAnsi="宋体" w:eastAsia="方正仿宋_GBK"/>
                <w:sz w:val="21"/>
                <w:szCs w:val="21"/>
                <w:highlight w:val="none"/>
              </w:rPr>
            </w:pPr>
          </w:p>
        </w:tc>
        <w:tc>
          <w:tcPr>
            <w:tcW w:w="1344" w:type="dxa"/>
            <w:noWrap w:val="0"/>
            <w:vAlign w:val="center"/>
          </w:tcPr>
          <w:p w14:paraId="6CFC513D">
            <w:pPr>
              <w:jc w:val="center"/>
              <w:rPr>
                <w:rFonts w:hint="eastAsia" w:ascii="方正仿宋_GBK" w:hAnsi="宋体" w:eastAsia="方正仿宋_GBK"/>
                <w:sz w:val="21"/>
                <w:szCs w:val="21"/>
                <w:highlight w:val="none"/>
              </w:rPr>
            </w:pPr>
          </w:p>
        </w:tc>
        <w:tc>
          <w:tcPr>
            <w:tcW w:w="1344" w:type="dxa"/>
            <w:noWrap w:val="0"/>
            <w:vAlign w:val="top"/>
          </w:tcPr>
          <w:p w14:paraId="6636057B">
            <w:pPr>
              <w:jc w:val="center"/>
              <w:rPr>
                <w:rFonts w:hint="eastAsia" w:ascii="方正仿宋_GBK" w:hAnsi="宋体" w:eastAsia="方正仿宋_GBK"/>
                <w:sz w:val="21"/>
                <w:szCs w:val="21"/>
                <w:highlight w:val="none"/>
              </w:rPr>
            </w:pPr>
          </w:p>
        </w:tc>
        <w:tc>
          <w:tcPr>
            <w:tcW w:w="1344" w:type="dxa"/>
            <w:noWrap w:val="0"/>
            <w:vAlign w:val="top"/>
          </w:tcPr>
          <w:p w14:paraId="20F84987">
            <w:pPr>
              <w:jc w:val="center"/>
              <w:rPr>
                <w:rFonts w:hint="eastAsia" w:ascii="方正仿宋_GBK" w:hAnsi="宋体" w:eastAsia="方正仿宋_GBK"/>
                <w:sz w:val="21"/>
                <w:szCs w:val="21"/>
                <w:highlight w:val="none"/>
              </w:rPr>
            </w:pPr>
          </w:p>
        </w:tc>
      </w:tr>
      <w:tr w14:paraId="5730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4F5870D2">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1695" w:type="dxa"/>
            <w:noWrap w:val="0"/>
            <w:vAlign w:val="center"/>
          </w:tcPr>
          <w:p w14:paraId="445C3B3D">
            <w:pPr>
              <w:jc w:val="center"/>
              <w:rPr>
                <w:rFonts w:hint="eastAsia" w:ascii="方正仿宋_GBK" w:hAnsi="宋体" w:eastAsia="方正仿宋_GBK"/>
                <w:sz w:val="21"/>
                <w:szCs w:val="21"/>
                <w:highlight w:val="none"/>
              </w:rPr>
            </w:pPr>
          </w:p>
        </w:tc>
        <w:tc>
          <w:tcPr>
            <w:tcW w:w="3404" w:type="dxa"/>
            <w:noWrap w:val="0"/>
            <w:vAlign w:val="top"/>
          </w:tcPr>
          <w:p w14:paraId="549A2958">
            <w:pPr>
              <w:jc w:val="center"/>
              <w:rPr>
                <w:rFonts w:hint="eastAsia" w:ascii="方正仿宋_GBK" w:hAnsi="宋体" w:eastAsia="方正仿宋_GBK"/>
                <w:sz w:val="21"/>
                <w:szCs w:val="21"/>
                <w:highlight w:val="none"/>
              </w:rPr>
            </w:pPr>
          </w:p>
        </w:tc>
        <w:tc>
          <w:tcPr>
            <w:tcW w:w="1344" w:type="dxa"/>
            <w:noWrap w:val="0"/>
            <w:vAlign w:val="center"/>
          </w:tcPr>
          <w:p w14:paraId="61741856">
            <w:pPr>
              <w:jc w:val="center"/>
              <w:rPr>
                <w:rFonts w:hint="eastAsia" w:ascii="方正仿宋_GBK" w:hAnsi="宋体" w:eastAsia="方正仿宋_GBK"/>
                <w:sz w:val="21"/>
                <w:szCs w:val="21"/>
                <w:highlight w:val="none"/>
              </w:rPr>
            </w:pPr>
          </w:p>
        </w:tc>
        <w:tc>
          <w:tcPr>
            <w:tcW w:w="1344" w:type="dxa"/>
            <w:noWrap w:val="0"/>
            <w:vAlign w:val="top"/>
          </w:tcPr>
          <w:p w14:paraId="7A73AACF">
            <w:pPr>
              <w:jc w:val="center"/>
              <w:rPr>
                <w:rFonts w:hint="eastAsia" w:ascii="方正仿宋_GBK" w:hAnsi="宋体" w:eastAsia="方正仿宋_GBK"/>
                <w:sz w:val="21"/>
                <w:szCs w:val="21"/>
                <w:highlight w:val="none"/>
              </w:rPr>
            </w:pPr>
          </w:p>
        </w:tc>
        <w:tc>
          <w:tcPr>
            <w:tcW w:w="1344" w:type="dxa"/>
            <w:noWrap w:val="0"/>
            <w:vAlign w:val="top"/>
          </w:tcPr>
          <w:p w14:paraId="77D7D540">
            <w:pPr>
              <w:jc w:val="center"/>
              <w:rPr>
                <w:rFonts w:hint="eastAsia" w:ascii="方正仿宋_GBK" w:hAnsi="宋体" w:eastAsia="方正仿宋_GBK"/>
                <w:sz w:val="21"/>
                <w:szCs w:val="21"/>
                <w:highlight w:val="none"/>
              </w:rPr>
            </w:pPr>
          </w:p>
        </w:tc>
      </w:tr>
      <w:tr w14:paraId="091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0B4A0F2F">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4</w:t>
            </w:r>
          </w:p>
        </w:tc>
        <w:tc>
          <w:tcPr>
            <w:tcW w:w="1695" w:type="dxa"/>
            <w:noWrap w:val="0"/>
            <w:vAlign w:val="center"/>
          </w:tcPr>
          <w:p w14:paraId="65C6AB90">
            <w:pPr>
              <w:jc w:val="center"/>
              <w:rPr>
                <w:rFonts w:hint="eastAsia" w:ascii="方正仿宋_GBK" w:hAnsi="宋体" w:eastAsia="方正仿宋_GBK"/>
                <w:sz w:val="21"/>
                <w:szCs w:val="21"/>
                <w:highlight w:val="none"/>
              </w:rPr>
            </w:pPr>
          </w:p>
        </w:tc>
        <w:tc>
          <w:tcPr>
            <w:tcW w:w="3404" w:type="dxa"/>
            <w:noWrap w:val="0"/>
            <w:vAlign w:val="top"/>
          </w:tcPr>
          <w:p w14:paraId="39F9109E">
            <w:pPr>
              <w:jc w:val="center"/>
              <w:rPr>
                <w:rFonts w:hint="eastAsia" w:ascii="方正仿宋_GBK" w:hAnsi="宋体" w:eastAsia="方正仿宋_GBK"/>
                <w:sz w:val="21"/>
                <w:szCs w:val="21"/>
                <w:highlight w:val="none"/>
              </w:rPr>
            </w:pPr>
          </w:p>
        </w:tc>
        <w:tc>
          <w:tcPr>
            <w:tcW w:w="1344" w:type="dxa"/>
            <w:noWrap w:val="0"/>
            <w:vAlign w:val="center"/>
          </w:tcPr>
          <w:p w14:paraId="7A27D824">
            <w:pPr>
              <w:jc w:val="center"/>
              <w:rPr>
                <w:rFonts w:hint="eastAsia" w:ascii="方正仿宋_GBK" w:hAnsi="宋体" w:eastAsia="方正仿宋_GBK"/>
                <w:sz w:val="21"/>
                <w:szCs w:val="21"/>
                <w:highlight w:val="none"/>
              </w:rPr>
            </w:pPr>
          </w:p>
        </w:tc>
        <w:tc>
          <w:tcPr>
            <w:tcW w:w="1344" w:type="dxa"/>
            <w:noWrap w:val="0"/>
            <w:vAlign w:val="top"/>
          </w:tcPr>
          <w:p w14:paraId="613575D0">
            <w:pPr>
              <w:jc w:val="center"/>
              <w:rPr>
                <w:rFonts w:hint="eastAsia" w:ascii="方正仿宋_GBK" w:hAnsi="宋体" w:eastAsia="方正仿宋_GBK"/>
                <w:sz w:val="21"/>
                <w:szCs w:val="21"/>
                <w:highlight w:val="none"/>
              </w:rPr>
            </w:pPr>
          </w:p>
        </w:tc>
        <w:tc>
          <w:tcPr>
            <w:tcW w:w="1344" w:type="dxa"/>
            <w:noWrap w:val="0"/>
            <w:vAlign w:val="top"/>
          </w:tcPr>
          <w:p w14:paraId="04C4794F">
            <w:pPr>
              <w:jc w:val="center"/>
              <w:rPr>
                <w:rFonts w:hint="eastAsia" w:ascii="方正仿宋_GBK" w:hAnsi="宋体" w:eastAsia="方正仿宋_GBK"/>
                <w:sz w:val="21"/>
                <w:szCs w:val="21"/>
                <w:highlight w:val="none"/>
              </w:rPr>
            </w:pPr>
          </w:p>
        </w:tc>
      </w:tr>
      <w:tr w14:paraId="0FAE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71A2E4AD">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5</w:t>
            </w:r>
          </w:p>
        </w:tc>
        <w:tc>
          <w:tcPr>
            <w:tcW w:w="1695" w:type="dxa"/>
            <w:noWrap w:val="0"/>
            <w:vAlign w:val="center"/>
          </w:tcPr>
          <w:p w14:paraId="21131385">
            <w:pPr>
              <w:jc w:val="center"/>
              <w:rPr>
                <w:rFonts w:hint="eastAsia" w:ascii="方正仿宋_GBK" w:hAnsi="宋体" w:eastAsia="方正仿宋_GBK"/>
                <w:sz w:val="21"/>
                <w:szCs w:val="21"/>
                <w:highlight w:val="none"/>
              </w:rPr>
            </w:pPr>
          </w:p>
        </w:tc>
        <w:tc>
          <w:tcPr>
            <w:tcW w:w="3404" w:type="dxa"/>
            <w:noWrap w:val="0"/>
            <w:vAlign w:val="top"/>
          </w:tcPr>
          <w:p w14:paraId="1EF50079">
            <w:pPr>
              <w:jc w:val="center"/>
              <w:rPr>
                <w:rFonts w:hint="eastAsia" w:ascii="方正仿宋_GBK" w:hAnsi="宋体" w:eastAsia="方正仿宋_GBK"/>
                <w:sz w:val="21"/>
                <w:szCs w:val="21"/>
                <w:highlight w:val="none"/>
              </w:rPr>
            </w:pPr>
          </w:p>
        </w:tc>
        <w:tc>
          <w:tcPr>
            <w:tcW w:w="1344" w:type="dxa"/>
            <w:noWrap w:val="0"/>
            <w:vAlign w:val="center"/>
          </w:tcPr>
          <w:p w14:paraId="2F818976">
            <w:pPr>
              <w:jc w:val="center"/>
              <w:rPr>
                <w:rFonts w:hint="eastAsia" w:ascii="方正仿宋_GBK" w:hAnsi="宋体" w:eastAsia="方正仿宋_GBK"/>
                <w:sz w:val="21"/>
                <w:szCs w:val="21"/>
                <w:highlight w:val="none"/>
              </w:rPr>
            </w:pPr>
          </w:p>
        </w:tc>
        <w:tc>
          <w:tcPr>
            <w:tcW w:w="1344" w:type="dxa"/>
            <w:noWrap w:val="0"/>
            <w:vAlign w:val="top"/>
          </w:tcPr>
          <w:p w14:paraId="4CA68C53">
            <w:pPr>
              <w:jc w:val="center"/>
              <w:rPr>
                <w:rFonts w:hint="eastAsia" w:ascii="方正仿宋_GBK" w:hAnsi="宋体" w:eastAsia="方正仿宋_GBK"/>
                <w:sz w:val="21"/>
                <w:szCs w:val="21"/>
                <w:highlight w:val="none"/>
              </w:rPr>
            </w:pPr>
          </w:p>
        </w:tc>
        <w:tc>
          <w:tcPr>
            <w:tcW w:w="1344" w:type="dxa"/>
            <w:noWrap w:val="0"/>
            <w:vAlign w:val="top"/>
          </w:tcPr>
          <w:p w14:paraId="2486A1A3">
            <w:pPr>
              <w:jc w:val="center"/>
              <w:rPr>
                <w:rFonts w:hint="eastAsia" w:ascii="方正仿宋_GBK" w:hAnsi="宋体" w:eastAsia="方正仿宋_GBK"/>
                <w:sz w:val="21"/>
                <w:szCs w:val="21"/>
                <w:highlight w:val="none"/>
              </w:rPr>
            </w:pPr>
          </w:p>
        </w:tc>
      </w:tr>
      <w:tr w14:paraId="2B66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6864D8DA">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6</w:t>
            </w:r>
          </w:p>
        </w:tc>
        <w:tc>
          <w:tcPr>
            <w:tcW w:w="1695" w:type="dxa"/>
            <w:noWrap w:val="0"/>
            <w:vAlign w:val="center"/>
          </w:tcPr>
          <w:p w14:paraId="73884A41">
            <w:pPr>
              <w:jc w:val="center"/>
              <w:rPr>
                <w:rFonts w:hint="eastAsia" w:ascii="方正仿宋_GBK" w:hAnsi="宋体" w:eastAsia="方正仿宋_GBK"/>
                <w:sz w:val="21"/>
                <w:szCs w:val="21"/>
                <w:highlight w:val="none"/>
              </w:rPr>
            </w:pPr>
          </w:p>
        </w:tc>
        <w:tc>
          <w:tcPr>
            <w:tcW w:w="3404" w:type="dxa"/>
            <w:noWrap w:val="0"/>
            <w:vAlign w:val="top"/>
          </w:tcPr>
          <w:p w14:paraId="7D976204">
            <w:pPr>
              <w:jc w:val="center"/>
              <w:rPr>
                <w:rFonts w:hint="eastAsia" w:ascii="方正仿宋_GBK" w:hAnsi="宋体" w:eastAsia="方正仿宋_GBK"/>
                <w:sz w:val="21"/>
                <w:szCs w:val="21"/>
                <w:highlight w:val="none"/>
              </w:rPr>
            </w:pPr>
          </w:p>
        </w:tc>
        <w:tc>
          <w:tcPr>
            <w:tcW w:w="1344" w:type="dxa"/>
            <w:noWrap w:val="0"/>
            <w:vAlign w:val="center"/>
          </w:tcPr>
          <w:p w14:paraId="676253D4">
            <w:pPr>
              <w:jc w:val="center"/>
              <w:rPr>
                <w:rFonts w:hint="eastAsia" w:ascii="方正仿宋_GBK" w:hAnsi="宋体" w:eastAsia="方正仿宋_GBK"/>
                <w:sz w:val="21"/>
                <w:szCs w:val="21"/>
                <w:highlight w:val="none"/>
              </w:rPr>
            </w:pPr>
          </w:p>
        </w:tc>
        <w:tc>
          <w:tcPr>
            <w:tcW w:w="1344" w:type="dxa"/>
            <w:noWrap w:val="0"/>
            <w:vAlign w:val="top"/>
          </w:tcPr>
          <w:p w14:paraId="1E61B431">
            <w:pPr>
              <w:jc w:val="center"/>
              <w:rPr>
                <w:rFonts w:hint="eastAsia" w:ascii="方正仿宋_GBK" w:hAnsi="宋体" w:eastAsia="方正仿宋_GBK"/>
                <w:sz w:val="21"/>
                <w:szCs w:val="21"/>
                <w:highlight w:val="none"/>
              </w:rPr>
            </w:pPr>
          </w:p>
        </w:tc>
        <w:tc>
          <w:tcPr>
            <w:tcW w:w="1344" w:type="dxa"/>
            <w:noWrap w:val="0"/>
            <w:vAlign w:val="top"/>
          </w:tcPr>
          <w:p w14:paraId="0D5A3787">
            <w:pPr>
              <w:jc w:val="center"/>
              <w:rPr>
                <w:rFonts w:hint="eastAsia" w:ascii="方正仿宋_GBK" w:hAnsi="宋体" w:eastAsia="方正仿宋_GBK"/>
                <w:sz w:val="21"/>
                <w:szCs w:val="21"/>
                <w:highlight w:val="none"/>
              </w:rPr>
            </w:pPr>
          </w:p>
        </w:tc>
      </w:tr>
      <w:tr w14:paraId="7302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3462E8AA">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7</w:t>
            </w:r>
          </w:p>
        </w:tc>
        <w:tc>
          <w:tcPr>
            <w:tcW w:w="1695" w:type="dxa"/>
            <w:noWrap w:val="0"/>
            <w:vAlign w:val="center"/>
          </w:tcPr>
          <w:p w14:paraId="0E73FA3B">
            <w:pPr>
              <w:jc w:val="center"/>
              <w:rPr>
                <w:rFonts w:hint="eastAsia" w:ascii="方正仿宋_GBK" w:hAnsi="宋体" w:eastAsia="方正仿宋_GBK"/>
                <w:sz w:val="21"/>
                <w:szCs w:val="21"/>
                <w:highlight w:val="none"/>
              </w:rPr>
            </w:pPr>
          </w:p>
        </w:tc>
        <w:tc>
          <w:tcPr>
            <w:tcW w:w="3404" w:type="dxa"/>
            <w:noWrap w:val="0"/>
            <w:vAlign w:val="top"/>
          </w:tcPr>
          <w:p w14:paraId="68CD8BFA">
            <w:pPr>
              <w:jc w:val="center"/>
              <w:rPr>
                <w:rFonts w:hint="eastAsia" w:ascii="方正仿宋_GBK" w:hAnsi="宋体" w:eastAsia="方正仿宋_GBK"/>
                <w:sz w:val="21"/>
                <w:szCs w:val="21"/>
                <w:highlight w:val="none"/>
              </w:rPr>
            </w:pPr>
          </w:p>
        </w:tc>
        <w:tc>
          <w:tcPr>
            <w:tcW w:w="1344" w:type="dxa"/>
            <w:noWrap w:val="0"/>
            <w:vAlign w:val="center"/>
          </w:tcPr>
          <w:p w14:paraId="4955D103">
            <w:pPr>
              <w:jc w:val="center"/>
              <w:rPr>
                <w:rFonts w:hint="eastAsia" w:ascii="方正仿宋_GBK" w:hAnsi="宋体" w:eastAsia="方正仿宋_GBK"/>
                <w:sz w:val="21"/>
                <w:szCs w:val="21"/>
                <w:highlight w:val="none"/>
              </w:rPr>
            </w:pPr>
          </w:p>
        </w:tc>
        <w:tc>
          <w:tcPr>
            <w:tcW w:w="1344" w:type="dxa"/>
            <w:noWrap w:val="0"/>
            <w:vAlign w:val="top"/>
          </w:tcPr>
          <w:p w14:paraId="6D8850AD">
            <w:pPr>
              <w:jc w:val="center"/>
              <w:rPr>
                <w:rFonts w:hint="eastAsia" w:ascii="方正仿宋_GBK" w:hAnsi="宋体" w:eastAsia="方正仿宋_GBK"/>
                <w:sz w:val="21"/>
                <w:szCs w:val="21"/>
                <w:highlight w:val="none"/>
              </w:rPr>
            </w:pPr>
          </w:p>
        </w:tc>
        <w:tc>
          <w:tcPr>
            <w:tcW w:w="1344" w:type="dxa"/>
            <w:noWrap w:val="0"/>
            <w:vAlign w:val="top"/>
          </w:tcPr>
          <w:p w14:paraId="5F138A19">
            <w:pPr>
              <w:jc w:val="center"/>
              <w:rPr>
                <w:rFonts w:hint="eastAsia" w:ascii="方正仿宋_GBK" w:hAnsi="宋体" w:eastAsia="方正仿宋_GBK"/>
                <w:sz w:val="21"/>
                <w:szCs w:val="21"/>
                <w:highlight w:val="none"/>
              </w:rPr>
            </w:pPr>
          </w:p>
        </w:tc>
      </w:tr>
      <w:tr w14:paraId="20F7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5914B153">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8</w:t>
            </w:r>
          </w:p>
        </w:tc>
        <w:tc>
          <w:tcPr>
            <w:tcW w:w="1695" w:type="dxa"/>
            <w:noWrap w:val="0"/>
            <w:vAlign w:val="center"/>
          </w:tcPr>
          <w:p w14:paraId="024AC1EB">
            <w:pPr>
              <w:jc w:val="center"/>
              <w:rPr>
                <w:rFonts w:hint="eastAsia" w:ascii="方正仿宋_GBK" w:hAnsi="宋体" w:eastAsia="方正仿宋_GBK"/>
                <w:sz w:val="21"/>
                <w:szCs w:val="21"/>
                <w:highlight w:val="none"/>
              </w:rPr>
            </w:pPr>
          </w:p>
        </w:tc>
        <w:tc>
          <w:tcPr>
            <w:tcW w:w="3404" w:type="dxa"/>
            <w:noWrap w:val="0"/>
            <w:vAlign w:val="top"/>
          </w:tcPr>
          <w:p w14:paraId="48AAF11E">
            <w:pPr>
              <w:jc w:val="center"/>
              <w:rPr>
                <w:rFonts w:hint="eastAsia" w:ascii="方正仿宋_GBK" w:hAnsi="宋体" w:eastAsia="方正仿宋_GBK"/>
                <w:sz w:val="21"/>
                <w:szCs w:val="21"/>
                <w:highlight w:val="none"/>
              </w:rPr>
            </w:pPr>
          </w:p>
        </w:tc>
        <w:tc>
          <w:tcPr>
            <w:tcW w:w="1344" w:type="dxa"/>
            <w:noWrap w:val="0"/>
            <w:vAlign w:val="center"/>
          </w:tcPr>
          <w:p w14:paraId="3D1FD97A">
            <w:pPr>
              <w:jc w:val="cente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344" w:type="dxa"/>
            <w:noWrap w:val="0"/>
            <w:vAlign w:val="top"/>
          </w:tcPr>
          <w:p w14:paraId="73FC45A5">
            <w:pPr>
              <w:jc w:val="center"/>
              <w:rPr>
                <w:rFonts w:hint="eastAsia" w:ascii="方正仿宋_GBK" w:hAnsi="宋体" w:eastAsia="方正仿宋_GBK"/>
                <w:sz w:val="21"/>
                <w:szCs w:val="21"/>
                <w:highlight w:val="none"/>
              </w:rPr>
            </w:pPr>
          </w:p>
        </w:tc>
        <w:tc>
          <w:tcPr>
            <w:tcW w:w="1344" w:type="dxa"/>
            <w:noWrap w:val="0"/>
            <w:vAlign w:val="top"/>
          </w:tcPr>
          <w:p w14:paraId="59E039B1">
            <w:pPr>
              <w:jc w:val="center"/>
              <w:rPr>
                <w:rFonts w:hint="eastAsia" w:ascii="方正仿宋_GBK" w:hAnsi="宋体" w:eastAsia="方正仿宋_GBK"/>
                <w:sz w:val="21"/>
                <w:szCs w:val="21"/>
                <w:highlight w:val="none"/>
              </w:rPr>
            </w:pPr>
          </w:p>
        </w:tc>
      </w:tr>
      <w:tr w14:paraId="7B45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19AD94EF">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9</w:t>
            </w:r>
          </w:p>
        </w:tc>
        <w:tc>
          <w:tcPr>
            <w:tcW w:w="1695" w:type="dxa"/>
            <w:noWrap w:val="0"/>
            <w:vAlign w:val="center"/>
          </w:tcPr>
          <w:p w14:paraId="16302E4E">
            <w:pPr>
              <w:jc w:val="center"/>
              <w:rPr>
                <w:rFonts w:hint="eastAsia" w:ascii="方正仿宋_GBK" w:hAnsi="宋体" w:eastAsia="方正仿宋_GBK"/>
                <w:sz w:val="21"/>
                <w:szCs w:val="21"/>
                <w:highlight w:val="none"/>
              </w:rPr>
            </w:pPr>
          </w:p>
        </w:tc>
        <w:tc>
          <w:tcPr>
            <w:tcW w:w="3404" w:type="dxa"/>
            <w:noWrap w:val="0"/>
            <w:vAlign w:val="top"/>
          </w:tcPr>
          <w:p w14:paraId="07569B8E">
            <w:pPr>
              <w:jc w:val="center"/>
              <w:rPr>
                <w:rFonts w:hint="eastAsia" w:ascii="方正仿宋_GBK" w:hAnsi="宋体" w:eastAsia="方正仿宋_GBK"/>
                <w:sz w:val="21"/>
                <w:szCs w:val="21"/>
                <w:highlight w:val="none"/>
              </w:rPr>
            </w:pPr>
          </w:p>
        </w:tc>
        <w:tc>
          <w:tcPr>
            <w:tcW w:w="1344" w:type="dxa"/>
            <w:noWrap w:val="0"/>
            <w:vAlign w:val="center"/>
          </w:tcPr>
          <w:p w14:paraId="3EAC8DB6">
            <w:pPr>
              <w:jc w:val="cente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344" w:type="dxa"/>
            <w:noWrap w:val="0"/>
            <w:vAlign w:val="top"/>
          </w:tcPr>
          <w:p w14:paraId="3B98F7A0">
            <w:pPr>
              <w:jc w:val="center"/>
              <w:rPr>
                <w:rFonts w:hint="eastAsia" w:ascii="方正仿宋_GBK" w:hAnsi="宋体" w:eastAsia="方正仿宋_GBK"/>
                <w:sz w:val="21"/>
                <w:szCs w:val="21"/>
                <w:highlight w:val="none"/>
              </w:rPr>
            </w:pPr>
          </w:p>
        </w:tc>
        <w:tc>
          <w:tcPr>
            <w:tcW w:w="1344" w:type="dxa"/>
            <w:noWrap w:val="0"/>
            <w:vAlign w:val="top"/>
          </w:tcPr>
          <w:p w14:paraId="55AC7D46">
            <w:pPr>
              <w:jc w:val="center"/>
              <w:rPr>
                <w:rFonts w:hint="eastAsia" w:ascii="方正仿宋_GBK" w:hAnsi="宋体" w:eastAsia="方正仿宋_GBK"/>
                <w:sz w:val="21"/>
                <w:szCs w:val="21"/>
                <w:highlight w:val="none"/>
              </w:rPr>
            </w:pPr>
          </w:p>
        </w:tc>
      </w:tr>
      <w:tr w14:paraId="4D91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683BA935">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10</w:t>
            </w:r>
          </w:p>
        </w:tc>
        <w:tc>
          <w:tcPr>
            <w:tcW w:w="1695" w:type="dxa"/>
            <w:noWrap w:val="0"/>
            <w:vAlign w:val="center"/>
          </w:tcPr>
          <w:p w14:paraId="7B156308">
            <w:pPr>
              <w:jc w:val="center"/>
              <w:rPr>
                <w:rFonts w:hint="eastAsia" w:ascii="方正仿宋_GBK" w:hAnsi="宋体" w:eastAsia="方正仿宋_GBK"/>
                <w:sz w:val="21"/>
                <w:szCs w:val="21"/>
                <w:highlight w:val="none"/>
              </w:rPr>
            </w:pPr>
          </w:p>
        </w:tc>
        <w:tc>
          <w:tcPr>
            <w:tcW w:w="3404" w:type="dxa"/>
            <w:noWrap w:val="0"/>
            <w:vAlign w:val="top"/>
          </w:tcPr>
          <w:p w14:paraId="31C23DCE">
            <w:pPr>
              <w:jc w:val="center"/>
              <w:rPr>
                <w:rFonts w:hint="eastAsia" w:ascii="方正仿宋_GBK" w:hAnsi="宋体" w:eastAsia="方正仿宋_GBK"/>
                <w:sz w:val="21"/>
                <w:szCs w:val="21"/>
                <w:highlight w:val="none"/>
              </w:rPr>
            </w:pPr>
          </w:p>
        </w:tc>
        <w:tc>
          <w:tcPr>
            <w:tcW w:w="1344" w:type="dxa"/>
            <w:noWrap w:val="0"/>
            <w:vAlign w:val="center"/>
          </w:tcPr>
          <w:p w14:paraId="435E62C7">
            <w:pPr>
              <w:jc w:val="cente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344" w:type="dxa"/>
            <w:noWrap w:val="0"/>
            <w:vAlign w:val="top"/>
          </w:tcPr>
          <w:p w14:paraId="5BEB8CBB">
            <w:pPr>
              <w:jc w:val="center"/>
              <w:rPr>
                <w:rFonts w:hint="eastAsia" w:ascii="方正仿宋_GBK" w:hAnsi="宋体" w:eastAsia="方正仿宋_GBK"/>
                <w:sz w:val="21"/>
                <w:szCs w:val="21"/>
                <w:highlight w:val="none"/>
              </w:rPr>
            </w:pPr>
          </w:p>
        </w:tc>
        <w:tc>
          <w:tcPr>
            <w:tcW w:w="1344" w:type="dxa"/>
            <w:noWrap w:val="0"/>
            <w:vAlign w:val="top"/>
          </w:tcPr>
          <w:p w14:paraId="20201F14">
            <w:pPr>
              <w:jc w:val="center"/>
              <w:rPr>
                <w:rFonts w:hint="eastAsia" w:ascii="方正仿宋_GBK" w:hAnsi="宋体" w:eastAsia="方正仿宋_GBK"/>
                <w:sz w:val="21"/>
                <w:szCs w:val="21"/>
                <w:highlight w:val="none"/>
              </w:rPr>
            </w:pPr>
          </w:p>
        </w:tc>
      </w:tr>
      <w:tr w14:paraId="385F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2F4A5F44">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11</w:t>
            </w:r>
          </w:p>
        </w:tc>
        <w:tc>
          <w:tcPr>
            <w:tcW w:w="1695" w:type="dxa"/>
            <w:noWrap w:val="0"/>
            <w:vAlign w:val="center"/>
          </w:tcPr>
          <w:p w14:paraId="670204A5">
            <w:pPr>
              <w:jc w:val="cente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3404" w:type="dxa"/>
            <w:noWrap w:val="0"/>
            <w:vAlign w:val="top"/>
          </w:tcPr>
          <w:p w14:paraId="46EBE90A">
            <w:pPr>
              <w:jc w:val="center"/>
              <w:rPr>
                <w:rFonts w:hint="eastAsia" w:ascii="方正仿宋_GBK" w:hAnsi="宋体" w:eastAsia="方正仿宋_GBK"/>
                <w:sz w:val="21"/>
                <w:szCs w:val="21"/>
                <w:highlight w:val="none"/>
              </w:rPr>
            </w:pPr>
          </w:p>
        </w:tc>
        <w:tc>
          <w:tcPr>
            <w:tcW w:w="1344" w:type="dxa"/>
            <w:noWrap w:val="0"/>
            <w:vAlign w:val="center"/>
          </w:tcPr>
          <w:p w14:paraId="5E2EC56F">
            <w:pPr>
              <w:jc w:val="cente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344" w:type="dxa"/>
            <w:noWrap w:val="0"/>
            <w:vAlign w:val="top"/>
          </w:tcPr>
          <w:p w14:paraId="3BEB1519">
            <w:pPr>
              <w:jc w:val="center"/>
              <w:rPr>
                <w:rFonts w:hint="eastAsia" w:ascii="方正仿宋_GBK" w:hAnsi="宋体" w:eastAsia="方正仿宋_GBK"/>
                <w:sz w:val="21"/>
                <w:szCs w:val="21"/>
                <w:highlight w:val="none"/>
              </w:rPr>
            </w:pPr>
          </w:p>
        </w:tc>
        <w:tc>
          <w:tcPr>
            <w:tcW w:w="1344" w:type="dxa"/>
            <w:noWrap w:val="0"/>
            <w:vAlign w:val="top"/>
          </w:tcPr>
          <w:p w14:paraId="436B189A">
            <w:pPr>
              <w:jc w:val="center"/>
              <w:rPr>
                <w:rFonts w:hint="eastAsia" w:ascii="方正仿宋_GBK" w:hAnsi="宋体" w:eastAsia="方正仿宋_GBK"/>
                <w:sz w:val="21"/>
                <w:szCs w:val="21"/>
                <w:highlight w:val="none"/>
              </w:rPr>
            </w:pPr>
          </w:p>
        </w:tc>
      </w:tr>
      <w:tr w14:paraId="6EEC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14:paraId="7201CE02">
            <w:pPr>
              <w:pStyle w:val="24"/>
              <w:spacing w:line="240" w:lineRule="atLeast"/>
              <w:ind w:left="392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12</w:t>
            </w:r>
          </w:p>
        </w:tc>
        <w:tc>
          <w:tcPr>
            <w:tcW w:w="1695" w:type="dxa"/>
            <w:noWrap w:val="0"/>
            <w:vAlign w:val="center"/>
          </w:tcPr>
          <w:p w14:paraId="49D8B1EC">
            <w:pPr>
              <w:jc w:val="cente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总计</w:t>
            </w:r>
          </w:p>
        </w:tc>
        <w:tc>
          <w:tcPr>
            <w:tcW w:w="7436" w:type="dxa"/>
            <w:gridSpan w:val="4"/>
            <w:noWrap w:val="0"/>
            <w:vAlign w:val="top"/>
          </w:tcPr>
          <w:p w14:paraId="7D620723">
            <w:pPr>
              <w:rPr>
                <w:rFonts w:hint="eastAsia" w:ascii="方正仿宋_GBK" w:hAnsi="宋体" w:eastAsia="方正仿宋_GBK"/>
                <w:sz w:val="21"/>
                <w:szCs w:val="21"/>
                <w:highlight w:val="none"/>
              </w:rPr>
            </w:pPr>
          </w:p>
        </w:tc>
      </w:tr>
    </w:tbl>
    <w:p w14:paraId="407004D0">
      <w:pPr>
        <w:snapToGrid w:val="0"/>
        <w:spacing w:line="500" w:lineRule="exact"/>
        <w:ind w:firstLine="480" w:firstLineChars="200"/>
        <w:rPr>
          <w:rFonts w:hint="eastAsia" w:ascii="方正仿宋_GBK" w:hAnsi="宋体" w:eastAsia="方正仿宋_GBK"/>
          <w:sz w:val="24"/>
          <w:szCs w:val="28"/>
          <w:highlight w:val="none"/>
        </w:rPr>
      </w:pPr>
    </w:p>
    <w:p w14:paraId="7D4A55AD">
      <w:pPr>
        <w:snapToGrid w:val="0"/>
        <w:spacing w:line="500" w:lineRule="exact"/>
        <w:ind w:firstLine="480" w:firstLineChars="20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注：1、请供应商完整填写本表。</w:t>
      </w:r>
    </w:p>
    <w:p w14:paraId="6F29C87B">
      <w:pPr>
        <w:snapToGrid w:val="0"/>
        <w:spacing w:line="500" w:lineRule="exact"/>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 xml:space="preserve">        2、该表可扩展</w:t>
      </w:r>
      <w:bookmarkStart w:id="104" w:name="OLE_LINK1"/>
      <w:bookmarkStart w:id="105" w:name="OLE_LINK2"/>
      <w:r>
        <w:rPr>
          <w:rFonts w:hint="eastAsia" w:ascii="方正仿宋_GBK" w:hAnsi="宋体" w:eastAsia="方正仿宋_GBK"/>
          <w:sz w:val="24"/>
          <w:szCs w:val="28"/>
          <w:highlight w:val="none"/>
        </w:rPr>
        <w:t>，并逐页签字或盖章。</w:t>
      </w:r>
      <w:bookmarkEnd w:id="104"/>
      <w:bookmarkEnd w:id="105"/>
    </w:p>
    <w:p w14:paraId="45A2A89C">
      <w:pPr>
        <w:snapToGrid w:val="0"/>
        <w:spacing w:line="500" w:lineRule="exact"/>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 xml:space="preserve">        3、该表可根据项目实际情况调整。</w:t>
      </w:r>
    </w:p>
    <w:p w14:paraId="2E7848D9">
      <w:pPr>
        <w:pStyle w:val="38"/>
        <w:spacing w:line="360" w:lineRule="auto"/>
        <w:rPr>
          <w:rFonts w:hint="eastAsia" w:ascii="方正仿宋_GBK" w:hAnsi="宋体" w:eastAsia="方正仿宋_GBK"/>
          <w:sz w:val="24"/>
          <w:szCs w:val="24"/>
          <w:highlight w:val="none"/>
        </w:rPr>
      </w:pPr>
    </w:p>
    <w:p w14:paraId="5E5D292A">
      <w:pPr>
        <w:pStyle w:val="38"/>
        <w:spacing w:line="360" w:lineRule="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39E440F3">
      <w:pPr>
        <w:rPr>
          <w:rFonts w:hint="eastAsia"/>
          <w:highlight w:val="none"/>
        </w:rPr>
      </w:pPr>
    </w:p>
    <w:p w14:paraId="7D449339">
      <w:pPr>
        <w:rPr>
          <w:rFonts w:hint="eastAsia"/>
          <w:highlight w:val="none"/>
        </w:rPr>
      </w:pPr>
    </w:p>
    <w:p w14:paraId="70B95EB8">
      <w:pPr>
        <w:spacing w:line="360" w:lineRule="auto"/>
        <w:rPr>
          <w:rFonts w:hint="eastAsia"/>
          <w:highlight w:val="none"/>
        </w:rPr>
      </w:pPr>
      <w:r>
        <w:rPr>
          <w:rFonts w:hint="eastAsia" w:ascii="方正仿宋_GBK" w:hAnsi="宋体" w:eastAsia="方正仿宋_GBK"/>
          <w:sz w:val="24"/>
          <w:szCs w:val="24"/>
          <w:highlight w:val="none"/>
        </w:rPr>
        <w:t xml:space="preserve">                                                   供应商名称（公章）：</w:t>
      </w:r>
    </w:p>
    <w:p w14:paraId="1BDCA2B5">
      <w:pPr>
        <w:spacing w:line="360" w:lineRule="auto"/>
        <w:ind w:right="480" w:firstLine="6480" w:firstLineChars="27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年     月    日</w:t>
      </w:r>
    </w:p>
    <w:p w14:paraId="5A4F9EB8">
      <w:pPr>
        <w:snapToGrid w:val="0"/>
        <w:spacing w:line="360" w:lineRule="auto"/>
        <w:ind w:firstLine="480" w:firstLineChars="200"/>
        <w:rPr>
          <w:rFonts w:hint="eastAsia" w:ascii="方正仿宋_GBK" w:hAnsi="宋体" w:eastAsia="方正仿宋_GBK"/>
          <w:sz w:val="24"/>
          <w:szCs w:val="24"/>
          <w:highlight w:val="none"/>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16076448">
      <w:pPr>
        <w:pStyle w:val="4"/>
        <w:spacing w:before="0" w:after="0" w:line="360" w:lineRule="auto"/>
        <w:rPr>
          <w:rFonts w:hint="eastAsia" w:ascii="方正仿宋_GBK" w:hAnsi="宋体" w:eastAsia="方正仿宋_GBK"/>
          <w:sz w:val="24"/>
          <w:szCs w:val="24"/>
          <w:highlight w:val="none"/>
        </w:rPr>
      </w:pPr>
      <w:bookmarkStart w:id="106" w:name="_Toc313008357"/>
      <w:bookmarkStart w:id="107" w:name="_Toc313888361"/>
      <w:bookmarkStart w:id="108" w:name="_Toc342913420"/>
      <w:bookmarkStart w:id="109" w:name="_Toc27428"/>
      <w:r>
        <w:rPr>
          <w:rFonts w:hint="eastAsia" w:ascii="方正仿宋_GBK" w:hAnsi="宋体" w:eastAsia="方正仿宋_GBK"/>
          <w:sz w:val="24"/>
          <w:szCs w:val="24"/>
          <w:highlight w:val="none"/>
        </w:rPr>
        <w:t>二、服务部分</w:t>
      </w:r>
      <w:bookmarkEnd w:id="106"/>
      <w:bookmarkEnd w:id="107"/>
      <w:bookmarkEnd w:id="108"/>
      <w:bookmarkEnd w:id="109"/>
    </w:p>
    <w:p w14:paraId="127076F7">
      <w:pPr>
        <w:snapToGrid w:val="0"/>
        <w:spacing w:line="360" w:lineRule="auto"/>
        <w:jc w:val="center"/>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（一）服务方案（格式自定）</w:t>
      </w:r>
    </w:p>
    <w:p w14:paraId="4A4A0701">
      <w:pPr>
        <w:tabs>
          <w:tab w:val="left" w:pos="6300"/>
        </w:tabs>
        <w:snapToGrid w:val="0"/>
        <w:spacing w:line="500" w:lineRule="exact"/>
        <w:ind w:firstLine="570"/>
        <w:rPr>
          <w:rFonts w:hint="eastAsia" w:ascii="方正仿宋_GBK" w:hAnsi="宋体" w:eastAsia="方正仿宋_GBK"/>
          <w:szCs w:val="24"/>
          <w:highlight w:val="none"/>
        </w:rPr>
      </w:pPr>
      <w:r>
        <w:rPr>
          <w:rFonts w:ascii="方正仿宋_GBK" w:hAnsi="宋体" w:eastAsia="方正仿宋_GBK"/>
          <w:szCs w:val="24"/>
          <w:highlight w:val="none"/>
        </w:rPr>
        <w:br w:type="page"/>
      </w:r>
      <w:r>
        <w:rPr>
          <w:rFonts w:hint="eastAsia" w:ascii="方正仿宋_GBK" w:hAnsi="宋体" w:eastAsia="方正仿宋_GBK"/>
          <w:sz w:val="24"/>
          <w:szCs w:val="24"/>
          <w:highlight w:val="none"/>
        </w:rPr>
        <w:t>（二）服务响应偏离表</w:t>
      </w:r>
    </w:p>
    <w:p w14:paraId="5B16BE48">
      <w:pPr>
        <w:spacing w:line="400" w:lineRule="exact"/>
        <w:ind w:firstLine="480" w:firstLineChars="200"/>
        <w:rPr>
          <w:rFonts w:hint="eastAsia" w:ascii="方正仿宋_GBK" w:hAnsi="宋体" w:eastAsia="方正仿宋_GBK"/>
          <w:sz w:val="24"/>
          <w:szCs w:val="24"/>
          <w:highlight w:val="none"/>
        </w:rPr>
      </w:pPr>
      <w:bookmarkStart w:id="110" w:name="_Toc342913421"/>
      <w:bookmarkStart w:id="111" w:name="_Toc313008358"/>
      <w:bookmarkStart w:id="112" w:name="_Toc313888362"/>
      <w:r>
        <w:rPr>
          <w:rFonts w:hint="eastAsia" w:ascii="方正仿宋_GBK" w:hAnsi="宋体" w:eastAsia="方正仿宋_GBK"/>
          <w:sz w:val="24"/>
          <w:szCs w:val="24"/>
          <w:highlight w:val="none"/>
        </w:rPr>
        <w:t xml:space="preserve">项目编号：                                </w:t>
      </w:r>
    </w:p>
    <w:p w14:paraId="2C7A3336">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磋商项目名称：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5B84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41BA8EE2">
            <w:pPr>
              <w:tabs>
                <w:tab w:val="left" w:pos="6300"/>
              </w:tabs>
              <w:snapToGrid w:val="0"/>
              <w:spacing w:line="500" w:lineRule="exact"/>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序号</w:t>
            </w:r>
          </w:p>
        </w:tc>
        <w:tc>
          <w:tcPr>
            <w:tcW w:w="2967" w:type="dxa"/>
            <w:noWrap w:val="0"/>
            <w:vAlign w:val="center"/>
          </w:tcPr>
          <w:p w14:paraId="4F906FDE">
            <w:pPr>
              <w:tabs>
                <w:tab w:val="left" w:pos="6300"/>
              </w:tabs>
              <w:snapToGrid w:val="0"/>
              <w:spacing w:line="500" w:lineRule="exact"/>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采购需求</w:t>
            </w:r>
          </w:p>
        </w:tc>
        <w:tc>
          <w:tcPr>
            <w:tcW w:w="3081" w:type="dxa"/>
            <w:noWrap w:val="0"/>
            <w:vAlign w:val="center"/>
          </w:tcPr>
          <w:p w14:paraId="3ED5E5A1">
            <w:pPr>
              <w:tabs>
                <w:tab w:val="left" w:pos="6300"/>
              </w:tabs>
              <w:snapToGrid w:val="0"/>
              <w:spacing w:line="500" w:lineRule="exact"/>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响应情况</w:t>
            </w:r>
          </w:p>
        </w:tc>
        <w:tc>
          <w:tcPr>
            <w:tcW w:w="2309" w:type="dxa"/>
            <w:noWrap w:val="0"/>
            <w:vAlign w:val="center"/>
          </w:tcPr>
          <w:p w14:paraId="710A7B0B">
            <w:pPr>
              <w:tabs>
                <w:tab w:val="left" w:pos="6300"/>
              </w:tabs>
              <w:snapToGrid w:val="0"/>
              <w:spacing w:line="500" w:lineRule="exact"/>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差异说明</w:t>
            </w:r>
          </w:p>
        </w:tc>
      </w:tr>
      <w:tr w14:paraId="79C2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6470731">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967" w:type="dxa"/>
            <w:noWrap w:val="0"/>
            <w:vAlign w:val="center"/>
          </w:tcPr>
          <w:p w14:paraId="0D486968">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3081" w:type="dxa"/>
            <w:noWrap w:val="0"/>
            <w:vAlign w:val="center"/>
          </w:tcPr>
          <w:p w14:paraId="5C44E3E7">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309" w:type="dxa"/>
            <w:noWrap w:val="0"/>
            <w:vAlign w:val="center"/>
          </w:tcPr>
          <w:p w14:paraId="1762520C">
            <w:pPr>
              <w:tabs>
                <w:tab w:val="left" w:pos="6300"/>
              </w:tabs>
              <w:snapToGrid w:val="0"/>
              <w:spacing w:line="500" w:lineRule="exact"/>
              <w:jc w:val="center"/>
              <w:outlineLvl w:val="0"/>
              <w:rPr>
                <w:rFonts w:hint="eastAsia" w:ascii="方正仿宋_GBK" w:hAnsi="宋体" w:eastAsia="方正仿宋_GBK"/>
                <w:sz w:val="21"/>
                <w:szCs w:val="21"/>
                <w:highlight w:val="none"/>
              </w:rPr>
            </w:pPr>
          </w:p>
        </w:tc>
      </w:tr>
      <w:tr w14:paraId="7643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9F4009D">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967" w:type="dxa"/>
            <w:noWrap w:val="0"/>
            <w:vAlign w:val="center"/>
          </w:tcPr>
          <w:p w14:paraId="1C52B73A">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3081" w:type="dxa"/>
            <w:noWrap w:val="0"/>
            <w:vAlign w:val="center"/>
          </w:tcPr>
          <w:p w14:paraId="01E729E7">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309" w:type="dxa"/>
            <w:noWrap w:val="0"/>
            <w:vAlign w:val="center"/>
          </w:tcPr>
          <w:p w14:paraId="47DAD570">
            <w:pPr>
              <w:tabs>
                <w:tab w:val="left" w:pos="6300"/>
              </w:tabs>
              <w:snapToGrid w:val="0"/>
              <w:spacing w:line="500" w:lineRule="exact"/>
              <w:jc w:val="center"/>
              <w:outlineLvl w:val="0"/>
              <w:rPr>
                <w:rFonts w:hint="eastAsia" w:ascii="方正仿宋_GBK" w:hAnsi="宋体" w:eastAsia="方正仿宋_GBK"/>
                <w:sz w:val="21"/>
                <w:szCs w:val="21"/>
                <w:highlight w:val="none"/>
              </w:rPr>
            </w:pPr>
          </w:p>
        </w:tc>
      </w:tr>
      <w:tr w14:paraId="7D49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427D4AA">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967" w:type="dxa"/>
            <w:noWrap w:val="0"/>
            <w:vAlign w:val="center"/>
          </w:tcPr>
          <w:p w14:paraId="404A7284">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3081" w:type="dxa"/>
            <w:noWrap w:val="0"/>
            <w:vAlign w:val="center"/>
          </w:tcPr>
          <w:p w14:paraId="29B8A393">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309" w:type="dxa"/>
            <w:noWrap w:val="0"/>
            <w:vAlign w:val="center"/>
          </w:tcPr>
          <w:p w14:paraId="4984E9B4">
            <w:pPr>
              <w:tabs>
                <w:tab w:val="left" w:pos="6300"/>
              </w:tabs>
              <w:snapToGrid w:val="0"/>
              <w:spacing w:line="500" w:lineRule="exact"/>
              <w:jc w:val="center"/>
              <w:outlineLvl w:val="0"/>
              <w:rPr>
                <w:rFonts w:hint="eastAsia" w:ascii="方正仿宋_GBK" w:hAnsi="宋体" w:eastAsia="方正仿宋_GBK"/>
                <w:sz w:val="21"/>
                <w:szCs w:val="21"/>
                <w:highlight w:val="none"/>
              </w:rPr>
            </w:pPr>
          </w:p>
        </w:tc>
      </w:tr>
      <w:tr w14:paraId="5658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2CBEC5B">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967" w:type="dxa"/>
            <w:noWrap w:val="0"/>
            <w:vAlign w:val="center"/>
          </w:tcPr>
          <w:p w14:paraId="1B43E21C">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3081" w:type="dxa"/>
            <w:noWrap w:val="0"/>
            <w:vAlign w:val="center"/>
          </w:tcPr>
          <w:p w14:paraId="4AF1A93E">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309" w:type="dxa"/>
            <w:noWrap w:val="0"/>
            <w:vAlign w:val="center"/>
          </w:tcPr>
          <w:p w14:paraId="69EDEDE5">
            <w:pPr>
              <w:tabs>
                <w:tab w:val="left" w:pos="6300"/>
              </w:tabs>
              <w:snapToGrid w:val="0"/>
              <w:spacing w:line="500" w:lineRule="exact"/>
              <w:jc w:val="center"/>
              <w:outlineLvl w:val="0"/>
              <w:rPr>
                <w:rFonts w:hint="eastAsia" w:ascii="方正仿宋_GBK" w:hAnsi="宋体" w:eastAsia="方正仿宋_GBK"/>
                <w:sz w:val="21"/>
                <w:szCs w:val="21"/>
                <w:highlight w:val="none"/>
              </w:rPr>
            </w:pPr>
          </w:p>
        </w:tc>
      </w:tr>
      <w:tr w14:paraId="2E68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2728786">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967" w:type="dxa"/>
            <w:noWrap w:val="0"/>
            <w:vAlign w:val="center"/>
          </w:tcPr>
          <w:p w14:paraId="6DF07A3A">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3081" w:type="dxa"/>
            <w:noWrap w:val="0"/>
            <w:vAlign w:val="center"/>
          </w:tcPr>
          <w:p w14:paraId="21B71126">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309" w:type="dxa"/>
            <w:noWrap w:val="0"/>
            <w:vAlign w:val="center"/>
          </w:tcPr>
          <w:p w14:paraId="01D6C054">
            <w:pPr>
              <w:tabs>
                <w:tab w:val="left" w:pos="6300"/>
              </w:tabs>
              <w:snapToGrid w:val="0"/>
              <w:spacing w:line="500" w:lineRule="exact"/>
              <w:jc w:val="center"/>
              <w:outlineLvl w:val="0"/>
              <w:rPr>
                <w:rFonts w:hint="eastAsia" w:ascii="方正仿宋_GBK" w:hAnsi="宋体" w:eastAsia="方正仿宋_GBK"/>
                <w:sz w:val="21"/>
                <w:szCs w:val="21"/>
                <w:highlight w:val="none"/>
              </w:rPr>
            </w:pPr>
          </w:p>
        </w:tc>
      </w:tr>
      <w:tr w14:paraId="1B39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CB50E52">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967" w:type="dxa"/>
            <w:noWrap w:val="0"/>
            <w:vAlign w:val="center"/>
          </w:tcPr>
          <w:p w14:paraId="3F45A063">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3081" w:type="dxa"/>
            <w:noWrap w:val="0"/>
            <w:vAlign w:val="center"/>
          </w:tcPr>
          <w:p w14:paraId="1FC8388A">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309" w:type="dxa"/>
            <w:noWrap w:val="0"/>
            <w:vAlign w:val="center"/>
          </w:tcPr>
          <w:p w14:paraId="02F04863">
            <w:pPr>
              <w:tabs>
                <w:tab w:val="left" w:pos="6300"/>
              </w:tabs>
              <w:snapToGrid w:val="0"/>
              <w:spacing w:line="500" w:lineRule="exact"/>
              <w:jc w:val="center"/>
              <w:outlineLvl w:val="0"/>
              <w:rPr>
                <w:rFonts w:hint="eastAsia" w:ascii="方正仿宋_GBK" w:hAnsi="宋体" w:eastAsia="方正仿宋_GBK"/>
                <w:sz w:val="21"/>
                <w:szCs w:val="21"/>
                <w:highlight w:val="none"/>
              </w:rPr>
            </w:pPr>
          </w:p>
        </w:tc>
      </w:tr>
      <w:tr w14:paraId="6587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A80C315">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967" w:type="dxa"/>
            <w:noWrap w:val="0"/>
            <w:vAlign w:val="center"/>
          </w:tcPr>
          <w:p w14:paraId="3CCB054A">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3081" w:type="dxa"/>
            <w:noWrap w:val="0"/>
            <w:vAlign w:val="center"/>
          </w:tcPr>
          <w:p w14:paraId="7984E751">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309" w:type="dxa"/>
            <w:noWrap w:val="0"/>
            <w:vAlign w:val="center"/>
          </w:tcPr>
          <w:p w14:paraId="11440D69">
            <w:pPr>
              <w:tabs>
                <w:tab w:val="left" w:pos="6300"/>
              </w:tabs>
              <w:snapToGrid w:val="0"/>
              <w:spacing w:line="500" w:lineRule="exact"/>
              <w:jc w:val="center"/>
              <w:outlineLvl w:val="0"/>
              <w:rPr>
                <w:rFonts w:hint="eastAsia" w:ascii="方正仿宋_GBK" w:hAnsi="宋体" w:eastAsia="方正仿宋_GBK"/>
                <w:sz w:val="21"/>
                <w:szCs w:val="21"/>
                <w:highlight w:val="none"/>
              </w:rPr>
            </w:pPr>
          </w:p>
        </w:tc>
      </w:tr>
      <w:tr w14:paraId="086F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AD2C3FE">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967" w:type="dxa"/>
            <w:noWrap w:val="0"/>
            <w:vAlign w:val="center"/>
          </w:tcPr>
          <w:p w14:paraId="636EC9EF">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3081" w:type="dxa"/>
            <w:noWrap w:val="0"/>
            <w:vAlign w:val="center"/>
          </w:tcPr>
          <w:p w14:paraId="361CAC52">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309" w:type="dxa"/>
            <w:noWrap w:val="0"/>
            <w:vAlign w:val="center"/>
          </w:tcPr>
          <w:p w14:paraId="24862727">
            <w:pPr>
              <w:tabs>
                <w:tab w:val="left" w:pos="6300"/>
              </w:tabs>
              <w:snapToGrid w:val="0"/>
              <w:spacing w:line="500" w:lineRule="exact"/>
              <w:jc w:val="center"/>
              <w:outlineLvl w:val="0"/>
              <w:rPr>
                <w:rFonts w:hint="eastAsia" w:ascii="方正仿宋_GBK" w:hAnsi="宋体" w:eastAsia="方正仿宋_GBK"/>
                <w:sz w:val="21"/>
                <w:szCs w:val="21"/>
                <w:highlight w:val="none"/>
              </w:rPr>
            </w:pPr>
          </w:p>
        </w:tc>
      </w:tr>
      <w:tr w14:paraId="2767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857162D">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967" w:type="dxa"/>
            <w:noWrap w:val="0"/>
            <w:vAlign w:val="center"/>
          </w:tcPr>
          <w:p w14:paraId="53683511">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3081" w:type="dxa"/>
            <w:noWrap w:val="0"/>
            <w:vAlign w:val="center"/>
          </w:tcPr>
          <w:p w14:paraId="2EC8DF79">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309" w:type="dxa"/>
            <w:noWrap w:val="0"/>
            <w:vAlign w:val="center"/>
          </w:tcPr>
          <w:p w14:paraId="315FAA76">
            <w:pPr>
              <w:tabs>
                <w:tab w:val="left" w:pos="6300"/>
              </w:tabs>
              <w:snapToGrid w:val="0"/>
              <w:spacing w:line="500" w:lineRule="exact"/>
              <w:jc w:val="center"/>
              <w:outlineLvl w:val="0"/>
              <w:rPr>
                <w:rFonts w:hint="eastAsia" w:ascii="方正仿宋_GBK" w:hAnsi="宋体" w:eastAsia="方正仿宋_GBK"/>
                <w:sz w:val="21"/>
                <w:szCs w:val="21"/>
                <w:highlight w:val="none"/>
              </w:rPr>
            </w:pPr>
          </w:p>
        </w:tc>
      </w:tr>
      <w:tr w14:paraId="2902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6FA23F1">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967" w:type="dxa"/>
            <w:noWrap w:val="0"/>
            <w:vAlign w:val="center"/>
          </w:tcPr>
          <w:p w14:paraId="1FB6BACC">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3081" w:type="dxa"/>
            <w:noWrap w:val="0"/>
            <w:vAlign w:val="center"/>
          </w:tcPr>
          <w:p w14:paraId="1470B76F">
            <w:pPr>
              <w:tabs>
                <w:tab w:val="left" w:pos="6300"/>
              </w:tabs>
              <w:snapToGrid w:val="0"/>
              <w:spacing w:line="500" w:lineRule="exact"/>
              <w:jc w:val="center"/>
              <w:outlineLvl w:val="0"/>
              <w:rPr>
                <w:rFonts w:hint="eastAsia" w:ascii="方正仿宋_GBK" w:hAnsi="宋体" w:eastAsia="方正仿宋_GBK"/>
                <w:sz w:val="21"/>
                <w:szCs w:val="21"/>
                <w:highlight w:val="none"/>
              </w:rPr>
            </w:pPr>
          </w:p>
        </w:tc>
        <w:tc>
          <w:tcPr>
            <w:tcW w:w="2309" w:type="dxa"/>
            <w:noWrap w:val="0"/>
            <w:vAlign w:val="center"/>
          </w:tcPr>
          <w:p w14:paraId="132D3CC4">
            <w:pPr>
              <w:tabs>
                <w:tab w:val="left" w:pos="6300"/>
              </w:tabs>
              <w:snapToGrid w:val="0"/>
              <w:spacing w:line="500" w:lineRule="exact"/>
              <w:jc w:val="center"/>
              <w:outlineLvl w:val="0"/>
              <w:rPr>
                <w:rFonts w:hint="eastAsia" w:ascii="方正仿宋_GBK" w:hAnsi="宋体" w:eastAsia="方正仿宋_GBK"/>
                <w:sz w:val="21"/>
                <w:szCs w:val="21"/>
                <w:highlight w:val="none"/>
              </w:rPr>
            </w:pPr>
          </w:p>
        </w:tc>
      </w:tr>
    </w:tbl>
    <w:p w14:paraId="0DAC593F">
      <w:pPr>
        <w:spacing w:line="500" w:lineRule="exact"/>
        <w:ind w:firstLine="600" w:firstLineChars="25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p>
    <w:p w14:paraId="2F087F45">
      <w:pPr>
        <w:spacing w:line="500" w:lineRule="exact"/>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4AE39FD8">
      <w:pPr>
        <w:spacing w:line="500" w:lineRule="exact"/>
        <w:ind w:firstLine="720" w:firstLineChars="30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（供应商公章）                               （签署或盖章）</w:t>
      </w:r>
    </w:p>
    <w:p w14:paraId="1751BA0E">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264CCF35">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注：</w:t>
      </w:r>
    </w:p>
    <w:p w14:paraId="43B99C0D">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.本表即为对本项目“第二篇  项目服务需求”中所列条款进行比较和响应</w:t>
      </w:r>
      <w:r>
        <w:rPr>
          <w:rFonts w:hint="eastAsia" w:ascii="方正仿宋_GBK" w:hAnsi="仿宋" w:eastAsia="方正仿宋_GBK"/>
          <w:sz w:val="24"/>
          <w:szCs w:val="24"/>
          <w:highlight w:val="none"/>
        </w:rPr>
        <w:t>，应逐条如实填写，“响应情况”中必须列出具体数值或内容。如供应商未应答或只注明“符合”、“满足”等类似无具体数值或内容的表述，视为不满足对应条款；</w:t>
      </w:r>
    </w:p>
    <w:p w14:paraId="3FA5D1B8">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2.本表可扩展。</w:t>
      </w:r>
    </w:p>
    <w:p w14:paraId="4CCF7C9D">
      <w:pPr>
        <w:tabs>
          <w:tab w:val="left" w:pos="6300"/>
        </w:tabs>
        <w:snapToGrid w:val="0"/>
        <w:spacing w:line="500" w:lineRule="exact"/>
        <w:ind w:firstLine="480" w:firstLineChars="200"/>
        <w:rPr>
          <w:rFonts w:hint="eastAsia" w:ascii="方正仿宋_GBK" w:hAnsi="宋体" w:eastAsia="方正仿宋_GBK"/>
          <w:sz w:val="24"/>
          <w:highlight w:val="none"/>
        </w:rPr>
      </w:pPr>
    </w:p>
    <w:p w14:paraId="377F7D55">
      <w:pPr>
        <w:tabs>
          <w:tab w:val="left" w:pos="6300"/>
        </w:tabs>
        <w:snapToGrid w:val="0"/>
        <w:spacing w:line="500" w:lineRule="exact"/>
        <w:ind w:firstLine="480" w:firstLineChars="200"/>
        <w:rPr>
          <w:rFonts w:hint="eastAsia" w:ascii="方正仿宋_GBK" w:hAnsi="宋体" w:eastAsia="方正仿宋_GBK"/>
          <w:sz w:val="24"/>
          <w:highlight w:val="none"/>
        </w:rPr>
      </w:pPr>
    </w:p>
    <w:p w14:paraId="13AED131">
      <w:pPr>
        <w:pStyle w:val="4"/>
        <w:spacing w:before="0" w:after="0" w:line="360" w:lineRule="auto"/>
        <w:rPr>
          <w:rFonts w:hint="eastAsia" w:ascii="方正仿宋_GBK" w:hAnsi="宋体" w:eastAsia="方正仿宋_GBK"/>
          <w:sz w:val="24"/>
          <w:szCs w:val="24"/>
          <w:highlight w:val="none"/>
        </w:rPr>
      </w:pPr>
      <w:bookmarkStart w:id="113" w:name="_Toc1894"/>
      <w:r>
        <w:rPr>
          <w:rFonts w:hint="eastAsia" w:ascii="方正仿宋_GBK" w:hAnsi="宋体" w:eastAsia="方正仿宋_GBK"/>
          <w:sz w:val="24"/>
          <w:szCs w:val="24"/>
          <w:highlight w:val="none"/>
        </w:rPr>
        <w:t>三、商务部分</w:t>
      </w:r>
      <w:bookmarkEnd w:id="110"/>
      <w:bookmarkEnd w:id="111"/>
      <w:bookmarkEnd w:id="112"/>
      <w:bookmarkEnd w:id="113"/>
    </w:p>
    <w:p w14:paraId="07357DAD">
      <w:pPr>
        <w:ind w:firstLine="480" w:firstLineChars="200"/>
        <w:rPr>
          <w:rFonts w:hint="eastAsia" w:ascii="方正仿宋_GBK" w:hAnsi="宋体" w:eastAsia="方正仿宋_GBK"/>
          <w:sz w:val="24"/>
          <w:highlight w:val="none"/>
        </w:rPr>
      </w:pPr>
      <w:bookmarkStart w:id="114" w:name="_Toc283382459"/>
      <w:r>
        <w:rPr>
          <w:rFonts w:hint="eastAsia" w:ascii="方正仿宋_GBK" w:hAnsi="宋体" w:eastAsia="方正仿宋_GBK"/>
          <w:sz w:val="24"/>
          <w:highlight w:val="none"/>
        </w:rPr>
        <w:t>（一）商务要求响应情况：服务期及地点、报价要求等（格式自定）</w:t>
      </w:r>
      <w:r>
        <w:rPr>
          <w:highlight w:val="none"/>
        </w:rPr>
        <w:br w:type="page"/>
      </w:r>
      <w:r>
        <w:rPr>
          <w:rFonts w:hint="eastAsia" w:ascii="方正仿宋_GBK" w:hAnsi="宋体" w:eastAsia="方正仿宋_GBK"/>
          <w:sz w:val="24"/>
          <w:highlight w:val="none"/>
        </w:rPr>
        <w:t>（二）商务响应偏离表</w:t>
      </w:r>
    </w:p>
    <w:p w14:paraId="11347623">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项目编号：                                </w:t>
      </w:r>
    </w:p>
    <w:p w14:paraId="7DC9E565">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磋商项目名称： </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684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0B0CC7B">
            <w:pPr>
              <w:snapToGrid w:val="0"/>
              <w:spacing w:line="360" w:lineRule="auto"/>
              <w:ind w:firstLine="465"/>
              <w:rPr>
                <w:rFonts w:hint="eastAsia" w:ascii="方正仿宋_GBK" w:hAnsi="宋体" w:eastAsia="方正仿宋_GBK"/>
                <w:sz w:val="21"/>
                <w:szCs w:val="24"/>
                <w:highlight w:val="none"/>
              </w:rPr>
            </w:pPr>
            <w:r>
              <w:rPr>
                <w:rFonts w:hint="eastAsia" w:ascii="方正仿宋_GBK" w:hAnsi="宋体" w:eastAsia="方正仿宋_GBK"/>
                <w:sz w:val="21"/>
                <w:szCs w:val="24"/>
                <w:highlight w:val="none"/>
              </w:rPr>
              <w:t>序号</w:t>
            </w:r>
          </w:p>
        </w:tc>
        <w:tc>
          <w:tcPr>
            <w:tcW w:w="3179" w:type="dxa"/>
            <w:noWrap w:val="0"/>
            <w:vAlign w:val="center"/>
          </w:tcPr>
          <w:p w14:paraId="6DE3637A">
            <w:pPr>
              <w:tabs>
                <w:tab w:val="left" w:pos="6300"/>
              </w:tabs>
              <w:snapToGrid w:val="0"/>
              <w:spacing w:line="360" w:lineRule="auto"/>
              <w:jc w:val="center"/>
              <w:outlineLvl w:val="0"/>
              <w:rPr>
                <w:rFonts w:hint="eastAsia" w:ascii="方正仿宋_GBK" w:hAnsi="宋体" w:eastAsia="方正仿宋_GBK"/>
                <w:sz w:val="21"/>
                <w:szCs w:val="24"/>
                <w:highlight w:val="none"/>
              </w:rPr>
            </w:pPr>
            <w:r>
              <w:rPr>
                <w:rFonts w:hint="eastAsia" w:ascii="方正仿宋_GBK" w:hAnsi="宋体" w:eastAsia="方正仿宋_GBK"/>
                <w:sz w:val="21"/>
                <w:szCs w:val="24"/>
                <w:highlight w:val="none"/>
              </w:rPr>
              <w:t>磋商项目商务需求</w:t>
            </w:r>
          </w:p>
        </w:tc>
        <w:tc>
          <w:tcPr>
            <w:tcW w:w="2434" w:type="dxa"/>
            <w:noWrap w:val="0"/>
            <w:vAlign w:val="center"/>
          </w:tcPr>
          <w:p w14:paraId="296FC76D">
            <w:pPr>
              <w:tabs>
                <w:tab w:val="left" w:pos="6300"/>
              </w:tabs>
              <w:snapToGrid w:val="0"/>
              <w:spacing w:line="360" w:lineRule="auto"/>
              <w:jc w:val="center"/>
              <w:outlineLvl w:val="0"/>
              <w:rPr>
                <w:rFonts w:hint="eastAsia" w:ascii="方正仿宋_GBK" w:hAnsi="宋体" w:eastAsia="方正仿宋_GBK"/>
                <w:sz w:val="21"/>
                <w:szCs w:val="24"/>
                <w:highlight w:val="none"/>
              </w:rPr>
            </w:pPr>
            <w:r>
              <w:rPr>
                <w:rFonts w:hint="eastAsia" w:ascii="方正仿宋_GBK" w:hAnsi="宋体" w:eastAsia="方正仿宋_GBK"/>
                <w:sz w:val="21"/>
                <w:szCs w:val="24"/>
                <w:highlight w:val="none"/>
              </w:rPr>
              <w:t>响应情况</w:t>
            </w:r>
          </w:p>
        </w:tc>
        <w:tc>
          <w:tcPr>
            <w:tcW w:w="2355" w:type="dxa"/>
            <w:noWrap w:val="0"/>
            <w:vAlign w:val="center"/>
          </w:tcPr>
          <w:p w14:paraId="57FB90B6">
            <w:pPr>
              <w:tabs>
                <w:tab w:val="left" w:pos="6300"/>
              </w:tabs>
              <w:snapToGrid w:val="0"/>
              <w:spacing w:line="360" w:lineRule="auto"/>
              <w:jc w:val="center"/>
              <w:outlineLvl w:val="0"/>
              <w:rPr>
                <w:rFonts w:hint="eastAsia" w:ascii="方正仿宋_GBK" w:hAnsi="宋体" w:eastAsia="方正仿宋_GBK"/>
                <w:sz w:val="21"/>
                <w:szCs w:val="24"/>
                <w:highlight w:val="none"/>
              </w:rPr>
            </w:pPr>
            <w:r>
              <w:rPr>
                <w:rFonts w:hint="eastAsia" w:ascii="方正仿宋_GBK" w:hAnsi="宋体" w:eastAsia="方正仿宋_GBK"/>
                <w:sz w:val="21"/>
                <w:szCs w:val="24"/>
                <w:highlight w:val="none"/>
              </w:rPr>
              <w:t>偏离说明</w:t>
            </w:r>
          </w:p>
        </w:tc>
      </w:tr>
      <w:tr w14:paraId="5844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E006FD2">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3179" w:type="dxa"/>
            <w:noWrap w:val="0"/>
            <w:vAlign w:val="center"/>
          </w:tcPr>
          <w:p w14:paraId="274B8231">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434" w:type="dxa"/>
            <w:noWrap w:val="0"/>
            <w:vAlign w:val="center"/>
          </w:tcPr>
          <w:p w14:paraId="4DA4D47F">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355" w:type="dxa"/>
            <w:noWrap w:val="0"/>
            <w:vAlign w:val="center"/>
          </w:tcPr>
          <w:p w14:paraId="6DD6FB2F">
            <w:pPr>
              <w:tabs>
                <w:tab w:val="left" w:pos="6300"/>
              </w:tabs>
              <w:snapToGrid w:val="0"/>
              <w:spacing w:line="360" w:lineRule="auto"/>
              <w:jc w:val="center"/>
              <w:outlineLvl w:val="0"/>
              <w:rPr>
                <w:rFonts w:hint="eastAsia" w:ascii="方正仿宋_GBK" w:hAnsi="宋体" w:eastAsia="方正仿宋_GBK"/>
                <w:sz w:val="21"/>
                <w:szCs w:val="24"/>
                <w:highlight w:val="none"/>
              </w:rPr>
            </w:pPr>
          </w:p>
        </w:tc>
      </w:tr>
      <w:tr w14:paraId="59A9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AF48975">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3179" w:type="dxa"/>
            <w:noWrap w:val="0"/>
            <w:vAlign w:val="center"/>
          </w:tcPr>
          <w:p w14:paraId="73F57EBB">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434" w:type="dxa"/>
            <w:noWrap w:val="0"/>
            <w:vAlign w:val="center"/>
          </w:tcPr>
          <w:p w14:paraId="1ACF0A54">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355" w:type="dxa"/>
            <w:noWrap w:val="0"/>
            <w:vAlign w:val="center"/>
          </w:tcPr>
          <w:p w14:paraId="3B999958">
            <w:pPr>
              <w:tabs>
                <w:tab w:val="left" w:pos="6300"/>
              </w:tabs>
              <w:snapToGrid w:val="0"/>
              <w:spacing w:line="360" w:lineRule="auto"/>
              <w:jc w:val="center"/>
              <w:outlineLvl w:val="0"/>
              <w:rPr>
                <w:rFonts w:hint="eastAsia" w:ascii="方正仿宋_GBK" w:hAnsi="宋体" w:eastAsia="方正仿宋_GBK"/>
                <w:sz w:val="21"/>
                <w:szCs w:val="24"/>
                <w:highlight w:val="none"/>
              </w:rPr>
            </w:pPr>
          </w:p>
        </w:tc>
      </w:tr>
      <w:tr w14:paraId="1409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C16CEDB">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3179" w:type="dxa"/>
            <w:noWrap w:val="0"/>
            <w:vAlign w:val="center"/>
          </w:tcPr>
          <w:p w14:paraId="296F67E7">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434" w:type="dxa"/>
            <w:noWrap w:val="0"/>
            <w:vAlign w:val="center"/>
          </w:tcPr>
          <w:p w14:paraId="1035B83F">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355" w:type="dxa"/>
            <w:noWrap w:val="0"/>
            <w:vAlign w:val="center"/>
          </w:tcPr>
          <w:p w14:paraId="1BBA841E">
            <w:pPr>
              <w:tabs>
                <w:tab w:val="left" w:pos="6300"/>
              </w:tabs>
              <w:snapToGrid w:val="0"/>
              <w:spacing w:line="360" w:lineRule="auto"/>
              <w:jc w:val="center"/>
              <w:outlineLvl w:val="0"/>
              <w:rPr>
                <w:rFonts w:hint="eastAsia" w:ascii="方正仿宋_GBK" w:hAnsi="宋体" w:eastAsia="方正仿宋_GBK"/>
                <w:sz w:val="21"/>
                <w:szCs w:val="24"/>
                <w:highlight w:val="none"/>
              </w:rPr>
            </w:pPr>
          </w:p>
        </w:tc>
      </w:tr>
      <w:tr w14:paraId="5683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C80076C">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3179" w:type="dxa"/>
            <w:noWrap w:val="0"/>
            <w:vAlign w:val="center"/>
          </w:tcPr>
          <w:p w14:paraId="25D9F410">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434" w:type="dxa"/>
            <w:noWrap w:val="0"/>
            <w:vAlign w:val="center"/>
          </w:tcPr>
          <w:p w14:paraId="1D22C2D3">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355" w:type="dxa"/>
            <w:noWrap w:val="0"/>
            <w:vAlign w:val="center"/>
          </w:tcPr>
          <w:p w14:paraId="6F054144">
            <w:pPr>
              <w:tabs>
                <w:tab w:val="left" w:pos="6300"/>
              </w:tabs>
              <w:snapToGrid w:val="0"/>
              <w:spacing w:line="360" w:lineRule="auto"/>
              <w:jc w:val="center"/>
              <w:outlineLvl w:val="0"/>
              <w:rPr>
                <w:rFonts w:hint="eastAsia" w:ascii="方正仿宋_GBK" w:hAnsi="宋体" w:eastAsia="方正仿宋_GBK"/>
                <w:sz w:val="21"/>
                <w:szCs w:val="24"/>
                <w:highlight w:val="none"/>
              </w:rPr>
            </w:pPr>
          </w:p>
        </w:tc>
      </w:tr>
      <w:tr w14:paraId="5DB1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7E74916">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3179" w:type="dxa"/>
            <w:noWrap w:val="0"/>
            <w:vAlign w:val="center"/>
          </w:tcPr>
          <w:p w14:paraId="0E26D606">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434" w:type="dxa"/>
            <w:noWrap w:val="0"/>
            <w:vAlign w:val="center"/>
          </w:tcPr>
          <w:p w14:paraId="55B957D5">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355" w:type="dxa"/>
            <w:noWrap w:val="0"/>
            <w:vAlign w:val="center"/>
          </w:tcPr>
          <w:p w14:paraId="306CC721">
            <w:pPr>
              <w:tabs>
                <w:tab w:val="left" w:pos="6300"/>
              </w:tabs>
              <w:snapToGrid w:val="0"/>
              <w:spacing w:line="360" w:lineRule="auto"/>
              <w:jc w:val="center"/>
              <w:outlineLvl w:val="0"/>
              <w:rPr>
                <w:rFonts w:hint="eastAsia" w:ascii="方正仿宋_GBK" w:hAnsi="宋体" w:eastAsia="方正仿宋_GBK"/>
                <w:sz w:val="21"/>
                <w:szCs w:val="24"/>
                <w:highlight w:val="none"/>
              </w:rPr>
            </w:pPr>
          </w:p>
        </w:tc>
      </w:tr>
      <w:tr w14:paraId="4B6B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F0F90D0">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3179" w:type="dxa"/>
            <w:noWrap w:val="0"/>
            <w:vAlign w:val="center"/>
          </w:tcPr>
          <w:p w14:paraId="3A210FCF">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434" w:type="dxa"/>
            <w:noWrap w:val="0"/>
            <w:vAlign w:val="center"/>
          </w:tcPr>
          <w:p w14:paraId="74E00151">
            <w:pPr>
              <w:tabs>
                <w:tab w:val="left" w:pos="6300"/>
              </w:tabs>
              <w:snapToGrid w:val="0"/>
              <w:spacing w:line="360" w:lineRule="auto"/>
              <w:jc w:val="center"/>
              <w:outlineLvl w:val="0"/>
              <w:rPr>
                <w:rFonts w:hint="eastAsia" w:ascii="方正仿宋_GBK" w:hAnsi="宋体" w:eastAsia="方正仿宋_GBK"/>
                <w:sz w:val="21"/>
                <w:szCs w:val="24"/>
                <w:highlight w:val="none"/>
              </w:rPr>
            </w:pPr>
          </w:p>
        </w:tc>
        <w:tc>
          <w:tcPr>
            <w:tcW w:w="2355" w:type="dxa"/>
            <w:noWrap w:val="0"/>
            <w:vAlign w:val="center"/>
          </w:tcPr>
          <w:p w14:paraId="2AEFCEE5">
            <w:pPr>
              <w:tabs>
                <w:tab w:val="left" w:pos="6300"/>
              </w:tabs>
              <w:snapToGrid w:val="0"/>
              <w:spacing w:line="360" w:lineRule="auto"/>
              <w:jc w:val="center"/>
              <w:outlineLvl w:val="0"/>
              <w:rPr>
                <w:rFonts w:hint="eastAsia" w:ascii="方正仿宋_GBK" w:hAnsi="宋体" w:eastAsia="方正仿宋_GBK"/>
                <w:sz w:val="21"/>
                <w:szCs w:val="24"/>
                <w:highlight w:val="none"/>
              </w:rPr>
            </w:pPr>
          </w:p>
        </w:tc>
      </w:tr>
    </w:tbl>
    <w:p w14:paraId="6C7F74C9">
      <w:pPr>
        <w:snapToGrid w:val="0"/>
        <w:spacing w:line="360" w:lineRule="auto"/>
        <w:ind w:firstLine="465"/>
        <w:rPr>
          <w:rFonts w:hint="eastAsia" w:ascii="方正仿宋_GBK" w:hAnsi="宋体" w:eastAsia="方正仿宋_GBK"/>
          <w:sz w:val="24"/>
          <w:szCs w:val="24"/>
          <w:highlight w:val="none"/>
        </w:rPr>
      </w:pPr>
    </w:p>
    <w:p w14:paraId="7ABAEF07">
      <w:pPr>
        <w:spacing w:line="500" w:lineRule="exact"/>
        <w:ind w:firstLine="600" w:firstLineChars="25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p>
    <w:p w14:paraId="260AB10B">
      <w:pPr>
        <w:spacing w:line="500" w:lineRule="exact"/>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6030F18B">
      <w:pPr>
        <w:spacing w:line="500" w:lineRule="exact"/>
        <w:ind w:firstLine="360" w:firstLineChars="15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（供应商公章）                                 （签署或盖章）</w:t>
      </w:r>
    </w:p>
    <w:p w14:paraId="6A214046">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507B9728">
      <w:pPr>
        <w:tabs>
          <w:tab w:val="left" w:pos="6300"/>
        </w:tabs>
        <w:snapToGrid w:val="0"/>
        <w:spacing w:line="4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注：</w:t>
      </w:r>
    </w:p>
    <w:p w14:paraId="7BE47B9A">
      <w:pPr>
        <w:tabs>
          <w:tab w:val="left" w:pos="6300"/>
        </w:tabs>
        <w:snapToGrid w:val="0"/>
        <w:spacing w:line="4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.本表即为对本项目“第三篇 项目商务需求”中所列条款进行比较和响应</w:t>
      </w:r>
      <w:r>
        <w:rPr>
          <w:rFonts w:hint="eastAsia" w:ascii="方正仿宋_GBK" w:hAnsi="仿宋" w:eastAsia="方正仿宋_GBK"/>
          <w:sz w:val="24"/>
          <w:szCs w:val="24"/>
          <w:highlight w:val="none"/>
        </w:rPr>
        <w:t>，应逐条如实填写，“响应情况”中必须列出具体数值或内容。如供应商未应答或只注明“符合”、“满足”等类似无具体数值或内容的表述，视为不满足对应条款；</w:t>
      </w:r>
    </w:p>
    <w:p w14:paraId="1C36A934">
      <w:pPr>
        <w:tabs>
          <w:tab w:val="left" w:pos="6300"/>
        </w:tabs>
        <w:snapToGrid w:val="0"/>
        <w:spacing w:line="4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2.本表可扩展。</w:t>
      </w:r>
    </w:p>
    <w:p w14:paraId="224F7FC4">
      <w:pPr>
        <w:spacing w:line="360" w:lineRule="auto"/>
        <w:ind w:firstLine="480" w:firstLineChars="200"/>
        <w:rPr>
          <w:rFonts w:hint="eastAsia" w:ascii="方正仿宋_GBK" w:hAnsi="宋体" w:eastAsia="方正仿宋_GBK"/>
          <w:sz w:val="24"/>
          <w:highlight w:val="none"/>
        </w:rPr>
      </w:pPr>
      <w:r>
        <w:rPr>
          <w:rFonts w:ascii="方正仿宋_GBK" w:hAnsi="宋体" w:eastAsia="方正仿宋_GBK"/>
          <w:sz w:val="24"/>
          <w:highlight w:val="none"/>
        </w:rPr>
        <w:br w:type="page"/>
      </w:r>
      <w:r>
        <w:rPr>
          <w:rFonts w:hint="eastAsia" w:ascii="方正仿宋_GBK" w:hAnsi="宋体" w:eastAsia="方正仿宋_GBK"/>
          <w:sz w:val="24"/>
          <w:highlight w:val="none"/>
        </w:rPr>
        <w:t>（三）其它优惠承诺（格式自定）</w:t>
      </w:r>
    </w:p>
    <w:p w14:paraId="72CE45F7">
      <w:pPr>
        <w:spacing w:line="360" w:lineRule="auto"/>
        <w:ind w:firstLine="480" w:firstLineChars="200"/>
        <w:rPr>
          <w:rFonts w:hint="eastAsia" w:ascii="方正仿宋_GBK" w:hAnsi="宋体" w:eastAsia="方正仿宋_GBK"/>
          <w:sz w:val="24"/>
          <w:highlight w:val="none"/>
        </w:rPr>
      </w:pPr>
    </w:p>
    <w:p w14:paraId="7B0D7DF9">
      <w:pPr>
        <w:spacing w:line="360" w:lineRule="auto"/>
        <w:ind w:firstLine="480" w:firstLineChars="200"/>
        <w:rPr>
          <w:rFonts w:hint="eastAsia" w:ascii="方正仿宋_GBK" w:hAnsi="宋体" w:eastAsia="方正仿宋_GBK"/>
          <w:sz w:val="24"/>
          <w:highlight w:val="none"/>
        </w:rPr>
      </w:pPr>
    </w:p>
    <w:p w14:paraId="4D6D1808">
      <w:pPr>
        <w:spacing w:line="360" w:lineRule="auto"/>
        <w:ind w:firstLine="480" w:firstLineChars="200"/>
        <w:rPr>
          <w:rFonts w:hint="eastAsia" w:ascii="方正仿宋_GBK" w:hAnsi="宋体" w:eastAsia="方正仿宋_GBK"/>
          <w:sz w:val="24"/>
          <w:highlight w:val="none"/>
        </w:rPr>
      </w:pPr>
    </w:p>
    <w:p w14:paraId="16F1476D">
      <w:pPr>
        <w:spacing w:line="360" w:lineRule="auto"/>
        <w:ind w:firstLine="480" w:firstLineChars="200"/>
        <w:rPr>
          <w:rFonts w:hint="eastAsia" w:ascii="方正仿宋_GBK" w:hAnsi="宋体" w:eastAsia="方正仿宋_GBK"/>
          <w:sz w:val="24"/>
          <w:highlight w:val="none"/>
        </w:rPr>
      </w:pPr>
    </w:p>
    <w:p w14:paraId="655DBA46">
      <w:pPr>
        <w:spacing w:line="360" w:lineRule="auto"/>
        <w:ind w:firstLine="480" w:firstLineChars="200"/>
        <w:rPr>
          <w:rFonts w:hint="eastAsia" w:ascii="方正仿宋_GBK" w:hAnsi="宋体" w:eastAsia="方正仿宋_GBK"/>
          <w:sz w:val="24"/>
          <w:highlight w:val="none"/>
        </w:rPr>
      </w:pPr>
    </w:p>
    <w:p w14:paraId="22FDCF5D">
      <w:pPr>
        <w:spacing w:line="360" w:lineRule="auto"/>
        <w:ind w:firstLine="480" w:firstLineChars="200"/>
        <w:rPr>
          <w:rFonts w:hint="eastAsia" w:ascii="方正仿宋_GBK" w:hAnsi="宋体" w:eastAsia="方正仿宋_GBK"/>
          <w:sz w:val="24"/>
          <w:highlight w:val="none"/>
        </w:rPr>
      </w:pPr>
    </w:p>
    <w:p w14:paraId="4B1E8FEB">
      <w:pPr>
        <w:spacing w:line="360" w:lineRule="auto"/>
        <w:ind w:firstLine="480" w:firstLineChars="200"/>
        <w:rPr>
          <w:rFonts w:hint="eastAsia" w:ascii="方正仿宋_GBK" w:hAnsi="宋体" w:eastAsia="方正仿宋_GBK"/>
          <w:sz w:val="24"/>
          <w:highlight w:val="none"/>
        </w:rPr>
      </w:pPr>
    </w:p>
    <w:p w14:paraId="38425CFD">
      <w:pPr>
        <w:spacing w:line="360" w:lineRule="auto"/>
        <w:ind w:firstLine="480" w:firstLineChars="200"/>
        <w:rPr>
          <w:rFonts w:hint="eastAsia" w:ascii="方正仿宋_GBK" w:hAnsi="宋体" w:eastAsia="方正仿宋_GBK"/>
          <w:sz w:val="24"/>
          <w:highlight w:val="none"/>
        </w:rPr>
      </w:pPr>
    </w:p>
    <w:p w14:paraId="74547BAE">
      <w:pPr>
        <w:spacing w:line="360" w:lineRule="auto"/>
        <w:ind w:firstLine="480" w:firstLineChars="200"/>
        <w:rPr>
          <w:rFonts w:hint="eastAsia" w:ascii="方正仿宋_GBK" w:hAnsi="宋体" w:eastAsia="方正仿宋_GBK"/>
          <w:sz w:val="24"/>
          <w:highlight w:val="none"/>
        </w:rPr>
      </w:pPr>
    </w:p>
    <w:p w14:paraId="5116708A">
      <w:pPr>
        <w:spacing w:line="360" w:lineRule="auto"/>
        <w:ind w:firstLine="480" w:firstLineChars="200"/>
        <w:rPr>
          <w:rFonts w:hint="eastAsia" w:ascii="方正仿宋_GBK" w:hAnsi="宋体" w:eastAsia="方正仿宋_GBK"/>
          <w:sz w:val="24"/>
          <w:highlight w:val="none"/>
        </w:rPr>
      </w:pPr>
    </w:p>
    <w:p w14:paraId="74139FED">
      <w:pPr>
        <w:spacing w:line="360" w:lineRule="auto"/>
        <w:ind w:firstLine="480" w:firstLineChars="200"/>
        <w:rPr>
          <w:rFonts w:hint="eastAsia" w:ascii="方正仿宋_GBK" w:hAnsi="宋体" w:eastAsia="方正仿宋_GBK"/>
          <w:sz w:val="24"/>
          <w:highlight w:val="none"/>
        </w:rPr>
      </w:pPr>
    </w:p>
    <w:p w14:paraId="3AA5F240">
      <w:pPr>
        <w:spacing w:line="360" w:lineRule="auto"/>
        <w:ind w:firstLine="480" w:firstLineChars="200"/>
        <w:rPr>
          <w:rFonts w:hint="eastAsia" w:ascii="方正仿宋_GBK" w:hAnsi="宋体" w:eastAsia="方正仿宋_GBK"/>
          <w:sz w:val="24"/>
          <w:highlight w:val="none"/>
        </w:rPr>
      </w:pPr>
    </w:p>
    <w:p w14:paraId="64EBE3FE">
      <w:pPr>
        <w:spacing w:line="360" w:lineRule="auto"/>
        <w:ind w:firstLine="480" w:firstLineChars="200"/>
        <w:rPr>
          <w:rFonts w:hint="eastAsia" w:ascii="方正仿宋_GBK" w:hAnsi="宋体" w:eastAsia="方正仿宋_GBK"/>
          <w:sz w:val="24"/>
          <w:highlight w:val="none"/>
        </w:rPr>
      </w:pPr>
    </w:p>
    <w:p w14:paraId="697CF5DE">
      <w:pPr>
        <w:spacing w:line="360" w:lineRule="auto"/>
        <w:ind w:firstLine="480" w:firstLineChars="200"/>
        <w:rPr>
          <w:rFonts w:hint="eastAsia" w:ascii="方正仿宋_GBK" w:hAnsi="宋体" w:eastAsia="方正仿宋_GBK"/>
          <w:sz w:val="24"/>
          <w:highlight w:val="none"/>
        </w:rPr>
      </w:pPr>
    </w:p>
    <w:p w14:paraId="3B40DE8D">
      <w:pPr>
        <w:spacing w:line="360" w:lineRule="auto"/>
        <w:ind w:firstLine="480" w:firstLineChars="200"/>
        <w:rPr>
          <w:rFonts w:hint="eastAsia" w:ascii="方正仿宋_GBK" w:hAnsi="宋体" w:eastAsia="方正仿宋_GBK"/>
          <w:sz w:val="24"/>
          <w:highlight w:val="none"/>
        </w:rPr>
      </w:pPr>
    </w:p>
    <w:p w14:paraId="799E7678">
      <w:pPr>
        <w:spacing w:line="360" w:lineRule="auto"/>
        <w:ind w:firstLine="480" w:firstLineChars="200"/>
        <w:rPr>
          <w:rFonts w:hint="eastAsia" w:ascii="方正仿宋_GBK" w:hAnsi="宋体" w:eastAsia="方正仿宋_GBK"/>
          <w:sz w:val="24"/>
          <w:highlight w:val="none"/>
        </w:rPr>
      </w:pPr>
    </w:p>
    <w:p w14:paraId="36601178">
      <w:pPr>
        <w:spacing w:line="360" w:lineRule="auto"/>
        <w:ind w:firstLine="480" w:firstLineChars="200"/>
        <w:rPr>
          <w:rFonts w:hint="eastAsia" w:ascii="方正仿宋_GBK" w:hAnsi="宋体" w:eastAsia="方正仿宋_GBK"/>
          <w:sz w:val="24"/>
          <w:highlight w:val="none"/>
        </w:rPr>
      </w:pPr>
    </w:p>
    <w:p w14:paraId="0E91FE3D">
      <w:pPr>
        <w:spacing w:line="360" w:lineRule="auto"/>
        <w:ind w:firstLine="480" w:firstLineChars="200"/>
        <w:rPr>
          <w:rFonts w:hint="eastAsia" w:ascii="方正仿宋_GBK" w:hAnsi="宋体" w:eastAsia="方正仿宋_GBK"/>
          <w:sz w:val="24"/>
          <w:highlight w:val="none"/>
        </w:rPr>
      </w:pPr>
    </w:p>
    <w:p w14:paraId="23FE93D7">
      <w:pPr>
        <w:spacing w:line="360" w:lineRule="auto"/>
        <w:ind w:firstLine="480" w:firstLineChars="200"/>
        <w:rPr>
          <w:rFonts w:hint="eastAsia" w:ascii="方正仿宋_GBK" w:hAnsi="宋体" w:eastAsia="方正仿宋_GBK"/>
          <w:sz w:val="24"/>
          <w:highlight w:val="none"/>
        </w:rPr>
      </w:pPr>
    </w:p>
    <w:p w14:paraId="08B836A3">
      <w:pPr>
        <w:spacing w:line="360" w:lineRule="auto"/>
        <w:ind w:firstLine="480" w:firstLineChars="200"/>
        <w:rPr>
          <w:rFonts w:ascii="方正仿宋_GBK" w:hAnsi="宋体" w:eastAsia="方正仿宋_GBK"/>
          <w:sz w:val="24"/>
          <w:highlight w:val="none"/>
        </w:rPr>
      </w:pPr>
    </w:p>
    <w:p w14:paraId="442F3F39">
      <w:pPr>
        <w:pStyle w:val="23"/>
        <w:rPr>
          <w:highlight w:val="none"/>
        </w:rPr>
      </w:pPr>
    </w:p>
    <w:p w14:paraId="01D061FB">
      <w:pPr>
        <w:pStyle w:val="148"/>
        <w:rPr>
          <w:highlight w:val="none"/>
        </w:rPr>
      </w:pPr>
    </w:p>
    <w:p w14:paraId="4E5F43F0">
      <w:pPr>
        <w:pStyle w:val="148"/>
        <w:rPr>
          <w:highlight w:val="none"/>
        </w:rPr>
      </w:pPr>
    </w:p>
    <w:p w14:paraId="5763A873">
      <w:pPr>
        <w:pStyle w:val="148"/>
        <w:rPr>
          <w:highlight w:val="none"/>
        </w:rPr>
      </w:pPr>
    </w:p>
    <w:p w14:paraId="53A2D00B">
      <w:pPr>
        <w:pStyle w:val="148"/>
        <w:rPr>
          <w:highlight w:val="none"/>
        </w:rPr>
      </w:pPr>
    </w:p>
    <w:p w14:paraId="2FC344CD">
      <w:pPr>
        <w:pStyle w:val="148"/>
        <w:rPr>
          <w:highlight w:val="none"/>
        </w:rPr>
      </w:pPr>
    </w:p>
    <w:p w14:paraId="206C087A">
      <w:pPr>
        <w:pStyle w:val="148"/>
        <w:rPr>
          <w:rFonts w:hint="eastAsia"/>
          <w:highlight w:val="none"/>
        </w:rPr>
      </w:pPr>
    </w:p>
    <w:p w14:paraId="04884264">
      <w:pPr>
        <w:spacing w:line="360" w:lineRule="auto"/>
        <w:ind w:firstLine="480" w:firstLineChars="200"/>
        <w:rPr>
          <w:rFonts w:hint="eastAsia" w:ascii="方正仿宋_GBK" w:hAnsi="宋体" w:eastAsia="方正仿宋_GBK"/>
          <w:sz w:val="24"/>
          <w:highlight w:val="none"/>
        </w:rPr>
      </w:pPr>
    </w:p>
    <w:bookmarkEnd w:id="114"/>
    <w:p w14:paraId="7C887B95">
      <w:pPr>
        <w:pStyle w:val="4"/>
        <w:spacing w:before="0" w:after="0" w:line="360" w:lineRule="auto"/>
        <w:rPr>
          <w:rFonts w:hint="eastAsia"/>
          <w:highlight w:val="none"/>
        </w:rPr>
      </w:pPr>
      <w:bookmarkStart w:id="115" w:name="_Toc342913422"/>
      <w:bookmarkStart w:id="116" w:name="_Toc313888363"/>
      <w:bookmarkStart w:id="117" w:name="_Toc313008359"/>
      <w:bookmarkStart w:id="118" w:name="_Toc30880"/>
      <w:r>
        <w:rPr>
          <w:rFonts w:hint="eastAsia" w:ascii="方正仿宋_GBK" w:hAnsi="宋体" w:eastAsia="方正仿宋_GBK"/>
          <w:sz w:val="24"/>
          <w:szCs w:val="24"/>
          <w:highlight w:val="none"/>
        </w:rPr>
        <w:t>四、资格条件及其他</w:t>
      </w:r>
      <w:bookmarkEnd w:id="115"/>
      <w:bookmarkEnd w:id="116"/>
      <w:bookmarkEnd w:id="117"/>
      <w:bookmarkEnd w:id="118"/>
    </w:p>
    <w:p w14:paraId="7B57AC85">
      <w:pPr>
        <w:tabs>
          <w:tab w:val="left" w:pos="6300"/>
        </w:tabs>
        <w:snapToGrid w:val="0"/>
        <w:spacing w:line="400" w:lineRule="exact"/>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（一）法人营业执照（副本）或事业单位法人证书（副本）或个体工商户营业执照或有效的自然人身份证明或社会团体法人登记证书复印件</w:t>
      </w:r>
    </w:p>
    <w:p w14:paraId="52318FB4">
      <w:pPr>
        <w:tabs>
          <w:tab w:val="left" w:pos="6300"/>
        </w:tabs>
        <w:snapToGrid w:val="0"/>
        <w:spacing w:line="500" w:lineRule="exact"/>
        <w:ind w:firstLine="570"/>
        <w:rPr>
          <w:rFonts w:hint="eastAsia" w:ascii="方正仿宋_GBK" w:hAnsi="宋体"/>
          <w:highlight w:val="none"/>
        </w:rPr>
      </w:pPr>
    </w:p>
    <w:p w14:paraId="3D7EF898">
      <w:pPr>
        <w:tabs>
          <w:tab w:val="left" w:pos="6300"/>
        </w:tabs>
        <w:snapToGrid w:val="0"/>
        <w:spacing w:line="500" w:lineRule="exact"/>
        <w:ind w:firstLine="570"/>
        <w:rPr>
          <w:rFonts w:hint="eastAsia" w:ascii="方正仿宋_GBK" w:hAnsi="宋体"/>
          <w:highlight w:val="none"/>
        </w:rPr>
      </w:pPr>
    </w:p>
    <w:p w14:paraId="286657F7">
      <w:pPr>
        <w:tabs>
          <w:tab w:val="left" w:pos="6300"/>
        </w:tabs>
        <w:snapToGrid w:val="0"/>
        <w:spacing w:line="500" w:lineRule="exact"/>
        <w:ind w:firstLine="570"/>
        <w:rPr>
          <w:rFonts w:hint="eastAsia" w:ascii="方正仿宋_GBK" w:hAnsi="宋体"/>
          <w:highlight w:val="none"/>
        </w:rPr>
      </w:pPr>
    </w:p>
    <w:p w14:paraId="5BA77BC9">
      <w:pPr>
        <w:widowControl/>
        <w:ind w:firstLine="560" w:firstLineChars="200"/>
        <w:jc w:val="left"/>
        <w:rPr>
          <w:rFonts w:hint="eastAsia" w:ascii="方正仿宋_GBK" w:hAnsi="宋体" w:eastAsia="方正仿宋_GBK"/>
          <w:sz w:val="24"/>
          <w:highlight w:val="none"/>
        </w:rPr>
      </w:pPr>
      <w:r>
        <w:rPr>
          <w:rFonts w:ascii="方正仿宋_GBK" w:hAnsi="宋体"/>
          <w:highlight w:val="none"/>
        </w:rPr>
        <w:br w:type="page"/>
      </w:r>
      <w:r>
        <w:rPr>
          <w:rFonts w:hint="eastAsia" w:ascii="方正仿宋_GBK" w:hAnsi="宋体" w:eastAsia="方正仿宋_GBK"/>
          <w:sz w:val="24"/>
          <w:highlight w:val="none"/>
        </w:rPr>
        <w:t>（二）法定代表人身份证明书（格式）</w:t>
      </w:r>
    </w:p>
    <w:p w14:paraId="2CE5F7E4">
      <w:pPr>
        <w:tabs>
          <w:tab w:val="left" w:pos="6300"/>
        </w:tabs>
        <w:snapToGrid w:val="0"/>
        <w:spacing w:line="500" w:lineRule="exact"/>
        <w:ind w:firstLine="570"/>
        <w:rPr>
          <w:rFonts w:hint="eastAsia" w:ascii="方正仿宋_GBK" w:hAnsi="宋体"/>
          <w:highlight w:val="none"/>
        </w:rPr>
      </w:pPr>
    </w:p>
    <w:p w14:paraId="2C1411F5">
      <w:pPr>
        <w:tabs>
          <w:tab w:val="left" w:pos="6300"/>
        </w:tabs>
        <w:snapToGrid w:val="0"/>
        <w:spacing w:line="500" w:lineRule="exact"/>
        <w:ind w:firstLine="570"/>
        <w:rPr>
          <w:rFonts w:hint="eastAsia" w:ascii="方正仿宋_GBK" w:hAnsi="宋体"/>
          <w:highlight w:val="none"/>
        </w:rPr>
      </w:pPr>
      <w:r>
        <w:rPr>
          <w:rFonts w:hint="eastAsia" w:ascii="方正仿宋_GBK" w:hAnsi="宋体" w:eastAsia="方正仿宋_GBK"/>
          <w:sz w:val="24"/>
          <w:highlight w:val="none"/>
        </w:rPr>
        <w:t>项目名称：</w:t>
      </w:r>
      <w:r>
        <w:rPr>
          <w:rFonts w:hint="eastAsia" w:ascii="方正仿宋_GBK" w:hAnsi="宋体"/>
          <w:highlight w:val="none"/>
          <w:u w:val="single"/>
        </w:rPr>
        <w:t xml:space="preserve">                                                </w:t>
      </w:r>
    </w:p>
    <w:p w14:paraId="09045C6F">
      <w:pPr>
        <w:tabs>
          <w:tab w:val="left" w:pos="6300"/>
        </w:tabs>
        <w:snapToGrid w:val="0"/>
        <w:spacing w:line="500" w:lineRule="exact"/>
        <w:ind w:firstLine="570"/>
        <w:rPr>
          <w:rFonts w:hint="eastAsia" w:ascii="方正仿宋_GBK" w:hAnsi="宋体"/>
          <w:highlight w:val="none"/>
        </w:rPr>
      </w:pPr>
    </w:p>
    <w:p w14:paraId="536FE270">
      <w:pPr>
        <w:tabs>
          <w:tab w:val="left" w:pos="6300"/>
        </w:tabs>
        <w:snapToGrid w:val="0"/>
        <w:spacing w:line="500" w:lineRule="exact"/>
        <w:ind w:firstLine="570"/>
        <w:rPr>
          <w:rFonts w:hint="eastAsia" w:ascii="方正仿宋_GBK" w:hAnsi="宋体"/>
          <w:highlight w:val="none"/>
        </w:rPr>
      </w:pPr>
      <w:r>
        <w:rPr>
          <w:rFonts w:hint="eastAsia" w:ascii="方正仿宋_GBK" w:hAnsi="宋体" w:eastAsia="方正仿宋_GBK"/>
          <w:sz w:val="24"/>
          <w:highlight w:val="none"/>
        </w:rPr>
        <w:t>致：</w:t>
      </w:r>
      <w:r>
        <w:rPr>
          <w:rFonts w:hint="eastAsia" w:ascii="方正仿宋_GBK" w:hAnsi="宋体"/>
          <w:highlight w:val="none"/>
          <w:u w:val="single"/>
        </w:rPr>
        <w:t xml:space="preserve">                     </w:t>
      </w:r>
      <w:r>
        <w:rPr>
          <w:rFonts w:hint="eastAsia" w:ascii="方正仿宋_GBK" w:hAnsi="宋体" w:eastAsia="方正仿宋_GBK"/>
          <w:sz w:val="24"/>
          <w:highlight w:val="none"/>
        </w:rPr>
        <w:t>（采购代理机构名称）：</w:t>
      </w:r>
    </w:p>
    <w:p w14:paraId="64CB220E">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highlight w:val="none"/>
          <w:u w:val="single"/>
        </w:rPr>
        <w:t xml:space="preserve">        </w:t>
      </w:r>
      <w:r>
        <w:rPr>
          <w:rFonts w:hint="eastAsia" w:ascii="方正仿宋_GBK" w:hAnsi="宋体" w:eastAsia="方正仿宋_GBK"/>
          <w:sz w:val="24"/>
          <w:highlight w:val="none"/>
        </w:rPr>
        <w:t>（法定代表人姓名）在</w:t>
      </w:r>
      <w:r>
        <w:rPr>
          <w:rFonts w:hint="eastAsia" w:ascii="方正仿宋_GBK" w:hAnsi="宋体"/>
          <w:highlight w:val="none"/>
          <w:u w:val="single"/>
        </w:rPr>
        <w:t xml:space="preserve">                       </w:t>
      </w:r>
      <w:r>
        <w:rPr>
          <w:rFonts w:hint="eastAsia" w:ascii="方正仿宋_GBK" w:hAnsi="宋体" w:eastAsia="方正仿宋_GBK"/>
          <w:sz w:val="24"/>
          <w:highlight w:val="none"/>
        </w:rPr>
        <w:t>（供应商名称）任    （职务名称）职务，是（供应商名称）</w:t>
      </w:r>
      <w:r>
        <w:rPr>
          <w:rFonts w:hint="eastAsia" w:ascii="方正仿宋_GBK" w:hAnsi="宋体"/>
          <w:highlight w:val="none"/>
          <w:u w:val="single"/>
        </w:rPr>
        <w:t xml:space="preserve">              </w:t>
      </w:r>
      <w:r>
        <w:rPr>
          <w:rFonts w:hint="eastAsia" w:ascii="方正仿宋_GBK" w:hAnsi="宋体" w:eastAsia="方正仿宋_GBK"/>
          <w:sz w:val="24"/>
          <w:highlight w:val="none"/>
        </w:rPr>
        <w:t>的法定代表人。</w:t>
      </w:r>
    </w:p>
    <w:p w14:paraId="545EDBB8">
      <w:pPr>
        <w:tabs>
          <w:tab w:val="left" w:pos="6300"/>
        </w:tabs>
        <w:snapToGrid w:val="0"/>
        <w:spacing w:line="500" w:lineRule="exact"/>
        <w:ind w:firstLine="570"/>
        <w:rPr>
          <w:rFonts w:hint="eastAsia" w:ascii="方正仿宋_GBK" w:hAnsi="宋体" w:eastAsia="方正仿宋_GBK"/>
          <w:sz w:val="24"/>
          <w:highlight w:val="none"/>
        </w:rPr>
      </w:pPr>
    </w:p>
    <w:p w14:paraId="320B21DD">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特此证明。</w:t>
      </w:r>
    </w:p>
    <w:p w14:paraId="0F6A94D7">
      <w:pPr>
        <w:tabs>
          <w:tab w:val="left" w:pos="6300"/>
        </w:tabs>
        <w:snapToGrid w:val="0"/>
        <w:spacing w:line="500" w:lineRule="exact"/>
        <w:ind w:firstLine="570"/>
        <w:rPr>
          <w:rFonts w:hint="eastAsia" w:ascii="方正仿宋_GBK" w:hAnsi="宋体" w:eastAsia="方正仿宋_GBK"/>
          <w:sz w:val="24"/>
          <w:highlight w:val="none"/>
        </w:rPr>
      </w:pPr>
    </w:p>
    <w:p w14:paraId="372F2429">
      <w:pPr>
        <w:tabs>
          <w:tab w:val="left" w:pos="6300"/>
        </w:tabs>
        <w:snapToGrid w:val="0"/>
        <w:spacing w:line="500" w:lineRule="exact"/>
        <w:ind w:firstLine="570"/>
        <w:rPr>
          <w:rFonts w:hint="eastAsia" w:ascii="方正仿宋_GBK" w:hAnsi="宋体" w:eastAsia="方正仿宋_GBK"/>
          <w:sz w:val="24"/>
          <w:highlight w:val="none"/>
        </w:rPr>
      </w:pPr>
    </w:p>
    <w:p w14:paraId="7D5B9A81">
      <w:pPr>
        <w:tabs>
          <w:tab w:val="left" w:pos="6300"/>
        </w:tabs>
        <w:snapToGrid w:val="0"/>
        <w:spacing w:line="500" w:lineRule="exact"/>
        <w:ind w:firstLine="570"/>
        <w:rPr>
          <w:rFonts w:hint="eastAsia" w:ascii="方正仿宋_GBK" w:hAnsi="宋体" w:eastAsia="方正仿宋_GBK"/>
          <w:sz w:val="24"/>
          <w:highlight w:val="none"/>
        </w:rPr>
      </w:pPr>
    </w:p>
    <w:p w14:paraId="21933878">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（供应商公章）</w:t>
      </w:r>
    </w:p>
    <w:p w14:paraId="062433EB">
      <w:pPr>
        <w:tabs>
          <w:tab w:val="left" w:pos="6300"/>
        </w:tabs>
        <w:snapToGrid w:val="0"/>
        <w:spacing w:line="500" w:lineRule="exact"/>
        <w:ind w:firstLine="570"/>
        <w:rPr>
          <w:rFonts w:hint="eastAsia" w:ascii="方正仿宋_GBK" w:hAnsi="宋体" w:eastAsia="方正仿宋_GBK"/>
          <w:sz w:val="24"/>
          <w:highlight w:val="none"/>
        </w:rPr>
      </w:pPr>
    </w:p>
    <w:p w14:paraId="7A895AD5">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06BD176E">
      <w:pPr>
        <w:tabs>
          <w:tab w:val="left" w:pos="6300"/>
        </w:tabs>
        <w:snapToGrid w:val="0"/>
        <w:spacing w:line="500" w:lineRule="exact"/>
        <w:ind w:firstLine="570"/>
        <w:rPr>
          <w:rFonts w:hint="eastAsia" w:ascii="方正仿宋_GBK" w:hAnsi="宋体" w:eastAsia="方正仿宋_GBK"/>
          <w:sz w:val="24"/>
          <w:highlight w:val="none"/>
        </w:rPr>
      </w:pPr>
    </w:p>
    <w:p w14:paraId="73059C59">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（附：法定代表人身份证正反面复印件）</w:t>
      </w:r>
    </w:p>
    <w:p w14:paraId="259E6C63">
      <w:pPr>
        <w:tabs>
          <w:tab w:val="left" w:pos="6300"/>
        </w:tabs>
        <w:snapToGrid w:val="0"/>
        <w:spacing w:line="500" w:lineRule="exact"/>
        <w:ind w:firstLine="570"/>
        <w:rPr>
          <w:rFonts w:hint="eastAsia" w:ascii="方正仿宋_GBK" w:hAnsi="宋体" w:eastAsia="方正仿宋_GBK"/>
          <w:sz w:val="24"/>
          <w:highlight w:val="none"/>
        </w:rPr>
      </w:pPr>
    </w:p>
    <w:p w14:paraId="48D2EE6D">
      <w:pPr>
        <w:tabs>
          <w:tab w:val="left" w:pos="6300"/>
        </w:tabs>
        <w:snapToGrid w:val="0"/>
        <w:spacing w:line="500" w:lineRule="exact"/>
        <w:ind w:firstLine="570"/>
        <w:rPr>
          <w:rFonts w:hint="eastAsia" w:ascii="方正仿宋_GBK" w:hAnsi="宋体" w:eastAsia="方正仿宋_GBK"/>
          <w:sz w:val="24"/>
          <w:highlight w:val="none"/>
        </w:rPr>
      </w:pPr>
    </w:p>
    <w:p w14:paraId="0833E301">
      <w:pPr>
        <w:tabs>
          <w:tab w:val="left" w:pos="6300"/>
        </w:tabs>
        <w:snapToGrid w:val="0"/>
        <w:spacing w:line="500" w:lineRule="exact"/>
        <w:ind w:firstLine="570"/>
        <w:rPr>
          <w:rFonts w:hint="eastAsia" w:ascii="方正仿宋_GBK" w:hAnsi="宋体"/>
          <w:highlight w:val="none"/>
        </w:rPr>
      </w:pPr>
    </w:p>
    <w:p w14:paraId="751DB0C5">
      <w:pPr>
        <w:tabs>
          <w:tab w:val="left" w:pos="6300"/>
        </w:tabs>
        <w:snapToGrid w:val="0"/>
        <w:spacing w:line="500" w:lineRule="exact"/>
        <w:ind w:firstLine="570"/>
        <w:rPr>
          <w:rFonts w:hint="eastAsia" w:ascii="方正仿宋_GBK" w:hAnsi="宋体"/>
          <w:highlight w:val="none"/>
        </w:rPr>
      </w:pPr>
    </w:p>
    <w:p w14:paraId="7955E699">
      <w:pPr>
        <w:tabs>
          <w:tab w:val="left" w:pos="6300"/>
        </w:tabs>
        <w:snapToGrid w:val="0"/>
        <w:spacing w:line="500" w:lineRule="exact"/>
        <w:ind w:firstLine="570"/>
        <w:rPr>
          <w:rFonts w:hint="eastAsia" w:ascii="方正仿宋_GBK" w:hAnsi="宋体"/>
          <w:highlight w:val="none"/>
        </w:rPr>
      </w:pPr>
    </w:p>
    <w:p w14:paraId="0A2F29B1">
      <w:pPr>
        <w:tabs>
          <w:tab w:val="left" w:pos="6300"/>
        </w:tabs>
        <w:snapToGrid w:val="0"/>
        <w:spacing w:line="500" w:lineRule="exact"/>
        <w:ind w:firstLine="570"/>
        <w:rPr>
          <w:rFonts w:hint="eastAsia" w:ascii="方正仿宋_GBK" w:hAnsi="宋体"/>
          <w:highlight w:val="none"/>
        </w:rPr>
      </w:pPr>
    </w:p>
    <w:p w14:paraId="449EF068">
      <w:pPr>
        <w:tabs>
          <w:tab w:val="left" w:pos="6300"/>
        </w:tabs>
        <w:snapToGrid w:val="0"/>
        <w:spacing w:line="500" w:lineRule="exact"/>
        <w:ind w:firstLine="570"/>
        <w:rPr>
          <w:rFonts w:hint="eastAsia" w:ascii="方正仿宋_GBK" w:hAnsi="宋体" w:eastAsia="方正仿宋_GBK"/>
          <w:sz w:val="24"/>
          <w:highlight w:val="none"/>
        </w:rPr>
      </w:pPr>
      <w:r>
        <w:rPr>
          <w:highlight w:val="none"/>
        </w:rPr>
        <w:br w:type="column"/>
      </w:r>
      <w:r>
        <w:rPr>
          <w:rFonts w:hint="eastAsia" w:ascii="方正仿宋_GBK" w:hAnsi="宋体" w:eastAsia="方正仿宋_GBK"/>
          <w:sz w:val="24"/>
          <w:highlight w:val="none"/>
        </w:rPr>
        <w:t>（三）法定代表人授权委托书（格式）</w:t>
      </w:r>
    </w:p>
    <w:p w14:paraId="7864142F">
      <w:pPr>
        <w:tabs>
          <w:tab w:val="left" w:pos="6300"/>
        </w:tabs>
        <w:snapToGrid w:val="0"/>
        <w:spacing w:line="500" w:lineRule="exact"/>
        <w:ind w:firstLine="570"/>
        <w:rPr>
          <w:rFonts w:hint="eastAsia" w:ascii="方正仿宋_GBK" w:hAnsi="宋体"/>
          <w:highlight w:val="none"/>
        </w:rPr>
      </w:pPr>
      <w:r>
        <w:rPr>
          <w:rFonts w:hint="eastAsia" w:ascii="方正仿宋_GBK" w:hAnsi="宋体"/>
          <w:highlight w:val="none"/>
        </w:rPr>
        <w:t xml:space="preserve">    </w:t>
      </w:r>
    </w:p>
    <w:p w14:paraId="67779D67">
      <w:pPr>
        <w:tabs>
          <w:tab w:val="left" w:pos="6300"/>
        </w:tabs>
        <w:snapToGrid w:val="0"/>
        <w:spacing w:line="500" w:lineRule="exact"/>
        <w:ind w:firstLine="570"/>
        <w:rPr>
          <w:rFonts w:hint="eastAsia" w:ascii="方正仿宋_GBK" w:hAnsi="宋体"/>
          <w:highlight w:val="none"/>
        </w:rPr>
      </w:pPr>
      <w:r>
        <w:rPr>
          <w:rFonts w:hint="eastAsia" w:ascii="方正仿宋_GBK" w:hAnsi="宋体" w:eastAsia="方正仿宋_GBK"/>
          <w:sz w:val="24"/>
          <w:highlight w:val="none"/>
        </w:rPr>
        <w:t>项目名称：</w:t>
      </w:r>
      <w:r>
        <w:rPr>
          <w:rFonts w:hint="eastAsia" w:ascii="方正仿宋_GBK" w:hAnsi="宋体"/>
          <w:highlight w:val="none"/>
          <w:u w:val="single"/>
        </w:rPr>
        <w:t xml:space="preserve">                                                </w:t>
      </w:r>
    </w:p>
    <w:p w14:paraId="192011B9">
      <w:pPr>
        <w:tabs>
          <w:tab w:val="left" w:pos="6300"/>
        </w:tabs>
        <w:snapToGrid w:val="0"/>
        <w:spacing w:line="500" w:lineRule="exact"/>
        <w:ind w:firstLine="570"/>
        <w:rPr>
          <w:rFonts w:hint="eastAsia" w:ascii="方正仿宋_GBK" w:hAnsi="宋体"/>
          <w:highlight w:val="none"/>
        </w:rPr>
      </w:pPr>
    </w:p>
    <w:p w14:paraId="67EC9DCC">
      <w:pPr>
        <w:tabs>
          <w:tab w:val="left" w:pos="6300"/>
        </w:tabs>
        <w:snapToGrid w:val="0"/>
        <w:spacing w:line="500" w:lineRule="exact"/>
        <w:ind w:firstLine="480" w:firstLineChars="200"/>
        <w:rPr>
          <w:rFonts w:hint="eastAsia" w:ascii="方正仿宋_GBK" w:hAnsi="宋体"/>
          <w:sz w:val="24"/>
          <w:szCs w:val="24"/>
          <w:highlight w:val="none"/>
        </w:rPr>
      </w:pPr>
      <w:r>
        <w:rPr>
          <w:rFonts w:hint="eastAsia" w:ascii="方正仿宋_GBK" w:hAnsi="宋体" w:eastAsia="方正仿宋_GBK"/>
          <w:sz w:val="24"/>
          <w:highlight w:val="none"/>
        </w:rPr>
        <w:t>致：</w:t>
      </w:r>
      <w:r>
        <w:rPr>
          <w:rFonts w:hint="eastAsia" w:ascii="方正仿宋_GBK" w:hAnsi="宋体"/>
          <w:highlight w:val="none"/>
          <w:u w:val="single"/>
        </w:rPr>
        <w:t xml:space="preserve">                     </w:t>
      </w:r>
      <w:r>
        <w:rPr>
          <w:rFonts w:hint="eastAsia" w:ascii="方正仿宋_GBK" w:hAnsi="宋体" w:eastAsia="方正仿宋_GBK"/>
          <w:sz w:val="24"/>
          <w:highlight w:val="none"/>
        </w:rPr>
        <w:t>（采购代理机构名称）：</w:t>
      </w:r>
    </w:p>
    <w:p w14:paraId="60BF47A7">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sz w:val="24"/>
          <w:szCs w:val="24"/>
          <w:highlight w:val="none"/>
          <w:u w:val="single"/>
        </w:rPr>
        <w:t xml:space="preserve">            </w:t>
      </w:r>
      <w:r>
        <w:rPr>
          <w:rFonts w:hint="eastAsia" w:ascii="方正仿宋_GBK" w:hAnsi="宋体" w:eastAsia="方正仿宋_GBK"/>
          <w:sz w:val="24"/>
          <w:highlight w:val="none"/>
        </w:rPr>
        <w:t>（供应商法定代表人名称）是</w:t>
      </w:r>
      <w:r>
        <w:rPr>
          <w:rFonts w:hint="eastAsia" w:ascii="方正仿宋_GBK" w:hAnsi="宋体"/>
          <w:sz w:val="24"/>
          <w:szCs w:val="24"/>
          <w:highlight w:val="none"/>
          <w:u w:val="single"/>
        </w:rPr>
        <w:t xml:space="preserve">                    </w:t>
      </w:r>
      <w:r>
        <w:rPr>
          <w:rFonts w:hint="eastAsia" w:ascii="方正仿宋_GBK" w:hAnsi="宋体"/>
          <w:sz w:val="24"/>
          <w:szCs w:val="24"/>
          <w:highlight w:val="none"/>
        </w:rPr>
        <w:t>（</w:t>
      </w:r>
      <w:r>
        <w:rPr>
          <w:rFonts w:hint="eastAsia" w:ascii="方正仿宋_GBK" w:hAnsi="宋体" w:eastAsia="方正仿宋_GBK"/>
          <w:sz w:val="24"/>
          <w:highlight w:val="none"/>
        </w:rPr>
        <w:t>供应商名称）的法定代表人，特授权</w:t>
      </w:r>
      <w:r>
        <w:rPr>
          <w:rFonts w:hint="eastAsia" w:ascii="方正仿宋_GBK" w:hAnsi="宋体"/>
          <w:sz w:val="24"/>
          <w:szCs w:val="24"/>
          <w:highlight w:val="none"/>
          <w:u w:val="single"/>
        </w:rPr>
        <w:t xml:space="preserve">          </w:t>
      </w:r>
      <w:r>
        <w:rPr>
          <w:rFonts w:hint="eastAsia" w:ascii="方正仿宋_GBK" w:hAnsi="宋体" w:eastAsia="方正仿宋_GBK"/>
          <w:sz w:val="24"/>
          <w:highlight w:val="none"/>
        </w:rPr>
        <w:t>（被授权人姓名及身份证代码）代表我单位全权办理上述项目的磋商、签约等具体工作，并签署全部有关文件、协议及合同。</w:t>
      </w:r>
    </w:p>
    <w:p w14:paraId="1AABE806">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我单位对被授权人的签字负全部责任。</w:t>
      </w:r>
    </w:p>
    <w:p w14:paraId="2EE20788">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在撤消授权的书面通知以前，本授权书一直有效。被授权人在授权书有效期内签署的所有文件不因授权的撤消而失效。</w:t>
      </w:r>
    </w:p>
    <w:p w14:paraId="538CDA79">
      <w:pPr>
        <w:tabs>
          <w:tab w:val="left" w:pos="6300"/>
        </w:tabs>
        <w:snapToGrid w:val="0"/>
        <w:spacing w:line="500" w:lineRule="exact"/>
        <w:ind w:firstLine="570"/>
        <w:rPr>
          <w:rFonts w:hint="eastAsia" w:ascii="方正仿宋_GBK" w:hAnsi="宋体" w:eastAsia="方正仿宋_GBK"/>
          <w:sz w:val="24"/>
          <w:highlight w:val="none"/>
        </w:rPr>
      </w:pPr>
    </w:p>
    <w:p w14:paraId="77F3B500">
      <w:pPr>
        <w:tabs>
          <w:tab w:val="left" w:pos="6300"/>
        </w:tabs>
        <w:snapToGrid w:val="0"/>
        <w:spacing w:line="500" w:lineRule="exact"/>
        <w:ind w:firstLine="570"/>
        <w:rPr>
          <w:rFonts w:hint="eastAsia" w:ascii="方正仿宋_GBK" w:hAnsi="宋体" w:eastAsia="方正仿宋_GBK"/>
          <w:sz w:val="24"/>
          <w:highlight w:val="none"/>
        </w:rPr>
      </w:pPr>
    </w:p>
    <w:p w14:paraId="5283E792">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被授权人：                                 供应商法定代表人：</w:t>
      </w:r>
    </w:p>
    <w:p w14:paraId="0238F1E3">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（签字或盖章）                                （签字或盖章）</w:t>
      </w:r>
    </w:p>
    <w:p w14:paraId="423E6032">
      <w:pPr>
        <w:tabs>
          <w:tab w:val="left" w:pos="6300"/>
        </w:tabs>
        <w:snapToGrid w:val="0"/>
        <w:spacing w:line="500" w:lineRule="exact"/>
        <w:ind w:firstLine="570"/>
        <w:rPr>
          <w:rFonts w:hint="eastAsia" w:ascii="方正仿宋_GBK" w:hAnsi="宋体" w:eastAsia="方正仿宋_GBK"/>
          <w:sz w:val="24"/>
          <w:highlight w:val="none"/>
        </w:rPr>
      </w:pPr>
    </w:p>
    <w:p w14:paraId="62E8FE85">
      <w:pPr>
        <w:tabs>
          <w:tab w:val="left" w:pos="6300"/>
        </w:tabs>
        <w:snapToGrid w:val="0"/>
        <w:spacing w:line="500" w:lineRule="exact"/>
        <w:ind w:firstLine="570"/>
        <w:rPr>
          <w:rFonts w:hint="eastAsia" w:ascii="方正仿宋_GBK" w:hAnsi="宋体" w:eastAsia="方正仿宋_GBK"/>
          <w:sz w:val="24"/>
          <w:highlight w:val="none"/>
        </w:rPr>
      </w:pPr>
    </w:p>
    <w:p w14:paraId="00451A33">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（附：被授权人身份证正反面复印件）</w:t>
      </w:r>
    </w:p>
    <w:p w14:paraId="30A7EE2A">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w:t>
      </w:r>
    </w:p>
    <w:p w14:paraId="301C3BD4">
      <w:pPr>
        <w:tabs>
          <w:tab w:val="left" w:pos="6300"/>
        </w:tabs>
        <w:snapToGrid w:val="0"/>
        <w:spacing w:line="500" w:lineRule="exact"/>
        <w:ind w:firstLine="570"/>
        <w:rPr>
          <w:rFonts w:hint="eastAsia" w:ascii="方正仿宋_GBK" w:hAnsi="宋体" w:eastAsia="方正仿宋_GBK"/>
          <w:sz w:val="24"/>
          <w:highlight w:val="none"/>
        </w:rPr>
      </w:pPr>
    </w:p>
    <w:p w14:paraId="07FC43FF">
      <w:pPr>
        <w:tabs>
          <w:tab w:val="left" w:pos="6300"/>
        </w:tabs>
        <w:snapToGrid w:val="0"/>
        <w:spacing w:line="500" w:lineRule="exact"/>
        <w:ind w:firstLine="570"/>
        <w:rPr>
          <w:rFonts w:hint="eastAsia" w:ascii="方正仿宋_GBK" w:hAnsi="宋体" w:eastAsia="方正仿宋_GBK"/>
          <w:sz w:val="24"/>
          <w:highlight w:val="none"/>
        </w:rPr>
      </w:pPr>
    </w:p>
    <w:p w14:paraId="3A6B8903">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（供应商公章）</w:t>
      </w:r>
    </w:p>
    <w:p w14:paraId="1CBB138A">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年   月   日</w:t>
      </w:r>
    </w:p>
    <w:p w14:paraId="6B4C7843">
      <w:pPr>
        <w:spacing w:line="400" w:lineRule="exact"/>
        <w:ind w:firstLine="480" w:firstLineChars="200"/>
        <w:rPr>
          <w:rFonts w:hint="eastAsia" w:ascii="宋体" w:hAnsi="宋体" w:cs="宋体"/>
          <w:sz w:val="24"/>
          <w:szCs w:val="28"/>
          <w:highlight w:val="none"/>
        </w:rPr>
      </w:pPr>
      <w:r>
        <w:rPr>
          <w:rFonts w:ascii="方正仿宋_GBK" w:hAnsi="宋体" w:eastAsia="方正仿宋_GBK"/>
          <w:sz w:val="24"/>
          <w:highlight w:val="none"/>
        </w:rPr>
        <w:br w:type="column"/>
      </w:r>
      <w:r>
        <w:rPr>
          <w:rFonts w:hint="eastAsia" w:ascii="方正仿宋_GBK" w:hAnsi="宋体" w:eastAsia="方正仿宋_GBK"/>
          <w:sz w:val="24"/>
          <w:szCs w:val="24"/>
          <w:highlight w:val="none"/>
        </w:rPr>
        <w:t>（四）基本资格条件承诺函</w:t>
      </w:r>
    </w:p>
    <w:p w14:paraId="5DBDCBD3">
      <w:pPr>
        <w:spacing w:line="530" w:lineRule="exact"/>
        <w:ind w:firstLine="723" w:firstLineChars="200"/>
        <w:jc w:val="center"/>
        <w:outlineLvl w:val="0"/>
        <w:rPr>
          <w:rFonts w:hint="eastAsia" w:ascii="宋体" w:hAnsi="宋体" w:cs="宋体"/>
          <w:b/>
          <w:bCs/>
          <w:sz w:val="36"/>
          <w:szCs w:val="36"/>
          <w:highlight w:val="none"/>
        </w:rPr>
      </w:pPr>
    </w:p>
    <w:p w14:paraId="4DED307F">
      <w:pPr>
        <w:spacing w:line="530" w:lineRule="exact"/>
        <w:ind w:firstLine="723" w:firstLineChars="200"/>
        <w:jc w:val="center"/>
        <w:outlineLvl w:val="0"/>
        <w:rPr>
          <w:rFonts w:hint="eastAsia" w:ascii="宋体" w:hAnsi="宋体" w:cs="宋体"/>
          <w:b/>
          <w:bCs/>
          <w:sz w:val="36"/>
          <w:szCs w:val="36"/>
          <w:highlight w:val="none"/>
        </w:rPr>
      </w:pPr>
      <w:r>
        <w:rPr>
          <w:rFonts w:hint="eastAsia" w:ascii="宋体" w:hAnsi="宋体" w:cs="宋体"/>
          <w:b/>
          <w:bCs/>
          <w:sz w:val="36"/>
          <w:szCs w:val="36"/>
          <w:highlight w:val="none"/>
        </w:rPr>
        <w:t>基本资格条件承诺函</w:t>
      </w:r>
    </w:p>
    <w:p w14:paraId="3006E5D4">
      <w:pPr>
        <w:tabs>
          <w:tab w:val="left" w:pos="6300"/>
        </w:tabs>
        <w:snapToGrid w:val="0"/>
        <w:spacing w:line="530" w:lineRule="exact"/>
        <w:rPr>
          <w:sz w:val="24"/>
          <w:highlight w:val="none"/>
        </w:rPr>
      </w:pPr>
    </w:p>
    <w:p w14:paraId="418E1FA6">
      <w:pPr>
        <w:tabs>
          <w:tab w:val="left" w:pos="6300"/>
        </w:tabs>
        <w:snapToGrid w:val="0"/>
        <w:spacing w:line="530" w:lineRule="exact"/>
        <w:rPr>
          <w:rFonts w:hint="eastAsia" w:ascii="宋体" w:hAnsi="宋体" w:cs="宋体"/>
          <w:sz w:val="24"/>
          <w:szCs w:val="24"/>
          <w:highlight w:val="none"/>
        </w:rPr>
      </w:pPr>
      <w:r>
        <w:rPr>
          <w:rFonts w:hint="eastAsia" w:ascii="方正仿宋_GBK" w:hAnsi="仿宋" w:eastAsia="方正仿宋_GBK"/>
          <w:sz w:val="24"/>
          <w:szCs w:val="28"/>
          <w:highlight w:val="none"/>
        </w:rPr>
        <w:t>致</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（采购代理机构名称）：</w:t>
      </w:r>
    </w:p>
    <w:p w14:paraId="1C8BF2C3">
      <w:pPr>
        <w:tabs>
          <w:tab w:val="left" w:pos="6300"/>
        </w:tabs>
        <w:snapToGrid w:val="0"/>
        <w:spacing w:line="530" w:lineRule="exact"/>
        <w:ind w:firstLine="480" w:firstLineChars="200"/>
        <w:rPr>
          <w:rFonts w:hint="eastAsia" w:ascii="宋体" w:hAnsi="宋体" w:cs="宋体"/>
          <w:sz w:val="24"/>
          <w:szCs w:val="24"/>
          <w:highlight w:val="none"/>
        </w:rPr>
      </w:pP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（供应商名称）郑重承诺：</w:t>
      </w:r>
    </w:p>
    <w:p w14:paraId="2E9AE85F">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1.我方具有良好的商业信誉和健全的财务会计制度，具有履行合同所必需的设备和专业技术能力，具</w:t>
      </w:r>
      <w:r>
        <w:rPr>
          <w:rFonts w:hint="eastAsia" w:ascii="方正仿宋_GBK" w:hAnsi="仿宋" w:eastAsia="方正仿宋_GBK"/>
          <w:sz w:val="24"/>
          <w:szCs w:val="28"/>
          <w:highlight w:val="none"/>
          <w:lang w:val="zh-CN"/>
        </w:rPr>
        <w:t>有依法缴纳税收和社会保障金的良好记录</w:t>
      </w:r>
      <w:r>
        <w:rPr>
          <w:rFonts w:hint="eastAsia" w:ascii="方正仿宋_GBK" w:hAnsi="仿宋" w:eastAsia="方正仿宋_GBK"/>
          <w:sz w:val="24"/>
          <w:szCs w:val="28"/>
          <w:highlight w:val="none"/>
        </w:rPr>
        <w:t>，参加本项目采购活动前三年内无重大违法活动记录。</w:t>
      </w:r>
    </w:p>
    <w:p w14:paraId="6EAC6468">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2.我方未列入在信用中国网站（www.creditchina.gov.cn）“失信被执行人”、“重大税收违法案件当事人名单”中，也未列入中国政府采购网（www.ccgp.gov.cn）“政府采购严重违法失信行为记录名单”中。</w:t>
      </w:r>
    </w:p>
    <w:p w14:paraId="5C5C4350">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3.我方在采购项目评审（评标）环节结束后，随时接受采购人、采购代理机构的检查验证，配合提供相关证明材料，证明符合《中华人民共和国政府采购法》规定的供应商基本资格条件。</w:t>
      </w:r>
    </w:p>
    <w:p w14:paraId="65E98E21">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我方对以上承诺负全部法律责任。</w:t>
      </w:r>
    </w:p>
    <w:p w14:paraId="19E05848">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特此承诺。</w:t>
      </w:r>
    </w:p>
    <w:p w14:paraId="3F395B55">
      <w:pPr>
        <w:tabs>
          <w:tab w:val="left" w:pos="6300"/>
        </w:tabs>
        <w:snapToGrid w:val="0"/>
        <w:spacing w:line="500" w:lineRule="exact"/>
        <w:ind w:firstLine="480" w:firstLineChars="200"/>
        <w:rPr>
          <w:rFonts w:hint="eastAsia" w:ascii="方正仿宋_GBK" w:hAnsi="仿宋" w:eastAsia="方正仿宋_GBK"/>
          <w:sz w:val="24"/>
          <w:szCs w:val="28"/>
          <w:highlight w:val="none"/>
        </w:rPr>
      </w:pPr>
    </w:p>
    <w:p w14:paraId="2B276A73">
      <w:pPr>
        <w:tabs>
          <w:tab w:val="left" w:pos="6300"/>
        </w:tabs>
        <w:snapToGrid w:val="0"/>
        <w:spacing w:line="500" w:lineRule="exact"/>
        <w:ind w:firstLine="480" w:firstLineChars="200"/>
        <w:jc w:val="right"/>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（供应商公章）</w:t>
      </w:r>
    </w:p>
    <w:p w14:paraId="09DCE6B5">
      <w:pPr>
        <w:tabs>
          <w:tab w:val="left" w:pos="6300"/>
        </w:tabs>
        <w:snapToGrid w:val="0"/>
        <w:spacing w:line="500" w:lineRule="exact"/>
        <w:ind w:firstLine="480" w:firstLineChars="200"/>
        <w:jc w:val="right"/>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年   月   日</w:t>
      </w:r>
    </w:p>
    <w:p w14:paraId="78200A4D">
      <w:pPr>
        <w:tabs>
          <w:tab w:val="left" w:pos="6300"/>
        </w:tabs>
        <w:snapToGrid w:val="0"/>
        <w:spacing w:line="500" w:lineRule="exact"/>
        <w:ind w:firstLine="560" w:firstLineChars="200"/>
        <w:rPr>
          <w:rFonts w:hint="eastAsia" w:ascii="宋体" w:hAnsi="宋体" w:cs="宋体"/>
          <w:sz w:val="24"/>
          <w:szCs w:val="28"/>
          <w:highlight w:val="none"/>
        </w:rPr>
      </w:pPr>
      <w:r>
        <w:rPr>
          <w:rFonts w:hint="eastAsia" w:ascii="宋体" w:hAnsi="宋体" w:cs="宋体"/>
          <w:highlight w:val="none"/>
        </w:rPr>
        <w:br w:type="page"/>
      </w:r>
      <w:r>
        <w:rPr>
          <w:rFonts w:hint="eastAsia" w:ascii="方正仿宋_GBK" w:hAnsi="宋体" w:eastAsia="方正仿宋_GBK"/>
          <w:sz w:val="24"/>
          <w:szCs w:val="24"/>
          <w:highlight w:val="none"/>
        </w:rPr>
        <w:t>（五）特定资格条件证书或证明文件</w:t>
      </w:r>
    </w:p>
    <w:p w14:paraId="7153C7BC">
      <w:pPr>
        <w:tabs>
          <w:tab w:val="left" w:pos="6300"/>
        </w:tabs>
        <w:snapToGrid w:val="0"/>
        <w:spacing w:line="400" w:lineRule="exact"/>
        <w:ind w:firstLine="480" w:firstLineChars="200"/>
        <w:rPr>
          <w:rFonts w:hint="eastAsia" w:ascii="方正仿宋_GBK" w:hAnsi="宋体" w:eastAsia="方正仿宋_GBK"/>
          <w:sz w:val="24"/>
          <w:szCs w:val="24"/>
          <w:highlight w:val="none"/>
        </w:rPr>
      </w:pPr>
    </w:p>
    <w:p w14:paraId="1E84D7B2">
      <w:pPr>
        <w:pStyle w:val="4"/>
        <w:spacing w:before="0" w:after="0" w:line="360" w:lineRule="auto"/>
        <w:rPr>
          <w:rFonts w:hint="eastAsia" w:ascii="方正仿宋_GBK" w:hAnsi="宋体" w:eastAsia="方正仿宋_GBK"/>
          <w:sz w:val="24"/>
          <w:szCs w:val="24"/>
          <w:highlight w:val="none"/>
        </w:rPr>
      </w:pPr>
      <w:r>
        <w:rPr>
          <w:rFonts w:ascii="方正仿宋_GBK" w:hAnsi="宋体" w:eastAsia="方正仿宋_GBK"/>
          <w:b w:val="0"/>
          <w:sz w:val="28"/>
          <w:highlight w:val="none"/>
        </w:rPr>
        <w:br w:type="page"/>
      </w:r>
      <w:bookmarkStart w:id="119" w:name="_Toc14422"/>
      <w:bookmarkStart w:id="120" w:name="_Toc5158"/>
      <w:r>
        <w:rPr>
          <w:rFonts w:hint="eastAsia" w:ascii="方正仿宋_GBK" w:hAnsi="宋体" w:eastAsia="方正仿宋_GBK"/>
          <w:sz w:val="24"/>
          <w:szCs w:val="24"/>
          <w:highlight w:val="none"/>
        </w:rPr>
        <w:t>五、</w:t>
      </w:r>
      <w:r>
        <w:rPr>
          <w:rFonts w:hint="eastAsia" w:ascii="方正仿宋_GBK" w:eastAsia="方正仿宋_GBK"/>
          <w:sz w:val="24"/>
          <w:szCs w:val="24"/>
          <w:highlight w:val="none"/>
        </w:rPr>
        <w:t>其他应提供的资料</w:t>
      </w:r>
      <w:bookmarkEnd w:id="119"/>
      <w:bookmarkEnd w:id="120"/>
    </w:p>
    <w:p w14:paraId="2A5B5997">
      <w:pPr>
        <w:tabs>
          <w:tab w:val="left" w:pos="6300"/>
        </w:tabs>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（一）中小企业声明函、监狱企业证明文件、残疾人福利性单位声明函</w:t>
      </w:r>
    </w:p>
    <w:p w14:paraId="38DC810E">
      <w:pPr>
        <w:tabs>
          <w:tab w:val="left" w:pos="6300"/>
        </w:tabs>
        <w:snapToGrid w:val="0"/>
        <w:spacing w:line="500" w:lineRule="exact"/>
        <w:ind w:firstLine="560" w:firstLineChars="200"/>
        <w:jc w:val="center"/>
        <w:rPr>
          <w:rFonts w:hint="eastAsia" w:ascii="方正仿宋_GBK" w:hAnsi="宋体" w:eastAsia="方正仿宋_GBK"/>
          <w:highlight w:val="none"/>
        </w:rPr>
      </w:pPr>
      <w:r>
        <w:rPr>
          <w:rFonts w:hint="eastAsia" w:ascii="方正仿宋_GBK" w:hAnsi="宋体" w:eastAsia="方正仿宋_GBK"/>
          <w:highlight w:val="none"/>
        </w:rPr>
        <w:t>中小企业声明函</w:t>
      </w:r>
    </w:p>
    <w:p w14:paraId="4B452256">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本公司（联合体）郑重声明，根据《政府采购促进中小企业发展管理办法》（</w:t>
      </w:r>
      <w:r>
        <w:rPr>
          <w:rFonts w:hint="eastAsia" w:ascii="方正仿宋_GBK" w:hAnsi="宋体" w:eastAsia="方正仿宋_GBK"/>
          <w:sz w:val="24"/>
          <w:szCs w:val="24"/>
          <w:highlight w:val="none"/>
        </w:rPr>
        <w:t>财库〔2020〕46号</w:t>
      </w:r>
      <w:r>
        <w:rPr>
          <w:rFonts w:hint="eastAsia" w:ascii="方正仿宋_GBK" w:hAnsi="仿宋" w:eastAsia="方正仿宋_GBK"/>
          <w:sz w:val="24"/>
          <w:szCs w:val="28"/>
          <w:highlight w:val="none"/>
        </w:rPr>
        <w:t>）的规定，本公司（联合体）参加</w:t>
      </w:r>
      <w:r>
        <w:rPr>
          <w:rFonts w:hint="eastAsia" w:ascii="方正仿宋_GBK" w:hAnsi="仿宋" w:eastAsia="方正仿宋_GBK"/>
          <w:i/>
          <w:sz w:val="24"/>
          <w:szCs w:val="28"/>
          <w:highlight w:val="none"/>
          <w:u w:val="single"/>
        </w:rPr>
        <w:t>（单位名称）</w:t>
      </w:r>
      <w:r>
        <w:rPr>
          <w:rFonts w:hint="eastAsia" w:ascii="方正仿宋_GBK" w:hAnsi="仿宋" w:eastAsia="方正仿宋_GBK"/>
          <w:sz w:val="24"/>
          <w:szCs w:val="28"/>
          <w:highlight w:val="none"/>
        </w:rPr>
        <w:t>的</w:t>
      </w:r>
      <w:r>
        <w:rPr>
          <w:rFonts w:hint="eastAsia" w:ascii="方正仿宋_GBK" w:hAnsi="仿宋" w:eastAsia="方正仿宋_GBK"/>
          <w:i/>
          <w:sz w:val="24"/>
          <w:szCs w:val="28"/>
          <w:highlight w:val="none"/>
          <w:u w:val="single"/>
        </w:rPr>
        <w:t>（项目名称）</w:t>
      </w:r>
      <w:r>
        <w:rPr>
          <w:rFonts w:hint="eastAsia" w:ascii="方正仿宋_GBK" w:hAnsi="仿宋" w:eastAsia="方正仿宋_GBK"/>
          <w:sz w:val="24"/>
          <w:szCs w:val="28"/>
          <w:highlight w:val="none"/>
        </w:rPr>
        <w:t>采购活动，服务全部由符合政策要求的中小企业承接。相关企业（含联合体中的中小企业、签订分包意向协议的中小企业）的具体情况如下：</w:t>
      </w:r>
    </w:p>
    <w:p w14:paraId="4F4B138A">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1.</w:t>
      </w:r>
      <w:r>
        <w:rPr>
          <w:rFonts w:hint="eastAsia" w:ascii="方正仿宋_GBK" w:hAnsi="仿宋" w:eastAsia="方正仿宋_GBK"/>
          <w:i/>
          <w:sz w:val="24"/>
          <w:szCs w:val="28"/>
          <w:highlight w:val="none"/>
          <w:u w:val="single"/>
        </w:rPr>
        <w:t>（标的名称）</w:t>
      </w:r>
      <w:r>
        <w:rPr>
          <w:rFonts w:hint="eastAsia" w:ascii="方正仿宋_GBK" w:hAnsi="仿宋" w:eastAsia="方正仿宋_GBK"/>
          <w:sz w:val="24"/>
          <w:szCs w:val="28"/>
          <w:highlight w:val="none"/>
        </w:rPr>
        <w:t>，属于</w:t>
      </w:r>
      <w:r>
        <w:rPr>
          <w:rFonts w:hint="eastAsia" w:ascii="方正仿宋_GBK" w:hAnsi="仿宋" w:eastAsia="方正仿宋_GBK"/>
          <w:i/>
          <w:sz w:val="24"/>
          <w:szCs w:val="28"/>
          <w:highlight w:val="none"/>
          <w:u w:val="single"/>
        </w:rPr>
        <w:t>（采购文件中明确的所属行业）</w:t>
      </w:r>
      <w:r>
        <w:rPr>
          <w:rFonts w:hint="eastAsia" w:ascii="方正仿宋_GBK" w:hAnsi="仿宋" w:eastAsia="方正仿宋_GBK"/>
          <w:sz w:val="24"/>
          <w:szCs w:val="28"/>
          <w:highlight w:val="none"/>
        </w:rPr>
        <w:t>；承接企业为</w:t>
      </w:r>
      <w:r>
        <w:rPr>
          <w:rFonts w:hint="eastAsia" w:ascii="方正仿宋_GBK" w:hAnsi="仿宋" w:eastAsia="方正仿宋_GBK"/>
          <w:i/>
          <w:sz w:val="24"/>
          <w:szCs w:val="28"/>
          <w:highlight w:val="none"/>
          <w:u w:val="single"/>
        </w:rPr>
        <w:t>（企业名称）</w:t>
      </w:r>
      <w:r>
        <w:rPr>
          <w:rFonts w:hint="eastAsia" w:ascii="方正仿宋_GBK" w:hAnsi="仿宋" w:eastAsia="方正仿宋_GBK"/>
          <w:sz w:val="24"/>
          <w:szCs w:val="28"/>
          <w:highlight w:val="none"/>
        </w:rPr>
        <w:t>，从业人员</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人，营业收入为</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万元，资产总额为</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万元，属于</w:t>
      </w:r>
      <w:r>
        <w:rPr>
          <w:rFonts w:hint="eastAsia" w:ascii="方正仿宋_GBK" w:hAnsi="仿宋" w:eastAsia="方正仿宋_GBK"/>
          <w:i/>
          <w:sz w:val="24"/>
          <w:szCs w:val="28"/>
          <w:highlight w:val="none"/>
          <w:u w:val="single"/>
        </w:rPr>
        <w:t>（中型企业、小型企业、微型企业）</w:t>
      </w:r>
      <w:r>
        <w:rPr>
          <w:rFonts w:hint="eastAsia" w:ascii="方正仿宋_GBK" w:hAnsi="仿宋" w:eastAsia="方正仿宋_GBK"/>
          <w:sz w:val="24"/>
          <w:szCs w:val="28"/>
          <w:highlight w:val="none"/>
        </w:rPr>
        <w:t>；</w:t>
      </w:r>
    </w:p>
    <w:p w14:paraId="4F2B5C40">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为本标的提供的服务人员</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人，其中与本企业签订劳动合同</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人，其他人员</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人。有其他人员的不符合中小企业扶持政策（适用于服务采购项目）;</w:t>
      </w:r>
    </w:p>
    <w:p w14:paraId="5D1EC3FA">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2.</w:t>
      </w:r>
      <w:r>
        <w:rPr>
          <w:rFonts w:hint="eastAsia" w:ascii="方正仿宋_GBK" w:hAnsi="仿宋" w:eastAsia="方正仿宋_GBK"/>
          <w:i/>
          <w:sz w:val="24"/>
          <w:szCs w:val="28"/>
          <w:highlight w:val="none"/>
          <w:u w:val="single"/>
        </w:rPr>
        <w:t xml:space="preserve"> （标的名称）</w:t>
      </w:r>
      <w:r>
        <w:rPr>
          <w:rFonts w:hint="eastAsia" w:ascii="方正仿宋_GBK" w:hAnsi="仿宋" w:eastAsia="方正仿宋_GBK"/>
          <w:sz w:val="24"/>
          <w:szCs w:val="28"/>
          <w:highlight w:val="none"/>
        </w:rPr>
        <w:t>，属于</w:t>
      </w:r>
      <w:r>
        <w:rPr>
          <w:rFonts w:hint="eastAsia" w:ascii="方正仿宋_GBK" w:hAnsi="仿宋" w:eastAsia="方正仿宋_GBK"/>
          <w:i/>
          <w:sz w:val="24"/>
          <w:szCs w:val="28"/>
          <w:highlight w:val="none"/>
          <w:u w:val="single"/>
        </w:rPr>
        <w:t>（采购文件中明确的所属行业）</w:t>
      </w:r>
      <w:r>
        <w:rPr>
          <w:rFonts w:hint="eastAsia" w:ascii="方正仿宋_GBK" w:hAnsi="仿宋" w:eastAsia="方正仿宋_GBK"/>
          <w:sz w:val="24"/>
          <w:szCs w:val="28"/>
          <w:highlight w:val="none"/>
        </w:rPr>
        <w:t>；承接企业为</w:t>
      </w:r>
      <w:r>
        <w:rPr>
          <w:rFonts w:hint="eastAsia" w:ascii="方正仿宋_GBK" w:hAnsi="仿宋" w:eastAsia="方正仿宋_GBK"/>
          <w:i/>
          <w:sz w:val="24"/>
          <w:szCs w:val="28"/>
          <w:highlight w:val="none"/>
          <w:u w:val="single"/>
        </w:rPr>
        <w:t>（企业名称）</w:t>
      </w:r>
      <w:r>
        <w:rPr>
          <w:rFonts w:hint="eastAsia" w:ascii="方正仿宋_GBK" w:hAnsi="仿宋" w:eastAsia="方正仿宋_GBK"/>
          <w:sz w:val="24"/>
          <w:szCs w:val="28"/>
          <w:highlight w:val="none"/>
        </w:rPr>
        <w:t>，从业人员</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人，营业收入为</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万元，资产总额为</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万元，属于</w:t>
      </w:r>
      <w:r>
        <w:rPr>
          <w:rFonts w:hint="eastAsia" w:ascii="方正仿宋_GBK" w:hAnsi="仿宋" w:eastAsia="方正仿宋_GBK"/>
          <w:i/>
          <w:sz w:val="24"/>
          <w:szCs w:val="28"/>
          <w:highlight w:val="none"/>
          <w:u w:val="single"/>
        </w:rPr>
        <w:t>（中型企业、小型企业、微型企业）</w:t>
      </w:r>
      <w:r>
        <w:rPr>
          <w:rFonts w:hint="eastAsia" w:ascii="方正仿宋_GBK" w:hAnsi="仿宋" w:eastAsia="方正仿宋_GBK"/>
          <w:sz w:val="24"/>
          <w:szCs w:val="28"/>
          <w:highlight w:val="none"/>
        </w:rPr>
        <w:t>；</w:t>
      </w:r>
    </w:p>
    <w:p w14:paraId="1F69AE12">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为本标的提供的服务人员</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人，其中与本企业签订劳动合同</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人，其他人员</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人。有其他人员的不符合中小企业扶持政策（适用于服务采购项目）;</w:t>
      </w:r>
    </w:p>
    <w:p w14:paraId="3B6F1BDD">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ascii="方正仿宋_GBK" w:hAnsi="仿宋" w:eastAsia="方正仿宋_GBK"/>
          <w:sz w:val="24"/>
          <w:szCs w:val="28"/>
          <w:highlight w:val="none"/>
        </w:rPr>
        <w:t>……</w:t>
      </w:r>
    </w:p>
    <w:p w14:paraId="5583C6BC">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以上企业，不属于大企业的分支机构，不存在控股股东为大企业的情形，也不存在与大企业的负责人为同一人的情形。</w:t>
      </w:r>
    </w:p>
    <w:p w14:paraId="4C10AC86">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本企业对上述声明内容的真实性负责。如有虚假，将依法承担相应责任。</w:t>
      </w:r>
    </w:p>
    <w:p w14:paraId="08F04CB6">
      <w:pPr>
        <w:tabs>
          <w:tab w:val="left" w:pos="6300"/>
        </w:tabs>
        <w:snapToGrid w:val="0"/>
        <w:spacing w:line="500" w:lineRule="exact"/>
        <w:ind w:firstLine="480" w:firstLineChars="2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 xml:space="preserve">                                                    </w:t>
      </w:r>
    </w:p>
    <w:p w14:paraId="2A5A0E77">
      <w:pPr>
        <w:tabs>
          <w:tab w:val="left" w:pos="6300"/>
        </w:tabs>
        <w:snapToGrid w:val="0"/>
        <w:spacing w:line="500" w:lineRule="exact"/>
        <w:ind w:firstLine="6120" w:firstLineChars="255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 xml:space="preserve">企业名称（盖章）： </w:t>
      </w:r>
    </w:p>
    <w:p w14:paraId="415A656B">
      <w:pPr>
        <w:tabs>
          <w:tab w:val="left" w:pos="6300"/>
        </w:tabs>
        <w:snapToGrid w:val="0"/>
        <w:spacing w:line="500" w:lineRule="exact"/>
        <w:ind w:right="784" w:firstLine="6120" w:firstLineChars="2550"/>
        <w:rPr>
          <w:rFonts w:hint="eastAsia" w:ascii="方正仿宋_GBK" w:hAnsi="仿宋" w:eastAsia="方正仿宋_GBK"/>
          <w:sz w:val="24"/>
          <w:highlight w:val="none"/>
        </w:rPr>
      </w:pPr>
      <w:r>
        <w:rPr>
          <w:rFonts w:hint="eastAsia" w:ascii="方正仿宋_GBK" w:hAnsi="仿宋" w:eastAsia="方正仿宋_GBK"/>
          <w:sz w:val="24"/>
          <w:szCs w:val="28"/>
          <w:highlight w:val="none"/>
        </w:rPr>
        <w:t>日期：</w:t>
      </w:r>
    </w:p>
    <w:p w14:paraId="17CF3A09">
      <w:pPr>
        <w:tabs>
          <w:tab w:val="left" w:pos="6300"/>
        </w:tabs>
        <w:snapToGrid w:val="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填写时应注意以下事项：</w:t>
      </w:r>
    </w:p>
    <w:p w14:paraId="5EE2ED19">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1.从业人员、营业收入、资产总额填报上一年度数据，无上一年度数据的新成立企业可不填报。</w:t>
      </w:r>
    </w:p>
    <w:p w14:paraId="1DFFE390">
      <w:pPr>
        <w:tabs>
          <w:tab w:val="left" w:pos="6300"/>
        </w:tabs>
        <w:snapToGrid w:val="0"/>
        <w:ind w:firstLine="422" w:firstLineChars="200"/>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2.中小企业应当按照《中小企业划型标准规定》（工信部联企业〔2011〕300号），如实填写并提交《中小企业声明函》。</w:t>
      </w:r>
    </w:p>
    <w:p w14:paraId="79CDC613">
      <w:pPr>
        <w:tabs>
          <w:tab w:val="left" w:pos="6300"/>
        </w:tabs>
        <w:snapToGrid w:val="0"/>
        <w:ind w:firstLine="422" w:firstLineChars="200"/>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3.供应商填写《中小企业声明函》中所属行业时，应与采购文件第一篇“采购标的对应的中小企业划分标准所属行业”中填写的所属行业一致。</w:t>
      </w:r>
    </w:p>
    <w:p w14:paraId="335631F4">
      <w:pPr>
        <w:tabs>
          <w:tab w:val="left" w:pos="6300"/>
        </w:tabs>
        <w:snapToGrid w:val="0"/>
        <w:ind w:firstLine="422" w:firstLineChars="200"/>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4.本声明函“企业名称（盖章）”处为供应商盖章。</w:t>
      </w:r>
    </w:p>
    <w:p w14:paraId="7E9932CB">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注：各行业划型标准：</w:t>
      </w:r>
    </w:p>
    <w:p w14:paraId="10B62ECC">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980C574">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FBA2E3">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A3948B">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911D4E">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43A0126">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EA9220F">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0503512">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53090C">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EDF66A">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51D122">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9420376">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FD21C2">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D26C526">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513794">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9174AB6">
      <w:pPr>
        <w:tabs>
          <w:tab w:val="left" w:pos="6300"/>
        </w:tabs>
        <w:snapToGrid w:val="0"/>
        <w:ind w:firstLine="420" w:firstLineChars="200"/>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125F108">
      <w:pPr>
        <w:tabs>
          <w:tab w:val="left" w:pos="6300"/>
        </w:tabs>
        <w:snapToGrid w:val="0"/>
        <w:spacing w:line="500" w:lineRule="exact"/>
        <w:ind w:firstLine="480" w:firstLineChars="200"/>
        <w:jc w:val="center"/>
        <w:rPr>
          <w:rFonts w:hint="eastAsia" w:ascii="方正仿宋_GBK" w:hAnsi="宋体" w:eastAsia="方正仿宋_GBK"/>
          <w:highlight w:val="none"/>
        </w:rPr>
      </w:pPr>
      <w:r>
        <w:rPr>
          <w:rFonts w:ascii="方正仿宋_GBK" w:hAnsi="宋体" w:eastAsia="方正仿宋_GBK"/>
          <w:sz w:val="24"/>
          <w:szCs w:val="24"/>
          <w:highlight w:val="none"/>
        </w:rPr>
        <w:br w:type="page"/>
      </w:r>
      <w:r>
        <w:rPr>
          <w:rFonts w:hint="eastAsia" w:ascii="方正仿宋_GBK" w:hAnsi="宋体" w:eastAsia="方正仿宋_GBK"/>
          <w:highlight w:val="none"/>
        </w:rPr>
        <w:t>监狱企业证明文件</w:t>
      </w:r>
    </w:p>
    <w:p w14:paraId="7271B7D1">
      <w:pPr>
        <w:tabs>
          <w:tab w:val="left" w:pos="6300"/>
        </w:tabs>
        <w:snapToGrid w:val="0"/>
        <w:spacing w:line="4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以省级以上监狱管理局、戒毒管理局（含新疆生产建设兵团）出具的属于监狱企业的证明文件为准。</w:t>
      </w:r>
    </w:p>
    <w:p w14:paraId="75037300">
      <w:pPr>
        <w:tabs>
          <w:tab w:val="left" w:pos="6300"/>
        </w:tabs>
        <w:snapToGrid w:val="0"/>
        <w:spacing w:line="500" w:lineRule="exact"/>
        <w:ind w:firstLine="480" w:firstLineChars="200"/>
        <w:jc w:val="center"/>
        <w:rPr>
          <w:rFonts w:hint="eastAsia" w:ascii="方正仿宋_GBK" w:hAnsi="宋体" w:eastAsia="方正仿宋_GBK"/>
          <w:highlight w:val="none"/>
        </w:rPr>
      </w:pPr>
      <w:r>
        <w:rPr>
          <w:rFonts w:ascii="方正仿宋_GBK" w:hAnsi="仿宋" w:eastAsia="方正仿宋_GBK"/>
          <w:sz w:val="24"/>
          <w:highlight w:val="none"/>
        </w:rPr>
        <w:br w:type="page"/>
      </w:r>
      <w:r>
        <w:rPr>
          <w:rFonts w:hint="eastAsia" w:ascii="方正仿宋_GBK" w:hAnsi="宋体" w:eastAsia="方正仿宋_GBK"/>
          <w:highlight w:val="none"/>
        </w:rPr>
        <w:t>残疾人福利性单位声明函</w:t>
      </w:r>
    </w:p>
    <w:p w14:paraId="00F25ADF">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952AAF">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本单位对上述声明的真实性负责。如有虚假，将依法承担相应责任。</w:t>
      </w:r>
    </w:p>
    <w:p w14:paraId="1C5FFBE4">
      <w:pPr>
        <w:tabs>
          <w:tab w:val="left" w:pos="6300"/>
        </w:tabs>
        <w:snapToGrid w:val="0"/>
        <w:spacing w:line="500" w:lineRule="exact"/>
        <w:ind w:firstLine="480" w:firstLineChars="200"/>
        <w:rPr>
          <w:rFonts w:hint="eastAsia" w:ascii="方正仿宋_GBK" w:hAnsi="仿宋" w:eastAsia="方正仿宋_GBK"/>
          <w:sz w:val="24"/>
          <w:highlight w:val="none"/>
        </w:rPr>
      </w:pPr>
    </w:p>
    <w:p w14:paraId="29857D67">
      <w:pPr>
        <w:tabs>
          <w:tab w:val="left" w:pos="6300"/>
        </w:tabs>
        <w:snapToGrid w:val="0"/>
        <w:spacing w:line="500" w:lineRule="exact"/>
        <w:ind w:firstLine="480" w:firstLineChars="200"/>
        <w:rPr>
          <w:rFonts w:hint="eastAsia" w:ascii="方正仿宋_GBK" w:hAnsi="仿宋" w:eastAsia="方正仿宋_GBK"/>
          <w:sz w:val="24"/>
          <w:highlight w:val="none"/>
        </w:rPr>
      </w:pPr>
    </w:p>
    <w:p w14:paraId="3A7AB60B">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供应商名称（盖章）：</w:t>
      </w:r>
    </w:p>
    <w:p w14:paraId="44CB7DD7">
      <w:pPr>
        <w:snapToGrid w:val="0"/>
        <w:spacing w:line="44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日  期：</w:t>
      </w:r>
    </w:p>
    <w:p w14:paraId="0870E7B7">
      <w:pPr>
        <w:snapToGrid w:val="0"/>
        <w:spacing w:line="440" w:lineRule="exact"/>
        <w:ind w:firstLine="480" w:firstLineChars="200"/>
        <w:rPr>
          <w:rFonts w:hint="eastAsia" w:ascii="方正仿宋_GBK" w:hAnsi="仿宋" w:eastAsia="方正仿宋_GBK"/>
          <w:sz w:val="24"/>
          <w:highlight w:val="none"/>
        </w:rPr>
      </w:pPr>
    </w:p>
    <w:p w14:paraId="3AC85CF1">
      <w:pPr>
        <w:snapToGrid w:val="0"/>
        <w:spacing w:line="440" w:lineRule="exact"/>
        <w:ind w:firstLine="480" w:firstLineChars="200"/>
        <w:rPr>
          <w:rFonts w:hint="eastAsia" w:ascii="方正仿宋_GBK" w:hAnsi="仿宋" w:eastAsia="方正仿宋_GBK"/>
          <w:sz w:val="24"/>
          <w:highlight w:val="none"/>
        </w:rPr>
      </w:pPr>
    </w:p>
    <w:p w14:paraId="7F938246">
      <w:pPr>
        <w:snapToGrid w:val="0"/>
        <w:spacing w:line="440" w:lineRule="exact"/>
        <w:ind w:firstLine="480" w:firstLineChars="200"/>
        <w:rPr>
          <w:rFonts w:hint="eastAsia" w:ascii="方正仿宋_GBK" w:hAnsi="仿宋" w:eastAsia="方正仿宋_GBK"/>
          <w:sz w:val="24"/>
          <w:highlight w:val="none"/>
        </w:rPr>
      </w:pPr>
    </w:p>
    <w:p w14:paraId="2B8699D2">
      <w:pPr>
        <w:snapToGrid w:val="0"/>
        <w:spacing w:line="440" w:lineRule="exact"/>
        <w:ind w:firstLine="480" w:firstLineChars="200"/>
        <w:rPr>
          <w:rFonts w:hint="eastAsia" w:ascii="方正仿宋_GBK" w:hAnsi="仿宋" w:eastAsia="方正仿宋_GBK"/>
          <w:sz w:val="24"/>
          <w:highlight w:val="none"/>
        </w:rPr>
      </w:pPr>
    </w:p>
    <w:p w14:paraId="76963BC0">
      <w:pPr>
        <w:snapToGrid w:val="0"/>
        <w:spacing w:line="440" w:lineRule="exact"/>
        <w:ind w:firstLine="480" w:firstLineChars="200"/>
        <w:rPr>
          <w:rFonts w:hint="eastAsia" w:ascii="方正仿宋_GBK" w:hAnsi="仿宋" w:eastAsia="方正仿宋_GBK"/>
          <w:sz w:val="24"/>
          <w:highlight w:val="none"/>
        </w:rPr>
      </w:pPr>
    </w:p>
    <w:p w14:paraId="3BB5B6B2">
      <w:pPr>
        <w:snapToGrid w:val="0"/>
        <w:spacing w:line="440" w:lineRule="exact"/>
        <w:ind w:firstLine="480" w:firstLineChars="200"/>
        <w:rPr>
          <w:rFonts w:hint="eastAsia" w:ascii="方正仿宋_GBK" w:hAnsi="仿宋" w:eastAsia="方正仿宋_GBK"/>
          <w:sz w:val="24"/>
          <w:highlight w:val="none"/>
        </w:rPr>
      </w:pPr>
    </w:p>
    <w:p w14:paraId="4073462B">
      <w:pPr>
        <w:snapToGrid w:val="0"/>
        <w:spacing w:line="440" w:lineRule="exact"/>
        <w:ind w:firstLine="480" w:firstLineChars="200"/>
        <w:rPr>
          <w:rFonts w:hint="eastAsia" w:ascii="方正仿宋_GBK" w:hAnsi="仿宋" w:eastAsia="方正仿宋_GBK"/>
          <w:sz w:val="24"/>
          <w:highlight w:val="none"/>
        </w:rPr>
      </w:pPr>
    </w:p>
    <w:p w14:paraId="7213144F">
      <w:pPr>
        <w:snapToGrid w:val="0"/>
        <w:spacing w:line="440" w:lineRule="exact"/>
        <w:ind w:firstLine="480" w:firstLineChars="200"/>
        <w:rPr>
          <w:rFonts w:hint="eastAsia" w:ascii="方正仿宋_GBK" w:hAnsi="仿宋" w:eastAsia="方正仿宋_GBK"/>
          <w:sz w:val="24"/>
          <w:highlight w:val="none"/>
        </w:rPr>
      </w:pPr>
    </w:p>
    <w:p w14:paraId="778FA4BE">
      <w:pPr>
        <w:snapToGrid w:val="0"/>
        <w:spacing w:line="440" w:lineRule="exact"/>
        <w:ind w:firstLine="480" w:firstLineChars="200"/>
        <w:rPr>
          <w:rFonts w:hint="eastAsia" w:ascii="方正仿宋_GBK" w:hAnsi="仿宋" w:eastAsia="方正仿宋_GBK"/>
          <w:sz w:val="24"/>
          <w:highlight w:val="none"/>
        </w:rPr>
      </w:pPr>
    </w:p>
    <w:p w14:paraId="72A6C0F6">
      <w:pPr>
        <w:snapToGrid w:val="0"/>
        <w:spacing w:line="440" w:lineRule="exact"/>
        <w:ind w:firstLine="480" w:firstLineChars="200"/>
        <w:rPr>
          <w:rFonts w:hint="eastAsia" w:ascii="方正仿宋_GBK" w:hAnsi="仿宋" w:eastAsia="方正仿宋_GBK"/>
          <w:sz w:val="24"/>
          <w:highlight w:val="none"/>
        </w:rPr>
      </w:pPr>
    </w:p>
    <w:p w14:paraId="16B8F57F">
      <w:pPr>
        <w:snapToGrid w:val="0"/>
        <w:spacing w:line="440" w:lineRule="exact"/>
        <w:ind w:firstLine="480" w:firstLineChars="200"/>
        <w:rPr>
          <w:rFonts w:hint="eastAsia" w:ascii="方正仿宋_GBK" w:hAnsi="仿宋" w:eastAsia="方正仿宋_GBK"/>
          <w:sz w:val="24"/>
          <w:highlight w:val="none"/>
        </w:rPr>
      </w:pPr>
    </w:p>
    <w:p w14:paraId="4EE6BA47">
      <w:pPr>
        <w:snapToGrid w:val="0"/>
        <w:spacing w:line="440" w:lineRule="exact"/>
        <w:ind w:firstLine="480" w:firstLineChars="200"/>
        <w:rPr>
          <w:rFonts w:hint="eastAsia" w:ascii="方正仿宋_GBK" w:hAnsi="仿宋" w:eastAsia="方正仿宋_GBK"/>
          <w:sz w:val="24"/>
          <w:highlight w:val="none"/>
        </w:rPr>
      </w:pPr>
    </w:p>
    <w:p w14:paraId="3C6DB0E3">
      <w:pPr>
        <w:snapToGrid w:val="0"/>
        <w:spacing w:line="440" w:lineRule="exact"/>
        <w:ind w:firstLine="480" w:firstLineChars="200"/>
        <w:rPr>
          <w:rFonts w:hint="eastAsia" w:ascii="方正仿宋_GBK" w:hAnsi="仿宋" w:eastAsia="方正仿宋_GBK"/>
          <w:sz w:val="24"/>
          <w:highlight w:val="none"/>
        </w:rPr>
      </w:pPr>
      <w:r>
        <w:rPr>
          <w:rFonts w:hint="eastAsia" w:ascii="方正仿宋_GBK" w:hAnsi="宋体" w:eastAsia="方正仿宋_GBK" w:cs="宋体"/>
          <w:kern w:val="0"/>
          <w:sz w:val="24"/>
          <w:highlight w:val="none"/>
        </w:rPr>
        <w:t>若成交供应商为残疾人福利性单位的，将在结果公告时公告其《残疾人福利性单位声明函》。</w:t>
      </w:r>
    </w:p>
    <w:p w14:paraId="71466E81">
      <w:pPr>
        <w:snapToGrid w:val="0"/>
        <w:spacing w:line="440" w:lineRule="exact"/>
        <w:ind w:firstLine="480" w:firstLineChars="200"/>
        <w:rPr>
          <w:rFonts w:hint="eastAsia" w:ascii="方正仿宋_GBK" w:hAnsi="仿宋" w:eastAsia="方正仿宋_GBK"/>
          <w:sz w:val="24"/>
          <w:highlight w:val="none"/>
        </w:rPr>
      </w:pPr>
    </w:p>
    <w:p w14:paraId="268C3C86">
      <w:pPr>
        <w:snapToGrid w:val="0"/>
        <w:spacing w:line="400" w:lineRule="exact"/>
        <w:ind w:firstLine="480" w:firstLineChars="200"/>
        <w:rPr>
          <w:rFonts w:hint="eastAsia" w:ascii="方正仿宋_GBK" w:hAnsi="宋体" w:eastAsia="方正仿宋_GBK"/>
          <w:sz w:val="24"/>
          <w:szCs w:val="24"/>
          <w:highlight w:val="none"/>
        </w:rPr>
      </w:pPr>
      <w:r>
        <w:rPr>
          <w:rFonts w:ascii="方正仿宋_GBK" w:hAnsi="宋体" w:eastAsia="方正仿宋_GBK"/>
          <w:sz w:val="24"/>
          <w:szCs w:val="24"/>
          <w:highlight w:val="none"/>
        </w:rPr>
        <w:br w:type="page"/>
      </w:r>
      <w:r>
        <w:rPr>
          <w:rFonts w:hint="eastAsia" w:ascii="方正仿宋_GBK" w:hAnsi="宋体" w:eastAsia="方正仿宋_GBK"/>
          <w:sz w:val="24"/>
          <w:szCs w:val="24"/>
          <w:highlight w:val="none"/>
        </w:rPr>
        <w:t>（二）其他与项目有关的资料</w:t>
      </w:r>
    </w:p>
    <w:p w14:paraId="14FC4EA6">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其他与项目有关的资料（自附）：供应商总体情况介绍、其他与本项目有关的资料等。</w:t>
      </w:r>
    </w:p>
    <w:p w14:paraId="49841A43">
      <w:pPr>
        <w:spacing w:line="360" w:lineRule="auto"/>
        <w:ind w:firstLine="480" w:firstLineChars="200"/>
        <w:rPr>
          <w:rFonts w:hint="eastAsia" w:ascii="方正仿宋_GBK" w:hAnsi="宋体" w:eastAsia="方正仿宋_GBK"/>
          <w:sz w:val="24"/>
          <w:szCs w:val="24"/>
          <w:highlight w:val="none"/>
        </w:rPr>
      </w:pPr>
    </w:p>
    <w:p w14:paraId="42B847AB">
      <w:pPr>
        <w:ind w:firstLine="560" w:firstLineChars="200"/>
        <w:jc w:val="center"/>
        <w:rPr>
          <w:rFonts w:hint="eastAsia" w:ascii="方正仿宋_GBK" w:hAnsi="宋体"/>
          <w:color w:val="000000"/>
          <w:szCs w:val="24"/>
          <w:highlight w:val="none"/>
        </w:rPr>
      </w:pPr>
    </w:p>
    <w:p w14:paraId="54515A85">
      <w:pPr>
        <w:ind w:firstLine="560" w:firstLineChars="200"/>
        <w:jc w:val="center"/>
        <w:rPr>
          <w:rFonts w:hint="eastAsia" w:ascii="方正仿宋_GBK" w:hAnsi="宋体"/>
          <w:color w:val="000000"/>
          <w:szCs w:val="24"/>
          <w:highlight w:val="none"/>
        </w:rPr>
      </w:pPr>
    </w:p>
    <w:p w14:paraId="1AD388CE">
      <w:pPr>
        <w:ind w:firstLine="560" w:firstLineChars="200"/>
        <w:jc w:val="center"/>
        <w:rPr>
          <w:rFonts w:ascii="方正仿宋_GBK" w:hAnsi="宋体"/>
          <w:color w:val="000000"/>
          <w:szCs w:val="24"/>
          <w:highlight w:val="none"/>
        </w:rPr>
      </w:pPr>
    </w:p>
    <w:p w14:paraId="46F6D89E">
      <w:pPr>
        <w:pStyle w:val="23"/>
        <w:rPr>
          <w:highlight w:val="none"/>
        </w:rPr>
      </w:pPr>
    </w:p>
    <w:p w14:paraId="76F8003A">
      <w:pPr>
        <w:pStyle w:val="148"/>
        <w:rPr>
          <w:highlight w:val="none"/>
        </w:rPr>
      </w:pPr>
    </w:p>
    <w:p w14:paraId="3CE93A69">
      <w:pPr>
        <w:pStyle w:val="148"/>
        <w:rPr>
          <w:highlight w:val="none"/>
        </w:rPr>
      </w:pPr>
    </w:p>
    <w:p w14:paraId="27514472">
      <w:pPr>
        <w:pStyle w:val="148"/>
        <w:rPr>
          <w:highlight w:val="none"/>
        </w:rPr>
      </w:pPr>
    </w:p>
    <w:p w14:paraId="52E4DAA0">
      <w:pPr>
        <w:pStyle w:val="148"/>
        <w:rPr>
          <w:highlight w:val="none"/>
        </w:rPr>
      </w:pPr>
    </w:p>
    <w:p w14:paraId="40A6ACE4">
      <w:pPr>
        <w:pStyle w:val="148"/>
        <w:rPr>
          <w:highlight w:val="none"/>
        </w:rPr>
      </w:pPr>
    </w:p>
    <w:p w14:paraId="7B183196">
      <w:pPr>
        <w:pStyle w:val="148"/>
        <w:rPr>
          <w:highlight w:val="none"/>
        </w:rPr>
      </w:pPr>
    </w:p>
    <w:p w14:paraId="2D808765">
      <w:pPr>
        <w:pStyle w:val="148"/>
        <w:rPr>
          <w:highlight w:val="none"/>
        </w:rPr>
      </w:pPr>
    </w:p>
    <w:p w14:paraId="5976B038">
      <w:pPr>
        <w:pStyle w:val="148"/>
        <w:rPr>
          <w:highlight w:val="none"/>
        </w:rPr>
      </w:pPr>
    </w:p>
    <w:p w14:paraId="5A49F8F9">
      <w:pPr>
        <w:pStyle w:val="148"/>
        <w:rPr>
          <w:highlight w:val="none"/>
        </w:rPr>
      </w:pPr>
    </w:p>
    <w:p w14:paraId="70B55FA1">
      <w:pPr>
        <w:pStyle w:val="148"/>
        <w:rPr>
          <w:highlight w:val="none"/>
        </w:rPr>
      </w:pPr>
    </w:p>
    <w:p w14:paraId="6EABCDA6">
      <w:pPr>
        <w:pStyle w:val="148"/>
        <w:rPr>
          <w:highlight w:val="none"/>
        </w:rPr>
      </w:pPr>
    </w:p>
    <w:p w14:paraId="0B253C24">
      <w:pPr>
        <w:pStyle w:val="148"/>
        <w:rPr>
          <w:highlight w:val="none"/>
        </w:rPr>
      </w:pPr>
    </w:p>
    <w:p w14:paraId="371F883A">
      <w:pPr>
        <w:pStyle w:val="148"/>
        <w:rPr>
          <w:highlight w:val="none"/>
        </w:rPr>
      </w:pPr>
    </w:p>
    <w:p w14:paraId="279B30E1">
      <w:pPr>
        <w:pStyle w:val="148"/>
        <w:rPr>
          <w:highlight w:val="none"/>
        </w:rPr>
      </w:pPr>
    </w:p>
    <w:p w14:paraId="5B0E4576">
      <w:pPr>
        <w:pStyle w:val="148"/>
        <w:rPr>
          <w:highlight w:val="none"/>
        </w:rPr>
      </w:pPr>
    </w:p>
    <w:p w14:paraId="7A7806FC">
      <w:pPr>
        <w:pStyle w:val="148"/>
        <w:rPr>
          <w:highlight w:val="none"/>
        </w:rPr>
      </w:pPr>
    </w:p>
    <w:p w14:paraId="103CB92B">
      <w:pPr>
        <w:pStyle w:val="148"/>
        <w:rPr>
          <w:highlight w:val="none"/>
        </w:rPr>
      </w:pPr>
    </w:p>
    <w:p w14:paraId="0736D7C6">
      <w:pPr>
        <w:pStyle w:val="148"/>
        <w:rPr>
          <w:highlight w:val="none"/>
        </w:rPr>
      </w:pPr>
    </w:p>
    <w:p w14:paraId="662C58B2">
      <w:pPr>
        <w:pStyle w:val="148"/>
        <w:rPr>
          <w:highlight w:val="none"/>
        </w:rPr>
      </w:pPr>
    </w:p>
    <w:p w14:paraId="64D5EA00">
      <w:pPr>
        <w:pStyle w:val="148"/>
        <w:rPr>
          <w:highlight w:val="none"/>
        </w:rPr>
      </w:pPr>
    </w:p>
    <w:p w14:paraId="0F0983F8">
      <w:pPr>
        <w:pStyle w:val="148"/>
        <w:rPr>
          <w:highlight w:val="none"/>
        </w:rPr>
      </w:pPr>
    </w:p>
    <w:p w14:paraId="629C559D">
      <w:pPr>
        <w:pStyle w:val="148"/>
        <w:rPr>
          <w:rFonts w:hint="eastAsia"/>
          <w:highlight w:val="none"/>
        </w:rPr>
      </w:pPr>
    </w:p>
    <w:p w14:paraId="1506C876">
      <w:pPr>
        <w:snapToGrid w:val="0"/>
        <w:spacing w:line="440" w:lineRule="exact"/>
        <w:ind w:firstLine="480" w:firstLineChars="200"/>
        <w:jc w:val="center"/>
        <w:rPr>
          <w:rFonts w:hint="eastAsia" w:ascii="方正仿宋_GBK" w:hAnsi="宋体" w:eastAsia="方正仿宋_GBK"/>
          <w:color w:val="000000"/>
          <w:sz w:val="24"/>
          <w:highlight w:val="none"/>
        </w:rPr>
      </w:pPr>
    </w:p>
    <w:p w14:paraId="4F906FD2">
      <w:pPr>
        <w:snapToGrid w:val="0"/>
        <w:spacing w:line="440" w:lineRule="exact"/>
        <w:ind w:firstLine="480" w:firstLineChars="200"/>
        <w:jc w:val="center"/>
        <w:rPr>
          <w:rFonts w:hint="eastAsia" w:ascii="方正仿宋_GBK" w:hAnsi="宋体" w:eastAsia="方正仿宋_GBK"/>
          <w:color w:val="000000"/>
          <w:sz w:val="24"/>
          <w:highlight w:val="none"/>
        </w:rPr>
      </w:pPr>
      <w:r>
        <w:rPr>
          <w:rFonts w:hint="eastAsia" w:ascii="方正仿宋_GBK" w:hAnsi="宋体" w:eastAsia="方正仿宋_GBK"/>
          <w:color w:val="000000"/>
          <w:sz w:val="24"/>
          <w:highlight w:val="none"/>
        </w:rPr>
        <w:t>（结束）</w:t>
      </w:r>
    </w:p>
    <w:p w14:paraId="64923FDB">
      <w:pPr>
        <w:spacing w:line="360" w:lineRule="auto"/>
        <w:ind w:firstLine="480" w:firstLineChars="200"/>
        <w:rPr>
          <w:rFonts w:hint="eastAsia" w:ascii="方正仿宋_GBK" w:hAnsi="宋体" w:eastAsia="方正仿宋_GBK"/>
          <w:sz w:val="24"/>
          <w:highlight w:val="none"/>
        </w:rPr>
      </w:pP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F5740B-5907-4CDB-8ED9-B8BE77CF58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647D4CC-2D15-4A65-AE63-234FA25B8C0A}"/>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3" w:fontKey="{84169746-F9B0-4E91-ABD9-5C88109D5C51}"/>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82F55EE0-BDAD-44B2-A99C-2C808821D3DC}"/>
  </w:font>
  <w:font w:name="方正小标宋_GBK">
    <w:panose1 w:val="03000509000000000000"/>
    <w:charset w:val="86"/>
    <w:family w:val="auto"/>
    <w:pitch w:val="default"/>
    <w:sig w:usb0="00000001" w:usb1="080E0000" w:usb2="00000000" w:usb3="00000000" w:csb0="00040000" w:csb1="00000000"/>
    <w:embedRegular r:id="rId5" w:fontKey="{E8E40333-BE05-429F-9A69-4BD7D3F915A9}"/>
  </w:font>
  <w:font w:name="方正仿宋_GBK">
    <w:panose1 w:val="03000509000000000000"/>
    <w:charset w:val="86"/>
    <w:family w:val="auto"/>
    <w:pitch w:val="default"/>
    <w:sig w:usb0="00000001" w:usb1="080E0000" w:usb2="00000000" w:usb3="00000000" w:csb0="00040000" w:csb1="00000000"/>
    <w:embedRegular r:id="rId6" w:fontKey="{46FB2815-CAA9-4415-AC72-D7AD3DF4C4BA}"/>
  </w:font>
  <w:font w:name="仿宋">
    <w:panose1 w:val="02010609060101010101"/>
    <w:charset w:val="86"/>
    <w:family w:val="modern"/>
    <w:pitch w:val="default"/>
    <w:sig w:usb0="800002BF" w:usb1="38CF7CFA" w:usb2="00000016" w:usb3="00000000" w:csb0="00040001" w:csb1="00000000"/>
    <w:embedRegular r:id="rId7" w:fontKey="{06978303-86D6-4DEA-81C0-2A4F876975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9AB52">
    <w:pPr>
      <w:pStyle w:val="36"/>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52207AF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33489">
    <w:pPr>
      <w:pStyle w:val="36"/>
      <w:framePr w:wrap="around" w:vAnchor="text" w:hAnchor="margin" w:xAlign="center" w:y="1"/>
      <w:rPr>
        <w:rStyle w:val="64"/>
      </w:rPr>
    </w:pPr>
  </w:p>
  <w:p w14:paraId="20807A98">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8A4A">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DCFF">
    <w:pPr>
      <w:pStyle w:val="36"/>
      <w:jc w:val="center"/>
      <w:rPr>
        <w:rFonts w:hint="eastAsia"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01CB">
    <w:pPr>
      <w:pStyle w:val="36"/>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26DC8D9E">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C355">
    <w:pPr>
      <w:pStyle w:val="36"/>
      <w:jc w:val="center"/>
      <w:rPr>
        <w:rFonts w:hint="eastAsia"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- 7 -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D28C">
    <w:pPr>
      <w:pStyle w:val="36"/>
      <w:jc w:val="center"/>
      <w:rPr>
        <w:rFonts w:hint="eastAsia"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- 20 -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0BFE7">
    <w:pPr>
      <w:pStyle w:val="37"/>
      <w:jc w:val="both"/>
      <w:rPr>
        <w:rFonts w:hint="eastAsia" w:ascii="方正仿宋_GBK" w:eastAsia="方正仿宋_GBK"/>
        <w:sz w:val="21"/>
        <w:szCs w:val="21"/>
      </w:rPr>
    </w:pPr>
    <w:r>
      <w:rPr>
        <w:rFonts w:ascii="宋体" w:hAnsi="宋体" w:cs="宋体"/>
        <w:sz w:val="24"/>
        <w:szCs w:val="24"/>
      </w:rPr>
      <w:drawing>
        <wp:inline distT="0" distB="0" distL="114300" distR="114300">
          <wp:extent cx="1888490" cy="269240"/>
          <wp:effectExtent l="0" t="0" r="16510" b="1651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
                  <a:stretch>
                    <a:fillRect/>
                  </a:stretch>
                </pic:blipFill>
                <pic:spPr>
                  <a:xfrm>
                    <a:off x="0" y="0"/>
                    <a:ext cx="1888490" cy="2692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51895">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6849D">
    <w:pPr>
      <w:pStyle w:val="37"/>
      <w:jc w:val="both"/>
      <w:rPr>
        <w:rFonts w:hint="eastAsia" w:ascii="方正仿宋_GBK" w:eastAsia="方正仿宋_GBK"/>
        <w:sz w:val="21"/>
        <w:szCs w:val="21"/>
      </w:rPr>
    </w:pPr>
    <w:r>
      <w:rPr>
        <w:rFonts w:hint="eastAsia"/>
      </w:rPr>
      <w:drawing>
        <wp:anchor distT="0" distB="0" distL="114300" distR="114300" simplePos="0" relativeHeight="251659264" behindDoc="1" locked="0" layoutInCell="1" allowOverlap="1">
          <wp:simplePos x="0" y="0"/>
          <wp:positionH relativeFrom="column">
            <wp:posOffset>10795</wp:posOffset>
          </wp:positionH>
          <wp:positionV relativeFrom="paragraph">
            <wp:posOffset>-55880</wp:posOffset>
          </wp:positionV>
          <wp:extent cx="5871845" cy="341630"/>
          <wp:effectExtent l="0" t="0" r="14605" b="1270"/>
          <wp:wrapTight wrapText="bothSides">
            <wp:wrapPolygon>
              <wp:start x="21592" y="-2"/>
              <wp:lineTo x="0" y="0"/>
              <wp:lineTo x="0" y="21600"/>
              <wp:lineTo x="21592" y="21602"/>
              <wp:lineTo x="8" y="21602"/>
              <wp:lineTo x="21600" y="21600"/>
              <wp:lineTo x="21600" y="0"/>
              <wp:lineTo x="8" y="-2"/>
              <wp:lineTo x="21592" y="-2"/>
            </wp:wrapPolygon>
          </wp:wrapTight>
          <wp:docPr id="2" name="图片 3" descr="20170930内页抬头-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170930内页抬头-01"/>
                  <pic:cNvPicPr>
                    <a:picLocks noChangeAspect="1"/>
                  </pic:cNvPicPr>
                </pic:nvPicPr>
                <pic:blipFill>
                  <a:blip r:embed="rId1"/>
                  <a:stretch>
                    <a:fillRect/>
                  </a:stretch>
                </pic:blipFill>
                <pic:spPr>
                  <a:xfrm>
                    <a:off x="0" y="0"/>
                    <a:ext cx="5871845" cy="34163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8349">
    <w:pPr>
      <w:pStyle w:val="37"/>
      <w:jc w:val="both"/>
      <w:rPr>
        <w:rFonts w:hint="eastAsia" w:ascii="方正仿宋_GBK" w:eastAsia="方正仿宋_GBK"/>
        <w:sz w:val="21"/>
        <w:szCs w:val="21"/>
      </w:rPr>
    </w:pPr>
    <w:r>
      <w:rPr>
        <w:rFonts w:ascii="宋体" w:hAnsi="宋体" w:cs="宋体"/>
        <w:sz w:val="24"/>
        <w:szCs w:val="24"/>
      </w:rPr>
      <w:drawing>
        <wp:inline distT="0" distB="0" distL="114300" distR="114300">
          <wp:extent cx="1908175" cy="271780"/>
          <wp:effectExtent l="0" t="0" r="15875" b="1397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
                  <a:stretch>
                    <a:fillRect/>
                  </a:stretch>
                </pic:blipFill>
                <pic:spPr>
                  <a:xfrm>
                    <a:off x="0" y="0"/>
                    <a:ext cx="1908175" cy="271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2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5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18"/>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67"/>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5C9F20A7"/>
    <w:multiLevelType w:val="singleLevel"/>
    <w:tmpl w:val="5C9F20A7"/>
    <w:lvl w:ilvl="0" w:tentative="0">
      <w:start w:val="6"/>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2"/>
  </w:num>
  <w:num w:numId="6">
    <w:abstractNumId w:val="6"/>
  </w:num>
  <w:num w:numId="7">
    <w:abstractNumId w:val="0"/>
  </w:num>
  <w:num w:numId="8">
    <w:abstractNumId w:val="1"/>
  </w:num>
  <w:num w:numId="9">
    <w:abstractNumId w:val="10"/>
  </w:num>
  <w:num w:numId="10">
    <w:abstractNumId w:val="7"/>
  </w:num>
  <w:num w:numId="11">
    <w:abstractNumId w:val="11"/>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DY0NDVmNWJiZjdjMzJjMWY0OTRjZDI1MjlkNmUifQ=="/>
  </w:docVars>
  <w:rsids>
    <w:rsidRoot w:val="00172A27"/>
    <w:rsid w:val="000040DE"/>
    <w:rsid w:val="000075E8"/>
    <w:rsid w:val="00007FA2"/>
    <w:rsid w:val="00011B4B"/>
    <w:rsid w:val="00015708"/>
    <w:rsid w:val="00016824"/>
    <w:rsid w:val="00016B79"/>
    <w:rsid w:val="00017816"/>
    <w:rsid w:val="00021A27"/>
    <w:rsid w:val="00033BB0"/>
    <w:rsid w:val="0003632F"/>
    <w:rsid w:val="0004281B"/>
    <w:rsid w:val="000433AB"/>
    <w:rsid w:val="0004789B"/>
    <w:rsid w:val="00050999"/>
    <w:rsid w:val="0005298B"/>
    <w:rsid w:val="0005417C"/>
    <w:rsid w:val="000576E1"/>
    <w:rsid w:val="00063981"/>
    <w:rsid w:val="00065B22"/>
    <w:rsid w:val="00067325"/>
    <w:rsid w:val="00077080"/>
    <w:rsid w:val="000811E5"/>
    <w:rsid w:val="00090C5A"/>
    <w:rsid w:val="00091B1C"/>
    <w:rsid w:val="00094414"/>
    <w:rsid w:val="00095F74"/>
    <w:rsid w:val="000A164E"/>
    <w:rsid w:val="000A1960"/>
    <w:rsid w:val="000A2AFA"/>
    <w:rsid w:val="000A7A1B"/>
    <w:rsid w:val="000B42F4"/>
    <w:rsid w:val="000B625D"/>
    <w:rsid w:val="000B7377"/>
    <w:rsid w:val="000B7F54"/>
    <w:rsid w:val="000C6A03"/>
    <w:rsid w:val="000C6F46"/>
    <w:rsid w:val="000C7191"/>
    <w:rsid w:val="000D5D73"/>
    <w:rsid w:val="000E01C9"/>
    <w:rsid w:val="000E3259"/>
    <w:rsid w:val="000F5BBB"/>
    <w:rsid w:val="000F7DBF"/>
    <w:rsid w:val="0010014A"/>
    <w:rsid w:val="00100639"/>
    <w:rsid w:val="0010750E"/>
    <w:rsid w:val="001136F9"/>
    <w:rsid w:val="00116856"/>
    <w:rsid w:val="00120259"/>
    <w:rsid w:val="00120CEB"/>
    <w:rsid w:val="001266BF"/>
    <w:rsid w:val="00130B5A"/>
    <w:rsid w:val="00133D16"/>
    <w:rsid w:val="00134D29"/>
    <w:rsid w:val="001405FC"/>
    <w:rsid w:val="00144004"/>
    <w:rsid w:val="00147FB4"/>
    <w:rsid w:val="0015011C"/>
    <w:rsid w:val="00150429"/>
    <w:rsid w:val="00151BC9"/>
    <w:rsid w:val="001572BD"/>
    <w:rsid w:val="00164A02"/>
    <w:rsid w:val="00172612"/>
    <w:rsid w:val="00173E4D"/>
    <w:rsid w:val="00177859"/>
    <w:rsid w:val="00177975"/>
    <w:rsid w:val="00180ACB"/>
    <w:rsid w:val="00186623"/>
    <w:rsid w:val="001879FD"/>
    <w:rsid w:val="001A3196"/>
    <w:rsid w:val="001A6DCC"/>
    <w:rsid w:val="001A70A2"/>
    <w:rsid w:val="001B3DBD"/>
    <w:rsid w:val="001B4377"/>
    <w:rsid w:val="001C60DE"/>
    <w:rsid w:val="001D2321"/>
    <w:rsid w:val="001D2DCD"/>
    <w:rsid w:val="001D5055"/>
    <w:rsid w:val="001D630C"/>
    <w:rsid w:val="001D7039"/>
    <w:rsid w:val="001D7AFF"/>
    <w:rsid w:val="001E201B"/>
    <w:rsid w:val="001E56C5"/>
    <w:rsid w:val="001E5CAC"/>
    <w:rsid w:val="001E725F"/>
    <w:rsid w:val="001F1AF7"/>
    <w:rsid w:val="001F1BA3"/>
    <w:rsid w:val="001F289A"/>
    <w:rsid w:val="001F4964"/>
    <w:rsid w:val="001F7063"/>
    <w:rsid w:val="00200083"/>
    <w:rsid w:val="00202B04"/>
    <w:rsid w:val="00204936"/>
    <w:rsid w:val="002100EE"/>
    <w:rsid w:val="00214955"/>
    <w:rsid w:val="0021704D"/>
    <w:rsid w:val="00222097"/>
    <w:rsid w:val="00225151"/>
    <w:rsid w:val="002275FD"/>
    <w:rsid w:val="002348E0"/>
    <w:rsid w:val="00250E69"/>
    <w:rsid w:val="002643C1"/>
    <w:rsid w:val="00264D32"/>
    <w:rsid w:val="00265203"/>
    <w:rsid w:val="00271D47"/>
    <w:rsid w:val="002721EA"/>
    <w:rsid w:val="002724E0"/>
    <w:rsid w:val="00280E8A"/>
    <w:rsid w:val="00285164"/>
    <w:rsid w:val="002859AD"/>
    <w:rsid w:val="00292E0B"/>
    <w:rsid w:val="00294959"/>
    <w:rsid w:val="002A4956"/>
    <w:rsid w:val="002A6710"/>
    <w:rsid w:val="002A79B3"/>
    <w:rsid w:val="002B7904"/>
    <w:rsid w:val="002C2507"/>
    <w:rsid w:val="002C2E6E"/>
    <w:rsid w:val="002C45CE"/>
    <w:rsid w:val="002D52E0"/>
    <w:rsid w:val="002D7725"/>
    <w:rsid w:val="002E3CC6"/>
    <w:rsid w:val="002E6F8D"/>
    <w:rsid w:val="002F3DE3"/>
    <w:rsid w:val="002F632E"/>
    <w:rsid w:val="0030525E"/>
    <w:rsid w:val="00310AF9"/>
    <w:rsid w:val="00311036"/>
    <w:rsid w:val="00311291"/>
    <w:rsid w:val="00312C54"/>
    <w:rsid w:val="0031465E"/>
    <w:rsid w:val="00315742"/>
    <w:rsid w:val="003163B3"/>
    <w:rsid w:val="00316919"/>
    <w:rsid w:val="00320C09"/>
    <w:rsid w:val="00322A7A"/>
    <w:rsid w:val="003241E2"/>
    <w:rsid w:val="00341DEB"/>
    <w:rsid w:val="003434CB"/>
    <w:rsid w:val="00346A3D"/>
    <w:rsid w:val="00350C20"/>
    <w:rsid w:val="003548FA"/>
    <w:rsid w:val="00355A74"/>
    <w:rsid w:val="00361427"/>
    <w:rsid w:val="00361B09"/>
    <w:rsid w:val="00363532"/>
    <w:rsid w:val="0036458B"/>
    <w:rsid w:val="00370DB9"/>
    <w:rsid w:val="00371D2F"/>
    <w:rsid w:val="0038033A"/>
    <w:rsid w:val="00384161"/>
    <w:rsid w:val="003844B0"/>
    <w:rsid w:val="00387610"/>
    <w:rsid w:val="00395C2F"/>
    <w:rsid w:val="003973D3"/>
    <w:rsid w:val="003A0892"/>
    <w:rsid w:val="003A449E"/>
    <w:rsid w:val="003A6C69"/>
    <w:rsid w:val="003A71F3"/>
    <w:rsid w:val="003B19F5"/>
    <w:rsid w:val="003B45ED"/>
    <w:rsid w:val="003C4B53"/>
    <w:rsid w:val="003C6E8E"/>
    <w:rsid w:val="003D0E0A"/>
    <w:rsid w:val="003D3B22"/>
    <w:rsid w:val="003E5C73"/>
    <w:rsid w:val="003F3398"/>
    <w:rsid w:val="00401ACB"/>
    <w:rsid w:val="004020A6"/>
    <w:rsid w:val="00402B32"/>
    <w:rsid w:val="00403E9F"/>
    <w:rsid w:val="00410C93"/>
    <w:rsid w:val="00411B4A"/>
    <w:rsid w:val="00417E99"/>
    <w:rsid w:val="00420063"/>
    <w:rsid w:val="00427935"/>
    <w:rsid w:val="00436FB9"/>
    <w:rsid w:val="0044695E"/>
    <w:rsid w:val="00450385"/>
    <w:rsid w:val="00453CE3"/>
    <w:rsid w:val="004540C6"/>
    <w:rsid w:val="00460DBE"/>
    <w:rsid w:val="00462878"/>
    <w:rsid w:val="00463B00"/>
    <w:rsid w:val="00465B7A"/>
    <w:rsid w:val="00472285"/>
    <w:rsid w:val="00472AA2"/>
    <w:rsid w:val="00476443"/>
    <w:rsid w:val="00483381"/>
    <w:rsid w:val="00492BEA"/>
    <w:rsid w:val="00493769"/>
    <w:rsid w:val="004953EC"/>
    <w:rsid w:val="00495813"/>
    <w:rsid w:val="004A0D29"/>
    <w:rsid w:val="004A0DE1"/>
    <w:rsid w:val="004A2410"/>
    <w:rsid w:val="004A27AC"/>
    <w:rsid w:val="004A27FB"/>
    <w:rsid w:val="004B176E"/>
    <w:rsid w:val="004B6A1F"/>
    <w:rsid w:val="004C1DD0"/>
    <w:rsid w:val="004C64E4"/>
    <w:rsid w:val="004D0026"/>
    <w:rsid w:val="004E0B9B"/>
    <w:rsid w:val="004E0FC2"/>
    <w:rsid w:val="004E156F"/>
    <w:rsid w:val="004E3D35"/>
    <w:rsid w:val="004E55DB"/>
    <w:rsid w:val="004E7464"/>
    <w:rsid w:val="004F161C"/>
    <w:rsid w:val="004F3FFD"/>
    <w:rsid w:val="004F4F7F"/>
    <w:rsid w:val="00501A6B"/>
    <w:rsid w:val="00502B2F"/>
    <w:rsid w:val="00512D00"/>
    <w:rsid w:val="00514179"/>
    <w:rsid w:val="00527A8C"/>
    <w:rsid w:val="005420DB"/>
    <w:rsid w:val="00544BEA"/>
    <w:rsid w:val="005460D5"/>
    <w:rsid w:val="0055072B"/>
    <w:rsid w:val="00566A85"/>
    <w:rsid w:val="00573AE3"/>
    <w:rsid w:val="00586747"/>
    <w:rsid w:val="005902D9"/>
    <w:rsid w:val="00596AB7"/>
    <w:rsid w:val="005A1EA7"/>
    <w:rsid w:val="005A5FAF"/>
    <w:rsid w:val="005B0724"/>
    <w:rsid w:val="005B1E46"/>
    <w:rsid w:val="005B39EC"/>
    <w:rsid w:val="005C1B86"/>
    <w:rsid w:val="005C3034"/>
    <w:rsid w:val="005C42AC"/>
    <w:rsid w:val="005C4F84"/>
    <w:rsid w:val="005D37D0"/>
    <w:rsid w:val="005D39BE"/>
    <w:rsid w:val="005D5D4B"/>
    <w:rsid w:val="005D703E"/>
    <w:rsid w:val="005E5525"/>
    <w:rsid w:val="005F0202"/>
    <w:rsid w:val="005F167B"/>
    <w:rsid w:val="00605D32"/>
    <w:rsid w:val="00613410"/>
    <w:rsid w:val="0061771F"/>
    <w:rsid w:val="00617986"/>
    <w:rsid w:val="00631F67"/>
    <w:rsid w:val="006457CD"/>
    <w:rsid w:val="0064583B"/>
    <w:rsid w:val="00654A48"/>
    <w:rsid w:val="0065651B"/>
    <w:rsid w:val="00664607"/>
    <w:rsid w:val="00670089"/>
    <w:rsid w:val="00680AE4"/>
    <w:rsid w:val="00684E51"/>
    <w:rsid w:val="00691597"/>
    <w:rsid w:val="00695DE3"/>
    <w:rsid w:val="006A100B"/>
    <w:rsid w:val="006A143A"/>
    <w:rsid w:val="006A1E48"/>
    <w:rsid w:val="006A3285"/>
    <w:rsid w:val="006B72DE"/>
    <w:rsid w:val="006C2491"/>
    <w:rsid w:val="006C4734"/>
    <w:rsid w:val="006C5FC1"/>
    <w:rsid w:val="006C6E14"/>
    <w:rsid w:val="006D44E1"/>
    <w:rsid w:val="006E21FA"/>
    <w:rsid w:val="006F0FB7"/>
    <w:rsid w:val="006F7DCF"/>
    <w:rsid w:val="00704E5D"/>
    <w:rsid w:val="00705739"/>
    <w:rsid w:val="00712504"/>
    <w:rsid w:val="00713DA7"/>
    <w:rsid w:val="00713F08"/>
    <w:rsid w:val="00715FB5"/>
    <w:rsid w:val="007171A6"/>
    <w:rsid w:val="0071799D"/>
    <w:rsid w:val="00726088"/>
    <w:rsid w:val="007270C9"/>
    <w:rsid w:val="00730B6A"/>
    <w:rsid w:val="0073453F"/>
    <w:rsid w:val="00736D88"/>
    <w:rsid w:val="00736DD2"/>
    <w:rsid w:val="00737A25"/>
    <w:rsid w:val="00737B82"/>
    <w:rsid w:val="00740462"/>
    <w:rsid w:val="007461A7"/>
    <w:rsid w:val="0074681C"/>
    <w:rsid w:val="00746EC2"/>
    <w:rsid w:val="0075202C"/>
    <w:rsid w:val="00754E0F"/>
    <w:rsid w:val="007654E2"/>
    <w:rsid w:val="0076555E"/>
    <w:rsid w:val="00766551"/>
    <w:rsid w:val="00771E46"/>
    <w:rsid w:val="00791915"/>
    <w:rsid w:val="007959AC"/>
    <w:rsid w:val="007A20E0"/>
    <w:rsid w:val="007B2204"/>
    <w:rsid w:val="007B4B60"/>
    <w:rsid w:val="007C4793"/>
    <w:rsid w:val="007D7E65"/>
    <w:rsid w:val="007E19E0"/>
    <w:rsid w:val="007F12C1"/>
    <w:rsid w:val="008041D4"/>
    <w:rsid w:val="00805933"/>
    <w:rsid w:val="0081156A"/>
    <w:rsid w:val="00811D97"/>
    <w:rsid w:val="00813DE6"/>
    <w:rsid w:val="0081510B"/>
    <w:rsid w:val="00827398"/>
    <w:rsid w:val="008300B6"/>
    <w:rsid w:val="00833FC7"/>
    <w:rsid w:val="00842974"/>
    <w:rsid w:val="00843706"/>
    <w:rsid w:val="00851EF4"/>
    <w:rsid w:val="00852B31"/>
    <w:rsid w:val="0085550A"/>
    <w:rsid w:val="008610AB"/>
    <w:rsid w:val="008616EF"/>
    <w:rsid w:val="008624B7"/>
    <w:rsid w:val="00863C25"/>
    <w:rsid w:val="008641B7"/>
    <w:rsid w:val="00864DC1"/>
    <w:rsid w:val="008705BC"/>
    <w:rsid w:val="00871739"/>
    <w:rsid w:val="00875A42"/>
    <w:rsid w:val="00875B12"/>
    <w:rsid w:val="00877EC5"/>
    <w:rsid w:val="008857CC"/>
    <w:rsid w:val="008904A8"/>
    <w:rsid w:val="008C510F"/>
    <w:rsid w:val="008D0236"/>
    <w:rsid w:val="008E66B8"/>
    <w:rsid w:val="008F1988"/>
    <w:rsid w:val="008F5E63"/>
    <w:rsid w:val="008F6252"/>
    <w:rsid w:val="009023F3"/>
    <w:rsid w:val="00903540"/>
    <w:rsid w:val="0090383C"/>
    <w:rsid w:val="00912132"/>
    <w:rsid w:val="00915390"/>
    <w:rsid w:val="009211CD"/>
    <w:rsid w:val="0092181D"/>
    <w:rsid w:val="00922FAD"/>
    <w:rsid w:val="00924F0A"/>
    <w:rsid w:val="0092708B"/>
    <w:rsid w:val="0093049D"/>
    <w:rsid w:val="00937713"/>
    <w:rsid w:val="009423B9"/>
    <w:rsid w:val="00944CC5"/>
    <w:rsid w:val="0094660F"/>
    <w:rsid w:val="0094759E"/>
    <w:rsid w:val="00950489"/>
    <w:rsid w:val="0095508B"/>
    <w:rsid w:val="00955714"/>
    <w:rsid w:val="00966820"/>
    <w:rsid w:val="009702E8"/>
    <w:rsid w:val="00971E57"/>
    <w:rsid w:val="009723CF"/>
    <w:rsid w:val="00980037"/>
    <w:rsid w:val="00980BD7"/>
    <w:rsid w:val="00983B43"/>
    <w:rsid w:val="00987394"/>
    <w:rsid w:val="00990B17"/>
    <w:rsid w:val="00991B37"/>
    <w:rsid w:val="0099331C"/>
    <w:rsid w:val="009977D3"/>
    <w:rsid w:val="009B08DE"/>
    <w:rsid w:val="009B4152"/>
    <w:rsid w:val="009B6096"/>
    <w:rsid w:val="009C3034"/>
    <w:rsid w:val="009D3162"/>
    <w:rsid w:val="009D3181"/>
    <w:rsid w:val="009E348B"/>
    <w:rsid w:val="009E737D"/>
    <w:rsid w:val="009E7C82"/>
    <w:rsid w:val="009F4054"/>
    <w:rsid w:val="009F490C"/>
    <w:rsid w:val="009F59BA"/>
    <w:rsid w:val="00A03977"/>
    <w:rsid w:val="00A26FF7"/>
    <w:rsid w:val="00A31A0C"/>
    <w:rsid w:val="00A445DC"/>
    <w:rsid w:val="00A44BEA"/>
    <w:rsid w:val="00A47655"/>
    <w:rsid w:val="00A52D1B"/>
    <w:rsid w:val="00A569E8"/>
    <w:rsid w:val="00A6054F"/>
    <w:rsid w:val="00A668DA"/>
    <w:rsid w:val="00A711C6"/>
    <w:rsid w:val="00A7596C"/>
    <w:rsid w:val="00A75A98"/>
    <w:rsid w:val="00A81327"/>
    <w:rsid w:val="00A84863"/>
    <w:rsid w:val="00A84B1D"/>
    <w:rsid w:val="00A95D95"/>
    <w:rsid w:val="00A977EC"/>
    <w:rsid w:val="00AA3FD1"/>
    <w:rsid w:val="00AB11B3"/>
    <w:rsid w:val="00AB5ED3"/>
    <w:rsid w:val="00AB6B0C"/>
    <w:rsid w:val="00AB6DFE"/>
    <w:rsid w:val="00AB70CD"/>
    <w:rsid w:val="00AC2991"/>
    <w:rsid w:val="00AC4898"/>
    <w:rsid w:val="00AC48B3"/>
    <w:rsid w:val="00AC7AC9"/>
    <w:rsid w:val="00AE1920"/>
    <w:rsid w:val="00AE5BC9"/>
    <w:rsid w:val="00AF01B3"/>
    <w:rsid w:val="00AF0F13"/>
    <w:rsid w:val="00AF6E93"/>
    <w:rsid w:val="00AF7992"/>
    <w:rsid w:val="00B00AB3"/>
    <w:rsid w:val="00B10333"/>
    <w:rsid w:val="00B14C52"/>
    <w:rsid w:val="00B17214"/>
    <w:rsid w:val="00B200AA"/>
    <w:rsid w:val="00B30645"/>
    <w:rsid w:val="00B478C3"/>
    <w:rsid w:val="00B47B5E"/>
    <w:rsid w:val="00B51FF9"/>
    <w:rsid w:val="00B52715"/>
    <w:rsid w:val="00B54A9B"/>
    <w:rsid w:val="00B60EA8"/>
    <w:rsid w:val="00B61348"/>
    <w:rsid w:val="00B6263F"/>
    <w:rsid w:val="00B67114"/>
    <w:rsid w:val="00B70750"/>
    <w:rsid w:val="00B75449"/>
    <w:rsid w:val="00BA527C"/>
    <w:rsid w:val="00BB7494"/>
    <w:rsid w:val="00BB7DF4"/>
    <w:rsid w:val="00BC2390"/>
    <w:rsid w:val="00BC7017"/>
    <w:rsid w:val="00BE07A9"/>
    <w:rsid w:val="00BE251B"/>
    <w:rsid w:val="00BE4542"/>
    <w:rsid w:val="00BF0A79"/>
    <w:rsid w:val="00BF46A7"/>
    <w:rsid w:val="00BF5230"/>
    <w:rsid w:val="00BF63DB"/>
    <w:rsid w:val="00C07C0D"/>
    <w:rsid w:val="00C07CB3"/>
    <w:rsid w:val="00C1090C"/>
    <w:rsid w:val="00C156DB"/>
    <w:rsid w:val="00C21E27"/>
    <w:rsid w:val="00C240C8"/>
    <w:rsid w:val="00C26513"/>
    <w:rsid w:val="00C328C9"/>
    <w:rsid w:val="00C37F72"/>
    <w:rsid w:val="00C420C1"/>
    <w:rsid w:val="00C452C1"/>
    <w:rsid w:val="00C45963"/>
    <w:rsid w:val="00C4641D"/>
    <w:rsid w:val="00C46EFD"/>
    <w:rsid w:val="00C472B8"/>
    <w:rsid w:val="00C53124"/>
    <w:rsid w:val="00C53B2E"/>
    <w:rsid w:val="00C6160A"/>
    <w:rsid w:val="00C624F7"/>
    <w:rsid w:val="00C65711"/>
    <w:rsid w:val="00C76ECD"/>
    <w:rsid w:val="00C84E04"/>
    <w:rsid w:val="00C87615"/>
    <w:rsid w:val="00C910BE"/>
    <w:rsid w:val="00C922BE"/>
    <w:rsid w:val="00CA5844"/>
    <w:rsid w:val="00CA7415"/>
    <w:rsid w:val="00CB265C"/>
    <w:rsid w:val="00CB4540"/>
    <w:rsid w:val="00CB7A07"/>
    <w:rsid w:val="00CC1B6E"/>
    <w:rsid w:val="00CC59BB"/>
    <w:rsid w:val="00CC73B1"/>
    <w:rsid w:val="00CD635D"/>
    <w:rsid w:val="00CD7CED"/>
    <w:rsid w:val="00CE024D"/>
    <w:rsid w:val="00CE04C7"/>
    <w:rsid w:val="00CE37CE"/>
    <w:rsid w:val="00CF156B"/>
    <w:rsid w:val="00CF15EF"/>
    <w:rsid w:val="00CF1E02"/>
    <w:rsid w:val="00CF597A"/>
    <w:rsid w:val="00CF6D82"/>
    <w:rsid w:val="00CF735D"/>
    <w:rsid w:val="00D05BAA"/>
    <w:rsid w:val="00D13B7A"/>
    <w:rsid w:val="00D22C4B"/>
    <w:rsid w:val="00D230C7"/>
    <w:rsid w:val="00D23A5C"/>
    <w:rsid w:val="00D23E7D"/>
    <w:rsid w:val="00D2405F"/>
    <w:rsid w:val="00D27431"/>
    <w:rsid w:val="00D309EC"/>
    <w:rsid w:val="00D30C7F"/>
    <w:rsid w:val="00D40903"/>
    <w:rsid w:val="00D41BA9"/>
    <w:rsid w:val="00D45868"/>
    <w:rsid w:val="00D52376"/>
    <w:rsid w:val="00D60907"/>
    <w:rsid w:val="00D612C2"/>
    <w:rsid w:val="00D67918"/>
    <w:rsid w:val="00D745E0"/>
    <w:rsid w:val="00D76AA3"/>
    <w:rsid w:val="00D77A86"/>
    <w:rsid w:val="00D80604"/>
    <w:rsid w:val="00D84CFA"/>
    <w:rsid w:val="00D851AC"/>
    <w:rsid w:val="00DA086B"/>
    <w:rsid w:val="00DA0EFF"/>
    <w:rsid w:val="00DA1D7A"/>
    <w:rsid w:val="00DA4F6F"/>
    <w:rsid w:val="00DA6834"/>
    <w:rsid w:val="00DA7E05"/>
    <w:rsid w:val="00DB18BA"/>
    <w:rsid w:val="00DB4794"/>
    <w:rsid w:val="00DB4C8E"/>
    <w:rsid w:val="00DB5C3E"/>
    <w:rsid w:val="00DB628E"/>
    <w:rsid w:val="00DD7AEF"/>
    <w:rsid w:val="00DE1E39"/>
    <w:rsid w:val="00DE647B"/>
    <w:rsid w:val="00DF47D6"/>
    <w:rsid w:val="00DF4977"/>
    <w:rsid w:val="00DF5425"/>
    <w:rsid w:val="00DF782C"/>
    <w:rsid w:val="00E030A0"/>
    <w:rsid w:val="00E0425A"/>
    <w:rsid w:val="00E075A1"/>
    <w:rsid w:val="00E104E7"/>
    <w:rsid w:val="00E124E3"/>
    <w:rsid w:val="00E14812"/>
    <w:rsid w:val="00E15DDE"/>
    <w:rsid w:val="00E20AFA"/>
    <w:rsid w:val="00E2339E"/>
    <w:rsid w:val="00E25C68"/>
    <w:rsid w:val="00E3245B"/>
    <w:rsid w:val="00E32DCD"/>
    <w:rsid w:val="00E35831"/>
    <w:rsid w:val="00E3707B"/>
    <w:rsid w:val="00E50685"/>
    <w:rsid w:val="00E57F6B"/>
    <w:rsid w:val="00E6031C"/>
    <w:rsid w:val="00E60D08"/>
    <w:rsid w:val="00E7342C"/>
    <w:rsid w:val="00E76363"/>
    <w:rsid w:val="00E835D5"/>
    <w:rsid w:val="00E8531C"/>
    <w:rsid w:val="00E91D81"/>
    <w:rsid w:val="00E92BC2"/>
    <w:rsid w:val="00EA010E"/>
    <w:rsid w:val="00EA188E"/>
    <w:rsid w:val="00EB1E33"/>
    <w:rsid w:val="00EC0881"/>
    <w:rsid w:val="00EC4706"/>
    <w:rsid w:val="00ED34D1"/>
    <w:rsid w:val="00ED3C84"/>
    <w:rsid w:val="00EE2303"/>
    <w:rsid w:val="00EE5F1A"/>
    <w:rsid w:val="00EF0E4B"/>
    <w:rsid w:val="00F0221A"/>
    <w:rsid w:val="00F0473C"/>
    <w:rsid w:val="00F05694"/>
    <w:rsid w:val="00F16313"/>
    <w:rsid w:val="00F20FF1"/>
    <w:rsid w:val="00F22AE0"/>
    <w:rsid w:val="00F31DE8"/>
    <w:rsid w:val="00F35457"/>
    <w:rsid w:val="00F3595B"/>
    <w:rsid w:val="00F365E5"/>
    <w:rsid w:val="00F36D58"/>
    <w:rsid w:val="00F426A6"/>
    <w:rsid w:val="00F429FD"/>
    <w:rsid w:val="00F4623C"/>
    <w:rsid w:val="00F46E44"/>
    <w:rsid w:val="00F55639"/>
    <w:rsid w:val="00F56399"/>
    <w:rsid w:val="00F6570A"/>
    <w:rsid w:val="00F7750A"/>
    <w:rsid w:val="00F80006"/>
    <w:rsid w:val="00F80084"/>
    <w:rsid w:val="00F83EF8"/>
    <w:rsid w:val="00F841D2"/>
    <w:rsid w:val="00F95676"/>
    <w:rsid w:val="00FA5C8C"/>
    <w:rsid w:val="00FA77AC"/>
    <w:rsid w:val="00FB1B2D"/>
    <w:rsid w:val="00FC04D7"/>
    <w:rsid w:val="00FC401C"/>
    <w:rsid w:val="00FC5510"/>
    <w:rsid w:val="00FC67B1"/>
    <w:rsid w:val="00FC7845"/>
    <w:rsid w:val="00FD159B"/>
    <w:rsid w:val="00FD2470"/>
    <w:rsid w:val="00FD3B2F"/>
    <w:rsid w:val="00FD4E76"/>
    <w:rsid w:val="00FD5823"/>
    <w:rsid w:val="00FE1C27"/>
    <w:rsid w:val="00FE4C62"/>
    <w:rsid w:val="00FE5C31"/>
    <w:rsid w:val="00FE6C29"/>
    <w:rsid w:val="00FE7098"/>
    <w:rsid w:val="00FF01B8"/>
    <w:rsid w:val="00FF1B0E"/>
    <w:rsid w:val="00FF289E"/>
    <w:rsid w:val="00FF748B"/>
    <w:rsid w:val="01075F54"/>
    <w:rsid w:val="012A4AEA"/>
    <w:rsid w:val="01537761"/>
    <w:rsid w:val="02114DE8"/>
    <w:rsid w:val="02385113"/>
    <w:rsid w:val="02427F54"/>
    <w:rsid w:val="029F38C3"/>
    <w:rsid w:val="03261624"/>
    <w:rsid w:val="03897016"/>
    <w:rsid w:val="039268A9"/>
    <w:rsid w:val="03C81AA6"/>
    <w:rsid w:val="03EC63C9"/>
    <w:rsid w:val="03F4661F"/>
    <w:rsid w:val="045B52FD"/>
    <w:rsid w:val="04754C8F"/>
    <w:rsid w:val="04AD3DAA"/>
    <w:rsid w:val="05377B18"/>
    <w:rsid w:val="058645FB"/>
    <w:rsid w:val="05EC0FC1"/>
    <w:rsid w:val="0620344E"/>
    <w:rsid w:val="06C66210"/>
    <w:rsid w:val="06CA4402"/>
    <w:rsid w:val="06EE341F"/>
    <w:rsid w:val="08FE5CEF"/>
    <w:rsid w:val="09DE7DED"/>
    <w:rsid w:val="0A042D7E"/>
    <w:rsid w:val="0A08006A"/>
    <w:rsid w:val="0A1A3ECA"/>
    <w:rsid w:val="0A1B473E"/>
    <w:rsid w:val="0A710FAD"/>
    <w:rsid w:val="0A7244F0"/>
    <w:rsid w:val="0AE24082"/>
    <w:rsid w:val="0B001C4F"/>
    <w:rsid w:val="0B064214"/>
    <w:rsid w:val="0B4D02E0"/>
    <w:rsid w:val="0B507CA6"/>
    <w:rsid w:val="0B641A54"/>
    <w:rsid w:val="0B6B051B"/>
    <w:rsid w:val="0B824656"/>
    <w:rsid w:val="0BE36304"/>
    <w:rsid w:val="0C1A4568"/>
    <w:rsid w:val="0CA25A9C"/>
    <w:rsid w:val="0CCD3E9E"/>
    <w:rsid w:val="0CFC2DDA"/>
    <w:rsid w:val="0D1B1ACD"/>
    <w:rsid w:val="0D295C5D"/>
    <w:rsid w:val="0E7476E7"/>
    <w:rsid w:val="0ED308B1"/>
    <w:rsid w:val="0F447BB7"/>
    <w:rsid w:val="0F545735"/>
    <w:rsid w:val="0F6C54A6"/>
    <w:rsid w:val="0F9149FB"/>
    <w:rsid w:val="0F9216CF"/>
    <w:rsid w:val="10151DDC"/>
    <w:rsid w:val="1016089B"/>
    <w:rsid w:val="11A43D58"/>
    <w:rsid w:val="11CC77C1"/>
    <w:rsid w:val="12F351F3"/>
    <w:rsid w:val="12FC182F"/>
    <w:rsid w:val="13D73A84"/>
    <w:rsid w:val="140D2764"/>
    <w:rsid w:val="14534F01"/>
    <w:rsid w:val="147A5E14"/>
    <w:rsid w:val="14B26DA9"/>
    <w:rsid w:val="14E804E7"/>
    <w:rsid w:val="14F866B2"/>
    <w:rsid w:val="16A21FE6"/>
    <w:rsid w:val="16B014D8"/>
    <w:rsid w:val="16CA259A"/>
    <w:rsid w:val="173E4D36"/>
    <w:rsid w:val="1794077F"/>
    <w:rsid w:val="17B441F4"/>
    <w:rsid w:val="17BD0D6F"/>
    <w:rsid w:val="17D82A95"/>
    <w:rsid w:val="181E06E3"/>
    <w:rsid w:val="186659C6"/>
    <w:rsid w:val="18ED7A84"/>
    <w:rsid w:val="19471F89"/>
    <w:rsid w:val="19A37C3E"/>
    <w:rsid w:val="1A027F67"/>
    <w:rsid w:val="1A6A7BF0"/>
    <w:rsid w:val="1B102545"/>
    <w:rsid w:val="1B1822DD"/>
    <w:rsid w:val="1B486183"/>
    <w:rsid w:val="1B8A48E7"/>
    <w:rsid w:val="1B9700D8"/>
    <w:rsid w:val="1BC45252"/>
    <w:rsid w:val="1BE63F4B"/>
    <w:rsid w:val="1C054074"/>
    <w:rsid w:val="1CA93C66"/>
    <w:rsid w:val="1CBD66FD"/>
    <w:rsid w:val="1D735C93"/>
    <w:rsid w:val="1DA67191"/>
    <w:rsid w:val="1DBB05FE"/>
    <w:rsid w:val="1E3B5B2B"/>
    <w:rsid w:val="1EA14E5B"/>
    <w:rsid w:val="1ED96817"/>
    <w:rsid w:val="1EDA2E07"/>
    <w:rsid w:val="1F3B77E7"/>
    <w:rsid w:val="1F6602CC"/>
    <w:rsid w:val="1FED424E"/>
    <w:rsid w:val="209850F8"/>
    <w:rsid w:val="20E55C2B"/>
    <w:rsid w:val="212275E4"/>
    <w:rsid w:val="2190797B"/>
    <w:rsid w:val="22266D38"/>
    <w:rsid w:val="222F7227"/>
    <w:rsid w:val="227C4BFC"/>
    <w:rsid w:val="229E5DF4"/>
    <w:rsid w:val="22D447A0"/>
    <w:rsid w:val="2304774F"/>
    <w:rsid w:val="2332119B"/>
    <w:rsid w:val="234023D3"/>
    <w:rsid w:val="23780E71"/>
    <w:rsid w:val="2425476E"/>
    <w:rsid w:val="2478413E"/>
    <w:rsid w:val="24E25F4F"/>
    <w:rsid w:val="24FF0D12"/>
    <w:rsid w:val="250F5D16"/>
    <w:rsid w:val="252D7077"/>
    <w:rsid w:val="252D74DB"/>
    <w:rsid w:val="25B25F0B"/>
    <w:rsid w:val="25C74B15"/>
    <w:rsid w:val="25ED0053"/>
    <w:rsid w:val="260638ED"/>
    <w:rsid w:val="260B392E"/>
    <w:rsid w:val="260D4F63"/>
    <w:rsid w:val="263366D8"/>
    <w:rsid w:val="263411C0"/>
    <w:rsid w:val="266901F9"/>
    <w:rsid w:val="26861C2E"/>
    <w:rsid w:val="271173C9"/>
    <w:rsid w:val="278E4F1E"/>
    <w:rsid w:val="27B23E85"/>
    <w:rsid w:val="27BB349F"/>
    <w:rsid w:val="28113A35"/>
    <w:rsid w:val="283142C2"/>
    <w:rsid w:val="28E84B02"/>
    <w:rsid w:val="28EF104A"/>
    <w:rsid w:val="29125D2C"/>
    <w:rsid w:val="29B33362"/>
    <w:rsid w:val="29E057D9"/>
    <w:rsid w:val="2A6D1762"/>
    <w:rsid w:val="2A9B3A8B"/>
    <w:rsid w:val="2A9B3CEA"/>
    <w:rsid w:val="2AA463D0"/>
    <w:rsid w:val="2B0C6B3F"/>
    <w:rsid w:val="2B1440A6"/>
    <w:rsid w:val="2B854255"/>
    <w:rsid w:val="2C22675B"/>
    <w:rsid w:val="2C36406A"/>
    <w:rsid w:val="2C5A5D16"/>
    <w:rsid w:val="2D076515"/>
    <w:rsid w:val="2D4D026B"/>
    <w:rsid w:val="2D950402"/>
    <w:rsid w:val="2DEC6E42"/>
    <w:rsid w:val="2E1628D7"/>
    <w:rsid w:val="2E2E1F01"/>
    <w:rsid w:val="2EB32116"/>
    <w:rsid w:val="2F0D22BF"/>
    <w:rsid w:val="2F9620B2"/>
    <w:rsid w:val="2FA73FAB"/>
    <w:rsid w:val="2FC6460C"/>
    <w:rsid w:val="2FD7071E"/>
    <w:rsid w:val="30224D9D"/>
    <w:rsid w:val="306B3D62"/>
    <w:rsid w:val="308E034D"/>
    <w:rsid w:val="30C419B0"/>
    <w:rsid w:val="31CB18DD"/>
    <w:rsid w:val="32006CAF"/>
    <w:rsid w:val="3240150B"/>
    <w:rsid w:val="324D50B9"/>
    <w:rsid w:val="32711BF6"/>
    <w:rsid w:val="32793E47"/>
    <w:rsid w:val="329A29D5"/>
    <w:rsid w:val="32B91B9C"/>
    <w:rsid w:val="32D13271"/>
    <w:rsid w:val="33957634"/>
    <w:rsid w:val="33BE34C1"/>
    <w:rsid w:val="35513748"/>
    <w:rsid w:val="35632ED3"/>
    <w:rsid w:val="36496FA8"/>
    <w:rsid w:val="36BD3E79"/>
    <w:rsid w:val="373B04F2"/>
    <w:rsid w:val="373F0CDA"/>
    <w:rsid w:val="37673F54"/>
    <w:rsid w:val="37797999"/>
    <w:rsid w:val="378D3C11"/>
    <w:rsid w:val="37CD4DD6"/>
    <w:rsid w:val="37FC4D5A"/>
    <w:rsid w:val="383160CD"/>
    <w:rsid w:val="38A30A45"/>
    <w:rsid w:val="38D17360"/>
    <w:rsid w:val="38DC182B"/>
    <w:rsid w:val="38F779E9"/>
    <w:rsid w:val="395C1320"/>
    <w:rsid w:val="3983148E"/>
    <w:rsid w:val="39C73BB6"/>
    <w:rsid w:val="3A341400"/>
    <w:rsid w:val="3A4F2282"/>
    <w:rsid w:val="3A6F5083"/>
    <w:rsid w:val="3B370DA0"/>
    <w:rsid w:val="3B4678C7"/>
    <w:rsid w:val="3B536793"/>
    <w:rsid w:val="3B694447"/>
    <w:rsid w:val="3C2002D7"/>
    <w:rsid w:val="3C332ADB"/>
    <w:rsid w:val="3C6D114E"/>
    <w:rsid w:val="3C7E155F"/>
    <w:rsid w:val="3CBE4F8C"/>
    <w:rsid w:val="3D7C4AE4"/>
    <w:rsid w:val="3D810051"/>
    <w:rsid w:val="3DB66B25"/>
    <w:rsid w:val="3DBC4147"/>
    <w:rsid w:val="3EED0ECD"/>
    <w:rsid w:val="3F340649"/>
    <w:rsid w:val="3FC25B07"/>
    <w:rsid w:val="3FE570B2"/>
    <w:rsid w:val="401448D8"/>
    <w:rsid w:val="40B92968"/>
    <w:rsid w:val="40C07C6F"/>
    <w:rsid w:val="40EF7861"/>
    <w:rsid w:val="42282145"/>
    <w:rsid w:val="43362BE2"/>
    <w:rsid w:val="4427152B"/>
    <w:rsid w:val="44EB156D"/>
    <w:rsid w:val="451C2ED9"/>
    <w:rsid w:val="454622A5"/>
    <w:rsid w:val="45972449"/>
    <w:rsid w:val="45A24FAB"/>
    <w:rsid w:val="45E27158"/>
    <w:rsid w:val="45F91CA4"/>
    <w:rsid w:val="46265729"/>
    <w:rsid w:val="464E5DBE"/>
    <w:rsid w:val="46C43351"/>
    <w:rsid w:val="46C823CD"/>
    <w:rsid w:val="47D93349"/>
    <w:rsid w:val="48195FFD"/>
    <w:rsid w:val="48256D81"/>
    <w:rsid w:val="48450C86"/>
    <w:rsid w:val="48531B40"/>
    <w:rsid w:val="485853A8"/>
    <w:rsid w:val="48F52FA6"/>
    <w:rsid w:val="495F5FFE"/>
    <w:rsid w:val="49726FD4"/>
    <w:rsid w:val="497955D6"/>
    <w:rsid w:val="4987340E"/>
    <w:rsid w:val="4A4564EF"/>
    <w:rsid w:val="4AC629FC"/>
    <w:rsid w:val="4AE9336C"/>
    <w:rsid w:val="4AEC1DD8"/>
    <w:rsid w:val="4BFA2679"/>
    <w:rsid w:val="4C316612"/>
    <w:rsid w:val="4C8D6C8E"/>
    <w:rsid w:val="4D3407BC"/>
    <w:rsid w:val="4DB12E65"/>
    <w:rsid w:val="4E170F9F"/>
    <w:rsid w:val="4F730D1A"/>
    <w:rsid w:val="4F7F5651"/>
    <w:rsid w:val="4F8C27A1"/>
    <w:rsid w:val="4F9A57B5"/>
    <w:rsid w:val="4FCA2642"/>
    <w:rsid w:val="4FF0236A"/>
    <w:rsid w:val="50176A91"/>
    <w:rsid w:val="50A3796F"/>
    <w:rsid w:val="50C27AF4"/>
    <w:rsid w:val="51C30881"/>
    <w:rsid w:val="51CF077B"/>
    <w:rsid w:val="51D7603C"/>
    <w:rsid w:val="52070870"/>
    <w:rsid w:val="523C36E0"/>
    <w:rsid w:val="52511807"/>
    <w:rsid w:val="52B36A84"/>
    <w:rsid w:val="52CA1029"/>
    <w:rsid w:val="52D92ACB"/>
    <w:rsid w:val="52DF0C6C"/>
    <w:rsid w:val="53225F22"/>
    <w:rsid w:val="535506C1"/>
    <w:rsid w:val="53637FD0"/>
    <w:rsid w:val="53681C17"/>
    <w:rsid w:val="53EF5665"/>
    <w:rsid w:val="549116A8"/>
    <w:rsid w:val="54B9119B"/>
    <w:rsid w:val="54D638DF"/>
    <w:rsid w:val="5560764A"/>
    <w:rsid w:val="565571EC"/>
    <w:rsid w:val="56617E23"/>
    <w:rsid w:val="568C4C9E"/>
    <w:rsid w:val="56B74F73"/>
    <w:rsid w:val="56CB07B2"/>
    <w:rsid w:val="56CE4A87"/>
    <w:rsid w:val="57254A3C"/>
    <w:rsid w:val="57ED184B"/>
    <w:rsid w:val="57FB2E3F"/>
    <w:rsid w:val="58A1707E"/>
    <w:rsid w:val="59376DAF"/>
    <w:rsid w:val="59967A02"/>
    <w:rsid w:val="5A2735F4"/>
    <w:rsid w:val="5A867AE2"/>
    <w:rsid w:val="5AE91E90"/>
    <w:rsid w:val="5B411CCC"/>
    <w:rsid w:val="5B473BE3"/>
    <w:rsid w:val="5C041109"/>
    <w:rsid w:val="5C505189"/>
    <w:rsid w:val="5C637CF8"/>
    <w:rsid w:val="5CB4431A"/>
    <w:rsid w:val="5D690CDF"/>
    <w:rsid w:val="5DA16A52"/>
    <w:rsid w:val="5DE83F64"/>
    <w:rsid w:val="5E1B7D5B"/>
    <w:rsid w:val="5F177572"/>
    <w:rsid w:val="5F196C79"/>
    <w:rsid w:val="5F3A2BF0"/>
    <w:rsid w:val="5FBE1B3D"/>
    <w:rsid w:val="5FE41F2F"/>
    <w:rsid w:val="601654D5"/>
    <w:rsid w:val="60292161"/>
    <w:rsid w:val="6029383E"/>
    <w:rsid w:val="60874FD4"/>
    <w:rsid w:val="61466995"/>
    <w:rsid w:val="614C2408"/>
    <w:rsid w:val="6173051C"/>
    <w:rsid w:val="622B4960"/>
    <w:rsid w:val="62DD27E3"/>
    <w:rsid w:val="63085A0A"/>
    <w:rsid w:val="63391954"/>
    <w:rsid w:val="638C198C"/>
    <w:rsid w:val="63AE1EC8"/>
    <w:rsid w:val="63CE7123"/>
    <w:rsid w:val="640A78E0"/>
    <w:rsid w:val="6453722D"/>
    <w:rsid w:val="64F77941"/>
    <w:rsid w:val="65526BAD"/>
    <w:rsid w:val="662A7123"/>
    <w:rsid w:val="6713594F"/>
    <w:rsid w:val="67154A11"/>
    <w:rsid w:val="67177D85"/>
    <w:rsid w:val="67474AFB"/>
    <w:rsid w:val="676D3DD0"/>
    <w:rsid w:val="67A45ABC"/>
    <w:rsid w:val="67F87AA9"/>
    <w:rsid w:val="682E5386"/>
    <w:rsid w:val="68337EDE"/>
    <w:rsid w:val="68975A70"/>
    <w:rsid w:val="68EA1347"/>
    <w:rsid w:val="6990454A"/>
    <w:rsid w:val="69AA5C3F"/>
    <w:rsid w:val="69C9597A"/>
    <w:rsid w:val="69D72220"/>
    <w:rsid w:val="6A3074D4"/>
    <w:rsid w:val="6A3421DA"/>
    <w:rsid w:val="6A3A44B6"/>
    <w:rsid w:val="6AC67AF8"/>
    <w:rsid w:val="6ACC0198"/>
    <w:rsid w:val="6AFF300A"/>
    <w:rsid w:val="6C2D6CB2"/>
    <w:rsid w:val="6D430958"/>
    <w:rsid w:val="6D7970A3"/>
    <w:rsid w:val="6DE57B4B"/>
    <w:rsid w:val="6F265689"/>
    <w:rsid w:val="6FE4739E"/>
    <w:rsid w:val="6FE969BF"/>
    <w:rsid w:val="6FFB6035"/>
    <w:rsid w:val="70465A61"/>
    <w:rsid w:val="711348DB"/>
    <w:rsid w:val="71B744D2"/>
    <w:rsid w:val="71FB45F3"/>
    <w:rsid w:val="722241AD"/>
    <w:rsid w:val="727351FF"/>
    <w:rsid w:val="7279330F"/>
    <w:rsid w:val="728516ED"/>
    <w:rsid w:val="733817AF"/>
    <w:rsid w:val="73574B0E"/>
    <w:rsid w:val="75202528"/>
    <w:rsid w:val="754461E9"/>
    <w:rsid w:val="75871D25"/>
    <w:rsid w:val="75972630"/>
    <w:rsid w:val="75E55C1E"/>
    <w:rsid w:val="76432944"/>
    <w:rsid w:val="764A591D"/>
    <w:rsid w:val="76790114"/>
    <w:rsid w:val="76974326"/>
    <w:rsid w:val="772A140E"/>
    <w:rsid w:val="777D3759"/>
    <w:rsid w:val="77AD2C41"/>
    <w:rsid w:val="77F211BF"/>
    <w:rsid w:val="798F7942"/>
    <w:rsid w:val="799A775C"/>
    <w:rsid w:val="79B82E51"/>
    <w:rsid w:val="7A37456E"/>
    <w:rsid w:val="7A4F18B8"/>
    <w:rsid w:val="7A640F6D"/>
    <w:rsid w:val="7BB33DA8"/>
    <w:rsid w:val="7BC167E5"/>
    <w:rsid w:val="7BD0785E"/>
    <w:rsid w:val="7BF273CB"/>
    <w:rsid w:val="7BF37BED"/>
    <w:rsid w:val="7C445F6B"/>
    <w:rsid w:val="7C5E1373"/>
    <w:rsid w:val="7C8408D3"/>
    <w:rsid w:val="7C92410E"/>
    <w:rsid w:val="7C9C6069"/>
    <w:rsid w:val="7CC144AC"/>
    <w:rsid w:val="7D117983"/>
    <w:rsid w:val="7D9D7AD9"/>
    <w:rsid w:val="7DB53010"/>
    <w:rsid w:val="7DCD5F88"/>
    <w:rsid w:val="7E104ACC"/>
    <w:rsid w:val="7F865F3A"/>
    <w:rsid w:val="7FA417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1">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index 5"/>
    <w:basedOn w:val="1"/>
    <w:next w:val="1"/>
    <w:qFormat/>
    <w:uiPriority w:val="0"/>
    <w:pPr>
      <w:ind w:left="800" w:leftChars="800"/>
    </w:p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2"/>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20"/>
    <w:next w:val="20"/>
    <w:link w:val="77"/>
    <w:qFormat/>
    <w:uiPriority w:val="0"/>
    <w:pPr>
      <w:adjustRightInd/>
      <w:spacing w:line="240" w:lineRule="auto"/>
      <w:textAlignment w:val="auto"/>
    </w:pPr>
  </w:style>
  <w:style w:type="paragraph" w:styleId="58">
    <w:name w:val="Body Text First Indent"/>
    <w:basedOn w:val="23"/>
    <w:next w:val="59"/>
    <w:qFormat/>
    <w:uiPriority w:val="0"/>
    <w:pPr>
      <w:spacing w:line="360" w:lineRule="auto"/>
      <w:ind w:firstLine="420"/>
    </w:pPr>
    <w:rPr>
      <w:rFonts w:ascii="宋体" w:hAnsi="宋体"/>
      <w:sz w:val="24"/>
    </w:rPr>
  </w:style>
  <w:style w:type="paragraph" w:customStyle="1" w:styleId="59">
    <w:name w:val="样式 正文首行缩进 + 首行缩进:  2 字符1 Char Char"/>
    <w:basedOn w:val="1"/>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 w:type="paragraph" w:styleId="60">
    <w:name w:val="Body Text First Indent 2"/>
    <w:basedOn w:val="24"/>
    <w:link w:val="78"/>
    <w:qFormat/>
    <w:uiPriority w:val="0"/>
    <w:pPr>
      <w:spacing w:after="120" w:afterLines="0" w:line="240" w:lineRule="auto"/>
      <w:ind w:left="420" w:leftChars="200" w:firstLine="420" w:firstLineChars="200"/>
    </w:p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customStyle="1" w:styleId="70">
    <w:name w:val="标题 2 字符"/>
    <w:link w:val="3"/>
    <w:qFormat/>
    <w:uiPriority w:val="0"/>
    <w:rPr>
      <w:rFonts w:ascii="Arial" w:hAnsi="Arial" w:eastAsia="黑体"/>
      <w:b/>
      <w:kern w:val="2"/>
      <w:sz w:val="32"/>
    </w:rPr>
  </w:style>
  <w:style w:type="character" w:customStyle="1" w:styleId="71">
    <w:name w:val="标题 3 字符"/>
    <w:link w:val="4"/>
    <w:qFormat/>
    <w:uiPriority w:val="0"/>
    <w:rPr>
      <w:rFonts w:eastAsia="宋体"/>
      <w:b/>
      <w:kern w:val="2"/>
      <w:sz w:val="32"/>
      <w:lang w:val="en-US" w:eastAsia="zh-CN"/>
    </w:rPr>
  </w:style>
  <w:style w:type="character" w:customStyle="1" w:styleId="72">
    <w:name w:val="批注文字 字符"/>
    <w:link w:val="20"/>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脚注文本 字符"/>
    <w:link w:val="41"/>
    <w:qFormat/>
    <w:uiPriority w:val="0"/>
    <w:rPr>
      <w:kern w:val="2"/>
      <w:sz w:val="18"/>
    </w:rPr>
  </w:style>
  <w:style w:type="character" w:customStyle="1" w:styleId="77">
    <w:name w:val="批注主题 字符"/>
    <w:link w:val="57"/>
    <w:qFormat/>
    <w:uiPriority w:val="0"/>
  </w:style>
  <w:style w:type="character" w:customStyle="1" w:styleId="78">
    <w:name w:val="正文文本首行缩进 2 字符"/>
    <w:link w:val="60"/>
    <w:qFormat/>
    <w:uiPriority w:val="0"/>
  </w:style>
  <w:style w:type="character" w:customStyle="1" w:styleId="79">
    <w:name w:val=" Char Char4"/>
    <w:qFormat/>
    <w:uiPriority w:val="0"/>
    <w:rPr>
      <w:rFonts w:eastAsia="宋体"/>
      <w:b/>
      <w:kern w:val="2"/>
      <w:sz w:val="21"/>
      <w:lang w:val="en-US" w:eastAsia="zh-CN"/>
    </w:rPr>
  </w:style>
  <w:style w:type="character" w:customStyle="1" w:styleId="80">
    <w:name w:val=" Char Char7"/>
    <w:qFormat/>
    <w:uiPriority w:val="0"/>
    <w:rPr>
      <w:rFonts w:ascii="宋体" w:hAnsi="宋体" w:eastAsia="宋体"/>
      <w:kern w:val="2"/>
      <w:sz w:val="28"/>
    </w:rPr>
  </w:style>
  <w:style w:type="character" w:customStyle="1" w:styleId="81">
    <w:name w:val="H2 Char"/>
    <w:qFormat/>
    <w:uiPriority w:val="0"/>
    <w:rPr>
      <w:rFonts w:ascii="Arial" w:hAnsi="Arial" w:eastAsia="宋体"/>
      <w:kern w:val="2"/>
      <w:sz w:val="28"/>
      <w:lang w:val="en-US" w:eastAsia="zh-CN"/>
    </w:rPr>
  </w:style>
  <w:style w:type="character" w:customStyle="1" w:styleId="82">
    <w:name w:val="正文 + 三号 Char"/>
    <w:qFormat/>
    <w:uiPriority w:val="0"/>
    <w:rPr>
      <w:rFonts w:eastAsia="宋体"/>
      <w:kern w:val="2"/>
      <w:sz w:val="21"/>
      <w:lang w:val="en-US" w:eastAsia="zh-CN"/>
    </w:rPr>
  </w:style>
  <w:style w:type="character" w:customStyle="1" w:styleId="83">
    <w:name w:val=" Char Char2"/>
    <w:qFormat/>
    <w:uiPriority w:val="0"/>
    <w:rPr>
      <w:rFonts w:eastAsia="宋体"/>
      <w:kern w:val="2"/>
      <w:sz w:val="18"/>
      <w:lang w:val="en-US" w:eastAsia="zh-CN"/>
    </w:rPr>
  </w:style>
  <w:style w:type="character" w:customStyle="1" w:styleId="84">
    <w:name w:val="正文文本缩进 Char"/>
    <w:qFormat/>
    <w:uiPriority w:val="0"/>
    <w:rPr>
      <w:kern w:val="2"/>
      <w:sz w:val="44"/>
    </w:rPr>
  </w:style>
  <w:style w:type="character" w:customStyle="1" w:styleId="85">
    <w:name w:val="标题 3 Char"/>
    <w:qFormat/>
    <w:uiPriority w:val="0"/>
    <w:rPr>
      <w:rFonts w:eastAsia="宋体"/>
      <w:b/>
      <w:kern w:val="2"/>
      <w:sz w:val="32"/>
      <w:lang w:val="en-US" w:eastAsia="zh-CN"/>
    </w:rPr>
  </w:style>
  <w:style w:type="character" w:customStyle="1" w:styleId="86">
    <w:name w:val=" Char Char11"/>
    <w:qFormat/>
    <w:uiPriority w:val="0"/>
    <w:rPr>
      <w:rFonts w:ascii="宋体"/>
      <w:kern w:val="2"/>
      <w:sz w:val="28"/>
    </w:rPr>
  </w:style>
  <w:style w:type="character" w:customStyle="1" w:styleId="87">
    <w:name w:val="正文2 Char"/>
    <w:link w:val="88"/>
    <w:qFormat/>
    <w:uiPriority w:val="0"/>
    <w:rPr>
      <w:kern w:val="2"/>
      <w:sz w:val="24"/>
      <w:szCs w:val="24"/>
    </w:rPr>
  </w:style>
  <w:style w:type="paragraph" w:customStyle="1" w:styleId="88">
    <w:name w:val="正文2"/>
    <w:basedOn w:val="1"/>
    <w:link w:val="87"/>
    <w:qFormat/>
    <w:uiPriority w:val="0"/>
    <w:pPr>
      <w:spacing w:line="400" w:lineRule="exact"/>
      <w:ind w:firstLine="200" w:firstLineChars="200"/>
    </w:pPr>
    <w:rPr>
      <w:sz w:val="24"/>
      <w:szCs w:val="24"/>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 Char Char6"/>
    <w:qFormat/>
    <w:uiPriority w:val="0"/>
    <w:rPr>
      <w:rFonts w:ascii="仿宋_GB2312" w:eastAsia="仿宋_GB2312"/>
      <w:kern w:val="2"/>
      <w:sz w:val="32"/>
    </w:rPr>
  </w:style>
  <w:style w:type="character" w:customStyle="1" w:styleId="92">
    <w:name w:val="top-det1"/>
    <w:qFormat/>
    <w:uiPriority w:val="0"/>
    <w:rPr>
      <w:b/>
      <w:color w:val="000000"/>
    </w:rPr>
  </w:style>
  <w:style w:type="character" w:customStyle="1" w:styleId="93">
    <w:name w:val="标书正文:  0.74 厘米 Char1"/>
    <w:qFormat/>
    <w:uiPriority w:val="0"/>
    <w:rPr>
      <w:rFonts w:eastAsia="宋体"/>
      <w:kern w:val="2"/>
      <w:sz w:val="24"/>
      <w:lang w:val="en-US" w:eastAsia="zh-CN"/>
    </w:rPr>
  </w:style>
  <w:style w:type="character" w:customStyle="1" w:styleId="94">
    <w:name w:val="title_emph1"/>
    <w:qFormat/>
    <w:uiPriority w:val="0"/>
    <w:rPr>
      <w:rFonts w:hint="default" w:ascii="Arial" w:hAnsi="Arial"/>
      <w:b/>
      <w:sz w:val="20"/>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日期 Char2"/>
    <w:qFormat/>
    <w:uiPriority w:val="0"/>
    <w:rPr>
      <w:kern w:val="2"/>
      <w:sz w:val="28"/>
    </w:rPr>
  </w:style>
  <w:style w:type="character" w:customStyle="1" w:styleId="97">
    <w:name w:val=" Char Char5"/>
    <w:qFormat/>
    <w:uiPriority w:val="0"/>
    <w:rPr>
      <w:rFonts w:ascii="Arial" w:hAnsi="Arial" w:eastAsia="宋体"/>
      <w:b/>
      <w:smallCaps/>
      <w:kern w:val="28"/>
      <w:sz w:val="36"/>
      <w:lang w:val="en-US" w:eastAsia="en-US"/>
    </w:rPr>
  </w:style>
  <w:style w:type="character" w:customStyle="1" w:styleId="98">
    <w:name w:val="v151"/>
    <w:qFormat/>
    <w:uiPriority w:val="0"/>
    <w:rPr>
      <w:sz w:val="18"/>
    </w:rPr>
  </w:style>
  <w:style w:type="character" w:customStyle="1" w:styleId="99">
    <w:name w:val="crowed11"/>
    <w:qFormat/>
    <w:uiPriority w:val="0"/>
    <w:rPr>
      <w:rFonts w:hint="default" w:ascii="_x000B__x000C_" w:hAnsi="_x000B__x000C_"/>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Table Text Char Char Char Char"/>
    <w:link w:val="104"/>
    <w:qFormat/>
    <w:uiPriority w:val="0"/>
    <w:rPr>
      <w:rFonts w:ascii="Arial" w:hAnsi="Arial"/>
      <w:kern w:val="2"/>
      <w:sz w:val="18"/>
      <w:lang w:val="en-US" w:eastAsia="zh-CN" w:bidi="ar-SA"/>
    </w:rPr>
  </w:style>
  <w:style w:type="paragraph" w:customStyle="1" w:styleId="104">
    <w:name w:val="Table Text Char Char Char"/>
    <w:link w:val="103"/>
    <w:qFormat/>
    <w:uiPriority w:val="0"/>
    <w:pPr>
      <w:snapToGrid w:val="0"/>
      <w:spacing w:before="80" w:after="80"/>
    </w:pPr>
    <w:rPr>
      <w:rFonts w:ascii="Arial" w:hAnsi="Arial" w:eastAsia="宋体" w:cs="Times New Roman"/>
      <w:kern w:val="2"/>
      <w:sz w:val="18"/>
      <w:lang w:val="en-US" w:eastAsia="zh-CN" w:bidi="ar-SA"/>
    </w:rPr>
  </w:style>
  <w:style w:type="character" w:customStyle="1" w:styleId="105">
    <w:name w:val=" Char Char3"/>
    <w:qFormat/>
    <w:uiPriority w:val="0"/>
    <w:rPr>
      <w:rFonts w:eastAsia="宋体"/>
      <w:kern w:val="2"/>
      <w:sz w:val="18"/>
      <w:lang w:val="en-US" w:eastAsia="zh-CN"/>
    </w:rPr>
  </w:style>
  <w:style w:type="character" w:customStyle="1" w:styleId="106">
    <w:name w:val="font1"/>
    <w:qFormat/>
    <w:uiPriority w:val="0"/>
    <w:rPr>
      <w:color w:val="000000"/>
      <w:sz w:val="18"/>
    </w:rPr>
  </w:style>
  <w:style w:type="character" w:customStyle="1" w:styleId="107">
    <w:name w:val="样式 宋体"/>
    <w:qFormat/>
    <w:uiPriority w:val="0"/>
    <w:rPr>
      <w:rFonts w:ascii="宋体" w:hAnsi="宋体" w:eastAsia="宋体"/>
      <w:sz w:val="28"/>
    </w:rPr>
  </w:style>
  <w:style w:type="character" w:customStyle="1" w:styleId="108">
    <w:name w:val="未命名11"/>
    <w:qFormat/>
    <w:uiPriority w:val="0"/>
    <w:rPr>
      <w:color w:val="77FFFF"/>
      <w:sz w:val="24"/>
    </w:rPr>
  </w:style>
  <w:style w:type="character" w:customStyle="1" w:styleId="109">
    <w:name w:val="小 Char"/>
    <w:qFormat/>
    <w:uiPriority w:val="0"/>
    <w:rPr>
      <w:rFonts w:ascii="宋体" w:hAnsi="Courier New" w:eastAsia="宋体"/>
      <w:kern w:val="2"/>
      <w:sz w:val="21"/>
      <w:lang w:val="en-US" w:eastAsia="zh-CN" w:bidi="ar-SA"/>
    </w:rPr>
  </w:style>
  <w:style w:type="character" w:customStyle="1" w:styleId="110">
    <w:name w:val="content-white1"/>
    <w:qFormat/>
    <w:uiPriority w:val="0"/>
    <w:rPr>
      <w:rFonts w:ascii="_x000B__x000C_" w:hAnsi="_x000B__x000C_"/>
      <w:color w:val="auto"/>
      <w:sz w:val="18"/>
      <w:u w:val="none"/>
    </w:rPr>
  </w:style>
  <w:style w:type="character" w:customStyle="1" w:styleId="111">
    <w:name w:val=" Char Char"/>
    <w:qFormat/>
    <w:uiPriority w:val="0"/>
    <w:rPr>
      <w:rFonts w:ascii="宋体" w:hAnsi="宋体" w:eastAsia="宋体"/>
      <w:kern w:val="2"/>
      <w:sz w:val="24"/>
      <w:lang w:val="en-US" w:eastAsia="zh-CN" w:bidi="ar-SA"/>
    </w:rPr>
  </w:style>
  <w:style w:type="character" w:customStyle="1" w:styleId="112">
    <w:name w:val="日期 Char"/>
    <w:qFormat/>
    <w:uiPriority w:val="0"/>
    <w:rPr>
      <w:kern w:val="2"/>
      <w:sz w:val="28"/>
    </w:rPr>
  </w:style>
  <w:style w:type="paragraph" w:customStyle="1" w:styleId="11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4">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5">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16">
    <w:name w:val="Char Char Char Char Char Char Char"/>
    <w:basedOn w:val="18"/>
    <w:qFormat/>
    <w:uiPriority w:val="0"/>
    <w:rPr>
      <w:rFonts w:ascii="宋体" w:hAnsi="Tahoma"/>
    </w:rPr>
  </w:style>
  <w:style w:type="paragraph" w:customStyle="1" w:styleId="11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18">
    <w:name w:val="表号"/>
    <w:basedOn w:val="1"/>
    <w:qFormat/>
    <w:uiPriority w:val="0"/>
    <w:pPr>
      <w:numPr>
        <w:ilvl w:val="0"/>
        <w:numId w:val="5"/>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19">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2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1">
    <w:name w:val="正文表格"/>
    <w:basedOn w:val="1"/>
    <w:qFormat/>
    <w:uiPriority w:val="0"/>
    <w:pPr>
      <w:adjustRightInd w:val="0"/>
      <w:spacing w:before="40" w:beforeLines="0" w:beforeAutospacing="0" w:after="40" w:afterLines="0" w:afterAutospacing="0"/>
    </w:pPr>
    <w:rPr>
      <w:sz w:val="24"/>
    </w:rPr>
  </w:style>
  <w:style w:type="paragraph" w:customStyle="1" w:styleId="12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23">
    <w:name w:val="二级列表"/>
    <w:basedOn w:val="124"/>
    <w:next w:val="124"/>
    <w:qFormat/>
    <w:uiPriority w:val="0"/>
    <w:pPr>
      <w:tabs>
        <w:tab w:val="left" w:pos="2120"/>
      </w:tabs>
      <w:ind w:firstLine="0" w:firstLineChars="0"/>
    </w:pPr>
    <w:rPr>
      <w:b/>
    </w:rPr>
  </w:style>
  <w:style w:type="paragraph" w:customStyle="1" w:styleId="12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26">
    <w:name w:val=" Char Char Char Char Char Char Char"/>
    <w:basedOn w:val="1"/>
    <w:qFormat/>
    <w:uiPriority w:val="0"/>
    <w:rPr>
      <w:rFonts w:ascii="Tahoma" w:hAnsi="Tahoma"/>
      <w:sz w:val="24"/>
    </w:rPr>
  </w:style>
  <w:style w:type="paragraph" w:customStyle="1" w:styleId="12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标题3——2"/>
    <w:basedOn w:val="4"/>
    <w:next w:val="58"/>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33">
    <w:name w:val="Table Contents"/>
    <w:basedOn w:val="23"/>
    <w:qFormat/>
    <w:uiPriority w:val="0"/>
    <w:pPr>
      <w:suppressAutoHyphens/>
      <w:jc w:val="left"/>
    </w:pPr>
    <w:rPr>
      <w:rFonts w:ascii="Times New Roman" w:eastAsia="Times New Roman"/>
      <w:kern w:val="0"/>
      <w:sz w:val="24"/>
    </w:rPr>
  </w:style>
  <w:style w:type="paragraph" w:customStyle="1" w:styleId="1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5">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36">
    <w:name w:val="_Style 58"/>
    <w:basedOn w:val="1"/>
    <w:qFormat/>
    <w:uiPriority w:val="0"/>
    <w:pPr>
      <w:spacing w:line="360" w:lineRule="auto"/>
      <w:ind w:firstLine="200" w:firstLineChars="200"/>
    </w:pPr>
    <w:rPr>
      <w:rFonts w:ascii="宋体" w:hAnsi="宋体" w:cs="宋体"/>
      <w:sz w:val="24"/>
      <w:szCs w:val="24"/>
    </w:rPr>
  </w:style>
  <w:style w:type="paragraph" w:customStyle="1" w:styleId="137">
    <w:name w:val="默认段落字体 Para Char Char Char Char Char Char Char"/>
    <w:basedOn w:val="1"/>
    <w:qFormat/>
    <w:uiPriority w:val="0"/>
    <w:rPr>
      <w:rFonts w:ascii="Tahoma" w:hAnsi="Tahoma"/>
      <w:sz w:val="24"/>
    </w:rPr>
  </w:style>
  <w:style w:type="paragraph" w:styleId="138">
    <w:name w:val="List Paragraph"/>
    <w:basedOn w:val="1"/>
    <w:qFormat/>
    <w:uiPriority w:val="34"/>
    <w:pPr>
      <w:widowControl/>
      <w:ind w:firstLine="420" w:firstLineChars="200"/>
      <w:jc w:val="left"/>
    </w:pPr>
    <w:rPr>
      <w:kern w:val="0"/>
      <w:sz w:val="20"/>
    </w:rPr>
  </w:style>
  <w:style w:type="paragraph" w:customStyle="1" w:styleId="139">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40">
    <w:name w:val="简单回函地址"/>
    <w:basedOn w:val="1"/>
    <w:qFormat/>
    <w:uiPriority w:val="0"/>
    <w:pPr>
      <w:adjustRightInd w:val="0"/>
      <w:snapToGrid w:val="0"/>
      <w:spacing w:line="360" w:lineRule="auto"/>
    </w:pPr>
    <w:rPr>
      <w:sz w:val="24"/>
    </w:rPr>
  </w:style>
  <w:style w:type="paragraph" w:customStyle="1" w:styleId="14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44">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45">
    <w:name w:val="IN Feature"/>
    <w:next w:val="14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47">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9">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5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5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53">
    <w:name w:val="正文 + 三号"/>
    <w:basedOn w:val="1"/>
    <w:qFormat/>
    <w:uiPriority w:val="0"/>
    <w:rPr>
      <w:sz w:val="21"/>
    </w:rPr>
  </w:style>
  <w:style w:type="paragraph" w:customStyle="1" w:styleId="154">
    <w:name w:val="章标题"/>
    <w:next w:val="1"/>
    <w:qFormat/>
    <w:uiPriority w:val="0"/>
    <w:pPr>
      <w:numPr>
        <w:ilvl w:val="1"/>
        <w:numId w:val="7"/>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56">
    <w:name w:val="文本1"/>
    <w:basedOn w:val="1"/>
    <w:qFormat/>
    <w:uiPriority w:val="0"/>
    <w:pPr>
      <w:adjustRightInd w:val="0"/>
      <w:spacing w:line="312" w:lineRule="atLeast"/>
      <w:jc w:val="center"/>
      <w:textAlignment w:val="baseline"/>
    </w:pPr>
    <w:rPr>
      <w:kern w:val="0"/>
      <w:sz w:val="18"/>
    </w:rPr>
  </w:style>
  <w:style w:type="paragraph" w:customStyle="1" w:styleId="15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标书正文:  0.74 厘米"/>
    <w:basedOn w:val="1"/>
    <w:qFormat/>
    <w:uiPriority w:val="0"/>
    <w:pPr>
      <w:snapToGrid w:val="0"/>
      <w:spacing w:line="360" w:lineRule="auto"/>
      <w:ind w:firstLine="420"/>
    </w:pPr>
    <w:rPr>
      <w:sz w:val="24"/>
    </w:rPr>
  </w:style>
  <w:style w:type="paragraph" w:customStyle="1" w:styleId="159">
    <w:name w:val="关键词"/>
    <w:basedOn w:val="1"/>
    <w:next w:val="1"/>
    <w:qFormat/>
    <w:uiPriority w:val="0"/>
    <w:pPr>
      <w:spacing w:line="360" w:lineRule="auto"/>
    </w:pPr>
    <w:rPr>
      <w:rFonts w:eastAsia="黑体"/>
      <w:sz w:val="20"/>
    </w:rPr>
  </w:style>
  <w:style w:type="paragraph" w:customStyle="1" w:styleId="160">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1">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2">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3">
    <w:name w:val=" Char Char Char"/>
    <w:basedOn w:val="1"/>
    <w:qFormat/>
    <w:uiPriority w:val="0"/>
    <w:rPr>
      <w:rFonts w:ascii="Tahoma" w:hAnsi="Tahoma"/>
      <w:sz w:val="24"/>
    </w:rPr>
  </w:style>
  <w:style w:type="paragraph" w:customStyle="1" w:styleId="164">
    <w:name w:val=" Char Char14 Char Char"/>
    <w:basedOn w:val="1"/>
    <w:qFormat/>
    <w:uiPriority w:val="0"/>
    <w:rPr>
      <w:sz w:val="21"/>
      <w:szCs w:val="24"/>
    </w:rPr>
  </w:style>
  <w:style w:type="paragraph" w:customStyle="1" w:styleId="165">
    <w:name w:val=" Char2 Char Char Char Char Char Char"/>
    <w:basedOn w:val="1"/>
    <w:qFormat/>
    <w:uiPriority w:val="0"/>
    <w:rPr>
      <w:rFonts w:ascii="仿宋_GB2312"/>
      <w:b/>
      <w:sz w:val="30"/>
    </w:rPr>
  </w:style>
  <w:style w:type="paragraph" w:customStyle="1" w:styleId="166">
    <w:name w:val="样式 行距: 1.5 倍行距1"/>
    <w:basedOn w:val="1"/>
    <w:qFormat/>
    <w:uiPriority w:val="0"/>
    <w:pPr>
      <w:snapToGrid w:val="0"/>
    </w:pPr>
    <w:rPr>
      <w:sz w:val="21"/>
    </w:rPr>
  </w:style>
  <w:style w:type="paragraph" w:customStyle="1" w:styleId="16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样式 正文缩进正文（首行缩进两字）表正文正文非缩进特点标题4段1 + 首行缩进:  2 字符"/>
    <w:basedOn w:val="15"/>
    <w:qFormat/>
    <w:uiPriority w:val="0"/>
    <w:pPr>
      <w:ind w:firstLine="480" w:firstLineChars="200"/>
    </w:pPr>
  </w:style>
  <w:style w:type="paragraph" w:customStyle="1" w:styleId="17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1">
    <w:name w:val="首行缩进 1"/>
    <w:basedOn w:val="1"/>
    <w:qFormat/>
    <w:uiPriority w:val="0"/>
    <w:pPr>
      <w:spacing w:after="120" w:afterLines="0" w:afterAutospacing="0" w:line="360" w:lineRule="auto"/>
      <w:ind w:firstLine="200" w:firstLineChars="200"/>
    </w:pPr>
    <w:rPr>
      <w:sz w:val="24"/>
    </w:rPr>
  </w:style>
  <w:style w:type="paragraph" w:customStyle="1" w:styleId="172">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73">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74">
    <w:name w:val="文章正文"/>
    <w:basedOn w:val="1"/>
    <w:qFormat/>
    <w:uiPriority w:val="0"/>
    <w:pPr>
      <w:ind w:firstLine="560" w:firstLineChars="200"/>
    </w:pPr>
    <w:rPr>
      <w:rFonts w:ascii="仿宋_GB2312" w:hAnsi="宋体" w:eastAsia="仿宋_GB2312"/>
      <w:color w:val="000000"/>
    </w:rPr>
  </w:style>
  <w:style w:type="paragraph" w:customStyle="1" w:styleId="175">
    <w:name w:val="默认段落字体 Para Char Char Char Char Char Char Char Char Char1 Char Char Char Char"/>
    <w:basedOn w:val="1"/>
    <w:qFormat/>
    <w:uiPriority w:val="0"/>
    <w:rPr>
      <w:rFonts w:ascii="Tahoma" w:hAnsi="Tahoma"/>
      <w:sz w:val="24"/>
    </w:rPr>
  </w:style>
  <w:style w:type="paragraph" w:customStyle="1" w:styleId="17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7">
    <w:name w:val="表格内文字"/>
    <w:basedOn w:val="31"/>
    <w:qFormat/>
    <w:uiPriority w:val="0"/>
    <w:pPr>
      <w:adjustRightInd w:val="0"/>
    </w:pPr>
    <w:rPr>
      <w:color w:val="000000"/>
      <w:lang w:val="en-GB"/>
    </w:rPr>
  </w:style>
  <w:style w:type="paragraph" w:customStyle="1" w:styleId="17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9">
    <w:name w:val="表格文本"/>
    <w:qFormat/>
    <w:uiPriority w:val="0"/>
    <w:pPr>
      <w:tabs>
        <w:tab w:val="decimal" w:pos="0"/>
      </w:tabs>
    </w:pPr>
    <w:rPr>
      <w:rFonts w:ascii="Arial" w:hAnsi="Arial" w:eastAsia="宋体" w:cs="Times New Roman"/>
      <w:sz w:val="21"/>
      <w:lang w:val="en-US" w:eastAsia="zh-CN" w:bidi="ar-SA"/>
    </w:rPr>
  </w:style>
  <w:style w:type="paragraph" w:customStyle="1" w:styleId="180">
    <w:name w:val="标题无"/>
    <w:basedOn w:val="1"/>
    <w:qFormat/>
    <w:uiPriority w:val="0"/>
    <w:pPr>
      <w:spacing w:line="360" w:lineRule="auto"/>
    </w:pPr>
    <w:rPr>
      <w:sz w:val="24"/>
    </w:rPr>
  </w:style>
  <w:style w:type="paragraph" w:customStyle="1" w:styleId="181">
    <w:name w:val="内容标题"/>
    <w:basedOn w:val="18"/>
    <w:qFormat/>
    <w:uiPriority w:val="0"/>
    <w:rPr>
      <w:rFonts w:ascii="Tahoma" w:hAnsi="Tahoma"/>
      <w:sz w:val="24"/>
    </w:rPr>
  </w:style>
  <w:style w:type="paragraph" w:customStyle="1" w:styleId="182">
    <w:name w:val="1"/>
    <w:basedOn w:val="1"/>
    <w:next w:val="31"/>
    <w:qFormat/>
    <w:uiPriority w:val="0"/>
    <w:rPr>
      <w:rFonts w:ascii="宋体" w:hAnsi="Courier New"/>
      <w:sz w:val="21"/>
    </w:rPr>
  </w:style>
  <w:style w:type="paragraph" w:customStyle="1" w:styleId="183">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5">
    <w:name w:val="样式 首行缩进:  0.74 厘米"/>
    <w:basedOn w:val="1"/>
    <w:qFormat/>
    <w:uiPriority w:val="0"/>
    <w:pPr>
      <w:spacing w:line="360" w:lineRule="auto"/>
      <w:ind w:firstLine="420"/>
    </w:pPr>
    <w:rPr>
      <w:sz w:val="24"/>
    </w:rPr>
  </w:style>
  <w:style w:type="paragraph" w:customStyle="1" w:styleId="18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8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8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1">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2">
    <w:name w:val=" Char Char1 Char"/>
    <w:basedOn w:val="1"/>
    <w:qFormat/>
    <w:uiPriority w:val="0"/>
    <w:rPr>
      <w:rFonts w:ascii="Tahoma" w:hAnsi="Tahoma"/>
      <w:sz w:val="24"/>
      <w:szCs w:val="24"/>
    </w:rPr>
  </w:style>
  <w:style w:type="paragraph" w:customStyle="1" w:styleId="193">
    <w:name w:val="Note"/>
    <w:basedOn w:val="1"/>
    <w:qFormat/>
    <w:uiPriority w:val="0"/>
    <w:pPr>
      <w:pBdr>
        <w:top w:val="single" w:color="auto" w:sz="12" w:space="3"/>
        <w:bottom w:val="single" w:color="auto" w:sz="12" w:space="3"/>
      </w:pBdr>
      <w:spacing w:line="360" w:lineRule="auto"/>
    </w:pPr>
    <w:rPr>
      <w:sz w:val="24"/>
    </w:rPr>
  </w:style>
  <w:style w:type="paragraph" w:customStyle="1" w:styleId="194">
    <w:name w:val="可研正文"/>
    <w:basedOn w:val="23"/>
    <w:qFormat/>
    <w:uiPriority w:val="0"/>
    <w:pPr>
      <w:adjustRightInd w:val="0"/>
      <w:snapToGrid w:val="0"/>
      <w:spacing w:line="440" w:lineRule="exact"/>
      <w:ind w:firstLine="567"/>
    </w:pPr>
    <w:rPr>
      <w:sz w:val="28"/>
    </w:rPr>
  </w:style>
  <w:style w:type="paragraph" w:customStyle="1" w:styleId="195">
    <w:name w:val="样式 宋体 五号 行距: 单倍行距"/>
    <w:basedOn w:val="1"/>
    <w:qFormat/>
    <w:uiPriority w:val="0"/>
    <w:pPr>
      <w:adjustRightInd w:val="0"/>
      <w:jc w:val="left"/>
    </w:pPr>
    <w:rPr>
      <w:rFonts w:ascii="宋体" w:hAnsi="宋体"/>
      <w:kern w:val="0"/>
      <w:sz w:val="21"/>
    </w:rPr>
  </w:style>
  <w:style w:type="paragraph" w:customStyle="1" w:styleId="196">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00">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01">
    <w:name w:val="af"/>
    <w:basedOn w:val="1"/>
    <w:qFormat/>
    <w:uiPriority w:val="0"/>
    <w:pPr>
      <w:widowControl/>
      <w:spacing w:line="300" w:lineRule="atLeast"/>
      <w:jc w:val="left"/>
    </w:pPr>
    <w:rPr>
      <w:rFonts w:ascii="宋体" w:hAnsi="宋体"/>
      <w:kern w:val="0"/>
      <w:sz w:val="18"/>
    </w:rPr>
  </w:style>
  <w:style w:type="paragraph" w:customStyle="1" w:styleId="202">
    <w:name w:val="表头样式"/>
    <w:basedOn w:val="1"/>
    <w:qFormat/>
    <w:uiPriority w:val="0"/>
    <w:pPr>
      <w:autoSpaceDE w:val="0"/>
      <w:autoSpaceDN w:val="0"/>
      <w:adjustRightInd w:val="0"/>
      <w:spacing w:line="360" w:lineRule="auto"/>
      <w:jc w:val="left"/>
    </w:pPr>
    <w:rPr>
      <w:b/>
      <w:kern w:val="0"/>
      <w:sz w:val="21"/>
    </w:rPr>
  </w:style>
  <w:style w:type="paragraph" w:customStyle="1" w:styleId="203">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4">
    <w:name w:val="图片文字"/>
    <w:basedOn w:val="1"/>
    <w:qFormat/>
    <w:uiPriority w:val="0"/>
    <w:pPr>
      <w:spacing w:line="240" w:lineRule="atLeast"/>
      <w:jc w:val="center"/>
    </w:pPr>
    <w:rPr>
      <w:sz w:val="21"/>
    </w:rPr>
  </w:style>
  <w:style w:type="paragraph" w:customStyle="1" w:styleId="20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6">
    <w:name w:val="00"/>
    <w:basedOn w:val="1"/>
    <w:qFormat/>
    <w:uiPriority w:val="0"/>
    <w:pPr>
      <w:autoSpaceDE w:val="0"/>
      <w:autoSpaceDN w:val="0"/>
      <w:adjustRightInd w:val="0"/>
      <w:jc w:val="left"/>
    </w:pPr>
    <w:rPr>
      <w:rFonts w:ascii="黑体" w:eastAsia="黑体"/>
      <w:b/>
      <w:kern w:val="0"/>
      <w:sz w:val="20"/>
    </w:rPr>
  </w:style>
  <w:style w:type="paragraph" w:customStyle="1" w:styleId="207">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8">
    <w:name w:val=" Char1"/>
    <w:basedOn w:val="1"/>
    <w:qFormat/>
    <w:uiPriority w:val="0"/>
    <w:rPr>
      <w:sz w:val="21"/>
    </w:rPr>
  </w:style>
  <w:style w:type="paragraph" w:customStyle="1" w:styleId="209">
    <w:name w:val="List Paragraph1"/>
    <w:basedOn w:val="1"/>
    <w:qFormat/>
    <w:uiPriority w:val="0"/>
    <w:pPr>
      <w:ind w:firstLine="420" w:firstLineChars="200"/>
    </w:pPr>
    <w:rPr>
      <w:rFonts w:ascii="Calibri" w:hAnsi="Calibri"/>
      <w:sz w:val="21"/>
      <w:szCs w:val="22"/>
    </w:rPr>
  </w:style>
  <w:style w:type="paragraph" w:customStyle="1" w:styleId="210">
    <w:name w:val="Title - Revision"/>
    <w:basedOn w:val="56"/>
    <w:qFormat/>
    <w:uiPriority w:val="0"/>
    <w:pPr>
      <w:spacing w:before="720" w:beforeLines="0" w:beforeAutospacing="0"/>
    </w:pPr>
  </w:style>
  <w:style w:type="paragraph" w:customStyle="1" w:styleId="21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2">
    <w:name w:val="样式4"/>
    <w:basedOn w:val="5"/>
    <w:qFormat/>
    <w:uiPriority w:val="0"/>
    <w:pPr>
      <w:adjustRightInd w:val="0"/>
      <w:snapToGrid w:val="0"/>
    </w:pPr>
  </w:style>
  <w:style w:type="paragraph" w:customStyle="1" w:styleId="21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4">
    <w:name w:val="编号正文"/>
    <w:basedOn w:val="168"/>
    <w:qFormat/>
    <w:uiPriority w:val="0"/>
    <w:pPr>
      <w:snapToGrid/>
      <w:spacing w:line="360" w:lineRule="auto"/>
      <w:ind w:left="1407" w:hanging="1047"/>
      <w:jc w:val="left"/>
    </w:pPr>
    <w:rPr>
      <w:rFonts w:eastAsia="仿宋_GB231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17">
    <w:name w:val="_Style 216"/>
    <w:qFormat/>
    <w:uiPriority w:val="0"/>
    <w:rPr>
      <w:rFonts w:ascii="Times New Roman" w:hAnsi="Times New Roman" w:eastAsia="宋体" w:cs="Times New Roman"/>
      <w:kern w:val="2"/>
      <w:sz w:val="21"/>
      <w:lang w:val="en-US" w:eastAsia="zh-CN" w:bidi="ar-SA"/>
    </w:rPr>
  </w:style>
  <w:style w:type="paragraph" w:customStyle="1" w:styleId="218">
    <w:name w:val="1.正文"/>
    <w:basedOn w:val="1"/>
    <w:qFormat/>
    <w:uiPriority w:val="0"/>
    <w:pPr>
      <w:spacing w:line="360" w:lineRule="auto"/>
      <w:ind w:left="540" w:leftChars="225" w:firstLine="540" w:firstLineChars="225"/>
    </w:pPr>
    <w:rPr>
      <w:sz w:val="24"/>
    </w:rPr>
  </w:style>
  <w:style w:type="paragraph" w:customStyle="1" w:styleId="219">
    <w:name w:val="正文（首行不缩进）"/>
    <w:basedOn w:val="1"/>
    <w:qFormat/>
    <w:uiPriority w:val="0"/>
    <w:pPr>
      <w:autoSpaceDE w:val="0"/>
      <w:autoSpaceDN w:val="0"/>
      <w:adjustRightInd w:val="0"/>
      <w:spacing w:line="360" w:lineRule="auto"/>
      <w:jc w:val="left"/>
    </w:pPr>
    <w:rPr>
      <w:kern w:val="0"/>
      <w:sz w:val="21"/>
    </w:rPr>
  </w:style>
  <w:style w:type="paragraph" w:customStyle="1" w:styleId="220">
    <w:name w:val="一级条标题"/>
    <w:basedOn w:val="154"/>
    <w:next w:val="221"/>
    <w:qFormat/>
    <w:uiPriority w:val="0"/>
    <w:pPr>
      <w:numPr>
        <w:ilvl w:val="1"/>
        <w:numId w:val="0"/>
      </w:numPr>
      <w:spacing w:before="0" w:beforeLines="0" w:beforeAutospacing="0" w:after="0" w:afterLines="0" w:afterAutospacing="0"/>
      <w:ind w:left="525"/>
      <w:outlineLvl w:val="2"/>
    </w:pPr>
    <w:rPr>
      <w:sz w:val="21"/>
    </w:rPr>
  </w:style>
  <w:style w:type="paragraph" w:customStyle="1" w:styleId="2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列表段落1"/>
    <w:basedOn w:val="1"/>
    <w:qFormat/>
    <w:uiPriority w:val="99"/>
    <w:pPr>
      <w:ind w:firstLine="420" w:firstLineChars="200"/>
    </w:pPr>
  </w:style>
  <w:style w:type="paragraph" w:customStyle="1" w:styleId="223">
    <w:name w:val=" Char1 Char Char Char"/>
    <w:basedOn w:val="1"/>
    <w:qFormat/>
    <w:uiPriority w:val="0"/>
    <w:rPr>
      <w:rFonts w:ascii="Tahoma" w:hAnsi="Tahoma"/>
      <w:sz w:val="24"/>
    </w:rPr>
  </w:style>
  <w:style w:type="paragraph" w:customStyle="1" w:styleId="224">
    <w:name w:val="摘要"/>
    <w:basedOn w:val="1"/>
    <w:next w:val="3"/>
    <w:qFormat/>
    <w:uiPriority w:val="0"/>
    <w:pPr>
      <w:spacing w:line="360" w:lineRule="auto"/>
    </w:pPr>
    <w:rPr>
      <w:rFonts w:eastAsia="黑体"/>
      <w:sz w:val="20"/>
    </w:rPr>
  </w:style>
  <w:style w:type="paragraph" w:customStyle="1" w:styleId="225">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26">
    <w:name w:val=" Char"/>
    <w:basedOn w:val="1"/>
    <w:qFormat/>
    <w:uiPriority w:val="0"/>
    <w:pPr>
      <w:spacing w:line="240" w:lineRule="atLeast"/>
      <w:ind w:left="420" w:firstLine="420"/>
    </w:pPr>
    <w:rPr>
      <w:kern w:val="0"/>
      <w:sz w:val="21"/>
    </w:rPr>
  </w:style>
  <w:style w:type="paragraph" w:customStyle="1" w:styleId="227">
    <w:name w:val=" Char Char 字元 字元 字元 Char Char Char Char"/>
    <w:basedOn w:val="1"/>
    <w:qFormat/>
    <w:uiPriority w:val="0"/>
    <w:pPr>
      <w:adjustRightInd w:val="0"/>
      <w:spacing w:line="360" w:lineRule="auto"/>
    </w:pPr>
    <w:rPr>
      <w:kern w:val="0"/>
      <w:sz w:val="24"/>
    </w:rPr>
  </w:style>
  <w:style w:type="paragraph" w:customStyle="1" w:styleId="228">
    <w:name w:val="Body Text Indent 2"/>
    <w:basedOn w:val="1"/>
    <w:qFormat/>
    <w:uiPriority w:val="0"/>
    <w:pPr>
      <w:adjustRightInd w:val="0"/>
      <w:spacing w:before="120" w:beforeLines="0" w:beforeAutospacing="0"/>
      <w:ind w:firstLine="420"/>
      <w:textAlignment w:val="baseline"/>
    </w:pPr>
    <w:rPr>
      <w:sz w:val="24"/>
    </w:rPr>
  </w:style>
  <w:style w:type="paragraph" w:customStyle="1" w:styleId="229">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23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2">
    <w:name w:val=" Char Char Char Char Char Char Char Char Char Char Char Char Char Char Char Char"/>
    <w:basedOn w:val="1"/>
    <w:qFormat/>
    <w:uiPriority w:val="0"/>
    <w:pPr>
      <w:tabs>
        <w:tab w:val="left" w:pos="360"/>
      </w:tabs>
    </w:pPr>
    <w:rPr>
      <w:sz w:val="24"/>
    </w:rPr>
  </w:style>
  <w:style w:type="paragraph" w:customStyle="1" w:styleId="233">
    <w:name w:val="Char1 Char Char Char"/>
    <w:basedOn w:val="1"/>
    <w:qFormat/>
    <w:uiPriority w:val="0"/>
    <w:rPr>
      <w:rFonts w:ascii="Tahoma" w:hAnsi="Tahoma"/>
      <w:sz w:val="30"/>
    </w:rPr>
  </w:style>
  <w:style w:type="paragraph" w:customStyle="1" w:styleId="234">
    <w:name w:val="样式1xz"/>
    <w:basedOn w:val="1"/>
    <w:qFormat/>
    <w:uiPriority w:val="0"/>
    <w:pPr>
      <w:tabs>
        <w:tab w:val="left" w:pos="1050"/>
        <w:tab w:val="right" w:leader="dot" w:pos="8296"/>
      </w:tabs>
    </w:pPr>
    <w:rPr>
      <w:caps/>
      <w:spacing w:val="20"/>
      <w:sz w:val="24"/>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37">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8">
    <w:name w:val="样式2"/>
    <w:basedOn w:val="5"/>
    <w:qFormat/>
    <w:uiPriority w:val="0"/>
    <w:pPr>
      <w:numPr>
        <w:ilvl w:val="0"/>
        <w:numId w:val="11"/>
      </w:numPr>
      <w:spacing w:before="560" w:beforeLines="0" w:line="400" w:lineRule="exact"/>
      <w:jc w:val="center"/>
      <w:outlineLvl w:val="0"/>
    </w:pPr>
    <w:rPr>
      <w:b w:val="0"/>
      <w:sz w:val="44"/>
    </w:rPr>
  </w:style>
  <w:style w:type="paragraph" w:customStyle="1" w:styleId="239">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4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42">
    <w:name w:val="首行缩进"/>
    <w:basedOn w:val="1"/>
    <w:qFormat/>
    <w:uiPriority w:val="0"/>
    <w:pPr>
      <w:numPr>
        <w:ilvl w:val="0"/>
        <w:numId w:val="12"/>
      </w:numPr>
      <w:spacing w:line="360" w:lineRule="auto"/>
    </w:pPr>
    <w:rPr>
      <w:rFonts w:eastAsia="仿宋_GB2312"/>
    </w:rPr>
  </w:style>
  <w:style w:type="paragraph" w:customStyle="1" w:styleId="24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5">
    <w:name w:val="二级条标题"/>
    <w:basedOn w:val="220"/>
    <w:next w:val="221"/>
    <w:qFormat/>
    <w:uiPriority w:val="0"/>
    <w:pPr>
      <w:ind w:left="840"/>
      <w:outlineLvl w:val="3"/>
    </w:pPr>
  </w:style>
  <w:style w:type="paragraph" w:customStyle="1" w:styleId="24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7">
    <w:name w:val="Title - Date"/>
    <w:basedOn w:val="56"/>
    <w:next w:val="1"/>
    <w:qFormat/>
    <w:uiPriority w:val="0"/>
    <w:pPr>
      <w:spacing w:before="240" w:beforeLines="0" w:beforeAutospacing="0" w:after="720" w:afterLines="0" w:afterAutospacing="0"/>
    </w:pPr>
    <w:rPr>
      <w:sz w:val="28"/>
    </w:rPr>
  </w:style>
  <w:style w:type="paragraph" w:customStyle="1" w:styleId="248">
    <w:name w:val="正文1"/>
    <w:basedOn w:val="1"/>
    <w:qFormat/>
    <w:uiPriority w:val="0"/>
    <w:pPr>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44</Pages>
  <Words>19022</Words>
  <Characters>20095</Characters>
  <Lines>212</Lines>
  <Paragraphs>59</Paragraphs>
  <TotalTime>13</TotalTime>
  <ScaleCrop>false</ScaleCrop>
  <LinksUpToDate>false</LinksUpToDate>
  <CharactersWithSpaces>23625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2024-12-12T02:06:00Z</dcterms:created>
  <dc:creator>罗成</dc:creator>
  <cp:lastModifiedBy>伴卿</cp:lastModifiedBy>
  <cp:lastPrinted>2025-04-21T03:16:00Z</cp:lastPrinted>
  <dcterms:modified xsi:type="dcterms:W3CDTF">2025-08-22T09:59:55Z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58CFCD0686444F868D83537813DBEA4A_13</vt:lpwstr>
  </property>
  <property fmtid="{D5CDD505-2E9C-101B-9397-08002B2CF9AE}" pid="4" name="KSOTemplateDocerSaveRecord">
    <vt:lpwstr>eyJoZGlkIjoiODJkZWZhMGU2YTQxNTZhZmVlNGFiODAzYTMyODg5ZWYiLCJ1c2VySWQiOiI0MTI5ODAyODEifQ==</vt:lpwstr>
  </property>
</Properties>
</file>