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EE331">
      <w:pPr>
        <w:jc w:val="center"/>
        <w:rPr>
          <w:rFonts w:ascii="宋体" w:hAnsi="宋体" w:cs="宋体"/>
          <w:color w:val="auto"/>
          <w:highlight w:val="none"/>
        </w:rPr>
      </w:pPr>
    </w:p>
    <w:p w14:paraId="22C17869">
      <w:pPr>
        <w:jc w:val="center"/>
        <w:rPr>
          <w:rFonts w:ascii="宋体" w:hAnsi="宋体" w:cs="宋体"/>
          <w:color w:val="auto"/>
          <w:highlight w:val="none"/>
        </w:rPr>
      </w:pPr>
    </w:p>
    <w:p w14:paraId="4B1807BB">
      <w:pPr>
        <w:jc w:val="center"/>
        <w:rPr>
          <w:rFonts w:ascii="宋体" w:hAnsi="宋体" w:cs="宋体"/>
          <w:color w:val="auto"/>
          <w:highlight w:val="none"/>
        </w:rPr>
      </w:pPr>
    </w:p>
    <w:p w14:paraId="49DCDC2C">
      <w:pPr>
        <w:jc w:val="center"/>
        <w:rPr>
          <w:rFonts w:ascii="宋体" w:hAnsi="宋体" w:cs="宋体"/>
          <w:color w:val="auto"/>
          <w:highlight w:val="none"/>
        </w:rPr>
      </w:pPr>
    </w:p>
    <w:p w14:paraId="4825DFD9">
      <w:pPr>
        <w:jc w:val="center"/>
        <w:rPr>
          <w:rFonts w:ascii="宋体" w:hAnsi="宋体" w:cs="宋体"/>
          <w:color w:val="auto"/>
          <w:highlight w:val="none"/>
        </w:rPr>
      </w:pPr>
    </w:p>
    <w:p w14:paraId="41631DCF">
      <w:pPr>
        <w:jc w:val="center"/>
        <w:rPr>
          <w:rFonts w:ascii="宋体" w:hAnsi="宋体" w:cs="宋体"/>
          <w:color w:val="auto"/>
          <w:sz w:val="144"/>
          <w:szCs w:val="144"/>
          <w:highlight w:val="none"/>
        </w:rPr>
      </w:pPr>
      <w:r>
        <w:rPr>
          <w:rFonts w:hint="eastAsia" w:ascii="宋体" w:hAnsi="宋体" w:cs="宋体"/>
          <w:color w:val="auto"/>
          <w:sz w:val="112"/>
          <w:szCs w:val="112"/>
          <w:highlight w:val="none"/>
        </w:rPr>
        <w:t>竞争性比选文件</w:t>
      </w:r>
    </w:p>
    <w:p w14:paraId="0106FA89">
      <w:pPr>
        <w:spacing w:line="700" w:lineRule="exact"/>
        <w:jc w:val="center"/>
        <w:rPr>
          <w:rFonts w:ascii="宋体" w:hAnsi="宋体" w:cs="宋体"/>
          <w:color w:val="auto"/>
          <w:sz w:val="32"/>
          <w:highlight w:val="none"/>
        </w:rPr>
      </w:pPr>
    </w:p>
    <w:p w14:paraId="2EEC2743">
      <w:pPr>
        <w:spacing w:line="700" w:lineRule="exact"/>
        <w:jc w:val="center"/>
        <w:rPr>
          <w:rFonts w:ascii="宋体" w:hAnsi="宋体" w:cs="宋体"/>
          <w:color w:val="auto"/>
          <w:sz w:val="32"/>
          <w:highlight w:val="none"/>
        </w:rPr>
      </w:pPr>
    </w:p>
    <w:p w14:paraId="29BC57D6">
      <w:pPr>
        <w:spacing w:line="700" w:lineRule="exact"/>
        <w:jc w:val="center"/>
        <w:rPr>
          <w:rFonts w:ascii="宋体" w:hAnsi="宋体" w:cs="宋体"/>
          <w:color w:val="auto"/>
          <w:sz w:val="32"/>
          <w:highlight w:val="none"/>
        </w:rPr>
      </w:pPr>
    </w:p>
    <w:p w14:paraId="0FCDD2CE">
      <w:pPr>
        <w:spacing w:line="500" w:lineRule="exact"/>
        <w:ind w:firstLine="2080" w:firstLineChars="650"/>
        <w:outlineLvl w:val="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380CB818">
      <w:pPr>
        <w:spacing w:line="600" w:lineRule="exact"/>
        <w:jc w:val="center"/>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rPr>
        <w:t>采购执行编号：JZHY</w:t>
      </w:r>
      <w:r>
        <w:rPr>
          <w:rFonts w:hint="eastAsia" w:ascii="宋体" w:hAnsi="宋体" w:cs="宋体"/>
          <w:color w:val="auto"/>
          <w:sz w:val="32"/>
          <w:szCs w:val="32"/>
          <w:highlight w:val="none"/>
          <w:lang w:val="en-US" w:eastAsia="zh-CN"/>
        </w:rPr>
        <w:t>BE</w:t>
      </w:r>
      <w:r>
        <w:rPr>
          <w:rFonts w:hint="eastAsia" w:ascii="宋体" w:hAnsi="宋体" w:cs="宋体"/>
          <w:color w:val="auto"/>
          <w:sz w:val="32"/>
          <w:szCs w:val="32"/>
          <w:highlight w:val="none"/>
        </w:rPr>
        <w:t>ZB-2025</w:t>
      </w:r>
      <w:r>
        <w:rPr>
          <w:rFonts w:hint="eastAsia" w:ascii="宋体" w:hAnsi="宋体" w:cs="宋体"/>
          <w:color w:val="auto"/>
          <w:sz w:val="32"/>
          <w:szCs w:val="32"/>
          <w:highlight w:val="none"/>
          <w:lang w:val="en-US" w:eastAsia="zh-CN"/>
        </w:rPr>
        <w:t>1102</w:t>
      </w:r>
    </w:p>
    <w:p w14:paraId="1DADECDF">
      <w:pPr>
        <w:spacing w:line="60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比选项目名称：</w:t>
      </w:r>
      <w:r>
        <w:rPr>
          <w:rFonts w:hint="eastAsia" w:ascii="宋体" w:hAnsi="宋体" w:cs="宋体"/>
          <w:color w:val="auto"/>
          <w:sz w:val="32"/>
          <w:szCs w:val="32"/>
          <w:highlight w:val="none"/>
          <w:lang w:eastAsia="zh-CN"/>
        </w:rPr>
        <w:t>融汇半岛二期19栋2台、20栋2台电梯更新工程</w:t>
      </w:r>
    </w:p>
    <w:p w14:paraId="5783817F">
      <w:pPr>
        <w:spacing w:line="600" w:lineRule="exact"/>
        <w:jc w:val="center"/>
        <w:rPr>
          <w:rFonts w:ascii="宋体" w:hAnsi="宋体" w:cs="宋体"/>
          <w:color w:val="auto"/>
          <w:sz w:val="32"/>
          <w:szCs w:val="32"/>
          <w:highlight w:val="none"/>
        </w:rPr>
      </w:pPr>
    </w:p>
    <w:p w14:paraId="4317F524">
      <w:pPr>
        <w:spacing w:line="600" w:lineRule="exact"/>
        <w:jc w:val="center"/>
        <w:rPr>
          <w:rFonts w:ascii="宋体" w:hAnsi="宋体" w:cs="宋体"/>
          <w:color w:val="auto"/>
          <w:sz w:val="32"/>
          <w:szCs w:val="32"/>
          <w:highlight w:val="none"/>
        </w:rPr>
      </w:pPr>
    </w:p>
    <w:p w14:paraId="2B909051">
      <w:pPr>
        <w:spacing w:line="600" w:lineRule="exact"/>
        <w:jc w:val="center"/>
        <w:rPr>
          <w:rFonts w:ascii="宋体" w:hAnsi="宋体" w:cs="宋体"/>
          <w:color w:val="auto"/>
          <w:sz w:val="32"/>
          <w:szCs w:val="32"/>
          <w:highlight w:val="none"/>
        </w:rPr>
      </w:pPr>
    </w:p>
    <w:p w14:paraId="45E657C0">
      <w:pPr>
        <w:spacing w:line="600" w:lineRule="exact"/>
        <w:jc w:val="center"/>
        <w:rPr>
          <w:rFonts w:ascii="宋体" w:hAnsi="宋体" w:cs="宋体"/>
          <w:color w:val="auto"/>
          <w:sz w:val="32"/>
          <w:szCs w:val="32"/>
          <w:highlight w:val="none"/>
        </w:rPr>
      </w:pPr>
    </w:p>
    <w:p w14:paraId="0EABFB0D">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重庆融汇物业管理有限公司</w:t>
      </w:r>
      <w:r>
        <w:rPr>
          <w:rFonts w:hint="eastAsia" w:ascii="宋体" w:hAnsi="宋体" w:cs="宋体"/>
          <w:color w:val="auto"/>
          <w:sz w:val="32"/>
          <w:szCs w:val="32"/>
          <w:highlight w:val="none"/>
        </w:rPr>
        <w:t xml:space="preserve"> </w:t>
      </w:r>
    </w:p>
    <w:p w14:paraId="03CD7B58">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采购代理机构：重庆靖正恒悦项目管理有限公司</w:t>
      </w:r>
    </w:p>
    <w:p w14:paraId="580748AA">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val="en-US" w:eastAsia="zh-CN"/>
        </w:rPr>
        <w:t>十一</w:t>
      </w:r>
      <w:r>
        <w:rPr>
          <w:rFonts w:hint="eastAsia" w:ascii="宋体" w:hAnsi="宋体" w:cs="宋体"/>
          <w:color w:val="auto"/>
          <w:sz w:val="32"/>
          <w:szCs w:val="32"/>
          <w:highlight w:val="none"/>
        </w:rPr>
        <w:t>月</w:t>
      </w:r>
    </w:p>
    <w:p w14:paraId="19B6352F">
      <w:pPr>
        <w:spacing w:line="600" w:lineRule="exact"/>
        <w:jc w:val="center"/>
        <w:rPr>
          <w:rFonts w:ascii="宋体" w:hAnsi="宋体" w:cs="宋体"/>
          <w:color w:val="auto"/>
          <w:sz w:val="32"/>
          <w:szCs w:val="32"/>
          <w:highlight w:val="none"/>
        </w:rPr>
        <w:sectPr>
          <w:footerReference r:id="rId6" w:type="first"/>
          <w:headerReference r:id="rId3" w:type="default"/>
          <w:footerReference r:id="rId4" w:type="default"/>
          <w:footerReference r:id="rId5" w:type="even"/>
          <w:pgSz w:w="11907" w:h="16840"/>
          <w:pgMar w:top="1134" w:right="953" w:bottom="1134" w:left="1134" w:header="851" w:footer="992" w:gutter="0"/>
          <w:pgNumType w:fmt="numberInDash" w:start="1"/>
          <w:cols w:space="720" w:num="1"/>
          <w:titlePg/>
          <w:docGrid w:linePitch="381" w:charSpace="-5735"/>
        </w:sectPr>
      </w:pPr>
    </w:p>
    <w:p w14:paraId="0BAF5376">
      <w:pPr>
        <w:pStyle w:val="38"/>
        <w:tabs>
          <w:tab w:val="right" w:leader="dot" w:pos="9355"/>
        </w:tabs>
        <w:rPr>
          <w:rFonts w:ascii="宋体" w:hAnsi="宋体" w:cs="宋体"/>
          <w:color w:val="auto"/>
          <w:sz w:val="36"/>
          <w:szCs w:val="30"/>
          <w:highlight w:val="none"/>
        </w:rPr>
      </w:pPr>
      <w:bookmarkStart w:id="0" w:name="_Toc24817"/>
      <w:bookmarkStart w:id="1" w:name="_Toc15726"/>
      <w:bookmarkStart w:id="2" w:name="_Toc12789052"/>
      <w:bookmarkStart w:id="3" w:name="_Toc24173"/>
      <w:bookmarkStart w:id="4" w:name="_Toc65660329"/>
      <w:bookmarkStart w:id="5" w:name="_Toc11641050"/>
      <w:bookmarkStart w:id="6" w:name="_Toc7502"/>
    </w:p>
    <w:p w14:paraId="29F895D4">
      <w:pPr>
        <w:pStyle w:val="38"/>
        <w:tabs>
          <w:tab w:val="right" w:leader="dot" w:pos="9355"/>
        </w:tabs>
        <w:spacing w:line="720" w:lineRule="exact"/>
        <w:rPr>
          <w:rFonts w:ascii="宋体" w:hAnsi="宋体" w:cs="宋体"/>
          <w:color w:val="auto"/>
          <w:sz w:val="36"/>
          <w:szCs w:val="30"/>
          <w:highlight w:val="none"/>
        </w:rPr>
      </w:pPr>
      <w:r>
        <w:rPr>
          <w:rFonts w:hint="eastAsia" w:ascii="宋体" w:hAnsi="宋体" w:cs="宋体"/>
          <w:color w:val="auto"/>
          <w:sz w:val="36"/>
          <w:szCs w:val="30"/>
          <w:highlight w:val="none"/>
        </w:rPr>
        <w:t>目  录</w:t>
      </w:r>
    </w:p>
    <w:p w14:paraId="64FC290F">
      <w:pPr>
        <w:pStyle w:val="38"/>
        <w:tabs>
          <w:tab w:val="right" w:leader="dot" w:pos="9355"/>
        </w:tabs>
        <w:rPr>
          <w:rFonts w:ascii="宋体" w:hAnsi="宋体" w:cs="宋体"/>
          <w:color w:val="auto"/>
          <w:sz w:val="36"/>
          <w:szCs w:val="30"/>
          <w:highlight w:val="none"/>
        </w:rPr>
      </w:pPr>
    </w:p>
    <w:p w14:paraId="730DCE20">
      <w:pPr>
        <w:pStyle w:val="38"/>
        <w:tabs>
          <w:tab w:val="right" w:leader="dot" w:pos="9355"/>
        </w:tabs>
        <w:rPr>
          <w:color w:val="auto"/>
          <w:highlight w:val="none"/>
        </w:rPr>
      </w:pPr>
      <w:r>
        <w:rPr>
          <w:rFonts w:hint="eastAsia" w:ascii="宋体" w:hAnsi="宋体" w:cs="宋体"/>
          <w:color w:val="auto"/>
          <w:sz w:val="36"/>
          <w:szCs w:val="30"/>
          <w:highlight w:val="none"/>
        </w:rPr>
        <w:fldChar w:fldCharType="begin"/>
      </w:r>
      <w:r>
        <w:rPr>
          <w:rFonts w:hint="eastAsia" w:ascii="宋体" w:hAnsi="宋体" w:cs="宋体"/>
          <w:color w:val="auto"/>
          <w:sz w:val="36"/>
          <w:szCs w:val="30"/>
          <w:highlight w:val="none"/>
        </w:rPr>
        <w:instrText xml:space="preserve">TOC \o "1-1" \h \u </w:instrText>
      </w:r>
      <w:r>
        <w:rPr>
          <w:rFonts w:hint="eastAsia" w:ascii="宋体" w:hAnsi="宋体" w:cs="宋体"/>
          <w:color w:val="auto"/>
          <w:sz w:val="36"/>
          <w:szCs w:val="30"/>
          <w:highlight w:val="none"/>
        </w:rPr>
        <w:fldChar w:fldCharType="separate"/>
      </w:r>
      <w:r>
        <w:rPr>
          <w:color w:val="auto"/>
          <w:highlight w:val="none"/>
        </w:rPr>
        <w:fldChar w:fldCharType="begin"/>
      </w:r>
      <w:r>
        <w:rPr>
          <w:color w:val="auto"/>
          <w:highlight w:val="none"/>
        </w:rPr>
        <w:instrText xml:space="preserve"> HYPERLINK \l "_Toc24374" </w:instrText>
      </w:r>
      <w:r>
        <w:rPr>
          <w:color w:val="auto"/>
          <w:highlight w:val="none"/>
        </w:rPr>
        <w:fldChar w:fldCharType="separate"/>
      </w:r>
      <w:r>
        <w:rPr>
          <w:rFonts w:hint="eastAsia" w:ascii="宋体" w:hAnsi="宋体" w:cs="宋体"/>
          <w:bCs/>
          <w:color w:val="auto"/>
          <w:szCs w:val="30"/>
          <w:highlight w:val="none"/>
        </w:rPr>
        <w:t xml:space="preserve">第一篇  </w:t>
      </w:r>
      <w:r>
        <w:rPr>
          <w:rFonts w:hint="eastAsia" w:hAnsi="宋体" w:cs="宋体"/>
          <w:bCs/>
          <w:color w:val="auto"/>
          <w:szCs w:val="30"/>
          <w:highlight w:val="none"/>
        </w:rPr>
        <w:t>比选</w:t>
      </w:r>
      <w:r>
        <w:rPr>
          <w:rFonts w:hint="eastAsia" w:ascii="宋体" w:hAnsi="宋体" w:cs="宋体"/>
          <w:bCs/>
          <w:color w:val="auto"/>
          <w:szCs w:val="30"/>
          <w:highlight w:val="none"/>
        </w:rPr>
        <w:t>采购邀请书</w:t>
      </w:r>
      <w:r>
        <w:rPr>
          <w:color w:val="auto"/>
          <w:highlight w:val="none"/>
        </w:rPr>
        <w:tab/>
      </w:r>
      <w:r>
        <w:rPr>
          <w:color w:val="auto"/>
          <w:highlight w:val="none"/>
        </w:rPr>
        <w:fldChar w:fldCharType="begin"/>
      </w:r>
      <w:r>
        <w:rPr>
          <w:color w:val="auto"/>
          <w:highlight w:val="none"/>
        </w:rPr>
        <w:instrText xml:space="preserve"> PAGEREF _Toc24374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AD63B80">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"_Toc7067" </w:instrText>
      </w:r>
      <w:r>
        <w:rPr>
          <w:color w:val="auto"/>
          <w:highlight w:val="none"/>
        </w:rPr>
        <w:fldChar w:fldCharType="separate"/>
      </w:r>
      <w:r>
        <w:rPr>
          <w:rFonts w:hint="eastAsia" w:ascii="宋体" w:hAnsi="宋体" w:cs="宋体"/>
          <w:bCs/>
          <w:color w:val="auto"/>
          <w:szCs w:val="30"/>
          <w:highlight w:val="none"/>
        </w:rPr>
        <w:t xml:space="preserve">第二篇  </w:t>
      </w:r>
      <w:r>
        <w:rPr>
          <w:rFonts w:hint="eastAsia" w:hAnsi="宋体" w:cs="宋体"/>
          <w:bCs/>
          <w:color w:val="auto"/>
          <w:szCs w:val="30"/>
          <w:highlight w:val="none"/>
        </w:rPr>
        <w:t>比选</w:t>
      </w:r>
      <w:r>
        <w:rPr>
          <w:rFonts w:hint="eastAsia" w:ascii="宋体" w:hAnsi="宋体" w:cs="宋体"/>
          <w:bCs/>
          <w:color w:val="auto"/>
          <w:szCs w:val="30"/>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_Toc7067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1182A3B6">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"_Toc16875" </w:instrText>
      </w:r>
      <w:r>
        <w:rPr>
          <w:color w:val="auto"/>
          <w:highlight w:val="none"/>
        </w:rPr>
        <w:fldChar w:fldCharType="separate"/>
      </w:r>
      <w:r>
        <w:rPr>
          <w:rFonts w:hint="eastAsia" w:ascii="宋体" w:hAnsi="宋体" w:cs="宋体"/>
          <w:bCs/>
          <w:color w:val="auto"/>
          <w:szCs w:val="30"/>
          <w:highlight w:val="none"/>
        </w:rPr>
        <w:t xml:space="preserve">第三篇  </w:t>
      </w:r>
      <w:r>
        <w:rPr>
          <w:rFonts w:hint="eastAsia" w:hAnsi="宋体" w:cs="宋体"/>
          <w:bCs/>
          <w:color w:val="auto"/>
          <w:szCs w:val="30"/>
          <w:highlight w:val="none"/>
        </w:rPr>
        <w:t>比选</w:t>
      </w:r>
      <w:r>
        <w:rPr>
          <w:rFonts w:hint="eastAsia" w:ascii="宋体" w:hAnsi="宋体" w:cs="宋体"/>
          <w:bCs/>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_Toc16875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AA78116">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"_Toc24816" </w:instrText>
      </w:r>
      <w:r>
        <w:rPr>
          <w:color w:val="auto"/>
          <w:highlight w:val="none"/>
        </w:rPr>
        <w:fldChar w:fldCharType="separate"/>
      </w:r>
      <w:r>
        <w:rPr>
          <w:rFonts w:hint="eastAsia" w:ascii="宋体" w:hAnsi="宋体" w:cs="宋体"/>
          <w:bCs/>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9925080">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"_Toc8372" </w:instrText>
      </w:r>
      <w:r>
        <w:rPr>
          <w:color w:val="auto"/>
          <w:highlight w:val="none"/>
        </w:rPr>
        <w:fldChar w:fldCharType="separate"/>
      </w:r>
      <w:r>
        <w:rPr>
          <w:rFonts w:hint="eastAsia" w:ascii="宋体" w:hAnsi="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_Toc8372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2031015F">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"_Toc21218" </w:instrText>
      </w:r>
      <w:r>
        <w:rPr>
          <w:color w:val="auto"/>
          <w:highlight w:val="none"/>
        </w:rPr>
        <w:fldChar w:fldCharType="separate"/>
      </w:r>
      <w:r>
        <w:rPr>
          <w:rFonts w:hint="eastAsia" w:ascii="宋体" w:hAnsi="宋体" w:cs="宋体"/>
          <w:bCs/>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_Toc21218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07918748">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"_Toc20499" </w:instrText>
      </w:r>
      <w:r>
        <w:rPr>
          <w:color w:val="auto"/>
          <w:highlight w:val="none"/>
        </w:rPr>
        <w:fldChar w:fldCharType="separate"/>
      </w:r>
      <w:r>
        <w:rPr>
          <w:rFonts w:hint="eastAsia" w:ascii="宋体" w:hAnsi="宋体" w:cs="宋体"/>
          <w:bCs/>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_Toc20499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14:paraId="36FD5A0E">
      <w:pPr>
        <w:rPr>
          <w:rFonts w:ascii="宋体" w:hAnsi="宋体" w:cs="宋体"/>
          <w:color w:val="auto"/>
          <w:sz w:val="36"/>
          <w:szCs w:val="30"/>
          <w:highlight w:val="none"/>
        </w:rPr>
      </w:pPr>
      <w:r>
        <w:rPr>
          <w:rFonts w:hint="eastAsia" w:ascii="宋体" w:hAnsi="宋体" w:cs="宋体"/>
          <w:color w:val="auto"/>
          <w:szCs w:val="30"/>
          <w:highlight w:val="none"/>
        </w:rPr>
        <w:fldChar w:fldCharType="end"/>
      </w:r>
    </w:p>
    <w:p w14:paraId="32CA6F0C">
      <w:pPr>
        <w:rPr>
          <w:rFonts w:ascii="宋体" w:hAnsi="宋体" w:cs="宋体"/>
          <w:color w:val="auto"/>
          <w:highlight w:val="none"/>
        </w:rPr>
      </w:pPr>
      <w:r>
        <w:rPr>
          <w:rFonts w:hint="eastAsia" w:ascii="宋体" w:hAnsi="宋体" w:cs="宋体"/>
          <w:color w:val="auto"/>
          <w:highlight w:val="none"/>
        </w:rPr>
        <w:br w:type="page"/>
      </w:r>
    </w:p>
    <w:p w14:paraId="4BF110E0">
      <w:pPr>
        <w:pStyle w:val="2"/>
        <w:jc w:val="center"/>
        <w:rPr>
          <w:rFonts w:hAnsi="宋体" w:cs="宋体"/>
          <w:b/>
          <w:bCs/>
          <w:color w:val="auto"/>
          <w:sz w:val="30"/>
          <w:szCs w:val="30"/>
          <w:highlight w:val="none"/>
        </w:rPr>
      </w:pPr>
      <w:bookmarkStart w:id="7" w:name="_Toc24374"/>
      <w:r>
        <w:rPr>
          <w:rFonts w:hint="eastAsia" w:hAnsi="宋体" w:cs="宋体"/>
          <w:b/>
          <w:bCs/>
          <w:color w:val="auto"/>
          <w:sz w:val="30"/>
          <w:szCs w:val="30"/>
          <w:highlight w:val="none"/>
        </w:rPr>
        <w:t>第一篇  比选采购邀请书</w:t>
      </w:r>
      <w:bookmarkEnd w:id="0"/>
      <w:bookmarkEnd w:id="1"/>
      <w:bookmarkEnd w:id="2"/>
      <w:bookmarkEnd w:id="3"/>
      <w:bookmarkEnd w:id="4"/>
      <w:bookmarkEnd w:id="5"/>
      <w:bookmarkEnd w:id="6"/>
      <w:bookmarkEnd w:id="7"/>
    </w:p>
    <w:p w14:paraId="4A38FD99">
      <w:pPr>
        <w:snapToGrid w:val="0"/>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重庆融汇物业管理有限公司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融汇半岛二期19栋2台、20栋2台电梯更新工程</w:t>
      </w:r>
      <w:r>
        <w:rPr>
          <w:rFonts w:hint="eastAsia" w:ascii="宋体" w:hAnsi="宋体" w:cs="宋体"/>
          <w:color w:val="auto"/>
          <w:sz w:val="24"/>
          <w:szCs w:val="24"/>
          <w:highlight w:val="none"/>
        </w:rPr>
        <w:t>进行竞争性比选采购。欢迎有资格的供应商前来参加报价。</w:t>
      </w:r>
    </w:p>
    <w:p w14:paraId="1EAA2FC0">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8" w:name="_Toc313893526"/>
      <w:bookmarkStart w:id="9" w:name="_Toc18246"/>
      <w:bookmarkStart w:id="10" w:name="_Toc26091"/>
      <w:bookmarkStart w:id="11" w:name="_Toc7758"/>
      <w:bookmarkStart w:id="12" w:name="_Toc65660330"/>
      <w:bookmarkStart w:id="13" w:name="_Toc317775175"/>
      <w:bookmarkStart w:id="14" w:name="_Toc9650"/>
      <w:r>
        <w:rPr>
          <w:rFonts w:hint="eastAsia" w:ascii="宋体" w:hAnsi="宋体" w:cs="宋体"/>
          <w:b/>
          <w:color w:val="auto"/>
          <w:sz w:val="24"/>
          <w:highlight w:val="none"/>
        </w:rPr>
        <w:t>一、比选内容</w:t>
      </w:r>
      <w:bookmarkEnd w:id="8"/>
      <w:bookmarkEnd w:id="9"/>
      <w:bookmarkEnd w:id="10"/>
      <w:bookmarkEnd w:id="11"/>
      <w:bookmarkEnd w:id="12"/>
      <w:bookmarkEnd w:id="13"/>
      <w:bookmarkEnd w:id="14"/>
    </w:p>
    <w:tbl>
      <w:tblPr>
        <w:tblStyle w:val="59"/>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4"/>
        <w:gridCol w:w="1844"/>
        <w:gridCol w:w="1392"/>
        <w:gridCol w:w="1740"/>
      </w:tblGrid>
      <w:tr w14:paraId="78CC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3" w:type="pct"/>
            <w:tcBorders>
              <w:top w:val="single" w:color="auto" w:sz="4" w:space="0"/>
              <w:left w:val="single" w:color="auto" w:sz="4" w:space="0"/>
              <w:right w:val="single" w:color="auto" w:sz="4" w:space="0"/>
            </w:tcBorders>
            <w:vAlign w:val="center"/>
          </w:tcPr>
          <w:p w14:paraId="35E30A69">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名称</w:t>
            </w:r>
          </w:p>
        </w:tc>
        <w:tc>
          <w:tcPr>
            <w:tcW w:w="1048" w:type="pct"/>
            <w:tcBorders>
              <w:top w:val="single" w:color="auto" w:sz="4" w:space="0"/>
              <w:left w:val="single" w:color="auto" w:sz="4" w:space="0"/>
              <w:right w:val="single" w:color="auto" w:sz="4" w:space="0"/>
            </w:tcBorders>
            <w:vAlign w:val="center"/>
          </w:tcPr>
          <w:p w14:paraId="64A0E31A">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最高限价（万元）</w:t>
            </w:r>
          </w:p>
        </w:tc>
        <w:tc>
          <w:tcPr>
            <w:tcW w:w="791" w:type="pct"/>
            <w:tcBorders>
              <w:top w:val="single" w:color="auto" w:sz="4" w:space="0"/>
              <w:left w:val="single" w:color="auto" w:sz="4" w:space="0"/>
              <w:right w:val="single" w:color="auto" w:sz="4" w:space="0"/>
            </w:tcBorders>
            <w:vAlign w:val="center"/>
          </w:tcPr>
          <w:p w14:paraId="7932E1D9">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投标保证金</w:t>
            </w:r>
          </w:p>
          <w:p w14:paraId="252B7E96">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（万元）</w:t>
            </w:r>
          </w:p>
        </w:tc>
        <w:tc>
          <w:tcPr>
            <w:tcW w:w="988" w:type="pct"/>
            <w:tcBorders>
              <w:top w:val="single" w:color="auto" w:sz="4" w:space="0"/>
              <w:left w:val="single" w:color="auto" w:sz="4" w:space="0"/>
              <w:right w:val="single" w:color="auto" w:sz="4" w:space="0"/>
            </w:tcBorders>
            <w:vAlign w:val="center"/>
          </w:tcPr>
          <w:p w14:paraId="692E6485">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r>
      <w:tr w14:paraId="4D55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73" w:type="pct"/>
            <w:tcBorders>
              <w:top w:val="single" w:color="auto" w:sz="4" w:space="0"/>
              <w:left w:val="single" w:color="auto" w:sz="4" w:space="0"/>
              <w:bottom w:val="single" w:color="auto" w:sz="4" w:space="0"/>
              <w:right w:val="single" w:color="auto" w:sz="4" w:space="0"/>
            </w:tcBorders>
            <w:vAlign w:val="center"/>
          </w:tcPr>
          <w:p w14:paraId="7C3EE602">
            <w:pPr>
              <w:widowControl/>
              <w:jc w:val="center"/>
              <w:rPr>
                <w:rFonts w:hint="eastAsia" w:ascii="宋体" w:hAnsi="宋体" w:eastAsia="宋体" w:cs="宋体"/>
                <w:color w:val="auto"/>
                <w:kern w:val="0"/>
                <w:sz w:val="21"/>
                <w:szCs w:val="24"/>
                <w:highlight w:val="none"/>
                <w:lang w:eastAsia="zh-CN"/>
              </w:rPr>
            </w:pPr>
            <w:bookmarkStart w:id="15" w:name="_Hlk344477914"/>
            <w:r>
              <w:rPr>
                <w:rFonts w:hint="eastAsia" w:ascii="宋体" w:hAnsi="宋体" w:cs="宋体"/>
                <w:color w:val="auto"/>
                <w:sz w:val="24"/>
                <w:szCs w:val="24"/>
                <w:highlight w:val="none"/>
                <w:lang w:eastAsia="zh-CN"/>
              </w:rPr>
              <w:t>融汇半岛二期19栋2台、20栋2台电梯更新工程</w:t>
            </w:r>
          </w:p>
        </w:tc>
        <w:tc>
          <w:tcPr>
            <w:tcW w:w="1048" w:type="pct"/>
            <w:tcBorders>
              <w:top w:val="single" w:color="auto" w:sz="4" w:space="0"/>
              <w:left w:val="single" w:color="auto" w:sz="4" w:space="0"/>
              <w:bottom w:val="single" w:color="auto" w:sz="4" w:space="0"/>
              <w:right w:val="single" w:color="auto" w:sz="4" w:space="0"/>
            </w:tcBorders>
            <w:vAlign w:val="center"/>
          </w:tcPr>
          <w:p w14:paraId="5A3D2DA9">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132.96</w:t>
            </w:r>
          </w:p>
        </w:tc>
        <w:tc>
          <w:tcPr>
            <w:tcW w:w="791" w:type="pct"/>
            <w:tcBorders>
              <w:top w:val="single" w:color="auto" w:sz="4" w:space="0"/>
              <w:left w:val="single" w:color="auto" w:sz="4" w:space="0"/>
              <w:bottom w:val="single" w:color="auto" w:sz="4" w:space="0"/>
              <w:right w:val="single" w:color="auto" w:sz="4" w:space="0"/>
            </w:tcBorders>
            <w:vAlign w:val="center"/>
          </w:tcPr>
          <w:p w14:paraId="1C66A276">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988" w:type="pct"/>
            <w:tcBorders>
              <w:top w:val="single" w:color="auto" w:sz="4" w:space="0"/>
              <w:left w:val="single" w:color="auto" w:sz="4" w:space="0"/>
              <w:bottom w:val="single" w:color="auto" w:sz="4" w:space="0"/>
              <w:right w:val="single" w:color="auto" w:sz="4" w:space="0"/>
            </w:tcBorders>
            <w:vAlign w:val="center"/>
          </w:tcPr>
          <w:p w14:paraId="2C5E78B0">
            <w:pPr>
              <w:jc w:val="center"/>
              <w:rPr>
                <w:rFonts w:ascii="宋体" w:hAnsi="宋体" w:cs="宋体"/>
                <w:color w:val="auto"/>
                <w:sz w:val="21"/>
                <w:szCs w:val="21"/>
                <w:highlight w:val="none"/>
              </w:rPr>
            </w:pPr>
            <w:r>
              <w:rPr>
                <w:rFonts w:hint="eastAsia" w:ascii="宋体" w:hAnsi="宋体" w:cs="宋体"/>
                <w:color w:val="auto"/>
                <w:sz w:val="21"/>
                <w:szCs w:val="21"/>
                <w:highlight w:val="none"/>
              </w:rPr>
              <w:t>按楼栋确定</w:t>
            </w:r>
          </w:p>
        </w:tc>
      </w:tr>
      <w:bookmarkEnd w:id="15"/>
    </w:tbl>
    <w:p w14:paraId="5E6F9719">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16" w:name="_Toc3256"/>
      <w:bookmarkStart w:id="17" w:name="_Toc29483"/>
      <w:bookmarkStart w:id="18" w:name="_Toc4424"/>
      <w:bookmarkStart w:id="19" w:name="_Toc65660331"/>
      <w:bookmarkStart w:id="20" w:name="_Toc27028"/>
      <w:bookmarkStart w:id="21" w:name="_Toc373860293"/>
      <w:bookmarkStart w:id="22" w:name="_Toc317775178"/>
      <w:r>
        <w:rPr>
          <w:rFonts w:hint="eastAsia" w:ascii="宋体" w:hAnsi="宋体" w:cs="宋体"/>
          <w:b/>
          <w:color w:val="auto"/>
          <w:sz w:val="24"/>
          <w:highlight w:val="none"/>
        </w:rPr>
        <w:t>二、资金来源</w:t>
      </w:r>
      <w:bookmarkEnd w:id="16"/>
      <w:bookmarkEnd w:id="17"/>
      <w:bookmarkEnd w:id="18"/>
      <w:bookmarkEnd w:id="19"/>
      <w:bookmarkEnd w:id="20"/>
    </w:p>
    <w:p w14:paraId="7A9D73F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物业专项维修资金和争取国债补贴。</w:t>
      </w:r>
      <w:bookmarkStart w:id="23" w:name="_Toc13541"/>
      <w:bookmarkStart w:id="24" w:name="_Toc64731996"/>
      <w:bookmarkStart w:id="25" w:name="_Toc65660332"/>
      <w:bookmarkStart w:id="26" w:name="_Toc20867"/>
      <w:bookmarkStart w:id="27" w:name="_Toc2244"/>
      <w:bookmarkStart w:id="28" w:name="_Toc18548"/>
    </w:p>
    <w:p w14:paraId="7B883B4C">
      <w:pPr>
        <w:numPr>
          <w:ilvl w:val="0"/>
          <w:numId w:val="12"/>
        </w:numPr>
        <w:spacing w:line="392"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供应商资格条件</w:t>
      </w:r>
      <w:bookmarkEnd w:id="23"/>
      <w:bookmarkEnd w:id="24"/>
      <w:bookmarkEnd w:id="25"/>
      <w:bookmarkEnd w:id="26"/>
      <w:bookmarkEnd w:id="27"/>
      <w:bookmarkEnd w:id="28"/>
      <w:bookmarkStart w:id="29" w:name="_Toc19434"/>
      <w:bookmarkStart w:id="30" w:name="_Toc20379"/>
      <w:bookmarkStart w:id="31" w:name="_Toc16272"/>
      <w:bookmarkStart w:id="32" w:name="_Toc9086"/>
      <w:bookmarkStart w:id="33" w:name="_Toc13903"/>
      <w:bookmarkStart w:id="34" w:name="_Toc11908"/>
      <w:bookmarkStart w:id="35" w:name="_Toc1386"/>
      <w:bookmarkStart w:id="36" w:name="_Toc30747"/>
      <w:bookmarkStart w:id="37" w:name="_Toc65660333"/>
    </w:p>
    <w:p w14:paraId="305C64D1">
      <w:pPr>
        <w:spacing w:line="392" w:lineRule="exact"/>
        <w:ind w:firstLine="420"/>
        <w:rPr>
          <w:rFonts w:ascii="宋体" w:hAnsi="宋体" w:cs="宋体"/>
          <w:b/>
          <w:bCs/>
          <w:color w:val="auto"/>
          <w:highlight w:val="none"/>
        </w:rPr>
      </w:pPr>
      <w:r>
        <w:rPr>
          <w:rFonts w:hint="eastAsia" w:ascii="宋体" w:hAnsi="宋体" w:cs="宋体"/>
          <w:b/>
          <w:bCs/>
          <w:color w:val="auto"/>
          <w:sz w:val="24"/>
          <w:szCs w:val="24"/>
          <w:highlight w:val="none"/>
        </w:rPr>
        <w:t>（一）基本资格条件</w:t>
      </w:r>
      <w:bookmarkEnd w:id="29"/>
      <w:bookmarkEnd w:id="30"/>
      <w:bookmarkEnd w:id="31"/>
      <w:bookmarkEnd w:id="32"/>
    </w:p>
    <w:p w14:paraId="42791D49">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具有独立承担民事责任的能力；</w:t>
      </w:r>
    </w:p>
    <w:p w14:paraId="5D5A2263">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具有良好的商业信誉和健全的财务会计制度；</w:t>
      </w:r>
    </w:p>
    <w:p w14:paraId="35FDF021">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具有履行合同所必需的设备和专业技术能力；</w:t>
      </w:r>
    </w:p>
    <w:p w14:paraId="71770D22">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有依法缴纳税收和社会保障资金的良好记录；</w:t>
      </w:r>
    </w:p>
    <w:p w14:paraId="44A302A1">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参加政府采购活动前三年内，在经营活动中没有重大违法记录；</w:t>
      </w:r>
    </w:p>
    <w:p w14:paraId="392AFB27">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 法律、行政法规规定的其他条件。</w:t>
      </w:r>
    </w:p>
    <w:p w14:paraId="253FBC59">
      <w:pPr>
        <w:spacing w:line="392" w:lineRule="exact"/>
        <w:ind w:firstLine="420"/>
        <w:rPr>
          <w:rFonts w:ascii="宋体" w:hAnsi="宋体" w:cs="宋体"/>
          <w:b/>
          <w:bCs/>
          <w:color w:val="auto"/>
          <w:sz w:val="24"/>
          <w:szCs w:val="24"/>
          <w:highlight w:val="none"/>
        </w:rPr>
      </w:pPr>
      <w:bookmarkStart w:id="38" w:name="_Toc22654"/>
      <w:bookmarkStart w:id="39" w:name="_Toc10828"/>
      <w:bookmarkStart w:id="40" w:name="_Toc12446"/>
      <w:bookmarkStart w:id="41" w:name="_Toc31900"/>
      <w:r>
        <w:rPr>
          <w:rFonts w:hint="eastAsia" w:ascii="宋体" w:hAnsi="宋体" w:cs="宋体"/>
          <w:b/>
          <w:bCs/>
          <w:color w:val="auto"/>
          <w:sz w:val="24"/>
          <w:szCs w:val="24"/>
          <w:highlight w:val="none"/>
        </w:rPr>
        <w:t>（二）特定资格条件</w:t>
      </w:r>
      <w:bookmarkEnd w:id="38"/>
      <w:bookmarkEnd w:id="39"/>
      <w:bookmarkEnd w:id="40"/>
      <w:bookmarkEnd w:id="41"/>
    </w:p>
    <w:p w14:paraId="7221B33F">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1、若供应商为所投电梯制造商的</w:t>
      </w:r>
    </w:p>
    <w:p w14:paraId="0864054A">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61BC24D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2、若供应商为代理商或经销商的</w:t>
      </w:r>
    </w:p>
    <w:p w14:paraId="019C5E06">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66F3D87B">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（2）须提供所投电梯品牌制造商针对本项目的唯一授权书。特别提醒：同一品牌电梯只能一家供应商参与投标。</w:t>
      </w:r>
      <w:r>
        <w:rPr>
          <w:rFonts w:hint="eastAsia" w:ascii="宋体" w:hAnsi="宋体" w:cs="宋体"/>
          <w:b/>
          <w:bCs/>
          <w:color w:val="auto"/>
          <w:sz w:val="24"/>
          <w:szCs w:val="24"/>
          <w:highlight w:val="none"/>
        </w:rPr>
        <w:t>（提供所投电梯品牌制造商针对本项目授权资料复印件并加盖供应商公章。）</w:t>
      </w:r>
    </w:p>
    <w:p w14:paraId="2AC4214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3、电梯品牌要求</w:t>
      </w:r>
    </w:p>
    <w:p w14:paraId="0189504A">
      <w:pPr>
        <w:spacing w:line="392"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本次招标电梯品牌要求须达到以下推荐知名品牌的中、高端系列质量，并满足厂家唯一授权且原厂质保及维保，如下：上海三菱、日立（中国）、通力、迅达、蒂升、奥的斯（中国）</w:t>
      </w:r>
      <w:r>
        <w:rPr>
          <w:rFonts w:hint="eastAsia" w:ascii="宋体" w:hAnsi="宋体" w:cs="宋体"/>
          <w:b/>
          <w:bCs/>
          <w:color w:val="auto"/>
          <w:sz w:val="24"/>
          <w:szCs w:val="24"/>
          <w:highlight w:val="none"/>
        </w:rPr>
        <w:t>（供应商自行承诺所投电梯品牌且提供此电梯后续维修零部件更换清单报价，格式自拟，并加盖厂家或厂家授权单位公章。此承诺函将作为合同附件）。</w:t>
      </w:r>
    </w:p>
    <w:p w14:paraId="6D812467">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四、比选有关说明</w:t>
      </w:r>
      <w:bookmarkEnd w:id="21"/>
      <w:bookmarkEnd w:id="33"/>
      <w:bookmarkEnd w:id="34"/>
      <w:bookmarkEnd w:id="35"/>
      <w:bookmarkEnd w:id="36"/>
      <w:bookmarkEnd w:id="37"/>
    </w:p>
    <w:p w14:paraId="6B05E77E">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w:t>
      </w:r>
      <w:r>
        <w:rPr>
          <w:rFonts w:hint="eastAsia" w:ascii="宋体" w:hAnsi="宋体" w:cs="宋体"/>
          <w:b/>
          <w:bCs/>
          <w:color w:val="auto"/>
          <w:sz w:val="24"/>
          <w:szCs w:val="24"/>
          <w:highlight w:val="none"/>
          <w:lang w:eastAsia="zh-CN"/>
        </w:rPr>
        <w:t>融汇半岛二期</w:t>
      </w:r>
      <w:r>
        <w:rPr>
          <w:rFonts w:hint="eastAsia" w:ascii="宋体" w:hAnsi="宋体" w:cs="宋体"/>
          <w:b/>
          <w:bCs/>
          <w:color w:val="auto"/>
          <w:sz w:val="24"/>
          <w:szCs w:val="24"/>
          <w:highlight w:val="none"/>
        </w:rPr>
        <w:t>小区公告栏张贴。</w:t>
      </w:r>
    </w:p>
    <w:p w14:paraId="6EC3929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bookmarkEnd w:id="22"/>
      <w:bookmarkStart w:id="42" w:name="_Toc373860294"/>
      <w:bookmarkStart w:id="43" w:name="_Toc6178"/>
      <w:bookmarkStart w:id="44" w:name="_Toc521053053"/>
      <w:bookmarkStart w:id="45" w:name="_Toc11956"/>
      <w:bookmarkStart w:id="46" w:name="_Toc65660334"/>
      <w:bookmarkStart w:id="47" w:name="_Toc525047161"/>
      <w:bookmarkStart w:id="48" w:name="_Toc4638"/>
      <w:r>
        <w:rPr>
          <w:rFonts w:hint="eastAsia" w:ascii="宋体" w:hAnsi="宋体" w:cs="宋体"/>
          <w:b/>
          <w:bCs/>
          <w:color w:val="auto"/>
          <w:sz w:val="24"/>
          <w:szCs w:val="24"/>
          <w:highlight w:val="none"/>
        </w:rPr>
        <w:t>报名及比选文件发售：</w:t>
      </w:r>
    </w:p>
    <w:p w14:paraId="1213307E">
      <w:pPr>
        <w:spacing w:line="392" w:lineRule="exact"/>
        <w:ind w:left="837" w:leftChars="170" w:hanging="361" w:hangingChars="150"/>
        <w:rPr>
          <w:rFonts w:ascii="宋体" w:hAnsi="宋体" w:cs="宋体"/>
          <w:color w:val="auto"/>
          <w:sz w:val="24"/>
          <w:szCs w:val="24"/>
          <w:highlight w:val="none"/>
        </w:rPr>
      </w:pPr>
      <w:bookmarkStart w:id="49" w:name="_Toc23330"/>
      <w:r>
        <w:rPr>
          <w:rFonts w:hint="eastAsia" w:ascii="宋体" w:hAnsi="宋体" w:cs="宋体"/>
          <w:b/>
          <w:bCs/>
          <w:color w:val="auto"/>
          <w:sz w:val="24"/>
          <w:szCs w:val="24"/>
          <w:highlight w:val="none"/>
        </w:rPr>
        <w:t>1.报名期限和比选文件发售期：公告发布之日（2025年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日）起至（2025年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rPr>
        <w:t>日）17时00分止。</w:t>
      </w:r>
    </w:p>
    <w:p w14:paraId="573FA0B4">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2.比选文件售价：</w:t>
      </w:r>
      <w:r>
        <w:rPr>
          <w:rFonts w:hint="eastAsia" w:ascii="宋体" w:hAnsi="宋体" w:cs="宋体"/>
          <w:color w:val="auto"/>
          <w:sz w:val="24"/>
          <w:szCs w:val="24"/>
          <w:highlight w:val="none"/>
        </w:rPr>
        <w:t>人民币1000元/份（售后不退）。</w:t>
      </w:r>
    </w:p>
    <w:p w14:paraId="03E7E1F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3.报名方式</w:t>
      </w:r>
      <w:r>
        <w:rPr>
          <w:rFonts w:hint="eastAsia" w:ascii="宋体" w:hAnsi="宋体" w:cs="宋体"/>
          <w:color w:val="auto"/>
          <w:sz w:val="24"/>
          <w:szCs w:val="24"/>
          <w:highlight w:val="none"/>
        </w:rPr>
        <w:t>：在报名期限和比选文件发售期内，供应商将比选文件购买费用汇至以下账户（转账时备注：</w:t>
      </w:r>
      <w:r>
        <w:rPr>
          <w:color w:val="auto"/>
          <w:highlight w:val="none"/>
        </w:rPr>
        <w:fldChar w:fldCharType="begin"/>
      </w:r>
      <w:r>
        <w:rPr>
          <w:color w:val="auto"/>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color w:val="auto"/>
          <w:highlight w:val="none"/>
        </w:rPr>
        <w:fldChar w:fldCharType="separate"/>
      </w:r>
      <w:r>
        <w:rPr>
          <w:rFonts w:hint="eastAsia" w:ascii="宋体" w:hAnsi="宋体" w:cs="宋体"/>
          <w:color w:val="auto"/>
          <w:sz w:val="24"/>
          <w:szCs w:val="24"/>
          <w:highlight w:val="none"/>
        </w:rPr>
        <w:t>供应商简称+</w:t>
      </w:r>
      <w:r>
        <w:rPr>
          <w:rFonts w:hint="eastAsia" w:ascii="宋体" w:hAnsi="宋体" w:cs="宋体"/>
          <w:color w:val="auto"/>
          <w:sz w:val="24"/>
          <w:szCs w:val="24"/>
          <w:highlight w:val="none"/>
          <w:lang w:eastAsia="zh-CN"/>
        </w:rPr>
        <w:t>融汇半岛二期</w:t>
      </w:r>
      <w:r>
        <w:rPr>
          <w:rFonts w:hint="eastAsia" w:ascii="宋体" w:hAnsi="宋体" w:cs="宋体"/>
          <w:color w:val="auto"/>
          <w:sz w:val="24"/>
          <w:szCs w:val="24"/>
          <w:highlight w:val="none"/>
        </w:rPr>
        <w:t>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hint="eastAsia" w:ascii="宋体" w:hAnsi="宋体" w:cs="宋体"/>
          <w:color w:val="auto"/>
          <w:sz w:val="24"/>
          <w:szCs w:val="24"/>
          <w:highlight w:val="none"/>
        </w:rPr>
        <w:fldChar w:fldCharType="end"/>
      </w:r>
    </w:p>
    <w:p w14:paraId="31800BE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4808137B">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3FEA79A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61562AD6">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（三）本项目采用线上+线下相结合的投标方式，请各供应商按如下要求进行投标：</w:t>
      </w:r>
    </w:p>
    <w:p w14:paraId="4D0BB42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1.线上报价及上传响应文件电子文档</w:t>
      </w:r>
    </w:p>
    <w:p w14:paraId="41F0DE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21</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分至2025年</w:t>
      </w:r>
      <w:r>
        <w:rPr>
          <w:rFonts w:hint="eastAsia" w:ascii="宋体" w:hAnsi="宋体" w:cs="宋体"/>
          <w:b/>
          <w:bCs/>
          <w:color w:val="auto"/>
          <w:sz w:val="24"/>
          <w:szCs w:val="24"/>
          <w:highlight w:val="none"/>
          <w:lang w:val="en-US" w:eastAsia="zh-CN"/>
        </w:rPr>
        <w:t>11月21</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w:t>
      </w:r>
    </w:p>
    <w:p w14:paraId="4338C44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47F0E82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2.线下递交纸质响应文件</w:t>
      </w:r>
    </w:p>
    <w:p w14:paraId="4C4FEA2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线下递交纸质响应文件开始时间：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11月21</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w:t>
      </w:r>
    </w:p>
    <w:p w14:paraId="7174AE6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线下递交纸质响应文件截止时间：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11月21日14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bookmarkStart w:id="306" w:name="_GoBack"/>
      <w:bookmarkEnd w:id="306"/>
    </w:p>
    <w:p w14:paraId="6695C8F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线下递交纸质响应文件地点：</w:t>
      </w:r>
      <w:r>
        <w:rPr>
          <w:rFonts w:hint="eastAsia" w:ascii="宋体" w:hAnsi="宋体" w:cs="宋体"/>
          <w:color w:val="auto"/>
          <w:sz w:val="24"/>
          <w:szCs w:val="24"/>
          <w:highlight w:val="none"/>
          <w:lang w:eastAsia="zh-CN"/>
        </w:rPr>
        <w:t>融汇半岛二期</w:t>
      </w:r>
      <w:r>
        <w:rPr>
          <w:rFonts w:hint="eastAsia" w:ascii="宋体" w:hAnsi="宋体" w:cs="宋体"/>
          <w:color w:val="auto"/>
          <w:sz w:val="24"/>
          <w:szCs w:val="24"/>
          <w:highlight w:val="none"/>
        </w:rPr>
        <w:t>小区客户服务中心【具体会议室以现场安排为准】。逾期送达的或者未送达指定地点的响应文件，采购人不予受理。</w:t>
      </w:r>
    </w:p>
    <w:p w14:paraId="6A0D8E1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3.开标时间：同线下递交纸质响应文件截止时间。</w:t>
      </w:r>
    </w:p>
    <w:p w14:paraId="3F258F08">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4.开标地点：同线下递交纸质响应文件地点。</w:t>
      </w:r>
    </w:p>
    <w:p w14:paraId="797F8D11">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5.供应商须满足以下要件，其响应文件才被接受：</w:t>
      </w:r>
    </w:p>
    <w:p w14:paraId="59D38A1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（1）按时报名。</w:t>
      </w:r>
    </w:p>
    <w:p w14:paraId="7959087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（2）按时在行采家（https://www.gec123.com/）进行线上报价并上传签字盖章齐全的pdf格式的响应文件电子文档。</w:t>
      </w:r>
    </w:p>
    <w:p w14:paraId="288B3E8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（3）按时线下递交纸质响应文件。</w:t>
      </w:r>
    </w:p>
    <w:p w14:paraId="792E4A7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（4）按时签到并按时缴纳投标保证金。</w:t>
      </w:r>
    </w:p>
    <w:p w14:paraId="08AE840B">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五、投标保证金</w:t>
      </w:r>
      <w:bookmarkEnd w:id="42"/>
      <w:bookmarkEnd w:id="43"/>
      <w:bookmarkEnd w:id="44"/>
      <w:bookmarkEnd w:id="45"/>
      <w:bookmarkEnd w:id="46"/>
      <w:bookmarkEnd w:id="47"/>
      <w:bookmarkEnd w:id="48"/>
      <w:bookmarkEnd w:id="49"/>
    </w:p>
    <w:p w14:paraId="4CAE503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（一）保证金递交</w:t>
      </w:r>
    </w:p>
    <w:p w14:paraId="34BCA1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1.供应商应足额交纳保证金（保证金金额详见本篇，一、比选内容），并汇至如下账户，保证金的到账截止时间同提交响应文件截止时间。</w:t>
      </w:r>
    </w:p>
    <w:p w14:paraId="3E226E3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4D38ACF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2C28E69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232E3C2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6D3D17D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A54DFE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3F7443C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1.未成交供应商的保证金，在成交通知书发放后，采购代理机构在五个工作日内按来款渠道无息直接退还。</w:t>
      </w:r>
    </w:p>
    <w:p w14:paraId="792C0D2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2.成交供应商的保证金，在成交供应商与采购人签订合同后，采购代理机构在五个工作日内按资金来款渠道无息直接退还。</w:t>
      </w:r>
    </w:p>
    <w:p w14:paraId="37722DF4">
      <w:pPr>
        <w:numPr>
          <w:ilvl w:val="0"/>
          <w:numId w:val="13"/>
        </w:numPr>
        <w:spacing w:line="392" w:lineRule="exact"/>
        <w:ind w:firstLine="420"/>
        <w:rPr>
          <w:rFonts w:ascii="宋体" w:hAnsi="宋体" w:cs="宋体"/>
          <w:b/>
          <w:bCs/>
          <w:color w:val="auto"/>
          <w:sz w:val="24"/>
          <w:szCs w:val="24"/>
          <w:highlight w:val="none"/>
        </w:rPr>
      </w:pPr>
      <w:bookmarkStart w:id="50" w:name="_Toc4355"/>
      <w:bookmarkStart w:id="51" w:name="_Toc521053054"/>
      <w:bookmarkStart w:id="52" w:name="_Toc12296"/>
      <w:bookmarkStart w:id="53" w:name="_Toc2945"/>
      <w:bookmarkStart w:id="54" w:name="_Toc65660335"/>
      <w:bookmarkStart w:id="55" w:name="_Toc479668114"/>
      <w:bookmarkStart w:id="56" w:name="_Toc525047162"/>
      <w:bookmarkStart w:id="57" w:name="_Toc6810"/>
      <w:r>
        <w:rPr>
          <w:rFonts w:hint="eastAsia" w:ascii="宋体" w:hAnsi="宋体" w:cs="宋体"/>
          <w:b/>
          <w:bCs/>
          <w:color w:val="auto"/>
          <w:sz w:val="24"/>
          <w:szCs w:val="24"/>
          <w:highlight w:val="none"/>
        </w:rPr>
        <w:t>定标原则</w:t>
      </w:r>
    </w:p>
    <w:p w14:paraId="5BDDBAF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经评审小组专家评审后按评审得分由高到低的顺序推荐三名候选人，三名候选人对各自品牌进行介绍并对现场业主疑问进行答辩（总时间不超过15分钟），后现场小区业主投票选举，按照现场投票数由高到低对供应商进行排序，得票最高的即为成交供应商，其最终得分为100分，得票数次之的供应商为第二名，最终得分为95分，得票数最低的供应商为第三名，最终得分为90分，经评审小组排序第四名的投标人最终得分为85分（如有），第五名最终得分为80分（如有），以此类推。中标候选人在小区公告栏张贴公示7日及以上，在此期间，采购人再行组织相关业主表决签字并公示，同意率达到法定比例后，由采购人向成交供应商签发成交通知书。</w:t>
      </w:r>
    </w:p>
    <w:p w14:paraId="5060A04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七、</w:t>
      </w:r>
      <w:bookmarkEnd w:id="50"/>
      <w:bookmarkEnd w:id="51"/>
      <w:bookmarkEnd w:id="52"/>
      <w:bookmarkEnd w:id="53"/>
      <w:bookmarkEnd w:id="54"/>
      <w:bookmarkEnd w:id="55"/>
      <w:bookmarkEnd w:id="56"/>
      <w:bookmarkEnd w:id="57"/>
      <w:r>
        <w:rPr>
          <w:rFonts w:hint="eastAsia" w:ascii="宋体" w:hAnsi="宋体" w:cs="宋体"/>
          <w:b/>
          <w:bCs/>
          <w:color w:val="auto"/>
          <w:sz w:val="24"/>
          <w:szCs w:val="24"/>
          <w:highlight w:val="none"/>
        </w:rPr>
        <w:t>其他有关规定</w:t>
      </w:r>
    </w:p>
    <w:p w14:paraId="4CD8D163">
      <w:pPr>
        <w:spacing w:line="392" w:lineRule="exact"/>
        <w:ind w:firstLine="420"/>
        <w:rPr>
          <w:rFonts w:ascii="宋体" w:hAnsi="宋体" w:cs="宋体"/>
          <w:color w:val="auto"/>
          <w:sz w:val="24"/>
          <w:szCs w:val="24"/>
          <w:highlight w:val="none"/>
        </w:rPr>
      </w:pPr>
      <w:bookmarkStart w:id="58" w:name="_Toc4164"/>
      <w:r>
        <w:rPr>
          <w:rFonts w:hint="eastAsia" w:ascii="宋体" w:hAnsi="宋体" w:cs="宋体"/>
          <w:color w:val="auto"/>
          <w:sz w:val="24"/>
          <w:szCs w:val="24"/>
          <w:highlight w:val="none"/>
        </w:rPr>
        <w:t>（一）单位负责人为同一人或者存在直接控股、管理关系的不同供应商，不得参加同一合同项下的采购活动，否则均为无效响应。</w:t>
      </w:r>
      <w:bookmarkStart w:id="59" w:name="_Toc26534"/>
      <w:bookmarkStart w:id="60" w:name="_Toc27096"/>
      <w:bookmarkStart w:id="61" w:name="_Toc7523"/>
    </w:p>
    <w:p w14:paraId="14651E7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（二）为采购项目提供规范编制或者项目管理、监理、检测等服务的供应商，不得再参加该采购项目的其他采购活动，否则均为无效响应。</w:t>
      </w:r>
      <w:bookmarkEnd w:id="59"/>
      <w:bookmarkEnd w:id="60"/>
      <w:bookmarkEnd w:id="61"/>
      <w:bookmarkStart w:id="62" w:name="_Toc12146"/>
      <w:bookmarkStart w:id="63" w:name="_Toc28271"/>
      <w:bookmarkStart w:id="64" w:name="_Toc28581"/>
    </w:p>
    <w:p w14:paraId="3E67E92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（三）本项目的补遗文件（如果有）一律在“行采家”（https://www.gec123.com/）上发布，请各供应商注意下载；无论供应商下载与否，均视同供应商已知晓本项目补遗文件（如果有）的内容。</w:t>
      </w:r>
      <w:bookmarkEnd w:id="62"/>
      <w:bookmarkEnd w:id="63"/>
      <w:bookmarkEnd w:id="64"/>
      <w:bookmarkStart w:id="65" w:name="_Toc24100"/>
      <w:bookmarkStart w:id="66" w:name="_Toc25083"/>
      <w:bookmarkStart w:id="67" w:name="_Toc15302"/>
    </w:p>
    <w:p w14:paraId="245AFDB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bookmarkEnd w:id="65"/>
      <w:bookmarkEnd w:id="66"/>
      <w:bookmarkEnd w:id="67"/>
      <w:bookmarkStart w:id="68" w:name="_Toc8595"/>
      <w:bookmarkStart w:id="69" w:name="_Toc17096"/>
      <w:bookmarkStart w:id="70" w:name="_Toc21653"/>
    </w:p>
    <w:p w14:paraId="6ACF0F2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bookmarkEnd w:id="68"/>
      <w:bookmarkEnd w:id="69"/>
      <w:bookmarkEnd w:id="70"/>
      <w:bookmarkStart w:id="71" w:name="_Toc20776"/>
      <w:bookmarkStart w:id="72" w:name="_Toc31172"/>
      <w:bookmarkStart w:id="73" w:name="_Toc10564"/>
    </w:p>
    <w:p w14:paraId="77BFD04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（六）本项目不接受联合体投标。</w:t>
      </w:r>
      <w:bookmarkEnd w:id="71"/>
      <w:bookmarkEnd w:id="72"/>
      <w:bookmarkEnd w:id="73"/>
    </w:p>
    <w:p w14:paraId="45A0200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八、现场踏勘</w:t>
      </w:r>
      <w:bookmarkEnd w:id="58"/>
    </w:p>
    <w:p w14:paraId="725BB20B">
      <w:pPr>
        <w:spacing w:line="392" w:lineRule="exact"/>
        <w:ind w:firstLine="420"/>
        <w:rPr>
          <w:rFonts w:ascii="宋体" w:hAnsi="宋体" w:cs="宋体"/>
          <w:color w:val="auto"/>
          <w:sz w:val="24"/>
          <w:szCs w:val="24"/>
          <w:highlight w:val="none"/>
        </w:rPr>
      </w:pPr>
      <w:bookmarkStart w:id="74" w:name="_Toc65660337"/>
      <w:bookmarkStart w:id="75" w:name="_Toc10415"/>
      <w:bookmarkStart w:id="76" w:name="_Toc525047164"/>
      <w:bookmarkStart w:id="77" w:name="_Toc521053056"/>
      <w:bookmarkStart w:id="78" w:name="_Toc1552"/>
      <w:bookmarkStart w:id="79" w:name="_Toc1733"/>
      <w:r>
        <w:rPr>
          <w:rFonts w:hint="eastAsia" w:ascii="宋体" w:hAnsi="宋体" w:cs="宋体"/>
          <w:color w:val="auto"/>
          <w:sz w:val="24"/>
          <w:szCs w:val="24"/>
          <w:highlight w:val="none"/>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color w:val="auto"/>
          <w:sz w:val="24"/>
          <w:szCs w:val="24"/>
          <w:highlight w:val="none"/>
        </w:rPr>
        <w:tab/>
      </w:r>
      <w:bookmarkStart w:id="80" w:name="_Toc1061"/>
    </w:p>
    <w:p w14:paraId="7EEAFC02">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九、联系方式</w:t>
      </w:r>
      <w:bookmarkEnd w:id="74"/>
      <w:bookmarkEnd w:id="75"/>
      <w:bookmarkEnd w:id="76"/>
      <w:bookmarkEnd w:id="77"/>
      <w:bookmarkEnd w:id="78"/>
      <w:bookmarkEnd w:id="79"/>
      <w:bookmarkEnd w:id="80"/>
    </w:p>
    <w:p w14:paraId="000A06D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重庆融汇物业管理有限公司</w:t>
      </w:r>
      <w:r>
        <w:rPr>
          <w:rFonts w:hint="eastAsia" w:ascii="宋体" w:hAnsi="宋体" w:cs="宋体"/>
          <w:color w:val="auto"/>
          <w:sz w:val="24"/>
          <w:szCs w:val="24"/>
          <w:highlight w:val="none"/>
        </w:rPr>
        <w:t xml:space="preserve"> </w:t>
      </w:r>
    </w:p>
    <w:p w14:paraId="54DE1F9B">
      <w:pPr>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老师</w:t>
      </w:r>
    </w:p>
    <w:p w14:paraId="6693D944">
      <w:pPr>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19336351098</w:t>
      </w:r>
    </w:p>
    <w:p w14:paraId="54700F1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地  址：重庆市巴南区融汇大道1号</w:t>
      </w:r>
    </w:p>
    <w:p w14:paraId="5B5AA4A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（二）采购代理机构：重庆靖正恒悦项目管理有限公司</w:t>
      </w:r>
    </w:p>
    <w:p w14:paraId="034F7F6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联系人：吕老师</w:t>
      </w:r>
    </w:p>
    <w:p w14:paraId="1D2B6F66">
      <w:pPr>
        <w:spacing w:line="392"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  话：023-67786983  </w:t>
      </w:r>
    </w:p>
    <w:p w14:paraId="72C5F60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址：重庆市江北区爱丁新甸双鱼 A 座 </w:t>
      </w:r>
    </w:p>
    <w:p w14:paraId="2BAF4388">
      <w:pPr>
        <w:spacing w:line="392" w:lineRule="exact"/>
        <w:rPr>
          <w:rFonts w:ascii="宋体" w:hAnsi="宋体" w:cs="宋体"/>
          <w:color w:val="auto"/>
          <w:highlight w:val="none"/>
        </w:rPr>
      </w:pPr>
    </w:p>
    <w:p w14:paraId="02544A5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12755648">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722E7B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53751A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83" w:type="dxa"/>
            <w:vAlign w:val="center"/>
          </w:tcPr>
          <w:p w14:paraId="645F4B6B">
            <w:pPr>
              <w:snapToGrid w:val="0"/>
              <w:spacing w:line="320" w:lineRule="exact"/>
              <w:ind w:firstLine="480" w:firstLineChars="200"/>
              <w:rPr>
                <w:rFonts w:ascii="宋体" w:hAnsi="宋体" w:cs="宋体"/>
                <w:color w:val="auto"/>
                <w:sz w:val="24"/>
                <w:szCs w:val="24"/>
                <w:highlight w:val="none"/>
              </w:rPr>
            </w:pPr>
          </w:p>
        </w:tc>
      </w:tr>
      <w:tr w14:paraId="3BFE8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1C595DD5">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83" w:type="dxa"/>
            <w:vAlign w:val="bottom"/>
          </w:tcPr>
          <w:p w14:paraId="5DD6CD33">
            <w:pPr>
              <w:snapToGrid w:val="0"/>
              <w:spacing w:line="320" w:lineRule="exact"/>
              <w:ind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20897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9B63416">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6183" w:type="dxa"/>
            <w:vAlign w:val="center"/>
          </w:tcPr>
          <w:p w14:paraId="02285762">
            <w:pPr>
              <w:snapToGrid w:val="0"/>
              <w:spacing w:line="320" w:lineRule="exact"/>
              <w:ind w:firstLine="480" w:firstLineChars="200"/>
              <w:rPr>
                <w:rFonts w:ascii="宋体" w:hAnsi="宋体" w:cs="宋体"/>
                <w:color w:val="auto"/>
                <w:sz w:val="24"/>
                <w:szCs w:val="24"/>
                <w:highlight w:val="none"/>
              </w:rPr>
            </w:pPr>
          </w:p>
        </w:tc>
      </w:tr>
      <w:tr w14:paraId="33EE8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D221E79">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6183" w:type="dxa"/>
            <w:vAlign w:val="center"/>
          </w:tcPr>
          <w:p w14:paraId="5B90C804">
            <w:pPr>
              <w:snapToGrid w:val="0"/>
              <w:spacing w:line="320" w:lineRule="exact"/>
              <w:ind w:firstLine="480" w:firstLineChars="200"/>
              <w:rPr>
                <w:rFonts w:ascii="宋体" w:hAnsi="宋体" w:cs="宋体"/>
                <w:color w:val="auto"/>
                <w:sz w:val="24"/>
                <w:szCs w:val="24"/>
                <w:highlight w:val="none"/>
              </w:rPr>
            </w:pPr>
          </w:p>
        </w:tc>
      </w:tr>
      <w:tr w14:paraId="1C82E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7CA4018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6183" w:type="dxa"/>
            <w:vAlign w:val="center"/>
          </w:tcPr>
          <w:p w14:paraId="24A10E96">
            <w:pPr>
              <w:snapToGrid w:val="0"/>
              <w:spacing w:line="320" w:lineRule="exact"/>
              <w:ind w:firstLine="480" w:firstLineChars="200"/>
              <w:rPr>
                <w:rFonts w:ascii="宋体" w:hAnsi="宋体" w:cs="宋体"/>
                <w:color w:val="auto"/>
                <w:sz w:val="24"/>
                <w:szCs w:val="24"/>
                <w:highlight w:val="none"/>
              </w:rPr>
            </w:pPr>
          </w:p>
        </w:tc>
      </w:tr>
      <w:tr w14:paraId="4E5293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917988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所投电梯品牌</w:t>
            </w:r>
          </w:p>
        </w:tc>
        <w:tc>
          <w:tcPr>
            <w:tcW w:w="6183" w:type="dxa"/>
            <w:vAlign w:val="center"/>
          </w:tcPr>
          <w:p w14:paraId="3AB289C0">
            <w:pPr>
              <w:snapToGrid w:val="0"/>
              <w:spacing w:line="320" w:lineRule="exact"/>
              <w:ind w:firstLine="480" w:firstLineChars="200"/>
              <w:rPr>
                <w:rFonts w:ascii="宋体" w:hAnsi="宋体" w:cs="宋体"/>
                <w:color w:val="auto"/>
                <w:sz w:val="24"/>
                <w:szCs w:val="24"/>
                <w:highlight w:val="none"/>
              </w:rPr>
            </w:pPr>
          </w:p>
        </w:tc>
      </w:tr>
      <w:tr w14:paraId="41D81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vAlign w:val="center"/>
          </w:tcPr>
          <w:p w14:paraId="36CEE8CC">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年    月    日 </w:t>
            </w:r>
          </w:p>
        </w:tc>
      </w:tr>
    </w:tbl>
    <w:p w14:paraId="1BCC3C35">
      <w:pPr>
        <w:snapToGrid w:val="0"/>
        <w:spacing w:line="380" w:lineRule="exact"/>
        <w:ind w:firstLine="480" w:firstLineChars="200"/>
        <w:rPr>
          <w:rFonts w:ascii="宋体" w:hAnsi="宋体" w:cs="宋体"/>
          <w:color w:val="auto"/>
          <w:sz w:val="24"/>
          <w:szCs w:val="24"/>
          <w:highlight w:val="none"/>
        </w:rPr>
        <w:sectPr>
          <w:pgSz w:w="11907" w:h="16840"/>
          <w:pgMar w:top="1134" w:right="1134" w:bottom="1134" w:left="1418" w:header="964" w:footer="992" w:gutter="0"/>
          <w:pgNumType w:fmt="numberInDash"/>
          <w:cols w:space="720" w:num="1"/>
          <w:docGrid w:linePitch="312" w:charSpace="0"/>
        </w:sectPr>
      </w:pPr>
    </w:p>
    <w:p w14:paraId="3B203F2C">
      <w:pPr>
        <w:pStyle w:val="2"/>
        <w:jc w:val="center"/>
        <w:rPr>
          <w:rFonts w:hAnsi="宋体" w:cs="宋体"/>
          <w:b/>
          <w:bCs/>
          <w:color w:val="auto"/>
          <w:sz w:val="30"/>
          <w:szCs w:val="30"/>
          <w:highlight w:val="none"/>
        </w:rPr>
      </w:pPr>
      <w:bookmarkStart w:id="81" w:name="_Toc14516"/>
      <w:bookmarkStart w:id="82" w:name="_Toc65660338"/>
      <w:bookmarkStart w:id="83" w:name="_Toc11327"/>
      <w:bookmarkStart w:id="84" w:name="_Toc18519"/>
      <w:bookmarkStart w:id="85" w:name="_Toc7067"/>
      <w:bookmarkStart w:id="86" w:name="_Toc1292"/>
      <w:bookmarkStart w:id="87" w:name="_Toc102227313"/>
      <w:r>
        <w:rPr>
          <w:rFonts w:hint="eastAsia" w:hAnsi="宋体" w:cs="宋体"/>
          <w:b/>
          <w:bCs/>
          <w:color w:val="auto"/>
          <w:sz w:val="30"/>
          <w:szCs w:val="30"/>
          <w:highlight w:val="none"/>
        </w:rPr>
        <w:t>第二篇  比选项目技术（质量）需求</w:t>
      </w:r>
      <w:bookmarkEnd w:id="81"/>
      <w:bookmarkEnd w:id="82"/>
      <w:bookmarkEnd w:id="83"/>
      <w:bookmarkEnd w:id="84"/>
      <w:bookmarkEnd w:id="85"/>
      <w:bookmarkEnd w:id="86"/>
    </w:p>
    <w:p w14:paraId="1573FFF7">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44CD35D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lang w:eastAsia="zh-CN"/>
        </w:rPr>
        <w:t>融汇半岛二期</w:t>
      </w:r>
      <w:r>
        <w:rPr>
          <w:rFonts w:hint="eastAsia" w:ascii="宋体" w:hAnsi="宋体" w:cs="宋体"/>
          <w:color w:val="auto"/>
          <w:sz w:val="24"/>
          <w:szCs w:val="24"/>
          <w:highlight w:val="none"/>
        </w:rPr>
        <w:t>小区因电梯使用频率高及使用年限较久，为了切实提高电梯运行的安全性和可靠性，保障业主的安全出行，现</w:t>
      </w:r>
      <w:r>
        <w:rPr>
          <w:rFonts w:hint="eastAsia" w:ascii="宋体" w:hAnsi="宋体" w:cs="宋体"/>
          <w:color w:val="auto"/>
          <w:sz w:val="24"/>
          <w:szCs w:val="24"/>
          <w:highlight w:val="none"/>
          <w:lang w:val="en-US" w:eastAsia="zh-CN"/>
        </w:rPr>
        <w:t>19栋、20栋</w:t>
      </w:r>
      <w:r>
        <w:rPr>
          <w:rFonts w:hint="eastAsia" w:ascii="宋体" w:hAnsi="宋体" w:cs="宋体"/>
          <w:color w:val="auto"/>
          <w:sz w:val="24"/>
          <w:szCs w:val="24"/>
          <w:highlight w:val="none"/>
        </w:rPr>
        <w:t>业主对</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台电梯进行更新</w:t>
      </w:r>
      <w:r>
        <w:rPr>
          <w:rFonts w:hint="eastAsia" w:ascii="宋体" w:hAnsi="宋体" w:cs="宋体"/>
          <w:color w:val="auto"/>
          <w:sz w:val="24"/>
          <w:szCs w:val="24"/>
          <w:highlight w:val="none"/>
          <w:lang w:val="en-US" w:eastAsia="zh-CN"/>
        </w:rPr>
        <w:t>改造</w:t>
      </w:r>
      <w:r>
        <w:rPr>
          <w:rFonts w:hint="eastAsia" w:ascii="宋体" w:hAnsi="宋体" w:cs="宋体"/>
          <w:color w:val="auto"/>
          <w:sz w:val="24"/>
          <w:szCs w:val="24"/>
          <w:highlight w:val="none"/>
        </w:rPr>
        <w:t>。</w:t>
      </w:r>
    </w:p>
    <w:p w14:paraId="54456B0E">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二、项目技术（质量）需求</w:t>
      </w:r>
    </w:p>
    <w:p w14:paraId="6CBEC674">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（一）电梯更新总体要求</w:t>
      </w:r>
    </w:p>
    <w:p w14:paraId="067EE98B">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投标产品及其所有零部件应是技术先进、设计正确、结构合理、安全可靠、节省能源、遵守机械、电器及建筑方面的通用技术要求，并维护方便的产品。投标产品须具有先进、完善的控制系统及自我诊断功能，控制系统、驱动系统和安全保证系统必须具有极好的配套性能。</w:t>
      </w:r>
    </w:p>
    <w:p w14:paraId="63C958DA">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所有电梯的设计、产品质量、制造及安装调试均符合GB7588.1和GB7588.2《电梯制造与安装安全规范》和GB/T10060-2011《电梯技术验收规范》等相关国家标准（同时要求满足消防运行服务功能要求）和《重庆市电梯安全管理办法》等地方法律法规。电梯的设计、制造及调试均应符合国家电梯制造标准，如果国家有最新规定的，从其规定。安装调试以重庆市市场监督管理局检测验收合格为准。</w:t>
      </w:r>
    </w:p>
    <w:p w14:paraId="737B8F0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3、制造电梯的所有零部件和材料都必须达到技术标准，应是全新的，未曾使用过的。</w:t>
      </w:r>
    </w:p>
    <w:p w14:paraId="7B8CBB40">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电梯的井道、机房和滑轮间、层门以及轿厢等的构件尺寸和配合距离均应满足GB7588.1和GB7588.2《电梯制造与安装安全规范》的要求，如果国家有最新规定的，从其规定，并配有完备的安全装置和故障应急措施，能确保乘客、操作人员和维修人员的人身安全。</w:t>
      </w:r>
    </w:p>
    <w:p w14:paraId="380F0E1E">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5、电梯换新；外呼装置(外呼显示装置和按钮装置)的装饰衔接及恢复；电梯厅地面(如有破坏)的装饰衔接及恢复。</w:t>
      </w:r>
    </w:p>
    <w:p w14:paraId="210C90D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6、轿厢内应安装高清摄像头，五方应急通话系统和应急照明系统，达到安全、美观与舒适的效果。</w:t>
      </w:r>
    </w:p>
    <w:p w14:paraId="5B161D6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7、本次电梯更新改造工程为“交钥匙工程”，内容包括但不限于电梯及配件的深化设计、制造、运输（含包装、运输和货到现场的二次装卸）、保险（包括但不限于运输、施工、及施工现场涉及的第三方人员等）、现场保管、仓储、井道测量、预埋件、综合布线（工作界面为甲方电梯电源箱出线端以后）、机房及层门门套和层门地坎工作界面修复和回填工作、五方通话、轿内监控摄像头(含轿内监控视频传输设备)、安装（含吊装、施工机具及施工期间的安全及防护、安装人员现场住宿）、调试（含调试材料）、试运行、检验、税费、备品备件、专用工具、技术资料、技术服务、安全文明施工费、措施费、电梯安全评估费用、安装和调试期间与建筑施工单位配合协调、配合消防验收（联动）、直至取得《特种设备使用标志》且本项目通过验收后交付给采购人和质保期内及免费维保期的所有费用（除年检费）包含限速器检测费、125%载荷试验费等；同时还应承担设备质量、小区内运输、堆放现场施工安全、施工现场人员（含路人）安全、进度、施工设备、劳务、以及设备安装完毕取证后等所有涉及电梯设备的相关的工作并承担相应责任。</w:t>
      </w:r>
    </w:p>
    <w:p w14:paraId="1E756DA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8、供应商自行踏勘现场，了解项目位置、施工情况、材料运输等地点及其他足以影响项目价格的情况，无论供应商是否踏勘现场，均视为已了解现场全部情况，结算时对上述因素产生的价格变化不予调整。如未进行查勘，造成一切后果及风险由供应商自行承担。</w:t>
      </w:r>
    </w:p>
    <w:p w14:paraId="28B98DAD">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9.满足“市监特设发〔2025〕52号”文关于“市场监管总局办公厅关于进一步做好住宅老旧电梯更新有关工作的通知”及附件要求。</w:t>
      </w:r>
    </w:p>
    <w:p w14:paraId="260D7231">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10、原厂整梯质保期为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年（大于等于），原厂整机免费维保期为5年（大于等于）。质保期从重庆市特种设备检测研究院验收合格之日算起，质保期内使用配件必须为原厂配件。</w:t>
      </w:r>
    </w:p>
    <w:p w14:paraId="2EF241ED">
      <w:pPr>
        <w:snapToGrid w:val="0"/>
        <w:spacing w:line="392"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11、</w:t>
      </w:r>
      <w:r>
        <w:rPr>
          <w:rFonts w:hint="eastAsia" w:ascii="宋体" w:hAnsi="宋体" w:cs="宋体"/>
          <w:b w:val="0"/>
          <w:bCs w:val="0"/>
          <w:color w:val="auto"/>
          <w:sz w:val="24"/>
          <w:szCs w:val="24"/>
          <w:highlight w:val="none"/>
        </w:rPr>
        <w:t>曳引钢丝绳D10以上（大于等于）</w:t>
      </w:r>
      <w:r>
        <w:rPr>
          <w:rFonts w:hint="eastAsia" w:ascii="宋体" w:hAnsi="宋体" w:cs="宋体"/>
          <w:b w:val="0"/>
          <w:bCs w:val="0"/>
          <w:color w:val="auto"/>
          <w:sz w:val="24"/>
          <w:szCs w:val="24"/>
          <w:highlight w:val="none"/>
          <w:lang w:eastAsia="zh-CN"/>
        </w:rPr>
        <w:t>。</w:t>
      </w:r>
    </w:p>
    <w:p w14:paraId="0D366269">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、轿厢长、宽、高尺寸不能低于现在使用的轿厢尺寸。</w:t>
      </w:r>
    </w:p>
    <w:p w14:paraId="4D53EDCE">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、主机防护等级按最新国家标准。</w:t>
      </w:r>
    </w:p>
    <w:p w14:paraId="1EA90E94">
      <w:pPr>
        <w:snapToGrid w:val="0"/>
        <w:spacing w:line="500" w:lineRule="exact"/>
        <w:rPr>
          <w:rFonts w:ascii="宋体" w:hAnsi="宋体" w:cs="宋体"/>
          <w:color w:val="auto"/>
          <w:sz w:val="24"/>
          <w:szCs w:val="24"/>
          <w:highlight w:val="none"/>
        </w:rPr>
      </w:pPr>
    </w:p>
    <w:p w14:paraId="2106DEAC">
      <w:pPr>
        <w:snapToGrid w:val="0"/>
        <w:spacing w:line="5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（二）整机及系统主要配置要求</w:t>
      </w:r>
    </w:p>
    <w:tbl>
      <w:tblPr>
        <w:tblStyle w:val="59"/>
        <w:tblW w:w="9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2"/>
        <w:gridCol w:w="1675"/>
        <w:gridCol w:w="5939"/>
      </w:tblGrid>
      <w:tr w14:paraId="6B97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72F7A21">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675" w:type="dxa"/>
            <w:tcBorders>
              <w:top w:val="single" w:color="000000" w:sz="4" w:space="0"/>
              <w:left w:val="single" w:color="000000" w:sz="4" w:space="0"/>
              <w:bottom w:val="single" w:color="000000" w:sz="4" w:space="0"/>
              <w:right w:val="single" w:color="000000" w:sz="4" w:space="0"/>
            </w:tcBorders>
            <w:vAlign w:val="center"/>
          </w:tcPr>
          <w:p w14:paraId="1456ED96">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5939" w:type="dxa"/>
            <w:tcBorders>
              <w:top w:val="single" w:color="000000" w:sz="4" w:space="0"/>
              <w:left w:val="single" w:color="000000" w:sz="4" w:space="0"/>
              <w:bottom w:val="single" w:color="000000" w:sz="4" w:space="0"/>
              <w:right w:val="single" w:color="auto" w:sz="4" w:space="0"/>
            </w:tcBorders>
            <w:vAlign w:val="center"/>
          </w:tcPr>
          <w:p w14:paraId="4CF714A7">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配置要求</w:t>
            </w:r>
          </w:p>
        </w:tc>
      </w:tr>
      <w:tr w14:paraId="0118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FABF0B3">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75" w:type="dxa"/>
            <w:tcBorders>
              <w:top w:val="single" w:color="000000" w:sz="4" w:space="0"/>
              <w:left w:val="single" w:color="000000" w:sz="4" w:space="0"/>
              <w:bottom w:val="single" w:color="000000" w:sz="4" w:space="0"/>
              <w:right w:val="single" w:color="000000" w:sz="4" w:space="0"/>
            </w:tcBorders>
            <w:vAlign w:val="center"/>
          </w:tcPr>
          <w:p w14:paraId="766F68F5">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操作系统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6A91E369">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全电脑全集选方式</w:t>
            </w:r>
          </w:p>
        </w:tc>
      </w:tr>
      <w:tr w14:paraId="7A52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F4D204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75" w:type="dxa"/>
            <w:tcBorders>
              <w:top w:val="single" w:color="000000" w:sz="4" w:space="0"/>
              <w:left w:val="single" w:color="000000" w:sz="4" w:space="0"/>
              <w:bottom w:val="single" w:color="000000" w:sz="4" w:space="0"/>
              <w:right w:val="single" w:color="000000" w:sz="4" w:space="0"/>
            </w:tcBorders>
            <w:vAlign w:val="center"/>
          </w:tcPr>
          <w:p w14:paraId="15B0A254">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控制系统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715B3D9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一体化电脑软件控制系统，</w:t>
            </w:r>
          </w:p>
          <w:p w14:paraId="4CE8002D">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传输通讯网络系统串行</w:t>
            </w:r>
          </w:p>
        </w:tc>
      </w:tr>
      <w:tr w14:paraId="4A34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3AC19D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675" w:type="dxa"/>
            <w:tcBorders>
              <w:top w:val="single" w:color="000000" w:sz="4" w:space="0"/>
              <w:left w:val="single" w:color="000000" w:sz="4" w:space="0"/>
              <w:bottom w:val="single" w:color="000000" w:sz="4" w:space="0"/>
              <w:right w:val="single" w:color="000000" w:sz="4" w:space="0"/>
            </w:tcBorders>
            <w:vAlign w:val="center"/>
          </w:tcPr>
          <w:p w14:paraId="65D7A15C">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拖动系统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78574119">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交流变频变压无齿轮拖动系统</w:t>
            </w:r>
          </w:p>
        </w:tc>
      </w:tr>
      <w:tr w14:paraId="3206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2D12E02">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75" w:type="dxa"/>
            <w:tcBorders>
              <w:top w:val="single" w:color="000000" w:sz="4" w:space="0"/>
              <w:left w:val="single" w:color="000000" w:sz="4" w:space="0"/>
              <w:bottom w:val="single" w:color="000000" w:sz="4" w:space="0"/>
              <w:right w:val="single" w:color="000000" w:sz="4" w:space="0"/>
            </w:tcBorders>
            <w:vAlign w:val="center"/>
          </w:tcPr>
          <w:p w14:paraId="6EF9AC2F">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曳引机</w:t>
            </w:r>
          </w:p>
        </w:tc>
        <w:tc>
          <w:tcPr>
            <w:tcW w:w="5939" w:type="dxa"/>
            <w:tcBorders>
              <w:top w:val="single" w:color="000000" w:sz="4" w:space="0"/>
              <w:left w:val="single" w:color="000000" w:sz="4" w:space="0"/>
              <w:bottom w:val="single" w:color="000000" w:sz="4" w:space="0"/>
              <w:right w:val="single" w:color="auto" w:sz="4" w:space="0"/>
            </w:tcBorders>
            <w:vAlign w:val="center"/>
          </w:tcPr>
          <w:p w14:paraId="0D262BA0">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原厂原品牌生产。符合国家防护要求</w:t>
            </w:r>
          </w:p>
        </w:tc>
      </w:tr>
      <w:tr w14:paraId="3E70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0240C7F">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75" w:type="dxa"/>
            <w:tcBorders>
              <w:top w:val="single" w:color="000000" w:sz="4" w:space="0"/>
              <w:left w:val="single" w:color="000000" w:sz="4" w:space="0"/>
              <w:bottom w:val="single" w:color="000000" w:sz="4" w:space="0"/>
              <w:right w:val="single" w:color="000000" w:sz="4" w:space="0"/>
            </w:tcBorders>
            <w:vAlign w:val="center"/>
          </w:tcPr>
          <w:p w14:paraId="305CD082">
            <w:pPr>
              <w:autoSpaceDE/>
              <w:autoSpaceDN/>
              <w:snapToGrid w:val="0"/>
              <w:spacing w:beforeLines="0" w:afterLines="0" w:line="320" w:lineRule="exact"/>
              <w:jc w:val="both"/>
              <w:rPr>
                <w:rFonts w:ascii="宋体" w:hAnsi="宋体" w:cs="宋体"/>
                <w:color w:val="auto"/>
                <w:sz w:val="21"/>
                <w:szCs w:val="21"/>
                <w:highlight w:val="none"/>
              </w:rPr>
            </w:pPr>
            <w:r>
              <w:rPr>
                <w:rFonts w:hint="default" w:hAnsi="宋体" w:cs="宋体"/>
                <w:color w:val="auto"/>
                <w:sz w:val="21"/>
                <w:szCs w:val="21"/>
                <w:highlight w:val="none"/>
              </w:rPr>
              <w:t>曳引钢丝绳（或钢带）</w:t>
            </w:r>
          </w:p>
        </w:tc>
        <w:tc>
          <w:tcPr>
            <w:tcW w:w="5939" w:type="dxa"/>
            <w:tcBorders>
              <w:top w:val="single" w:color="000000" w:sz="4" w:space="0"/>
              <w:left w:val="single" w:color="000000" w:sz="4" w:space="0"/>
              <w:bottom w:val="single" w:color="000000" w:sz="4" w:space="0"/>
              <w:right w:val="single" w:color="auto" w:sz="4" w:space="0"/>
            </w:tcBorders>
            <w:vAlign w:val="center"/>
          </w:tcPr>
          <w:p w14:paraId="5E9255E9">
            <w:pPr>
              <w:autoSpaceDE/>
              <w:autoSpaceDN/>
              <w:snapToGrid w:val="0"/>
              <w:spacing w:beforeLines="0" w:afterLines="0" w:line="320" w:lineRule="exact"/>
              <w:rPr>
                <w:rFonts w:ascii="宋体" w:hAnsi="宋体" w:cs="宋体"/>
                <w:color w:val="auto"/>
                <w:sz w:val="21"/>
                <w:szCs w:val="21"/>
                <w:highlight w:val="none"/>
              </w:rPr>
            </w:pPr>
            <w:r>
              <w:rPr>
                <w:rFonts w:hint="default" w:hAnsi="宋体" w:cs="宋体"/>
                <w:color w:val="auto"/>
                <w:sz w:val="21"/>
                <w:szCs w:val="21"/>
                <w:highlight w:val="none"/>
              </w:rPr>
              <w:t>若使用钢丝绳的至少 5 根 D10电梯专用钢丝绳，且应满足国家最新标准的规定；若使用钢带的，应满足国家相应检验规范要求。</w:t>
            </w:r>
          </w:p>
        </w:tc>
      </w:tr>
      <w:tr w14:paraId="3685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C5D5FB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75" w:type="dxa"/>
            <w:tcBorders>
              <w:top w:val="single" w:color="000000" w:sz="4" w:space="0"/>
              <w:left w:val="single" w:color="000000" w:sz="4" w:space="0"/>
              <w:bottom w:val="single" w:color="000000" w:sz="4" w:space="0"/>
              <w:right w:val="single" w:color="000000" w:sz="4" w:space="0"/>
            </w:tcBorders>
            <w:vAlign w:val="center"/>
          </w:tcPr>
          <w:p w14:paraId="454FF9CD">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门机</w:t>
            </w:r>
          </w:p>
        </w:tc>
        <w:tc>
          <w:tcPr>
            <w:tcW w:w="5939" w:type="dxa"/>
            <w:tcBorders>
              <w:top w:val="single" w:color="000000" w:sz="4" w:space="0"/>
              <w:left w:val="single" w:color="000000" w:sz="4" w:space="0"/>
              <w:bottom w:val="single" w:color="000000" w:sz="4" w:space="0"/>
              <w:right w:val="single" w:color="auto" w:sz="4" w:space="0"/>
            </w:tcBorders>
            <w:vAlign w:val="center"/>
          </w:tcPr>
          <w:p w14:paraId="219B6C10">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0881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B464A62">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75" w:type="dxa"/>
            <w:tcBorders>
              <w:top w:val="single" w:color="000000" w:sz="4" w:space="0"/>
              <w:left w:val="single" w:color="000000" w:sz="4" w:space="0"/>
              <w:bottom w:val="single" w:color="000000" w:sz="4" w:space="0"/>
              <w:right w:val="single" w:color="000000" w:sz="4" w:space="0"/>
            </w:tcBorders>
            <w:vAlign w:val="center"/>
          </w:tcPr>
          <w:p w14:paraId="4F78673F">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控制柜</w:t>
            </w:r>
          </w:p>
        </w:tc>
        <w:tc>
          <w:tcPr>
            <w:tcW w:w="5939" w:type="dxa"/>
            <w:tcBorders>
              <w:top w:val="single" w:color="000000" w:sz="4" w:space="0"/>
              <w:left w:val="single" w:color="000000" w:sz="4" w:space="0"/>
              <w:bottom w:val="single" w:color="000000" w:sz="4" w:space="0"/>
              <w:right w:val="single" w:color="auto" w:sz="4" w:space="0"/>
            </w:tcBorders>
            <w:vAlign w:val="center"/>
          </w:tcPr>
          <w:p w14:paraId="38002B2C">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5D43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6FA8BDC1">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75" w:type="dxa"/>
            <w:tcBorders>
              <w:top w:val="single" w:color="000000" w:sz="4" w:space="0"/>
              <w:left w:val="single" w:color="000000" w:sz="4" w:space="0"/>
              <w:bottom w:val="single" w:color="000000" w:sz="4" w:space="0"/>
              <w:right w:val="single" w:color="000000" w:sz="4" w:space="0"/>
            </w:tcBorders>
            <w:vAlign w:val="center"/>
          </w:tcPr>
          <w:p w14:paraId="322D1870">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缓冲器</w:t>
            </w:r>
          </w:p>
        </w:tc>
        <w:tc>
          <w:tcPr>
            <w:tcW w:w="5939" w:type="dxa"/>
            <w:tcBorders>
              <w:top w:val="single" w:color="000000" w:sz="4" w:space="0"/>
              <w:left w:val="single" w:color="000000" w:sz="4" w:space="0"/>
              <w:bottom w:val="single" w:color="000000" w:sz="4" w:space="0"/>
              <w:right w:val="single" w:color="auto" w:sz="4" w:space="0"/>
            </w:tcBorders>
            <w:vAlign w:val="center"/>
          </w:tcPr>
          <w:p w14:paraId="53E39B7C">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36D9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2C346ED">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75" w:type="dxa"/>
            <w:tcBorders>
              <w:top w:val="single" w:color="000000" w:sz="4" w:space="0"/>
              <w:left w:val="single" w:color="000000" w:sz="4" w:space="0"/>
              <w:bottom w:val="single" w:color="000000" w:sz="4" w:space="0"/>
              <w:right w:val="single" w:color="000000" w:sz="4" w:space="0"/>
            </w:tcBorders>
            <w:vAlign w:val="center"/>
          </w:tcPr>
          <w:p w14:paraId="189858F5">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门保护装置</w:t>
            </w:r>
          </w:p>
        </w:tc>
        <w:tc>
          <w:tcPr>
            <w:tcW w:w="5939" w:type="dxa"/>
            <w:tcBorders>
              <w:top w:val="single" w:color="000000" w:sz="4" w:space="0"/>
              <w:left w:val="single" w:color="000000" w:sz="4" w:space="0"/>
              <w:bottom w:val="single" w:color="000000" w:sz="4" w:space="0"/>
              <w:right w:val="single" w:color="auto" w:sz="4" w:space="0"/>
            </w:tcBorders>
            <w:vAlign w:val="center"/>
          </w:tcPr>
          <w:p w14:paraId="5F90AC85">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光幕保护≥1</w:t>
            </w:r>
            <w:r>
              <w:rPr>
                <w:rFonts w:hint="eastAsia" w:hAnsi="宋体" w:cs="宋体"/>
                <w:color w:val="auto"/>
                <w:sz w:val="21"/>
                <w:szCs w:val="21"/>
                <w:highlight w:val="none"/>
              </w:rPr>
              <w:t>80</w:t>
            </w:r>
            <w:r>
              <w:rPr>
                <w:rFonts w:hAnsi="宋体" w:cs="宋体"/>
                <w:color w:val="auto"/>
                <w:sz w:val="21"/>
                <w:szCs w:val="21"/>
                <w:highlight w:val="none"/>
              </w:rPr>
              <w:t>束</w:t>
            </w:r>
          </w:p>
        </w:tc>
      </w:tr>
      <w:tr w14:paraId="73E5D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31666D0">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75" w:type="dxa"/>
            <w:tcBorders>
              <w:top w:val="single" w:color="000000" w:sz="4" w:space="0"/>
              <w:left w:val="single" w:color="000000" w:sz="4" w:space="0"/>
              <w:bottom w:val="single" w:color="000000" w:sz="4" w:space="0"/>
              <w:right w:val="single" w:color="000000" w:sz="4" w:space="0"/>
            </w:tcBorders>
            <w:vAlign w:val="center"/>
          </w:tcPr>
          <w:p w14:paraId="0E601E3B">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限速器</w:t>
            </w:r>
          </w:p>
        </w:tc>
        <w:tc>
          <w:tcPr>
            <w:tcW w:w="5939" w:type="dxa"/>
            <w:tcBorders>
              <w:top w:val="single" w:color="000000" w:sz="4" w:space="0"/>
              <w:left w:val="single" w:color="000000" w:sz="4" w:space="0"/>
              <w:bottom w:val="single" w:color="000000" w:sz="4" w:space="0"/>
              <w:right w:val="single" w:color="auto" w:sz="4" w:space="0"/>
            </w:tcBorders>
            <w:vAlign w:val="center"/>
          </w:tcPr>
          <w:p w14:paraId="5776CE83">
            <w:pPr>
              <w:widowControl/>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53DD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5B00D929">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75" w:type="dxa"/>
            <w:tcBorders>
              <w:top w:val="single" w:color="000000" w:sz="4" w:space="0"/>
              <w:left w:val="single" w:color="000000" w:sz="4" w:space="0"/>
              <w:bottom w:val="single" w:color="000000" w:sz="4" w:space="0"/>
              <w:right w:val="single" w:color="000000" w:sz="4" w:space="0"/>
            </w:tcBorders>
            <w:vAlign w:val="center"/>
          </w:tcPr>
          <w:p w14:paraId="444D7F44">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安全钳</w:t>
            </w:r>
          </w:p>
        </w:tc>
        <w:tc>
          <w:tcPr>
            <w:tcW w:w="5939" w:type="dxa"/>
            <w:tcBorders>
              <w:top w:val="single" w:color="000000" w:sz="4" w:space="0"/>
              <w:left w:val="single" w:color="000000" w:sz="4" w:space="0"/>
              <w:bottom w:val="single" w:color="000000" w:sz="4" w:space="0"/>
              <w:right w:val="single" w:color="auto" w:sz="4" w:space="0"/>
            </w:tcBorders>
            <w:vAlign w:val="center"/>
          </w:tcPr>
          <w:p w14:paraId="30379BA4">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bl>
    <w:p w14:paraId="013BF28F">
      <w:pPr>
        <w:snapToGrid w:val="0"/>
        <w:spacing w:line="500" w:lineRule="exact"/>
        <w:ind w:firstLine="361" w:firstLineChars="150"/>
        <w:rPr>
          <w:rFonts w:ascii="宋体" w:hAnsi="宋体" w:cs="宋体"/>
          <w:b/>
          <w:bCs/>
          <w:color w:val="auto"/>
          <w:sz w:val="24"/>
          <w:szCs w:val="24"/>
          <w:highlight w:val="none"/>
        </w:rPr>
      </w:pPr>
    </w:p>
    <w:p w14:paraId="4AF4E726">
      <w:pPr>
        <w:snapToGrid w:val="0"/>
        <w:spacing w:line="500" w:lineRule="exact"/>
        <w:ind w:firstLine="361" w:firstLineChars="150"/>
        <w:rPr>
          <w:rFonts w:ascii="宋体" w:hAnsi="宋体" w:cs="宋体"/>
          <w:b/>
          <w:bCs/>
          <w:color w:val="auto"/>
          <w:sz w:val="24"/>
          <w:szCs w:val="24"/>
          <w:highlight w:val="none"/>
        </w:rPr>
      </w:pPr>
    </w:p>
    <w:p w14:paraId="73B5799C">
      <w:pPr>
        <w:snapToGrid w:val="0"/>
        <w:spacing w:line="500" w:lineRule="exact"/>
        <w:ind w:firstLine="361" w:firstLineChars="150"/>
        <w:rPr>
          <w:rFonts w:hint="eastAsia" w:ascii="宋体" w:hAnsi="宋体" w:cs="宋体"/>
          <w:b/>
          <w:bCs/>
          <w:color w:val="auto"/>
          <w:sz w:val="24"/>
          <w:szCs w:val="24"/>
          <w:highlight w:val="none"/>
        </w:rPr>
      </w:pPr>
    </w:p>
    <w:p w14:paraId="44B16BC6">
      <w:pPr>
        <w:snapToGrid w:val="0"/>
        <w:spacing w:line="500" w:lineRule="exact"/>
        <w:ind w:firstLine="361" w:firstLineChars="150"/>
        <w:rPr>
          <w:rFonts w:hint="eastAsia" w:ascii="宋体" w:hAnsi="宋体" w:cs="宋体"/>
          <w:b/>
          <w:bCs/>
          <w:color w:val="auto"/>
          <w:sz w:val="24"/>
          <w:szCs w:val="24"/>
          <w:highlight w:val="none"/>
        </w:rPr>
      </w:pPr>
    </w:p>
    <w:p w14:paraId="59E479BF">
      <w:pPr>
        <w:snapToGrid w:val="0"/>
        <w:spacing w:line="5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（三）电梯主要技术参数</w:t>
      </w:r>
    </w:p>
    <w:p w14:paraId="6AA45901">
      <w:pPr>
        <w:snapToGrid w:val="0"/>
        <w:spacing w:line="320" w:lineRule="exact"/>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0A8D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8284B">
            <w:pPr>
              <w:tabs>
                <w:tab w:val="left" w:pos="1510"/>
              </w:tabs>
              <w:snapToGrid w:val="0"/>
              <w:spacing w:beforeLines="0" w:afterLines="0" w:line="320" w:lineRule="exact"/>
              <w:jc w:val="center"/>
              <w:rPr>
                <w:rFonts w:hint="default" w:hAnsi="宋体" w:eastAsia="宋体" w:cs="宋体"/>
                <w:color w:val="auto"/>
                <w:kern w:val="2"/>
                <w:sz w:val="21"/>
                <w:szCs w:val="21"/>
                <w:highlight w:val="none"/>
                <w:lang w:val="en-US" w:eastAsia="zh-CN"/>
              </w:rPr>
            </w:pPr>
            <w:r>
              <w:rPr>
                <w:rFonts w:hint="eastAsia" w:hAnsi="宋体" w:cs="宋体"/>
                <w:b/>
                <w:color w:val="auto"/>
                <w:kern w:val="2"/>
                <w:sz w:val="24"/>
                <w:szCs w:val="24"/>
                <w:highlight w:val="none"/>
                <w:lang w:val="en-US" w:eastAsia="zh-CN" w:bidi="ar"/>
              </w:rPr>
              <w:t>1</w:t>
            </w:r>
            <w:r>
              <w:rPr>
                <w:rFonts w:hint="eastAsia" w:hAnsi="宋体" w:cs="宋体"/>
                <w:b/>
                <w:color w:val="auto"/>
                <w:kern w:val="2"/>
                <w:sz w:val="24"/>
                <w:szCs w:val="24"/>
                <w:highlight w:val="none"/>
                <w:lang w:bidi="ar"/>
              </w:rPr>
              <w:t>台电梯：</w:t>
            </w:r>
            <w:r>
              <w:rPr>
                <w:rFonts w:hint="eastAsia" w:hAnsi="宋体" w:cs="宋体"/>
                <w:b/>
                <w:color w:val="auto"/>
                <w:kern w:val="2"/>
                <w:sz w:val="24"/>
                <w:szCs w:val="24"/>
                <w:highlight w:val="none"/>
                <w:lang w:val="en-US" w:eastAsia="zh-CN" w:bidi="ar"/>
              </w:rPr>
              <w:t>19</w:t>
            </w:r>
            <w:r>
              <w:rPr>
                <w:rFonts w:hint="eastAsia" w:hAnsi="宋体" w:cs="宋体"/>
                <w:b/>
                <w:color w:val="auto"/>
                <w:kern w:val="2"/>
                <w:sz w:val="24"/>
                <w:szCs w:val="24"/>
                <w:highlight w:val="none"/>
                <w:lang w:bidi="ar"/>
              </w:rPr>
              <w:t>栋1#</w:t>
            </w:r>
          </w:p>
        </w:tc>
      </w:tr>
      <w:tr w14:paraId="3DF0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FA454">
            <w:pPr>
              <w:snapToGrid w:val="0"/>
              <w:spacing w:beforeLines="0" w:afterLines="0" w:line="32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42023F">
            <w:pPr>
              <w:snapToGrid w:val="0"/>
              <w:spacing w:beforeLines="0" w:afterLines="0" w:line="32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A1C60A">
            <w:pPr>
              <w:snapToGrid w:val="0"/>
              <w:spacing w:beforeLines="0" w:afterLines="0" w:line="32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lang w:bidi="ar"/>
              </w:rPr>
              <w:t>技术参数要求</w:t>
            </w:r>
          </w:p>
        </w:tc>
      </w:tr>
      <w:tr w14:paraId="170B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FF202">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37BA2D">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7B68F49">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有机房乘客电梯</w:t>
            </w:r>
          </w:p>
        </w:tc>
      </w:tr>
      <w:tr w14:paraId="261C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6B85E">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AB1BA2A">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2444C1D">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19栋 30层/30站/30门</w:t>
            </w:r>
          </w:p>
        </w:tc>
      </w:tr>
      <w:tr w14:paraId="4AB0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28F8B">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6B9EA5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D9D46A8">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1台（全部更换）</w:t>
            </w:r>
          </w:p>
        </w:tc>
      </w:tr>
      <w:tr w14:paraId="1916B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E3C02">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D813E0">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5B974E2">
            <w:pPr>
              <w:widowControl/>
              <w:spacing w:beforeLines="0" w:afterLines="0" w:line="240" w:lineRule="exact"/>
              <w:jc w:val="center"/>
              <w:textAlignment w:val="center"/>
              <w:rPr>
                <w:rFonts w:hint="eastAsia" w:hAnsi="宋体" w:cs="宋体"/>
                <w:color w:val="auto"/>
                <w:kern w:val="2"/>
                <w:sz w:val="21"/>
                <w:szCs w:val="21"/>
                <w:highlight w:val="none"/>
              </w:rPr>
            </w:pPr>
            <w:r>
              <w:rPr>
                <w:rFonts w:hint="eastAsia" w:hAnsi="宋体" w:cs="宋体"/>
                <w:color w:val="auto"/>
                <w:sz w:val="21"/>
                <w:szCs w:val="21"/>
                <w:highlight w:val="none"/>
                <w:lang w:val="en-US" w:eastAsia="zh-CN" w:bidi="ar"/>
              </w:rPr>
              <w:t>2.5</w:t>
            </w:r>
            <w:r>
              <w:rPr>
                <w:rFonts w:hint="default" w:hAnsi="宋体" w:cs="宋体"/>
                <w:color w:val="auto"/>
                <w:sz w:val="21"/>
                <w:szCs w:val="21"/>
                <w:highlight w:val="none"/>
                <w:lang w:bidi="ar"/>
              </w:rPr>
              <w:t>m/s</w:t>
            </w:r>
          </w:p>
        </w:tc>
      </w:tr>
      <w:tr w14:paraId="1755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F8FF1">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0083F26">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26C7BA1">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≥1050</w:t>
            </w:r>
          </w:p>
        </w:tc>
      </w:tr>
      <w:tr w14:paraId="10B7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92A40">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4515EDF">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E744DA6">
            <w:pPr>
              <w:widowControl/>
              <w:spacing w:beforeLines="0" w:afterLines="0" w:line="240" w:lineRule="exact"/>
              <w:jc w:val="center"/>
              <w:textAlignment w:val="bottom"/>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0179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47CE4">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65C002F">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2ACDC4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24FB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99BD3">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DB9F580">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E2052E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1B8B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D84F1">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84695B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53AFD9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2491A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C6849">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7328C4A">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F5AAA77">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0F07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171AF">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24AF41B">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7964825">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中分</w:t>
            </w:r>
          </w:p>
        </w:tc>
      </w:tr>
      <w:tr w14:paraId="4B0F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593F3">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A6513D0">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D3FDE71">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并联控制</w:t>
            </w:r>
          </w:p>
        </w:tc>
      </w:tr>
      <w:tr w14:paraId="45E8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D65C3">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ABD8250">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1AE19C3">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1A2D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EE43E">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CB29F6D">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23DA758">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2 扇中分自动门</w:t>
            </w:r>
          </w:p>
        </w:tc>
      </w:tr>
      <w:tr w14:paraId="5D4D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54F69">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5E0A1C2">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3A9834">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≤±5（mm）</w:t>
            </w:r>
          </w:p>
        </w:tc>
      </w:tr>
      <w:tr w14:paraId="4316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3DF26">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65E9680">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A465AF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现场实际为准</w:t>
            </w:r>
          </w:p>
        </w:tc>
      </w:tr>
    </w:tbl>
    <w:p w14:paraId="14942249">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276FF0D4">
      <w:pPr>
        <w:snapToGrid w:val="0"/>
        <w:spacing w:line="320" w:lineRule="exact"/>
        <w:ind w:firstLine="315" w:firstLineChars="150"/>
        <w:rPr>
          <w:rFonts w:hint="eastAsia" w:ascii="宋体" w:hAnsi="宋体" w:cs="宋体"/>
          <w:color w:val="auto"/>
          <w:sz w:val="21"/>
          <w:szCs w:val="21"/>
          <w:highlight w:val="none"/>
        </w:rPr>
      </w:pPr>
    </w:p>
    <w:p w14:paraId="3FF0BFDE">
      <w:pPr>
        <w:snapToGrid w:val="0"/>
        <w:spacing w:line="320" w:lineRule="exact"/>
        <w:ind w:firstLine="315" w:firstLineChars="150"/>
        <w:rPr>
          <w:rFonts w:hint="eastAsia" w:ascii="宋体" w:hAnsi="宋体" w:cs="宋体"/>
          <w:color w:val="auto"/>
          <w:sz w:val="21"/>
          <w:szCs w:val="21"/>
          <w:highlight w:val="none"/>
        </w:rPr>
      </w:pPr>
    </w:p>
    <w:p w14:paraId="066D83DF">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2457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86237">
            <w:pPr>
              <w:tabs>
                <w:tab w:val="left" w:pos="1510"/>
              </w:tabs>
              <w:snapToGrid w:val="0"/>
              <w:spacing w:line="320" w:lineRule="exact"/>
              <w:jc w:val="center"/>
              <w:rPr>
                <w:rFonts w:hint="default" w:hAnsi="宋体" w:cs="宋体"/>
                <w:color w:val="auto"/>
                <w:sz w:val="21"/>
                <w:szCs w:val="21"/>
                <w:highlight w:val="none"/>
              </w:rPr>
            </w:pPr>
            <w:r>
              <w:rPr>
                <w:rFonts w:hint="default" w:ascii="宋体" w:hAnsi="宋体" w:cs="宋体"/>
                <w:b/>
                <w:color w:val="auto"/>
                <w:sz w:val="24"/>
                <w:szCs w:val="24"/>
                <w:highlight w:val="none"/>
                <w:lang w:bidi="ar"/>
              </w:rPr>
              <w:t>1台电梯：19栋</w:t>
            </w:r>
            <w:r>
              <w:rPr>
                <w:rFonts w:hint="eastAsia" w:ascii="宋体" w:hAnsi="宋体" w:cs="宋体"/>
                <w:b/>
                <w:color w:val="auto"/>
                <w:sz w:val="24"/>
                <w:szCs w:val="24"/>
                <w:highlight w:val="none"/>
                <w:lang w:val="en-US" w:eastAsia="zh-CN" w:bidi="ar"/>
              </w:rPr>
              <w:t>2</w:t>
            </w:r>
            <w:r>
              <w:rPr>
                <w:rFonts w:hint="default" w:ascii="宋体" w:hAnsi="宋体" w:cs="宋体"/>
                <w:b/>
                <w:color w:val="auto"/>
                <w:sz w:val="24"/>
                <w:szCs w:val="24"/>
                <w:highlight w:val="none"/>
                <w:lang w:bidi="ar"/>
              </w:rPr>
              <w:t>#</w:t>
            </w:r>
          </w:p>
        </w:tc>
      </w:tr>
      <w:tr w14:paraId="7F84A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D78D6">
            <w:pPr>
              <w:snapToGrid w:val="0"/>
              <w:spacing w:line="320" w:lineRule="exact"/>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7E92EF4">
            <w:pPr>
              <w:snapToGrid w:val="0"/>
              <w:spacing w:line="320" w:lineRule="exact"/>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32E40C7">
            <w:pPr>
              <w:snapToGrid w:val="0"/>
              <w:spacing w:line="320" w:lineRule="exact"/>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lang w:bidi="ar"/>
              </w:rPr>
              <w:t>技术参数要求</w:t>
            </w:r>
          </w:p>
        </w:tc>
      </w:tr>
      <w:tr w14:paraId="40E2F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C6AC2">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4AF339E">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2EE7A29">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有机房乘客电梯</w:t>
            </w:r>
          </w:p>
        </w:tc>
      </w:tr>
      <w:tr w14:paraId="7BE6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5A493">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D74F5B">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2BE9BC6">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19</w:t>
            </w:r>
            <w:r>
              <w:rPr>
                <w:rFonts w:hint="default" w:ascii="宋体" w:hAnsi="宋体" w:cs="宋体"/>
                <w:color w:val="auto"/>
                <w:sz w:val="21"/>
                <w:szCs w:val="21"/>
                <w:highlight w:val="none"/>
                <w:lang w:bidi="ar"/>
              </w:rPr>
              <w:t>栋 3</w:t>
            </w:r>
            <w:r>
              <w:rPr>
                <w:rFonts w:hint="eastAsia" w:ascii="宋体" w:hAnsi="宋体" w:cs="宋体"/>
                <w:color w:val="auto"/>
                <w:sz w:val="21"/>
                <w:szCs w:val="21"/>
                <w:highlight w:val="none"/>
                <w:lang w:val="en-US" w:eastAsia="zh-CN" w:bidi="ar"/>
              </w:rPr>
              <w:t>1</w:t>
            </w:r>
            <w:r>
              <w:rPr>
                <w:rFonts w:hint="default" w:ascii="宋体" w:hAnsi="宋体" w:cs="宋体"/>
                <w:color w:val="auto"/>
                <w:sz w:val="21"/>
                <w:szCs w:val="21"/>
                <w:highlight w:val="none"/>
                <w:lang w:bidi="ar"/>
              </w:rPr>
              <w:t>层/3</w:t>
            </w:r>
            <w:r>
              <w:rPr>
                <w:rFonts w:hint="eastAsia" w:ascii="宋体" w:hAnsi="宋体" w:cs="宋体"/>
                <w:color w:val="auto"/>
                <w:sz w:val="21"/>
                <w:szCs w:val="21"/>
                <w:highlight w:val="none"/>
                <w:lang w:val="en-US" w:eastAsia="zh-CN" w:bidi="ar"/>
              </w:rPr>
              <w:t>1</w:t>
            </w:r>
            <w:r>
              <w:rPr>
                <w:rFonts w:hint="default" w:ascii="宋体" w:hAnsi="宋体" w:cs="宋体"/>
                <w:color w:val="auto"/>
                <w:sz w:val="21"/>
                <w:szCs w:val="21"/>
                <w:highlight w:val="none"/>
                <w:lang w:bidi="ar"/>
              </w:rPr>
              <w:t>站/3</w:t>
            </w:r>
            <w:r>
              <w:rPr>
                <w:rFonts w:hint="eastAsia" w:ascii="宋体" w:hAnsi="宋体" w:cs="宋体"/>
                <w:color w:val="auto"/>
                <w:sz w:val="21"/>
                <w:szCs w:val="21"/>
                <w:highlight w:val="none"/>
                <w:lang w:val="en-US" w:eastAsia="zh-CN" w:bidi="ar"/>
              </w:rPr>
              <w:t>1</w:t>
            </w:r>
            <w:r>
              <w:rPr>
                <w:rFonts w:hint="default" w:ascii="宋体" w:hAnsi="宋体" w:cs="宋体"/>
                <w:color w:val="auto"/>
                <w:sz w:val="21"/>
                <w:szCs w:val="21"/>
                <w:highlight w:val="none"/>
                <w:lang w:bidi="ar"/>
              </w:rPr>
              <w:t>门</w:t>
            </w:r>
          </w:p>
        </w:tc>
      </w:tr>
      <w:tr w14:paraId="5D76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491DE">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D3F41A4">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33A85CF">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1</w:t>
            </w:r>
            <w:r>
              <w:rPr>
                <w:rFonts w:hint="default" w:ascii="宋体" w:hAnsi="宋体" w:cs="宋体"/>
                <w:color w:val="auto"/>
                <w:sz w:val="21"/>
                <w:szCs w:val="21"/>
                <w:highlight w:val="none"/>
                <w:lang w:bidi="ar"/>
              </w:rPr>
              <w:t>台（全部更换）</w:t>
            </w:r>
          </w:p>
        </w:tc>
      </w:tr>
      <w:tr w14:paraId="12657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46600">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89683A">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23FEE9F">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2.</w:t>
            </w:r>
            <w:r>
              <w:rPr>
                <w:rFonts w:hint="eastAsia" w:hAnsi="宋体" w:cs="宋体"/>
                <w:color w:val="auto"/>
                <w:sz w:val="21"/>
                <w:szCs w:val="21"/>
                <w:highlight w:val="none"/>
                <w:lang w:val="en-US" w:eastAsia="zh-CN" w:bidi="ar"/>
              </w:rPr>
              <w:t>5</w:t>
            </w:r>
            <w:r>
              <w:rPr>
                <w:rFonts w:hint="default" w:hAnsi="宋体" w:cs="宋体"/>
                <w:color w:val="auto"/>
                <w:sz w:val="21"/>
                <w:szCs w:val="21"/>
                <w:highlight w:val="none"/>
                <w:lang w:bidi="ar"/>
              </w:rPr>
              <w:t>m/s</w:t>
            </w:r>
          </w:p>
        </w:tc>
      </w:tr>
      <w:tr w14:paraId="25D6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DF938">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F894D5A">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463BAB4">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≥1050</w:t>
            </w:r>
          </w:p>
        </w:tc>
      </w:tr>
      <w:tr w14:paraId="5DC8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4659D">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F2260E9">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8591051">
            <w:pPr>
              <w:widowControl/>
              <w:spacing w:line="240" w:lineRule="exact"/>
              <w:jc w:val="center"/>
              <w:textAlignment w:val="bottom"/>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2695E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229DC">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23731F">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6307A65">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34DB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97807">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CEFA3CF">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C83F027">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77867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FF24C">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D7DB45C">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16AF30F">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30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41CB4">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F3B1D2A">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75384D9">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00DD3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46609">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9DDC2B3">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A56ECBC">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中分</w:t>
            </w:r>
          </w:p>
        </w:tc>
      </w:tr>
      <w:tr w14:paraId="54A30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996B5">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999B837">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7DA449D">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并联控制</w:t>
            </w:r>
          </w:p>
        </w:tc>
      </w:tr>
      <w:tr w14:paraId="2654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3EBB8">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2C5F333">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9539143">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7C1EC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211FB">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2B36397">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FE07198">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 xml:space="preserve">2 </w:t>
            </w:r>
            <w:r>
              <w:rPr>
                <w:rFonts w:hint="default" w:ascii="宋体" w:hAnsi="宋体" w:cs="宋体"/>
                <w:color w:val="auto"/>
                <w:sz w:val="21"/>
                <w:szCs w:val="21"/>
                <w:highlight w:val="none"/>
                <w:lang w:bidi="ar"/>
              </w:rPr>
              <w:t>扇中分自动门</w:t>
            </w:r>
          </w:p>
        </w:tc>
      </w:tr>
      <w:tr w14:paraId="024D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8397E">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A67A971">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B3AA06B">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≤±5</w:t>
            </w:r>
            <w:r>
              <w:rPr>
                <w:rFonts w:hint="default" w:ascii="宋体" w:hAnsi="宋体" w:cs="宋体"/>
                <w:color w:val="auto"/>
                <w:sz w:val="21"/>
                <w:szCs w:val="21"/>
                <w:highlight w:val="none"/>
                <w:lang w:bidi="ar"/>
              </w:rPr>
              <w:t>（mm）</w:t>
            </w:r>
          </w:p>
        </w:tc>
      </w:tr>
      <w:tr w14:paraId="32E9C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4D375">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9751B84">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F8BF90B">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现场实际为准</w:t>
            </w:r>
          </w:p>
        </w:tc>
      </w:tr>
    </w:tbl>
    <w:p w14:paraId="47C562AD">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18C21DE1">
      <w:pPr>
        <w:snapToGrid w:val="0"/>
        <w:spacing w:line="320" w:lineRule="exact"/>
        <w:ind w:firstLine="315" w:firstLineChars="150"/>
        <w:rPr>
          <w:rFonts w:hint="eastAsia" w:ascii="宋体" w:hAnsi="宋体" w:cs="宋体"/>
          <w:color w:val="auto"/>
          <w:sz w:val="21"/>
          <w:szCs w:val="21"/>
          <w:highlight w:val="none"/>
        </w:rPr>
      </w:pPr>
    </w:p>
    <w:p w14:paraId="48E23C42">
      <w:pPr>
        <w:snapToGrid w:val="0"/>
        <w:spacing w:line="320" w:lineRule="exact"/>
        <w:ind w:firstLine="315" w:firstLineChars="150"/>
        <w:rPr>
          <w:rFonts w:hint="eastAsia" w:ascii="宋体" w:hAnsi="宋体" w:cs="宋体"/>
          <w:color w:val="auto"/>
          <w:sz w:val="21"/>
          <w:szCs w:val="21"/>
          <w:highlight w:val="none"/>
        </w:rPr>
      </w:pPr>
    </w:p>
    <w:p w14:paraId="42486701">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38EA4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E90F7">
            <w:pPr>
              <w:tabs>
                <w:tab w:val="left" w:pos="1510"/>
              </w:tabs>
              <w:snapToGrid w:val="0"/>
              <w:spacing w:beforeLines="0" w:afterLines="0" w:line="320" w:lineRule="exact"/>
              <w:jc w:val="center"/>
              <w:rPr>
                <w:rFonts w:hint="default" w:hAnsi="宋体" w:eastAsia="宋体" w:cs="宋体"/>
                <w:color w:val="auto"/>
                <w:kern w:val="2"/>
                <w:sz w:val="21"/>
                <w:szCs w:val="21"/>
                <w:highlight w:val="none"/>
                <w:lang w:val="en-US" w:eastAsia="zh-CN"/>
              </w:rPr>
            </w:pPr>
            <w:r>
              <w:rPr>
                <w:rFonts w:hint="eastAsia" w:hAnsi="宋体" w:cs="宋体"/>
                <w:b/>
                <w:color w:val="auto"/>
                <w:kern w:val="2"/>
                <w:sz w:val="24"/>
                <w:szCs w:val="24"/>
                <w:highlight w:val="none"/>
                <w:lang w:val="en-US" w:eastAsia="zh-CN" w:bidi="ar"/>
              </w:rPr>
              <w:t>1</w:t>
            </w:r>
            <w:r>
              <w:rPr>
                <w:rFonts w:hint="eastAsia" w:hAnsi="宋体" w:cs="宋体"/>
                <w:b/>
                <w:color w:val="auto"/>
                <w:kern w:val="2"/>
                <w:sz w:val="24"/>
                <w:szCs w:val="24"/>
                <w:highlight w:val="none"/>
                <w:lang w:bidi="ar"/>
              </w:rPr>
              <w:t>台电梯：</w:t>
            </w:r>
            <w:r>
              <w:rPr>
                <w:rFonts w:hint="eastAsia" w:hAnsi="宋体" w:cs="宋体"/>
                <w:b/>
                <w:color w:val="auto"/>
                <w:kern w:val="2"/>
                <w:sz w:val="24"/>
                <w:szCs w:val="24"/>
                <w:highlight w:val="none"/>
                <w:lang w:val="en-US" w:eastAsia="zh-CN" w:bidi="ar"/>
              </w:rPr>
              <w:t>20</w:t>
            </w:r>
            <w:r>
              <w:rPr>
                <w:rFonts w:hint="eastAsia" w:hAnsi="宋体" w:cs="宋体"/>
                <w:b/>
                <w:color w:val="auto"/>
                <w:kern w:val="2"/>
                <w:sz w:val="24"/>
                <w:szCs w:val="24"/>
                <w:highlight w:val="none"/>
                <w:lang w:bidi="ar"/>
              </w:rPr>
              <w:t>栋1#</w:t>
            </w:r>
          </w:p>
        </w:tc>
      </w:tr>
      <w:tr w14:paraId="7527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1580F">
            <w:pPr>
              <w:snapToGrid w:val="0"/>
              <w:spacing w:beforeLines="0" w:afterLines="0" w:line="32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76DEA6C">
            <w:pPr>
              <w:snapToGrid w:val="0"/>
              <w:spacing w:beforeLines="0" w:afterLines="0" w:line="32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75F4809">
            <w:pPr>
              <w:snapToGrid w:val="0"/>
              <w:spacing w:beforeLines="0" w:afterLines="0" w:line="32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lang w:bidi="ar"/>
              </w:rPr>
              <w:t>技术参数要求</w:t>
            </w:r>
          </w:p>
        </w:tc>
      </w:tr>
      <w:tr w14:paraId="27C5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4D952">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FD80BF2">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371F077">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有机房乘客电梯</w:t>
            </w:r>
          </w:p>
        </w:tc>
      </w:tr>
      <w:tr w14:paraId="50B8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E219F">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520F7E8">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9A57E9">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20栋 30层/30站/30门</w:t>
            </w:r>
          </w:p>
        </w:tc>
      </w:tr>
      <w:tr w14:paraId="51CB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60AF6">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72FE0D0">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5315B12">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1台（全部更换）</w:t>
            </w:r>
          </w:p>
        </w:tc>
      </w:tr>
      <w:tr w14:paraId="4E63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4066D">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7F2D290">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BCA8B5">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2.</w:t>
            </w:r>
            <w:r>
              <w:rPr>
                <w:rFonts w:hint="eastAsia" w:hAnsi="宋体" w:cs="宋体"/>
                <w:color w:val="auto"/>
                <w:sz w:val="21"/>
                <w:szCs w:val="21"/>
                <w:highlight w:val="none"/>
                <w:lang w:val="en-US" w:eastAsia="zh-CN" w:bidi="ar"/>
              </w:rPr>
              <w:t>5</w:t>
            </w:r>
            <w:r>
              <w:rPr>
                <w:rFonts w:hint="default" w:hAnsi="宋体" w:cs="宋体"/>
                <w:color w:val="auto"/>
                <w:sz w:val="21"/>
                <w:szCs w:val="21"/>
                <w:highlight w:val="none"/>
                <w:lang w:bidi="ar"/>
              </w:rPr>
              <w:t>m/s</w:t>
            </w:r>
          </w:p>
        </w:tc>
      </w:tr>
      <w:tr w14:paraId="0CEF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EC7B6">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CF9385F">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5F7D228">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≥1050</w:t>
            </w:r>
          </w:p>
        </w:tc>
      </w:tr>
      <w:tr w14:paraId="71844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33359">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357BBBC">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C9644CA">
            <w:pPr>
              <w:widowControl/>
              <w:spacing w:beforeLines="0" w:afterLines="0" w:line="240" w:lineRule="exact"/>
              <w:jc w:val="center"/>
              <w:textAlignment w:val="bottom"/>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7D4C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DF1BF">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9B734A8">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814BC29">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5D31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8A9FF">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581AD9">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EAB98E">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2E8A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E8C50">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54BDC53">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5B6FAFF">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76E46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DE7A4">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E888212">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BF4D16E">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655B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DE05C">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22BA91C">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B228C18">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中分</w:t>
            </w:r>
          </w:p>
        </w:tc>
      </w:tr>
      <w:tr w14:paraId="42D1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43660">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6DCEAD">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1C5D5F9">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并联控制</w:t>
            </w:r>
          </w:p>
        </w:tc>
      </w:tr>
      <w:tr w14:paraId="7AF8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5A16F">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F834794">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F16E9F5">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现场自行实际测量为准</w:t>
            </w:r>
          </w:p>
        </w:tc>
      </w:tr>
      <w:tr w14:paraId="77CF1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372D7">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04FD318">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C8AC52C">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2 扇中分自动门</w:t>
            </w:r>
          </w:p>
        </w:tc>
      </w:tr>
      <w:tr w14:paraId="460C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A6FF7">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6676BAE">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B6F1EAD">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≤±5（mm）</w:t>
            </w:r>
          </w:p>
        </w:tc>
      </w:tr>
      <w:tr w14:paraId="6A78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8A0C0">
            <w:pPr>
              <w:spacing w:beforeLines="0" w:afterLines="0" w:line="24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90AF60B">
            <w:pPr>
              <w:widowControl/>
              <w:spacing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198D1E6">
            <w:pPr>
              <w:widowControl/>
              <w:spacing w:beforeLines="0" w:afterLines="0" w:line="240" w:lineRule="exact"/>
              <w:jc w:val="center"/>
              <w:textAlignment w:val="center"/>
              <w:rPr>
                <w:rFonts w:hint="eastAsia" w:hAnsi="宋体" w:cs="宋体"/>
                <w:color w:val="auto"/>
                <w:kern w:val="2"/>
                <w:sz w:val="21"/>
                <w:szCs w:val="21"/>
                <w:highlight w:val="none"/>
              </w:rPr>
            </w:pPr>
            <w:r>
              <w:rPr>
                <w:rFonts w:hint="default" w:hAnsi="宋体" w:cs="宋体"/>
                <w:color w:val="auto"/>
                <w:sz w:val="21"/>
                <w:szCs w:val="21"/>
                <w:highlight w:val="none"/>
                <w:lang w:bidi="ar"/>
              </w:rPr>
              <w:t>现场实际为准</w:t>
            </w:r>
          </w:p>
        </w:tc>
      </w:tr>
    </w:tbl>
    <w:p w14:paraId="15865F40">
      <w:pPr>
        <w:snapToGrid w:val="0"/>
        <w:spacing w:line="320" w:lineRule="exact"/>
        <w:ind w:firstLine="315" w:firstLineChars="150"/>
        <w:rPr>
          <w:rFonts w:hint="eastAsia" w:ascii="宋体" w:hAnsi="宋体" w:cs="宋体"/>
          <w:color w:val="auto"/>
          <w:sz w:val="21"/>
          <w:szCs w:val="21"/>
          <w:highlight w:val="none"/>
        </w:rPr>
      </w:pPr>
    </w:p>
    <w:p w14:paraId="2D3AFEED">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52914A1F">
      <w:pPr>
        <w:snapToGrid w:val="0"/>
        <w:spacing w:line="320" w:lineRule="exact"/>
        <w:ind w:firstLine="315" w:firstLineChars="150"/>
        <w:rPr>
          <w:rFonts w:hint="eastAsia" w:ascii="宋体" w:hAnsi="宋体" w:cs="宋体"/>
          <w:color w:val="auto"/>
          <w:sz w:val="21"/>
          <w:szCs w:val="21"/>
          <w:highlight w:val="none"/>
        </w:rPr>
      </w:pPr>
    </w:p>
    <w:p w14:paraId="760C4D62">
      <w:pPr>
        <w:snapToGrid w:val="0"/>
        <w:spacing w:line="320" w:lineRule="exact"/>
        <w:ind w:firstLine="315" w:firstLineChars="150"/>
        <w:rPr>
          <w:rFonts w:hint="eastAsia" w:ascii="宋体" w:hAnsi="宋体" w:cs="宋体"/>
          <w:color w:val="auto"/>
          <w:sz w:val="21"/>
          <w:szCs w:val="21"/>
          <w:highlight w:val="none"/>
        </w:rPr>
      </w:pPr>
    </w:p>
    <w:p w14:paraId="0362CF82">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5041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2EDDF">
            <w:pPr>
              <w:tabs>
                <w:tab w:val="left" w:pos="1510"/>
              </w:tabs>
              <w:snapToGrid w:val="0"/>
              <w:spacing w:line="320" w:lineRule="exact"/>
              <w:jc w:val="center"/>
              <w:rPr>
                <w:rFonts w:hint="default" w:hAnsi="宋体" w:cs="宋体"/>
                <w:color w:val="auto"/>
                <w:sz w:val="21"/>
                <w:szCs w:val="21"/>
                <w:highlight w:val="none"/>
              </w:rPr>
            </w:pPr>
            <w:r>
              <w:rPr>
                <w:rFonts w:hint="default" w:ascii="宋体" w:hAnsi="宋体" w:cs="宋体"/>
                <w:b/>
                <w:color w:val="auto"/>
                <w:sz w:val="24"/>
                <w:szCs w:val="24"/>
                <w:highlight w:val="none"/>
                <w:lang w:bidi="ar"/>
              </w:rPr>
              <w:t>1台电梯：20栋</w:t>
            </w:r>
            <w:r>
              <w:rPr>
                <w:rFonts w:hint="eastAsia" w:ascii="宋体" w:hAnsi="宋体" w:cs="宋体"/>
                <w:b/>
                <w:color w:val="auto"/>
                <w:sz w:val="24"/>
                <w:szCs w:val="24"/>
                <w:highlight w:val="none"/>
                <w:lang w:val="en-US" w:eastAsia="zh-CN" w:bidi="ar"/>
              </w:rPr>
              <w:t>2</w:t>
            </w:r>
            <w:r>
              <w:rPr>
                <w:rFonts w:hint="default" w:ascii="宋体" w:hAnsi="宋体" w:cs="宋体"/>
                <w:b/>
                <w:color w:val="auto"/>
                <w:sz w:val="24"/>
                <w:szCs w:val="24"/>
                <w:highlight w:val="none"/>
                <w:lang w:bidi="ar"/>
              </w:rPr>
              <w:t>#</w:t>
            </w:r>
          </w:p>
        </w:tc>
      </w:tr>
      <w:tr w14:paraId="4AD2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DBC3E">
            <w:pPr>
              <w:snapToGrid w:val="0"/>
              <w:spacing w:line="320" w:lineRule="exact"/>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A33AF60">
            <w:pPr>
              <w:snapToGrid w:val="0"/>
              <w:spacing w:line="320" w:lineRule="exact"/>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5D886B7">
            <w:pPr>
              <w:snapToGrid w:val="0"/>
              <w:spacing w:line="320" w:lineRule="exact"/>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lang w:bidi="ar"/>
              </w:rPr>
              <w:t>技术参数要求</w:t>
            </w:r>
          </w:p>
        </w:tc>
      </w:tr>
      <w:tr w14:paraId="7433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7C312">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2F792A4">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A66BEE1">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有机房乘客电梯</w:t>
            </w:r>
          </w:p>
        </w:tc>
      </w:tr>
      <w:tr w14:paraId="2667E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46AA5">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3F046F2">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D52443F">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20</w:t>
            </w:r>
            <w:r>
              <w:rPr>
                <w:rFonts w:hint="default" w:ascii="宋体" w:hAnsi="宋体" w:cs="宋体"/>
                <w:color w:val="auto"/>
                <w:sz w:val="21"/>
                <w:szCs w:val="21"/>
                <w:highlight w:val="none"/>
                <w:lang w:bidi="ar"/>
              </w:rPr>
              <w:t>栋 3</w:t>
            </w:r>
            <w:r>
              <w:rPr>
                <w:rFonts w:hint="eastAsia" w:ascii="宋体" w:hAnsi="宋体" w:cs="宋体"/>
                <w:color w:val="auto"/>
                <w:sz w:val="21"/>
                <w:szCs w:val="21"/>
                <w:highlight w:val="none"/>
                <w:lang w:val="en-US" w:eastAsia="zh-CN" w:bidi="ar"/>
              </w:rPr>
              <w:t>1</w:t>
            </w:r>
            <w:r>
              <w:rPr>
                <w:rFonts w:hint="default" w:ascii="宋体" w:hAnsi="宋体" w:cs="宋体"/>
                <w:color w:val="auto"/>
                <w:sz w:val="21"/>
                <w:szCs w:val="21"/>
                <w:highlight w:val="none"/>
                <w:lang w:bidi="ar"/>
              </w:rPr>
              <w:t>层/3</w:t>
            </w:r>
            <w:r>
              <w:rPr>
                <w:rFonts w:hint="eastAsia" w:ascii="宋体" w:hAnsi="宋体" w:cs="宋体"/>
                <w:color w:val="auto"/>
                <w:sz w:val="21"/>
                <w:szCs w:val="21"/>
                <w:highlight w:val="none"/>
                <w:lang w:val="en-US" w:eastAsia="zh-CN" w:bidi="ar"/>
              </w:rPr>
              <w:t>1</w:t>
            </w:r>
            <w:r>
              <w:rPr>
                <w:rFonts w:hint="default" w:ascii="宋体" w:hAnsi="宋体" w:cs="宋体"/>
                <w:color w:val="auto"/>
                <w:sz w:val="21"/>
                <w:szCs w:val="21"/>
                <w:highlight w:val="none"/>
                <w:lang w:bidi="ar"/>
              </w:rPr>
              <w:t>站/3</w:t>
            </w:r>
            <w:r>
              <w:rPr>
                <w:rFonts w:hint="eastAsia" w:ascii="宋体" w:hAnsi="宋体" w:cs="宋体"/>
                <w:color w:val="auto"/>
                <w:sz w:val="21"/>
                <w:szCs w:val="21"/>
                <w:highlight w:val="none"/>
                <w:lang w:val="en-US" w:eastAsia="zh-CN" w:bidi="ar"/>
              </w:rPr>
              <w:t>1</w:t>
            </w:r>
            <w:r>
              <w:rPr>
                <w:rFonts w:hint="default" w:ascii="宋体" w:hAnsi="宋体" w:cs="宋体"/>
                <w:color w:val="auto"/>
                <w:sz w:val="21"/>
                <w:szCs w:val="21"/>
                <w:highlight w:val="none"/>
                <w:lang w:bidi="ar"/>
              </w:rPr>
              <w:t>门</w:t>
            </w:r>
          </w:p>
        </w:tc>
      </w:tr>
      <w:tr w14:paraId="4732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DF4C1">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E9C48C">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9591061">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1</w:t>
            </w:r>
            <w:r>
              <w:rPr>
                <w:rFonts w:hint="default" w:ascii="宋体" w:hAnsi="宋体" w:cs="宋体"/>
                <w:color w:val="auto"/>
                <w:sz w:val="21"/>
                <w:szCs w:val="21"/>
                <w:highlight w:val="none"/>
                <w:lang w:bidi="ar"/>
              </w:rPr>
              <w:t>台（全部更换）</w:t>
            </w:r>
          </w:p>
        </w:tc>
      </w:tr>
      <w:tr w14:paraId="149D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67622">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4835871">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F261538">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2.</w:t>
            </w:r>
            <w:r>
              <w:rPr>
                <w:rFonts w:hint="eastAsia" w:hAnsi="宋体" w:cs="宋体"/>
                <w:color w:val="auto"/>
                <w:sz w:val="21"/>
                <w:szCs w:val="21"/>
                <w:highlight w:val="none"/>
                <w:lang w:val="en-US" w:eastAsia="zh-CN" w:bidi="ar"/>
              </w:rPr>
              <w:t>5</w:t>
            </w:r>
            <w:r>
              <w:rPr>
                <w:rFonts w:hint="default" w:hAnsi="宋体" w:cs="宋体"/>
                <w:color w:val="auto"/>
                <w:sz w:val="21"/>
                <w:szCs w:val="21"/>
                <w:highlight w:val="none"/>
                <w:lang w:bidi="ar"/>
              </w:rPr>
              <w:t>m/s</w:t>
            </w:r>
          </w:p>
        </w:tc>
      </w:tr>
      <w:tr w14:paraId="42948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F9800">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30E2338">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D43495D">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≥1050</w:t>
            </w:r>
          </w:p>
        </w:tc>
      </w:tr>
      <w:tr w14:paraId="7C2D5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C1A3C">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41AC5B6">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B486214">
            <w:pPr>
              <w:widowControl/>
              <w:spacing w:line="240" w:lineRule="exact"/>
              <w:jc w:val="center"/>
              <w:textAlignment w:val="bottom"/>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5465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8FE79">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7E3EC8B">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78856AD">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18DC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921F8">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C58A152">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81BD91C">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3794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64DA1">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F68481">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9311594">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3E13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11F4D">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A8BC0DE">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1B48B64">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6E0B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B9685">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BD1872B">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1C9BF90">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中分</w:t>
            </w:r>
          </w:p>
        </w:tc>
      </w:tr>
      <w:tr w14:paraId="46613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BFFE0">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226C9AD">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F176BB7">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并联控制</w:t>
            </w:r>
          </w:p>
        </w:tc>
      </w:tr>
      <w:tr w14:paraId="589A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52B39">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2F890C8">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2A6FDDD">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现场自行实际测量为准</w:t>
            </w:r>
          </w:p>
        </w:tc>
      </w:tr>
      <w:tr w14:paraId="1FEF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C1717">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594FE17">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BC74C2C">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 xml:space="preserve">2 </w:t>
            </w:r>
            <w:r>
              <w:rPr>
                <w:rFonts w:hint="default" w:ascii="宋体" w:hAnsi="宋体" w:cs="宋体"/>
                <w:color w:val="auto"/>
                <w:sz w:val="21"/>
                <w:szCs w:val="21"/>
                <w:highlight w:val="none"/>
                <w:lang w:bidi="ar"/>
              </w:rPr>
              <w:t>扇中分自动门</w:t>
            </w:r>
          </w:p>
        </w:tc>
      </w:tr>
      <w:tr w14:paraId="1B339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3C88E">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385697D">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6ED6724">
            <w:pPr>
              <w:widowControl/>
              <w:spacing w:line="240" w:lineRule="exact"/>
              <w:jc w:val="center"/>
              <w:textAlignment w:val="center"/>
              <w:rPr>
                <w:rFonts w:hint="default" w:ascii="宋体" w:hAnsi="宋体" w:cs="宋体"/>
                <w:color w:val="auto"/>
                <w:sz w:val="21"/>
                <w:szCs w:val="21"/>
                <w:highlight w:val="none"/>
              </w:rPr>
            </w:pPr>
            <w:r>
              <w:rPr>
                <w:rFonts w:hint="default" w:hAnsi="宋体" w:cs="宋体"/>
                <w:color w:val="auto"/>
                <w:sz w:val="21"/>
                <w:szCs w:val="21"/>
                <w:highlight w:val="none"/>
                <w:lang w:bidi="ar"/>
              </w:rPr>
              <w:t>≤±5</w:t>
            </w:r>
            <w:r>
              <w:rPr>
                <w:rFonts w:hint="default" w:ascii="宋体" w:hAnsi="宋体" w:cs="宋体"/>
                <w:color w:val="auto"/>
                <w:sz w:val="21"/>
                <w:szCs w:val="21"/>
                <w:highlight w:val="none"/>
                <w:lang w:bidi="ar"/>
              </w:rPr>
              <w:t>（mm）</w:t>
            </w:r>
          </w:p>
        </w:tc>
      </w:tr>
      <w:tr w14:paraId="6004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6BD44">
            <w:pPr>
              <w:spacing w:line="24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D093995">
            <w:pPr>
              <w:widowControl/>
              <w:spacing w:beforeLines="0" w:afterLines="0"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B608786">
            <w:pPr>
              <w:widowControl/>
              <w:spacing w:line="240" w:lineRule="exact"/>
              <w:jc w:val="center"/>
              <w:textAlignment w:val="center"/>
              <w:rPr>
                <w:rFonts w:hint="default" w:ascii="宋体" w:hAnsi="宋体" w:cs="宋体"/>
                <w:color w:val="auto"/>
                <w:sz w:val="21"/>
                <w:szCs w:val="21"/>
                <w:highlight w:val="none"/>
              </w:rPr>
            </w:pPr>
            <w:r>
              <w:rPr>
                <w:rFonts w:hint="default" w:ascii="宋体" w:hAnsi="宋体" w:cs="宋体"/>
                <w:color w:val="auto"/>
                <w:sz w:val="21"/>
                <w:szCs w:val="21"/>
                <w:highlight w:val="none"/>
                <w:lang w:bidi="ar"/>
              </w:rPr>
              <w:t>现场实际为准</w:t>
            </w:r>
          </w:p>
        </w:tc>
      </w:tr>
    </w:tbl>
    <w:p w14:paraId="1B476229">
      <w:pPr>
        <w:pStyle w:val="23"/>
        <w:rPr>
          <w:rFonts w:ascii="宋体" w:hAnsi="宋体" w:cs="宋体"/>
          <w:color w:val="auto"/>
          <w:sz w:val="21"/>
          <w:szCs w:val="21"/>
          <w:highlight w:val="none"/>
        </w:rPr>
      </w:pPr>
    </w:p>
    <w:p w14:paraId="563A9B6D">
      <w:pPr>
        <w:snapToGrid w:val="0"/>
        <w:spacing w:line="320" w:lineRule="exact"/>
        <w:ind w:firstLine="315" w:firstLineChars="150"/>
        <w:rPr>
          <w:rFonts w:hint="eastAsia" w:ascii="宋体" w:hAnsi="宋体" w:cs="宋体"/>
          <w:color w:val="auto"/>
          <w:sz w:val="21"/>
          <w:szCs w:val="21"/>
          <w:highlight w:val="none"/>
        </w:rPr>
      </w:pPr>
    </w:p>
    <w:p w14:paraId="78710E16">
      <w:pPr>
        <w:snapToGrid w:val="0"/>
        <w:spacing w:beforeLines="0" w:afterLines="0" w:line="320" w:lineRule="exact"/>
        <w:ind w:firstLine="315" w:firstLineChars="150"/>
        <w:rPr>
          <w:rFonts w:hint="default" w:ascii="宋体" w:hAnsi="宋体" w:cs="宋体"/>
          <w:color w:val="auto"/>
          <w:sz w:val="21"/>
          <w:szCs w:val="21"/>
          <w:highlight w:val="none"/>
        </w:rPr>
      </w:pPr>
      <w:r>
        <w:rPr>
          <w:rFonts w:hint="default" w:ascii="宋体" w:hAnsi="宋体" w:cs="宋体"/>
          <w:color w:val="auto"/>
          <w:sz w:val="21"/>
          <w:szCs w:val="21"/>
          <w:highlight w:val="none"/>
        </w:rPr>
        <w:t>注：本表中的部分长宽高以现场实际数据为准。</w:t>
      </w:r>
    </w:p>
    <w:p w14:paraId="5C7542E9">
      <w:pPr>
        <w:snapToGrid w:val="0"/>
        <w:spacing w:line="320" w:lineRule="exact"/>
        <w:ind w:firstLine="315" w:firstLineChars="150"/>
        <w:rPr>
          <w:rFonts w:hint="eastAsia" w:ascii="宋体" w:hAnsi="宋体" w:cs="宋体"/>
          <w:color w:val="auto"/>
          <w:sz w:val="21"/>
          <w:szCs w:val="21"/>
          <w:highlight w:val="none"/>
        </w:rPr>
      </w:pPr>
    </w:p>
    <w:p w14:paraId="5C7D649F">
      <w:pPr>
        <w:snapToGrid w:val="0"/>
        <w:spacing w:line="320" w:lineRule="exact"/>
        <w:ind w:firstLine="315" w:firstLineChars="150"/>
        <w:rPr>
          <w:rFonts w:hint="eastAsia" w:ascii="宋体" w:hAnsi="宋体" w:cs="宋体"/>
          <w:color w:val="auto"/>
          <w:sz w:val="21"/>
          <w:szCs w:val="21"/>
          <w:highlight w:val="none"/>
        </w:rPr>
      </w:pPr>
    </w:p>
    <w:p w14:paraId="2B395B03">
      <w:pPr>
        <w:snapToGrid w:val="0"/>
        <w:spacing w:line="320" w:lineRule="exact"/>
        <w:ind w:firstLine="315" w:firstLineChars="150"/>
        <w:rPr>
          <w:rFonts w:hint="eastAsia" w:ascii="宋体" w:hAnsi="宋体" w:cs="宋体"/>
          <w:color w:val="auto"/>
          <w:sz w:val="21"/>
          <w:szCs w:val="21"/>
          <w:highlight w:val="none"/>
        </w:rPr>
      </w:pPr>
    </w:p>
    <w:p w14:paraId="30FE846C">
      <w:pPr>
        <w:numPr>
          <w:ilvl w:val="0"/>
          <w:numId w:val="14"/>
        </w:numPr>
        <w:snapToGrid w:val="0"/>
        <w:spacing w:line="320" w:lineRule="exact"/>
        <w:ind w:left="420" w:leftChars="150"/>
        <w:jc w:val="left"/>
        <w:rPr>
          <w:rFonts w:ascii="宋体" w:hAnsi="宋体" w:cs="宋体"/>
          <w:b/>
          <w:bCs/>
          <w:color w:val="auto"/>
          <w:sz w:val="24"/>
          <w:szCs w:val="24"/>
          <w:highlight w:val="none"/>
        </w:rPr>
      </w:pPr>
      <w:bookmarkStart w:id="88" w:name="_Toc13356"/>
      <w:bookmarkStart w:id="89" w:name="_Toc15492"/>
      <w:bookmarkStart w:id="90" w:name="_Toc65660341"/>
      <w:bookmarkStart w:id="91" w:name="_Toc523"/>
      <w:bookmarkStart w:id="92" w:name="_Toc29745"/>
      <w:r>
        <w:rPr>
          <w:rFonts w:hint="eastAsia" w:ascii="宋体" w:hAnsi="宋体" w:cs="宋体"/>
          <w:b/>
          <w:bCs/>
          <w:color w:val="auto"/>
          <w:sz w:val="24"/>
          <w:szCs w:val="24"/>
          <w:highlight w:val="none"/>
        </w:rPr>
        <w:t>电梯功能配置要求表</w:t>
      </w:r>
    </w:p>
    <w:tbl>
      <w:tblPr>
        <w:tblStyle w:val="59"/>
        <w:tblpPr w:leftFromText="180" w:rightFromText="180" w:vertAnchor="text" w:horzAnchor="page" w:tblpX="1261" w:tblpY="654"/>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923"/>
        <w:gridCol w:w="6400"/>
      </w:tblGrid>
      <w:tr w14:paraId="5542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2E8BB72">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序号</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FE6C6B7">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项目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F212B05">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详细描述</w:t>
            </w:r>
          </w:p>
        </w:tc>
      </w:tr>
      <w:tr w14:paraId="4A2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56C7F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系统可靠类功能</w:t>
            </w:r>
          </w:p>
        </w:tc>
      </w:tr>
      <w:tr w14:paraId="6A63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E849DA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6738D2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电机过热保护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95652B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当电机过热时暂停运转以保护电机，延长使用寿命。</w:t>
            </w:r>
          </w:p>
        </w:tc>
      </w:tr>
      <w:tr w14:paraId="48CC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83BF12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434D67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电源缺相检修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66804C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电梯自动检测电源状况，当电动状态出现缺相时，主机停止运动以保护主机。</w:t>
            </w:r>
          </w:p>
        </w:tc>
      </w:tr>
      <w:tr w14:paraId="50B7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90A1BA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438C3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电磁干扰滤波</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A62982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此功能用以防止由于电梯运行产生对建筑物内其它的电子设备的干扰。</w:t>
            </w:r>
          </w:p>
        </w:tc>
      </w:tr>
      <w:tr w14:paraId="488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309C7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091032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限速器涨紧开关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F180F5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设置在涨紧轮上的一个电气开关，在限速器动作后，此开关也会动作并切换电梯的安全回路以通过抱闸制停电梯。</w:t>
            </w:r>
          </w:p>
        </w:tc>
      </w:tr>
      <w:tr w14:paraId="6AE6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E24E2D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电梯运行功能</w:t>
            </w:r>
          </w:p>
        </w:tc>
      </w:tr>
      <w:tr w14:paraId="6CEE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31363D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04538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电梯变频驱动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71522E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精确调整电动机转速，令电梯启动、运行、停止时的速度曲线平稳，圆滑，获得良好的舒适感。 </w:t>
            </w:r>
          </w:p>
        </w:tc>
      </w:tr>
      <w:tr w14:paraId="79CE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3FC8E8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5FA54F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强迫开关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D4FAFC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如果电梯门保持开门的时间超过预定时间，强制功能工作，蜂鸣器发声，门开始以缓慢的速度关闭。</w:t>
            </w:r>
          </w:p>
        </w:tc>
      </w:tr>
      <w:tr w14:paraId="0A5E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8E93AF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0B2218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控制模式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46AA24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同一单元电梯采用联动控制（群控）提升运行效率(消防模式下单独控制)，并可无条件免费根据用户需求调整电梯并联或者群控控制及单双层切换模式等需求。电梯同时具备司机以及普通等运行控制模式。</w:t>
            </w:r>
          </w:p>
        </w:tc>
      </w:tr>
      <w:tr w14:paraId="48F9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0B4E0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0CEC01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分时服务层选择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5DE7D3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系统可以灵活设定分时服务时间段和相应的分时服务楼层。 </w:t>
            </w:r>
          </w:p>
        </w:tc>
      </w:tr>
      <w:tr w14:paraId="1D3B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B8E82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918B78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满载直驶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EB2C97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当轿内满载时，为保持最大运行效率，电梯不响应经过的厅外召唤信号。 </w:t>
            </w:r>
          </w:p>
        </w:tc>
      </w:tr>
      <w:tr w14:paraId="4612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503D92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85BF4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开门时间</w:t>
            </w:r>
          </w:p>
          <w:p w14:paraId="533859B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自动调整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78B570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按照层站召唤或轿厢召唤的区别，自动调整保持开门时间。 </w:t>
            </w:r>
          </w:p>
        </w:tc>
      </w:tr>
      <w:tr w14:paraId="611E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7FF7C6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6DAD93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即时关门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2FF343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电梯停站关门到位时，按下关门按钮，门立即被关闭。 </w:t>
            </w:r>
          </w:p>
        </w:tc>
      </w:tr>
      <w:tr w14:paraId="146D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41E804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CC429A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停梯开门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CDD751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电梯减速平层，直到完全停稳后方可开门。 </w:t>
            </w:r>
          </w:p>
        </w:tc>
      </w:tr>
      <w:tr w14:paraId="409D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D6CBC0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1EE71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指令误登记消除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185921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乘客在操纵箱内可以采用连续按动指令按钮两次的方法来取消上次错误登记的指令。 </w:t>
            </w:r>
          </w:p>
        </w:tc>
      </w:tr>
      <w:tr w14:paraId="0E96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A5057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DA2C41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驻停</w:t>
            </w:r>
          </w:p>
        </w:tc>
        <w:tc>
          <w:tcPr>
            <w:tcW w:w="6400" w:type="dxa"/>
            <w:tcBorders>
              <w:top w:val="single" w:color="auto" w:sz="4" w:space="0"/>
              <w:left w:val="single" w:color="auto" w:sz="4" w:space="0"/>
              <w:bottom w:val="single" w:color="auto" w:sz="4" w:space="0"/>
              <w:right w:val="single" w:color="auto" w:sz="4" w:space="0"/>
              <w:tl2br w:val="nil"/>
              <w:tr2bl w:val="nil"/>
            </w:tcBorders>
            <w:vAlign w:val="bottom"/>
          </w:tcPr>
          <w:p w14:paraId="5DF6447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关闭电锁后电梯进入驻停状态，电梯不再响应任何外呼。 </w:t>
            </w:r>
          </w:p>
        </w:tc>
      </w:tr>
      <w:tr w14:paraId="0E2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5815E4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E18FCC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换站停靠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374F0D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如果电梯在开门超过开门保护时间后，开门到位信号仍然无效， 电梯将自动关门，自动运行至下一层停靠。 </w:t>
            </w:r>
          </w:p>
        </w:tc>
      </w:tr>
      <w:tr w14:paraId="3A4C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830BC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BC8925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低速自救</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3E67CB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当电梯处于非检修状态，且未停在平层区，此时如符合运行的安全要求，电梯将自动以慢速运行至平层区，然后开门。 </w:t>
            </w:r>
          </w:p>
        </w:tc>
      </w:tr>
      <w:tr w14:paraId="26DC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54916B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027CE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启动转矩自动补偿</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4EFDF3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电梯在运行前，自动根据电梯的载重情况，进行启动补偿，达到平稳的启动效果，提高乘坐舒适感。 </w:t>
            </w:r>
          </w:p>
        </w:tc>
      </w:tr>
      <w:tr w14:paraId="6A48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24518B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875318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按钮嵌入自 诊断</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11BE92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若某层呼梯按钮嵌入持续未断开，系统不再登记该层呼梯。 </w:t>
            </w:r>
          </w:p>
        </w:tc>
      </w:tr>
      <w:tr w14:paraId="1E57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8548B8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6F714D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门保持按钮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E8B87A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按下按钮，电梯门将在可调整的时间内保持开门状态</w:t>
            </w:r>
          </w:p>
        </w:tc>
      </w:tr>
      <w:tr w14:paraId="59B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7FD9C9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A1B2B9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快速开门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989A5F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可以快速响应开门按钮指令的功能，比如在关门过程中，如果按开门按钮，电梯会立即响应开门指令进行反开门。</w:t>
            </w:r>
          </w:p>
        </w:tc>
      </w:tr>
      <w:tr w14:paraId="310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12C6E6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7CD90CC">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空闲反基站</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E3669D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自动状态下，在设定的时间范围内电梯未使用，电梯自动返基站等候乘客。（同一单元电梯可设置不同的楼层为基站）</w:t>
            </w:r>
            <w:r>
              <w:rPr>
                <w:rStyle w:val="212"/>
                <w:color w:val="auto"/>
                <w:sz w:val="21"/>
                <w:szCs w:val="21"/>
                <w:highlight w:val="none"/>
                <w:lang w:bidi="ar"/>
              </w:rPr>
              <w:t xml:space="preserve"> </w:t>
            </w:r>
          </w:p>
        </w:tc>
      </w:tr>
      <w:tr w14:paraId="180C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F494DC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619AAF1">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反向呼梯</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B52D7E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允许登记与轿厢运行方向相反的楼层按钮</w:t>
            </w:r>
          </w:p>
        </w:tc>
      </w:tr>
      <w:tr w14:paraId="7420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19FDFA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279849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消防运行到位</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F07435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消防专用功能启动，电梯运行到制动的返回层站，输出到位信号</w:t>
            </w:r>
          </w:p>
        </w:tc>
      </w:tr>
      <w:tr w14:paraId="04BD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3BB065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76BBD78">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消防返回</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B42BBE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消防状态下，所有召唤均被取消，电梯立即驶往指定救援层站停</w:t>
            </w:r>
            <w:r>
              <w:rPr>
                <w:rStyle w:val="212"/>
                <w:color w:val="auto"/>
                <w:sz w:val="21"/>
                <w:szCs w:val="21"/>
                <w:highlight w:val="none"/>
                <w:lang w:bidi="ar"/>
              </w:rPr>
              <w:t xml:space="preserve"> </w:t>
            </w:r>
            <w:r>
              <w:rPr>
                <w:rFonts w:hAnsi="宋体" w:cs="宋体"/>
                <w:color w:val="auto"/>
                <w:sz w:val="21"/>
                <w:szCs w:val="21"/>
                <w:highlight w:val="none"/>
                <w:lang w:bidi="ar"/>
              </w:rPr>
              <w:t>靠，并自动开门。</w:t>
            </w:r>
            <w:r>
              <w:rPr>
                <w:rStyle w:val="212"/>
                <w:color w:val="auto"/>
                <w:sz w:val="21"/>
                <w:szCs w:val="21"/>
                <w:highlight w:val="none"/>
                <w:lang w:bidi="ar"/>
              </w:rPr>
              <w:t xml:space="preserve">达到消防联动功能。 </w:t>
            </w:r>
          </w:p>
        </w:tc>
      </w:tr>
      <w:tr w14:paraId="2387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6D099A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通讯功能</w:t>
            </w:r>
          </w:p>
        </w:tc>
      </w:tr>
      <w:tr w14:paraId="6F9A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F10F02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EBA299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轿厢警铃</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40D06A2">
            <w:pPr>
              <w:snapToGrid w:val="0"/>
              <w:spacing w:line="320" w:lineRule="exact"/>
              <w:rPr>
                <w:rFonts w:hAnsi="宋体" w:cs="宋体"/>
                <w:color w:val="auto"/>
                <w:sz w:val="21"/>
                <w:szCs w:val="21"/>
                <w:highlight w:val="none"/>
              </w:rPr>
            </w:pPr>
            <w:r>
              <w:rPr>
                <w:rFonts w:hAnsi="宋体" w:cs="宋体"/>
                <w:color w:val="auto"/>
                <w:sz w:val="21"/>
                <w:szCs w:val="21"/>
                <w:highlight w:val="none"/>
                <w:lang w:bidi="ar"/>
              </w:rPr>
              <w:t>当乘客按轿厢操作盘上的报警按钮时，置于轿厢顶部的警铃响起。</w:t>
            </w:r>
          </w:p>
        </w:tc>
      </w:tr>
      <w:tr w14:paraId="029F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ACDDE0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9F6A597">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无线五方通话装置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31825F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通过对讲机，可在轿内、轿顶、电梯机房、井道底坑、救援值班 室之间通话。</w:t>
            </w:r>
          </w:p>
        </w:tc>
      </w:tr>
      <w:tr w14:paraId="0AA1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9FC542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422AE2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轿内指示器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E6950C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位于轿厢内，包括轿厢位置、消防、超载等信息显示。 </w:t>
            </w:r>
          </w:p>
        </w:tc>
      </w:tr>
      <w:tr w14:paraId="7F4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19B41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77F0269">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方向显示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2E467D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运行方向由LED或段码显示。 </w:t>
            </w:r>
          </w:p>
        </w:tc>
      </w:tr>
      <w:tr w14:paraId="4AA0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4B5F2A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89A97FE">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位置指示器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097441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位于大厅呼梯装置上，数字式显示轿厢所在位置及方向。 </w:t>
            </w:r>
          </w:p>
        </w:tc>
      </w:tr>
      <w:tr w14:paraId="6BFA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CC654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节能功能</w:t>
            </w:r>
          </w:p>
        </w:tc>
      </w:tr>
      <w:tr w14:paraId="47A1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4DDC87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92A4C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风扇、照明自动关闭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705AEB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在规定的时间内没有召唤或指令信号，轿厢内风扇和照明会自动 关闭，节约能源。 </w:t>
            </w:r>
          </w:p>
        </w:tc>
      </w:tr>
      <w:tr w14:paraId="3EF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EB91A5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B8F9C9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独立服务功能配备</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47BF3C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启动位于轿厢操作盘的专用开关，电梯脱离群控，独立运行，并响应电梯的轿内操作。</w:t>
            </w:r>
          </w:p>
        </w:tc>
      </w:tr>
      <w:tr w14:paraId="040B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81C62C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1565154">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定时自动开关梯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531A99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系统按所设置时间自动开梯/关梯。 </w:t>
            </w:r>
          </w:p>
        </w:tc>
      </w:tr>
      <w:tr w14:paraId="577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D1612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1C96AA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夜间到站钟取消功能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08C3F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在设定的时间范围内，电梯将取消到站钟功能。 </w:t>
            </w:r>
          </w:p>
        </w:tc>
      </w:tr>
      <w:tr w14:paraId="0591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5D684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应急功能</w:t>
            </w:r>
          </w:p>
        </w:tc>
      </w:tr>
      <w:tr w14:paraId="3DA9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3D2E67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94FE93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应急照明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AFF64F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停电时，自动打开轿内应急照明。 </w:t>
            </w:r>
          </w:p>
        </w:tc>
      </w:tr>
      <w:tr w14:paraId="396B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F7AC50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375750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紧急电动运行</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8D67D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当进入紧急电动状态时，轿厢以低速点动运行。</w:t>
            </w:r>
          </w:p>
        </w:tc>
      </w:tr>
      <w:tr w14:paraId="6AF0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3C1037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01BF5D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手动救援功能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FCA281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电梯停电困人时，通过操作紧急操作盘活救援装置上救援开关，控制轿厢低速运行到平层位置</w:t>
            </w:r>
          </w:p>
        </w:tc>
      </w:tr>
      <w:tr w14:paraId="2704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980F21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5CA328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自动救援操作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4B3BFB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电梯正常运行中突然断电急停后，该装置会迅速动作，当检测到系统处于安全状态下，驱动电梯低速运行到平层位置开门疏散乘客</w:t>
            </w:r>
          </w:p>
        </w:tc>
      </w:tr>
      <w:tr w14:paraId="7AA8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DE822D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FA54134">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底坑进水报警</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065AAB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检测到底坑积水到一定水位时，电梯就近平层，提供报警信号输出</w:t>
            </w:r>
          </w:p>
        </w:tc>
      </w:tr>
      <w:tr w14:paraId="0C65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553BA7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6F7D4E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电梯状态监控系统</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020362">
            <w:pPr>
              <w:snapToGrid w:val="0"/>
              <w:spacing w:line="320" w:lineRule="exact"/>
              <w:rPr>
                <w:rFonts w:hAnsi="宋体" w:cs="宋体"/>
                <w:color w:val="auto"/>
                <w:sz w:val="21"/>
                <w:szCs w:val="21"/>
                <w:highlight w:val="none"/>
              </w:rPr>
            </w:pPr>
            <w:r>
              <w:rPr>
                <w:rFonts w:hAnsi="宋体" w:cs="宋体"/>
                <w:color w:val="auto"/>
                <w:sz w:val="21"/>
                <w:szCs w:val="21"/>
                <w:highlight w:val="none"/>
                <w:lang w:bidi="ar"/>
              </w:rPr>
              <w:t>监测电梯运行及位置情况，必要时提供运行指令</w:t>
            </w:r>
          </w:p>
        </w:tc>
      </w:tr>
      <w:tr w14:paraId="6953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21D244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6D26B91">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门系统自动回路断路器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932AC4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控制柜内配置的可切断门机电源供电的断路器</w:t>
            </w:r>
          </w:p>
        </w:tc>
      </w:tr>
      <w:tr w14:paraId="5FFB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DAB556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电梯安全功能 </w:t>
            </w:r>
          </w:p>
        </w:tc>
      </w:tr>
      <w:tr w14:paraId="03E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17F926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658F46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抱闸力自动检测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43E760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系统将定期自动对制动器的制动力进行检测，如制动力不符合要求，采取保护措施。 </w:t>
            </w:r>
          </w:p>
        </w:tc>
      </w:tr>
      <w:tr w14:paraId="61C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66E52B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CD1D07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红外线光幕保护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4B5782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红外线光幕被遮挡时，关门动作立即停止且自动开门。红外线光 1</w:t>
            </w:r>
            <w:r>
              <w:rPr>
                <w:rFonts w:hint="eastAsia" w:hAnsi="宋体" w:cs="宋体"/>
                <w:color w:val="auto"/>
                <w:sz w:val="21"/>
                <w:szCs w:val="21"/>
                <w:highlight w:val="none"/>
                <w:lang w:bidi="ar"/>
              </w:rPr>
              <w:t>80</w:t>
            </w:r>
            <w:r>
              <w:rPr>
                <w:rFonts w:hAnsi="宋体" w:cs="宋体"/>
                <w:color w:val="auto"/>
                <w:sz w:val="21"/>
                <w:szCs w:val="21"/>
                <w:highlight w:val="none"/>
                <w:lang w:bidi="ar"/>
              </w:rPr>
              <w:t xml:space="preserve">束及以上且不得有盲区，需覆盖门机所有断面 </w:t>
            </w:r>
          </w:p>
        </w:tc>
      </w:tr>
      <w:tr w14:paraId="68F8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C01B20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38E6BAA">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超载停驶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8EFA71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轿厢超载时，电梯门常开，蜂鸣器鸣响并停止于该层站。 </w:t>
            </w:r>
          </w:p>
        </w:tc>
      </w:tr>
      <w:tr w14:paraId="6D4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23B4A5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3FC878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曳引绳滑动检测</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64CA9A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实时检测电梯运行位置偏移量，钢丝绳打滑超出允许值时，电梯减速，停止运行。  </w:t>
            </w:r>
          </w:p>
        </w:tc>
      </w:tr>
      <w:tr w14:paraId="0342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C6300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935D291">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检修操作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C798C6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当进入检修状态时，轿厢以低速点动运行</w:t>
            </w:r>
          </w:p>
        </w:tc>
      </w:tr>
      <w:tr w14:paraId="5FAE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B288D3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5320D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故障自诊断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C1AC28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系统自动获取故障发生时的状态信息，以便快速排除故障，迅速 恢复电梯运行。 </w:t>
            </w:r>
          </w:p>
        </w:tc>
      </w:tr>
      <w:tr w14:paraId="4147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845906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9FA5C8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重复开关门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D1CD0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电梯开关门时因阻碍或干扰，电梯门会重复打开或关闭。 </w:t>
            </w:r>
          </w:p>
        </w:tc>
      </w:tr>
      <w:tr w14:paraId="7BA5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87EABD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48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E2B4A5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上下越层及上下极限保护装置 </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704BE3B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该装置可有效的防止当电梯万一发生失控时的冲顶或撞底现象，使电梯更安全可靠。</w:t>
            </w:r>
          </w:p>
        </w:tc>
      </w:tr>
      <w:tr w14:paraId="337D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79C3EE7">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49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F014E7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下行超速保护装置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D4D970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当电梯下行运行超速时，该装置自动切断控制电源，使电机停止运转，安全钳动作，强制电梯停止运行。 </w:t>
            </w:r>
          </w:p>
        </w:tc>
      </w:tr>
      <w:tr w14:paraId="305F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65EDAF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035B49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延时驱动保护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A23796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拽引机持续运转时间超过国标限定时，系统自动进入保护状态</w:t>
            </w:r>
          </w:p>
        </w:tc>
      </w:tr>
      <w:tr w14:paraId="1D8E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CB268D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3BE655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安全回路保 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AB357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安全回路断开或安全回路接触器粘连，电梯立即停止。 </w:t>
            </w:r>
          </w:p>
        </w:tc>
      </w:tr>
      <w:tr w14:paraId="6D68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0E442D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4A033C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门连锁保护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34E787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门全部关闭，电梯方可运行，或门锁接触器粘连，电梯立即停止。 </w:t>
            </w:r>
          </w:p>
        </w:tc>
      </w:tr>
      <w:tr w14:paraId="5E47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6FEC9B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4EB20E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抱闸检测保护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5638D7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对抱闸的打开或闭合实时检测，若发生异常，或抱闸接触器粘连， 电梯禁止启动。 </w:t>
            </w:r>
          </w:p>
        </w:tc>
      </w:tr>
      <w:tr w14:paraId="5C77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CABD77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31826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电压自动识 别功能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653C16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系统通过检测输入电压的大小，自动调节电梯运行速度，以适应电源功率不足的情况（如应急运行）。 </w:t>
            </w:r>
          </w:p>
        </w:tc>
      </w:tr>
      <w:tr w14:paraId="05BE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944FFC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111142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防捣乱操作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FDCAE7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为避免空梯运行，电脑通过载重量进行逻辑判断把不正常的指令取消处理。</w:t>
            </w:r>
          </w:p>
        </w:tc>
      </w:tr>
      <w:tr w14:paraId="2B75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FEFDE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522A25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再平层</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DB279F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当由于进出乘客等原因引起负载变化使轿厢地坎与层门地坎的误差超过一定值时，电梯将会自动执行再平层，使轿厢回到准确平层位置。</w:t>
            </w:r>
          </w:p>
        </w:tc>
      </w:tr>
      <w:tr w14:paraId="0548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B2A163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5901B8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电流谐波滤波器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D4731A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控制柜内配置滤波器，以屏蔽变频器输入电源的谐波对变频器造成的影响。</w:t>
            </w:r>
          </w:p>
        </w:tc>
      </w:tr>
      <w:tr w14:paraId="5F93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B26774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B32D36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轿厢意外移动</w:t>
            </w:r>
          </w:p>
          <w:p w14:paraId="1E9DA437">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保护功能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850633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在开锁区域且轿门未关闭的情况下，由于相关元件失效引起轿厢 离开层站，保护装置将立即动作，停止轿厢移动。 </w:t>
            </w:r>
          </w:p>
        </w:tc>
      </w:tr>
      <w:tr w14:paraId="332F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BC926A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18E0F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厅、轿门门锁电气联锁</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630C2C8">
            <w:pPr>
              <w:snapToGrid w:val="0"/>
              <w:spacing w:line="320" w:lineRule="exact"/>
              <w:ind w:firstLine="315" w:firstLineChars="150"/>
              <w:rPr>
                <w:rFonts w:hAnsi="宋体" w:cs="宋体"/>
                <w:color w:val="auto"/>
                <w:sz w:val="21"/>
                <w:szCs w:val="21"/>
                <w:highlight w:val="none"/>
                <w:lang w:bidi="ar"/>
              </w:rPr>
            </w:pPr>
            <w:r>
              <w:rPr>
                <w:color w:val="auto"/>
                <w:sz w:val="21"/>
                <w:szCs w:val="24"/>
                <w:highlight w:val="none"/>
              </w:rPr>
              <w:drawing>
                <wp:anchor distT="0" distB="0" distL="114300" distR="114300" simplePos="0" relativeHeight="251659264" behindDoc="0" locked="0" layoutInCell="1" allowOverlap="1">
                  <wp:simplePos x="0" y="0"/>
                  <wp:positionH relativeFrom="column">
                    <wp:posOffset>85725</wp:posOffset>
                  </wp:positionH>
                  <wp:positionV relativeFrom="paragraph">
                    <wp:posOffset>210820</wp:posOffset>
                  </wp:positionV>
                  <wp:extent cx="1597660" cy="638810"/>
                  <wp:effectExtent l="0" t="0" r="2540" b="889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stretch>
                            <a:fillRect/>
                          </a:stretch>
                        </pic:blipFill>
                        <pic:spPr>
                          <a:xfrm>
                            <a:off x="0" y="0"/>
                            <a:ext cx="1597660" cy="638810"/>
                          </a:xfrm>
                          <a:prstGeom prst="rect">
                            <a:avLst/>
                          </a:prstGeom>
                          <a:noFill/>
                          <a:ln>
                            <a:noFill/>
                          </a:ln>
                        </pic:spPr>
                      </pic:pic>
                    </a:graphicData>
                  </a:graphic>
                </wp:anchor>
              </w:drawing>
            </w:r>
            <w:r>
              <w:rPr>
                <w:rFonts w:hAnsi="宋体" w:cs="宋体"/>
                <w:color w:val="auto"/>
                <w:sz w:val="21"/>
                <w:szCs w:val="21"/>
                <w:highlight w:val="none"/>
                <w:lang w:bidi="ar"/>
              </w:rPr>
              <w:t>如选用触针与触头/片方式的，须触针向上触头/片向下</w:t>
            </w:r>
          </w:p>
        </w:tc>
      </w:tr>
      <w:tr w14:paraId="0E21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C0B528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人机界面 </w:t>
            </w:r>
          </w:p>
        </w:tc>
      </w:tr>
      <w:tr w14:paraId="1EDC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77EBE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41EDCC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微动指令按钮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7E7825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轿内操纵箱指令按钮及层站召唤按钮采用新型微动按钮。 </w:t>
            </w:r>
          </w:p>
        </w:tc>
      </w:tr>
      <w:tr w14:paraId="7C54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AAB798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8D8FFA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运行状态显示</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C5503D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系统能显示电梯运行方向、层楼、开关门、故障等信息。 </w:t>
            </w:r>
          </w:p>
        </w:tc>
      </w:tr>
      <w:tr w14:paraId="0E38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E88476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5E418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机房选层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E8BDD6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通过控制柜内的按键操作，进行内选登记。 </w:t>
            </w:r>
          </w:p>
        </w:tc>
      </w:tr>
      <w:tr w14:paraId="36C1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754103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A5447E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不停层任意设定 </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6982CA6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可以根据用户需要任意设定不停靠层站。 </w:t>
            </w:r>
          </w:p>
        </w:tc>
      </w:tr>
      <w:tr w14:paraId="5F88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8CF806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5C4603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大厅呼梯登记</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04A38F1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厅外的呼梯登记按钮，在呼梯登记成功后，此按钮的灯也会亮以指示已登记成功。</w:t>
            </w:r>
          </w:p>
        </w:tc>
      </w:tr>
      <w:tr w14:paraId="3495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3DA41C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E1511C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轿厢到站钟</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BCC0E2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当轿厢到达指定楼层时，位于轿顶的到站钟发出响声，提醒乘客电梯已经到达。</w:t>
            </w:r>
          </w:p>
        </w:tc>
      </w:tr>
      <w:tr w14:paraId="7B83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756D66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FA8E97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运行次数及时间记录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24B4C8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统可自动记录电梯运行次数及时间。 </w:t>
            </w:r>
          </w:p>
        </w:tc>
      </w:tr>
      <w:tr w14:paraId="322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99715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环保要求</w:t>
            </w:r>
          </w:p>
        </w:tc>
      </w:tr>
      <w:tr w14:paraId="41AC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E51320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FE0569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运行噪音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E73FD4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机房内噪声≤75dB(A)、轿厢内噪声≤50dB(A)、开关门噪声≤ 55dB(A)。 </w:t>
            </w:r>
          </w:p>
        </w:tc>
      </w:tr>
      <w:tr w14:paraId="710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5E5B5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维保功能</w:t>
            </w:r>
          </w:p>
        </w:tc>
      </w:tr>
      <w:tr w14:paraId="19AF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DAF3CE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E107A7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轿顶检修盒</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1692B2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启动位于轿顶上的此开关，就可使用轿顶上的一个装置来控制电梯低速运行，便于安装、调试和检修。</w:t>
            </w:r>
          </w:p>
        </w:tc>
      </w:tr>
      <w:tr w14:paraId="07D6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05BB9D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B1EDB8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盘车手轮开关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9E1608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收到盘车时，该开关被打开，以避免电机的电动操作。</w:t>
            </w:r>
          </w:p>
        </w:tc>
      </w:tr>
      <w:tr w14:paraId="3640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5C5552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1D265DC">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故障自动监测</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FEEDE9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控制柜自动检测电梯运行状态，当事故发生时，自动检测并判断故障原因，大大减少维修时间。</w:t>
            </w:r>
          </w:p>
        </w:tc>
      </w:tr>
      <w:tr w14:paraId="38BF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5679F3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169CAD3">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轿厢去底部层站响应呼叫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02E621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可通过控制柜中的此按钮，直接将电梯呼梯至底层。</w:t>
            </w:r>
          </w:p>
        </w:tc>
      </w:tr>
      <w:tr w14:paraId="57F1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6B3A44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95F0EEF">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轿厢去顶部层站响应呼叫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12474A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可通过控制柜中的此按钮，直接将电梯呼梯至顶层。</w:t>
            </w:r>
          </w:p>
        </w:tc>
      </w:tr>
      <w:tr w14:paraId="0C3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F521D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22F388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可控轿厢照明</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342AAB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在轿厢操纵盘下方有独立的开关可以控制轿厢内的照明。</w:t>
            </w:r>
          </w:p>
        </w:tc>
      </w:tr>
      <w:tr w14:paraId="3F28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96D6A0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FB759B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切除大厅呼叫开关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1EA816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可通过控制柜中的此按钮，屏蔽所有楼层的外呼登记。</w:t>
            </w:r>
          </w:p>
        </w:tc>
      </w:tr>
      <w:tr w14:paraId="0F0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A337B1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DBC7B20">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禁止门操作开关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6A2B55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可通过控制柜中的此按钮，屏蔽电梯门的开关操作，即电梯会保持门关闭的状态，达到目前楼层后也不会开门。</w:t>
            </w:r>
          </w:p>
        </w:tc>
      </w:tr>
      <w:tr w14:paraId="7AB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CB2FE6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B12D86">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厅门旁路操作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237FA3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可通过控制柜中的短接插件旁路厅门门锁回路，在此模式下电梯仅可检修运行。</w:t>
            </w:r>
          </w:p>
        </w:tc>
      </w:tr>
      <w:tr w14:paraId="72AC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7F244C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AADAFC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门区指示灯</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4007B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在控制柜中的一个指示灯用于指示当前轿厢位置是否在门区。</w:t>
            </w:r>
          </w:p>
        </w:tc>
      </w:tr>
      <w:tr w14:paraId="48FB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00107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A5C8A53">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紧急电动操作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DA3E41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位于控制柜中，在紧急条件下，可以控制轿厢上行/下行。</w:t>
            </w:r>
          </w:p>
        </w:tc>
      </w:tr>
      <w:tr w14:paraId="7E9C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913181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69130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主断路器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8F01FE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电梯控制柜内配置可切断除井道照明，轿厢照明以外的电源供电。</w:t>
            </w:r>
          </w:p>
        </w:tc>
      </w:tr>
      <w:tr w14:paraId="60A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C571F2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EF49B6E">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底坑急停及照明开关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CAF484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底坑顶部入口处设置的急停及照明开关。（开门顺手高度）</w:t>
            </w:r>
          </w:p>
        </w:tc>
      </w:tr>
      <w:tr w14:paraId="6F93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7C61ED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166B4A8">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单相电源开关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80E5C4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配备一个单相220V的电源开关，用于比如井道照明灯的控制。</w:t>
            </w:r>
          </w:p>
        </w:tc>
      </w:tr>
      <w:tr w14:paraId="1AEB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B6FB08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12EC17">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安全钳超速开关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10787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安全钳上配置的电气开关，在电梯超速至限制器联动安全钳动作后，会切断电梯的安全回路以通过抱闸制停电梯。</w:t>
            </w:r>
          </w:p>
        </w:tc>
      </w:tr>
      <w:tr w14:paraId="4BB5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D042A5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086329E">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轿厢顶部插座</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3081DA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在轿厢顶部配置一个电源插座，用于220V设备的供电。</w:t>
            </w:r>
          </w:p>
        </w:tc>
      </w:tr>
      <w:tr w14:paraId="7EC8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8E2B7D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25DF3D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检修限位</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E30702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设置在井道顶部和底部的限位开关，用于限制通过轿顶检修可运行轿厢达到的最远距离。</w:t>
            </w:r>
          </w:p>
        </w:tc>
      </w:tr>
      <w:tr w14:paraId="7FBC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E9199A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CB3CC0">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驻停开关操作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1CD38B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选择此功能将提供驻停钥匙开关盒，当设置在指定楼层的钥匙开关动作后，电梯将在应答完所有指令后返回指定层楼，同时将点亮厅外停梯开关指示灯。</w:t>
            </w:r>
          </w:p>
        </w:tc>
      </w:tr>
      <w:tr w14:paraId="5D08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9F8DD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其它功能</w:t>
            </w:r>
          </w:p>
        </w:tc>
      </w:tr>
      <w:tr w14:paraId="0E5B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B7806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3E428E6">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轿厢内安装防电动车进入功能的高清监控</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EBC52D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半球机，200万像数及以上数字摄像机，短焦距。安装在新电梯内，电梯轿厢到电梯机房信号传输用无线网桥。连入小区监控系统。防电动车进入功能须联动轿门常开，监控画面返回监控室，达到实时监控所需。</w:t>
            </w:r>
          </w:p>
        </w:tc>
      </w:tr>
      <w:tr w14:paraId="5CDE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F53474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435AC2">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电梯运行监控系统</w:t>
            </w:r>
            <w:r>
              <w:rPr>
                <w:color w:val="auto"/>
                <w:sz w:val="21"/>
                <w:szCs w:val="24"/>
                <w:highlight w:val="none"/>
              </w:rPr>
              <w:t>（智慧电梯功能）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DF9B84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物联网电梯，使得用户的楼宇自动化系统可以采集电梯系统，连接计算机等监控系统，实现检测电梯运行状态的作用，接入物联网</w:t>
            </w:r>
          </w:p>
        </w:tc>
      </w:tr>
    </w:tbl>
    <w:p w14:paraId="7CD99C1E">
      <w:pPr>
        <w:pStyle w:val="57"/>
        <w:ind w:firstLine="0"/>
        <w:rPr>
          <w:color w:val="auto"/>
          <w:highlight w:val="none"/>
        </w:rPr>
      </w:pPr>
    </w:p>
    <w:p w14:paraId="0B1F8ED9">
      <w:pPr>
        <w:snapToGrid w:val="0"/>
        <w:spacing w:line="320" w:lineRule="exact"/>
        <w:ind w:left="420" w:leftChars="150"/>
        <w:rPr>
          <w:rFonts w:hAnsi="宋体" w:cs="宋体"/>
          <w:b/>
          <w:color w:val="auto"/>
          <w:sz w:val="21"/>
          <w:szCs w:val="21"/>
          <w:highlight w:val="none"/>
        </w:rPr>
      </w:pPr>
      <w:r>
        <w:rPr>
          <w:rFonts w:hint="eastAsia" w:hAnsi="宋体" w:cs="宋体"/>
          <w:b/>
          <w:color w:val="auto"/>
          <w:sz w:val="21"/>
          <w:szCs w:val="21"/>
          <w:highlight w:val="none"/>
        </w:rPr>
        <w:t>（五）</w:t>
      </w:r>
      <w:r>
        <w:rPr>
          <w:rFonts w:hAnsi="宋体" w:cs="宋体"/>
          <w:b/>
          <w:color w:val="auto"/>
          <w:sz w:val="21"/>
          <w:szCs w:val="21"/>
          <w:highlight w:val="none"/>
        </w:rPr>
        <w:t>、电梯轿厢配置及装饰要求</w:t>
      </w:r>
    </w:p>
    <w:tbl>
      <w:tblPr>
        <w:tblStyle w:val="59"/>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1"/>
        <w:gridCol w:w="2430"/>
        <w:gridCol w:w="5883"/>
      </w:tblGrid>
      <w:tr w14:paraId="636F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8332">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3E3318B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品目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536C7E9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配置及装饰要求</w:t>
            </w:r>
          </w:p>
        </w:tc>
      </w:tr>
      <w:tr w14:paraId="4324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9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EFEA6">
            <w:pPr>
              <w:tabs>
                <w:tab w:val="left" w:pos="1875"/>
              </w:tabs>
              <w:autoSpaceDE w:val="0"/>
              <w:adjustRightInd w:val="0"/>
              <w:snapToGrid w:val="0"/>
              <w:spacing w:line="320" w:lineRule="exact"/>
              <w:ind w:firstLine="315" w:firstLineChars="150"/>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轿厢内配置及装饰要求（如有其它内容未进行约定的，按照原有电梯方式配置）</w:t>
            </w:r>
          </w:p>
        </w:tc>
      </w:tr>
      <w:tr w14:paraId="21BC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C3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4BD18F7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轿厢壁</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5D7C377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轿厢壁及门楣均为304发纹不锈钢，</w:t>
            </w:r>
          </w:p>
          <w:p w14:paraId="198FABBA">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厚度不小于1.5mm</w:t>
            </w:r>
          </w:p>
        </w:tc>
      </w:tr>
      <w:tr w14:paraId="0836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DC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3DCA2F75">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轿厢通风</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784F4EA">
            <w:pPr>
              <w:tabs>
                <w:tab w:val="left" w:pos="1875"/>
              </w:tabs>
              <w:autoSpaceDE/>
              <w:autoSpaceDN/>
              <w:snapToGrid w:val="0"/>
              <w:spacing w:beforeLines="0" w:afterLines="0" w:line="320" w:lineRule="exact"/>
              <w:jc w:val="center"/>
              <w:rPr>
                <w:rFonts w:ascii="宋体" w:hAnsi="宋体" w:cs="宋体"/>
                <w:color w:val="auto"/>
                <w:sz w:val="21"/>
                <w:szCs w:val="21"/>
                <w:highlight w:val="none"/>
              </w:rPr>
            </w:pPr>
            <w:r>
              <w:rPr>
                <w:rFonts w:hint="default" w:hAnsi="宋体" w:cs="宋体"/>
                <w:color w:val="auto"/>
                <w:sz w:val="21"/>
                <w:szCs w:val="21"/>
                <w:highlight w:val="none"/>
              </w:rPr>
              <w:t>电梯无水专用空调1台及加装超静音横流式风机1个</w:t>
            </w:r>
          </w:p>
        </w:tc>
      </w:tr>
      <w:tr w14:paraId="7680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E2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12A2018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开门方式</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3B883709">
            <w:pPr>
              <w:tabs>
                <w:tab w:val="left" w:pos="1875"/>
              </w:tabs>
              <w:autoSpaceDE/>
              <w:autoSpaceDN/>
              <w:snapToGrid w:val="0"/>
              <w:spacing w:beforeLines="0" w:afterLines="0" w:line="320" w:lineRule="exact"/>
              <w:jc w:val="center"/>
              <w:rPr>
                <w:rFonts w:ascii="宋体" w:hAnsi="宋体" w:cs="宋体"/>
                <w:color w:val="auto"/>
                <w:sz w:val="21"/>
                <w:szCs w:val="21"/>
                <w:highlight w:val="none"/>
              </w:rPr>
            </w:pPr>
            <w:r>
              <w:rPr>
                <w:rFonts w:hint="default" w:hAnsi="宋体" w:cs="宋体"/>
                <w:color w:val="auto"/>
                <w:sz w:val="21"/>
                <w:szCs w:val="21"/>
                <w:highlight w:val="none"/>
              </w:rPr>
              <w:t>双扇中分自动门</w:t>
            </w:r>
          </w:p>
        </w:tc>
      </w:tr>
      <w:tr w14:paraId="2E9E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4E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2BC3C4E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吊顶及照明</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2F04CDDA">
            <w:pPr>
              <w:tabs>
                <w:tab w:val="left" w:pos="1875"/>
              </w:tabs>
              <w:autoSpaceDE/>
              <w:autoSpaceDN/>
              <w:snapToGrid w:val="0"/>
              <w:spacing w:beforeLines="0" w:afterLines="0" w:line="320" w:lineRule="exact"/>
              <w:rPr>
                <w:rFonts w:ascii="宋体" w:hAnsi="宋体" w:cs="宋体"/>
                <w:color w:val="auto"/>
                <w:sz w:val="21"/>
                <w:szCs w:val="21"/>
                <w:highlight w:val="none"/>
              </w:rPr>
            </w:pPr>
            <w:r>
              <w:rPr>
                <w:rFonts w:hint="default" w:hAnsi="宋体" w:cs="宋体"/>
                <w:color w:val="auto"/>
                <w:sz w:val="21"/>
                <w:szCs w:val="21"/>
                <w:highlight w:val="none"/>
              </w:rPr>
              <w:t>轿顶集成一体式天花，光源LED照明、通风: 中间通风（或离轿壁不小于200mm），发纹不锈钢材质，配置超静音风机通风（横流式）。</w:t>
            </w:r>
          </w:p>
        </w:tc>
      </w:tr>
      <w:tr w14:paraId="1937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7AA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4F2A63FD">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轿厢门</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14B02C4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采用304发纹不锈钢轿厢门</w:t>
            </w:r>
          </w:p>
        </w:tc>
      </w:tr>
      <w:tr w14:paraId="11453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B0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0E9B2D3">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轿厢地面</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F06132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耐磨高硬度大理石地板</w:t>
            </w:r>
          </w:p>
        </w:tc>
      </w:tr>
      <w:tr w14:paraId="6BD8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86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4FD8584">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扶手</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BEB26D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电梯双侧安装不锈钢扶手，Φ25圆角扶手，使用焊接工艺。</w:t>
            </w:r>
          </w:p>
        </w:tc>
      </w:tr>
      <w:tr w14:paraId="6B51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D90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12C9702B">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厅门地坎</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074BBFD9">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轿厢门内外硬质铝合金</w:t>
            </w:r>
          </w:p>
        </w:tc>
      </w:tr>
      <w:tr w14:paraId="4B599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543">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C26EBC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显示器</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2C142A2D">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轿厢内为液晶显示屏</w:t>
            </w:r>
          </w:p>
        </w:tc>
      </w:tr>
      <w:tr w14:paraId="0DCF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CD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6449ED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轿厢尺寸（mm）</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1BC5CA5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以现场踏勘为准</w:t>
            </w:r>
          </w:p>
        </w:tc>
      </w:tr>
      <w:tr w14:paraId="00A7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B8C">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21698F2">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电梯按键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0703ABE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竖向中部设置；显示屏背光与显示键有明显区分，便于老年人使用。</w:t>
            </w:r>
          </w:p>
        </w:tc>
      </w:tr>
      <w:tr w14:paraId="5A32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861BA">
            <w:pPr>
              <w:tabs>
                <w:tab w:val="left" w:pos="6954"/>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讯号装置</w:t>
            </w:r>
            <w:r>
              <w:rPr>
                <w:rFonts w:hint="eastAsia" w:ascii="宋体" w:hAnsi="宋体" w:cs="宋体"/>
                <w:color w:val="auto"/>
                <w:kern w:val="0"/>
                <w:sz w:val="21"/>
                <w:szCs w:val="21"/>
                <w:highlight w:val="none"/>
                <w:lang w:bidi="ar"/>
              </w:rPr>
              <w:tab/>
            </w:r>
          </w:p>
        </w:tc>
      </w:tr>
      <w:tr w14:paraId="7D98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FAF4">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E6E4462">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轿厢操作板</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7BC93A5E">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全高发纹不锈钢，段码/液晶显示，</w:t>
            </w:r>
          </w:p>
          <w:p w14:paraId="23051644">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按钮背光 </w:t>
            </w:r>
          </w:p>
        </w:tc>
      </w:tr>
      <w:tr w14:paraId="0F600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C543">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B7F98F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轿厢内信号装置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5588B70">
            <w:pPr>
              <w:tabs>
                <w:tab w:val="left" w:pos="1875"/>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显示屏配置断码液晶显示，有数字式楼层位置显示器，箭头运行方向指示器，所有楼层选择轻触型按钮均设有数字、白色发光显示器。</w:t>
            </w:r>
          </w:p>
        </w:tc>
      </w:tr>
      <w:tr w14:paraId="7804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92A9">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536E8C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厅门信号装置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55FA4C99">
            <w:pPr>
              <w:tabs>
                <w:tab w:val="left" w:pos="1875"/>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断码液晶显示，各层均设有组合式呼梯按钮，并附有数字式楼层位置显示器，箭头运行方向指示器。尺寸不小于310×95mm(原面板大小，要求安装后不能漏出缝隙）</w:t>
            </w:r>
          </w:p>
        </w:tc>
      </w:tr>
    </w:tbl>
    <w:p w14:paraId="12C9AEEE">
      <w:pPr>
        <w:snapToGrid w:val="0"/>
        <w:spacing w:line="320" w:lineRule="exact"/>
        <w:ind w:left="420" w:leftChars="150"/>
        <w:rPr>
          <w:rFonts w:hAnsi="宋体" w:cs="宋体"/>
          <w:b/>
          <w:color w:val="auto"/>
          <w:sz w:val="21"/>
          <w:szCs w:val="21"/>
          <w:highlight w:val="none"/>
        </w:rPr>
      </w:pPr>
    </w:p>
    <w:p w14:paraId="5AB34BBC">
      <w:pPr>
        <w:snapToGrid w:val="0"/>
        <w:spacing w:line="320" w:lineRule="exact"/>
        <w:ind w:left="420" w:leftChars="150"/>
        <w:rPr>
          <w:rFonts w:hAnsi="宋体" w:cs="宋体"/>
          <w:b/>
          <w:color w:val="auto"/>
          <w:sz w:val="21"/>
          <w:szCs w:val="21"/>
          <w:highlight w:val="none"/>
        </w:rPr>
      </w:pPr>
    </w:p>
    <w:p w14:paraId="0BD0E413">
      <w:pPr>
        <w:pStyle w:val="49"/>
        <w:rPr>
          <w:rFonts w:ascii="宋体" w:hAnsi="宋体" w:cs="宋体"/>
          <w:color w:val="auto"/>
          <w:sz w:val="21"/>
          <w:szCs w:val="21"/>
          <w:highlight w:val="none"/>
        </w:rPr>
      </w:pPr>
    </w:p>
    <w:p w14:paraId="4CBC8AEC">
      <w:pPr>
        <w:snapToGrid w:val="0"/>
        <w:spacing w:line="320" w:lineRule="exact"/>
        <w:rPr>
          <w:rFonts w:hAnsi="宋体" w:cs="宋体"/>
          <w:b/>
          <w:color w:val="auto"/>
          <w:sz w:val="21"/>
          <w:szCs w:val="21"/>
          <w:highlight w:val="none"/>
        </w:rPr>
      </w:pPr>
      <w:r>
        <w:rPr>
          <w:rFonts w:hint="eastAsia" w:hAnsi="宋体" w:cs="宋体"/>
          <w:b/>
          <w:color w:val="auto"/>
          <w:sz w:val="21"/>
          <w:szCs w:val="21"/>
          <w:highlight w:val="none"/>
        </w:rPr>
        <w:t>（六）</w:t>
      </w:r>
      <w:r>
        <w:rPr>
          <w:rFonts w:hAnsi="宋体" w:cs="宋体"/>
          <w:b/>
          <w:color w:val="auto"/>
          <w:sz w:val="21"/>
          <w:szCs w:val="21"/>
          <w:highlight w:val="none"/>
        </w:rPr>
        <w:t>其它附属工程</w:t>
      </w:r>
    </w:p>
    <w:tbl>
      <w:tblPr>
        <w:tblStyle w:val="59"/>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1944"/>
        <w:gridCol w:w="5228"/>
      </w:tblGrid>
      <w:tr w14:paraId="5196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0C61681E">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序号</w:t>
            </w:r>
          </w:p>
        </w:tc>
        <w:tc>
          <w:tcPr>
            <w:tcW w:w="1944" w:type="dxa"/>
            <w:tcBorders>
              <w:top w:val="single" w:color="000000" w:sz="4" w:space="0"/>
              <w:left w:val="single" w:color="000000" w:sz="4" w:space="0"/>
              <w:bottom w:val="single" w:color="000000" w:sz="4" w:space="0"/>
              <w:right w:val="single" w:color="000000" w:sz="4" w:space="0"/>
              <w:tl2br w:val="nil"/>
              <w:tr2bl w:val="nil"/>
            </w:tcBorders>
            <w:vAlign w:val="center"/>
          </w:tcPr>
          <w:p w14:paraId="3B334D32">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品目</w:t>
            </w:r>
          </w:p>
        </w:tc>
        <w:tc>
          <w:tcPr>
            <w:tcW w:w="5228" w:type="dxa"/>
            <w:tcBorders>
              <w:top w:val="single" w:color="000000" w:sz="4" w:space="0"/>
              <w:left w:val="single" w:color="000000" w:sz="4" w:space="0"/>
              <w:bottom w:val="single" w:color="000000" w:sz="4" w:space="0"/>
              <w:right w:val="single" w:color="000000" w:sz="4" w:space="0"/>
              <w:tl2br w:val="nil"/>
              <w:tr2bl w:val="nil"/>
            </w:tcBorders>
            <w:vAlign w:val="center"/>
          </w:tcPr>
          <w:p w14:paraId="6605892C">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配置及装饰要求</w:t>
            </w:r>
          </w:p>
        </w:tc>
      </w:tr>
      <w:tr w14:paraId="70C36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2344622">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运输、成品保护、二次转运等</w:t>
            </w:r>
          </w:p>
        </w:tc>
      </w:tr>
      <w:tr w14:paraId="17DA2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6C8BE27F">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1944" w:type="dxa"/>
            <w:tcBorders>
              <w:top w:val="single" w:color="000000" w:sz="4" w:space="0"/>
              <w:left w:val="single" w:color="000000" w:sz="4" w:space="0"/>
              <w:bottom w:val="single" w:color="000000" w:sz="4" w:space="0"/>
              <w:right w:val="single" w:color="000000" w:sz="4" w:space="0"/>
              <w:tl2br w:val="nil"/>
              <w:tr2bl w:val="nil"/>
            </w:tcBorders>
            <w:vAlign w:val="center"/>
          </w:tcPr>
          <w:p w14:paraId="3ED4B61B">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运输、成品保护、二次转运等</w:t>
            </w:r>
          </w:p>
        </w:tc>
        <w:tc>
          <w:tcPr>
            <w:tcW w:w="5228" w:type="dxa"/>
            <w:tcBorders>
              <w:top w:val="single" w:color="000000" w:sz="4" w:space="0"/>
              <w:left w:val="single" w:color="000000" w:sz="4" w:space="0"/>
              <w:bottom w:val="single" w:color="000000" w:sz="4" w:space="0"/>
              <w:right w:val="single" w:color="000000" w:sz="4" w:space="0"/>
              <w:tl2br w:val="nil"/>
              <w:tr2bl w:val="nil"/>
            </w:tcBorders>
            <w:vAlign w:val="center"/>
          </w:tcPr>
          <w:p w14:paraId="111978FF">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比选申请人根据项目现场实际情况制定详尽的产品生产、包装、运输、施工计划等工作，对运输、现场二次转运、设备成品保护、转运和施工过程对现场其他项目成品保护工作均由比选申请人负责，如产生破坏由比选申请人负责修缮及恢复。</w:t>
            </w:r>
          </w:p>
        </w:tc>
      </w:tr>
      <w:tr w14:paraId="7B793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BF23C0D">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其他部分</w:t>
            </w:r>
          </w:p>
        </w:tc>
      </w:tr>
      <w:tr w14:paraId="7CBA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11331D78">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B3638C4">
            <w:pPr>
              <w:tabs>
                <w:tab w:val="left" w:pos="1875"/>
              </w:tabs>
              <w:autoSpaceDE/>
              <w:autoSpaceDN/>
              <w:snapToGrid w:val="0"/>
              <w:spacing w:beforeLines="0" w:afterLines="0" w:line="320" w:lineRule="exact"/>
              <w:rPr>
                <w:rFonts w:hAnsi="宋体" w:cs="宋体"/>
                <w:color w:val="auto"/>
                <w:sz w:val="21"/>
                <w:szCs w:val="21"/>
                <w:highlight w:val="none"/>
              </w:rPr>
            </w:pPr>
            <w:r>
              <w:rPr>
                <w:rFonts w:hint="default" w:hAnsi="宋体" w:cs="宋体"/>
                <w:color w:val="auto"/>
                <w:sz w:val="21"/>
                <w:szCs w:val="21"/>
                <w:highlight w:val="none"/>
              </w:rPr>
              <w:t>电梯底坑对重防护板如选择封闭式须在齐对重缓冲器上部留观察和检测孔洞</w:t>
            </w:r>
          </w:p>
        </w:tc>
      </w:tr>
      <w:tr w14:paraId="08A2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3809DBDC">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4776D30">
            <w:pPr>
              <w:tabs>
                <w:tab w:val="left" w:pos="1875"/>
              </w:tabs>
              <w:autoSpaceDE/>
              <w:autoSpaceDN/>
              <w:snapToGrid w:val="0"/>
              <w:spacing w:beforeLines="0" w:afterLines="0" w:line="320" w:lineRule="exact"/>
              <w:rPr>
                <w:rFonts w:hint="default" w:hAnsi="宋体" w:eastAsia="宋体" w:cs="宋体"/>
                <w:color w:val="auto"/>
                <w:sz w:val="21"/>
                <w:szCs w:val="21"/>
                <w:highlight w:val="none"/>
                <w:lang w:val="en-US" w:eastAsia="zh-CN"/>
              </w:rPr>
            </w:pPr>
            <w:r>
              <w:rPr>
                <w:rFonts w:hint="default" w:hAnsi="宋体" w:cs="宋体"/>
                <w:color w:val="auto"/>
                <w:sz w:val="21"/>
                <w:szCs w:val="21"/>
                <w:highlight w:val="none"/>
              </w:rPr>
              <w:t>机房改造：基座剔打、浇筑、</w:t>
            </w:r>
            <w:r>
              <w:rPr>
                <w:rFonts w:hint="eastAsia" w:hAnsi="宋体" w:cs="宋体"/>
                <w:color w:val="auto"/>
                <w:sz w:val="21"/>
                <w:szCs w:val="21"/>
                <w:highlight w:val="none"/>
                <w:lang w:val="en-US" w:eastAsia="zh-CN"/>
              </w:rPr>
              <w:t>地</w:t>
            </w:r>
            <w:r>
              <w:rPr>
                <w:rFonts w:hint="default" w:hAnsi="宋体" w:cs="宋体"/>
                <w:color w:val="auto"/>
                <w:sz w:val="21"/>
                <w:szCs w:val="21"/>
                <w:highlight w:val="none"/>
              </w:rPr>
              <w:t>面刷漆、墙面刷白翻新、标识标线挡鼠板、温度计。门口部分:恢复门口</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地面装饰</w:t>
            </w:r>
          </w:p>
        </w:tc>
      </w:tr>
    </w:tbl>
    <w:p w14:paraId="562D93E5">
      <w:pPr>
        <w:pStyle w:val="57"/>
        <w:ind w:firstLine="0"/>
        <w:rPr>
          <w:color w:val="auto"/>
          <w:highlight w:val="none"/>
        </w:rPr>
      </w:pPr>
    </w:p>
    <w:p w14:paraId="7AF5E37F">
      <w:pPr>
        <w:snapToGrid w:val="0"/>
        <w:spacing w:line="320" w:lineRule="exact"/>
        <w:ind w:left="529" w:leftChars="114" w:hanging="210" w:hangingChars="100"/>
        <w:jc w:val="left"/>
        <w:rPr>
          <w:rFonts w:ascii="宋体" w:hAnsi="宋体" w:cs="宋体"/>
          <w:color w:val="auto"/>
          <w:sz w:val="21"/>
          <w:szCs w:val="21"/>
          <w:highlight w:val="none"/>
        </w:rPr>
      </w:pPr>
    </w:p>
    <w:p w14:paraId="342E8603">
      <w:pPr>
        <w:rPr>
          <w:rFonts w:ascii="宋体" w:hAnsi="宋体" w:cs="宋体"/>
          <w:color w:val="auto"/>
          <w:highlight w:val="none"/>
        </w:rPr>
      </w:pPr>
      <w:r>
        <w:rPr>
          <w:rFonts w:hint="eastAsia" w:ascii="宋体" w:hAnsi="宋体" w:cs="宋体"/>
          <w:color w:val="auto"/>
          <w:highlight w:val="none"/>
        </w:rPr>
        <w:br w:type="page"/>
      </w:r>
    </w:p>
    <w:p w14:paraId="1DE5ED4C">
      <w:pPr>
        <w:pStyle w:val="2"/>
        <w:jc w:val="center"/>
        <w:rPr>
          <w:rFonts w:hAnsi="宋体" w:cs="宋体"/>
          <w:b/>
          <w:bCs/>
          <w:color w:val="auto"/>
          <w:sz w:val="30"/>
          <w:szCs w:val="30"/>
          <w:highlight w:val="none"/>
        </w:rPr>
      </w:pPr>
      <w:bookmarkStart w:id="93" w:name="_Toc16875"/>
      <w:r>
        <w:rPr>
          <w:rFonts w:hint="eastAsia" w:hAnsi="宋体" w:cs="宋体"/>
          <w:b/>
          <w:bCs/>
          <w:color w:val="auto"/>
          <w:sz w:val="30"/>
          <w:szCs w:val="30"/>
          <w:highlight w:val="none"/>
        </w:rPr>
        <w:t xml:space="preserve">第三篇  </w:t>
      </w:r>
      <w:bookmarkEnd w:id="87"/>
      <w:bookmarkEnd w:id="88"/>
      <w:bookmarkEnd w:id="89"/>
      <w:bookmarkEnd w:id="90"/>
      <w:bookmarkEnd w:id="91"/>
      <w:bookmarkEnd w:id="92"/>
      <w:r>
        <w:rPr>
          <w:rFonts w:hint="eastAsia" w:hAnsi="宋体" w:cs="宋体"/>
          <w:b/>
          <w:bCs/>
          <w:color w:val="auto"/>
          <w:sz w:val="30"/>
          <w:szCs w:val="30"/>
          <w:highlight w:val="none"/>
        </w:rPr>
        <w:t>比选项目商务需求</w:t>
      </w:r>
      <w:bookmarkEnd w:id="93"/>
    </w:p>
    <w:p w14:paraId="6F50FAF0">
      <w:pPr>
        <w:keepNext/>
        <w:keepLines/>
        <w:adjustRightInd w:val="0"/>
        <w:snapToGrid w:val="0"/>
        <w:spacing w:line="380" w:lineRule="exact"/>
        <w:ind w:firstLine="482" w:firstLineChars="200"/>
        <w:outlineLvl w:val="1"/>
        <w:rPr>
          <w:rFonts w:ascii="宋体" w:hAnsi="宋体" w:cs="宋体"/>
          <w:b/>
          <w:color w:val="auto"/>
          <w:sz w:val="24"/>
          <w:highlight w:val="none"/>
        </w:rPr>
      </w:pPr>
      <w:bookmarkStart w:id="94" w:name="_Toc12935"/>
      <w:bookmarkStart w:id="95" w:name="_Toc17750"/>
      <w:bookmarkStart w:id="96" w:name="_Toc16257"/>
      <w:bookmarkStart w:id="97" w:name="_Toc65660342"/>
      <w:bookmarkStart w:id="98" w:name="_Toc13555"/>
      <w:bookmarkStart w:id="99" w:name="_Toc342913389"/>
      <w:r>
        <w:rPr>
          <w:rFonts w:hint="eastAsia" w:ascii="宋体" w:hAnsi="宋体" w:cs="宋体"/>
          <w:b/>
          <w:color w:val="auto"/>
          <w:sz w:val="24"/>
          <w:highlight w:val="none"/>
        </w:rPr>
        <w:t>一、工期、地点及验收方式</w:t>
      </w:r>
      <w:bookmarkEnd w:id="94"/>
      <w:bookmarkEnd w:id="95"/>
      <w:bookmarkEnd w:id="96"/>
      <w:bookmarkEnd w:id="97"/>
      <w:bookmarkEnd w:id="98"/>
    </w:p>
    <w:p w14:paraId="66CAF42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（一）工期</w:t>
      </w:r>
    </w:p>
    <w:p w14:paraId="6641AEFA">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成交供应商应在合同签订后</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日历日内交货并完成安装调试（国家法定节假日顺延），同时通过特种设备监督管理部门验收合格并取得合格的检验监督报告。</w:t>
      </w:r>
    </w:p>
    <w:p w14:paraId="0A0B9FB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（二）地点</w:t>
      </w:r>
    </w:p>
    <w:p w14:paraId="6B1D457A">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地点：采购人指定的地点。</w:t>
      </w:r>
    </w:p>
    <w:p w14:paraId="1B1D60DC">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34AAEA4B">
      <w:pPr>
        <w:keepNext/>
        <w:keepLines/>
        <w:adjustRightInd w:val="0"/>
        <w:snapToGrid w:val="0"/>
        <w:spacing w:line="380" w:lineRule="exact"/>
        <w:ind w:firstLine="480" w:firstLineChars="200"/>
        <w:outlineLvl w:val="1"/>
        <w:rPr>
          <w:rFonts w:ascii="宋体" w:hAnsi="宋体" w:cs="宋体"/>
          <w:color w:val="auto"/>
          <w:sz w:val="24"/>
          <w:szCs w:val="24"/>
          <w:highlight w:val="none"/>
        </w:rPr>
      </w:pPr>
      <w:bookmarkStart w:id="100" w:name="_Toc8103"/>
      <w:bookmarkStart w:id="101" w:name="_Toc65660343"/>
      <w:bookmarkStart w:id="102" w:name="_Toc24110"/>
      <w:bookmarkStart w:id="103" w:name="_Toc1838"/>
      <w:bookmarkStart w:id="104" w:name="_Toc2149"/>
      <w:r>
        <w:rPr>
          <w:rFonts w:hint="eastAsia" w:ascii="宋体" w:hAnsi="宋体" w:cs="宋体"/>
          <w:color w:val="auto"/>
          <w:sz w:val="24"/>
          <w:szCs w:val="24"/>
          <w:highlight w:val="none"/>
        </w:rPr>
        <w:t>1、货物到达现场后，成交供应商应在使用单位人员在场情况下当面开箱，共同清点、检查外观，作出开箱记录，双方签字确认。</w:t>
      </w:r>
    </w:p>
    <w:p w14:paraId="27FF2CF7">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2、成交供应商应保证货物到达采购人所在地完好无损，如有缺漏、损坏，由供应商负责调换、补齐或赔偿。</w:t>
      </w:r>
    </w:p>
    <w:p w14:paraId="31DCE362">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3、成交供应商应提供完备的技术资料、装箱单和合格证等，并派遣专业技术人员进行现场安装调试。验收合格条件如下：</w:t>
      </w:r>
    </w:p>
    <w:p w14:paraId="1E40DEFA">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（1）设备技术参数与采购合同一致，性能指标达到规定的标准。</w:t>
      </w:r>
    </w:p>
    <w:p w14:paraId="7FC4547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（2）货物技术资料、装箱单、合格证等资料齐全。</w:t>
      </w:r>
    </w:p>
    <w:p w14:paraId="72A1960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（3）在系统试运行期间所出现的问题得到解决，并运行正常。</w:t>
      </w:r>
    </w:p>
    <w:p w14:paraId="51594BBE">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（4）在规定时间内完成交货并验收，并经采购人确认。</w:t>
      </w:r>
    </w:p>
    <w:p w14:paraId="6D483CE6">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4、产品在安装调试并试运行符合要求后，才作为最终验收。</w:t>
      </w:r>
    </w:p>
    <w:p w14:paraId="35BD5F5B">
      <w:pPr>
        <w:keepNext/>
        <w:keepLines/>
        <w:adjustRightInd w:val="0"/>
        <w:snapToGrid w:val="0"/>
        <w:spacing w:line="38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w:t>
      </w:r>
      <w:bookmarkEnd w:id="100"/>
      <w:bookmarkEnd w:id="101"/>
      <w:bookmarkEnd w:id="102"/>
      <w:bookmarkEnd w:id="103"/>
      <w:bookmarkStart w:id="105" w:name="_Toc122"/>
      <w:bookmarkStart w:id="106" w:name="_Toc12184"/>
      <w:bookmarkStart w:id="107" w:name="_Toc65660344"/>
      <w:bookmarkStart w:id="108" w:name="_Toc16974"/>
      <w:r>
        <w:rPr>
          <w:rFonts w:hint="eastAsia" w:ascii="宋体" w:hAnsi="宋体" w:cs="宋体"/>
          <w:b/>
          <w:color w:val="auto"/>
          <w:sz w:val="24"/>
          <w:highlight w:val="none"/>
        </w:rPr>
        <w:t>报价要求</w:t>
      </w:r>
      <w:bookmarkEnd w:id="104"/>
      <w:bookmarkEnd w:id="105"/>
      <w:bookmarkEnd w:id="106"/>
      <w:bookmarkEnd w:id="107"/>
      <w:bookmarkEnd w:id="108"/>
    </w:p>
    <w:p w14:paraId="49EE8550">
      <w:pPr>
        <w:snapToGrid w:val="0"/>
        <w:spacing w:line="380" w:lineRule="exact"/>
        <w:ind w:firstLine="360" w:firstLineChars="150"/>
        <w:outlineLvl w:val="2"/>
        <w:rPr>
          <w:rFonts w:ascii="宋体" w:hAnsi="宋体" w:cs="宋体"/>
          <w:color w:val="auto"/>
          <w:sz w:val="24"/>
          <w:szCs w:val="24"/>
          <w:highlight w:val="none"/>
        </w:rPr>
      </w:pPr>
      <w:bookmarkStart w:id="109" w:name="_Toc11000"/>
      <w:bookmarkStart w:id="110" w:name="_Toc9968"/>
      <w:bookmarkStart w:id="111" w:name="_Toc65660345"/>
      <w:bookmarkStart w:id="112" w:name="_Toc9192"/>
      <w:bookmarkStart w:id="113" w:name="_Toc7562"/>
      <w:r>
        <w:rPr>
          <w:rFonts w:hint="eastAsia" w:ascii="宋体" w:hAnsi="宋体" w:cs="宋体"/>
          <w:color w:val="auto"/>
          <w:sz w:val="24"/>
          <w:szCs w:val="24"/>
          <w:highlight w:val="none"/>
        </w:rPr>
        <w:t>1、本项目为交钥匙工程，本次报价须为人民币报价，投标报价包含不限于：招标代理服务费</w:t>
      </w:r>
      <w:r>
        <w:rPr>
          <w:rFonts w:hint="eastAsia" w:ascii="宋体" w:hAnsi="宋体" w:cs="宋体"/>
          <w:color w:val="auto"/>
          <w:sz w:val="24"/>
          <w:szCs w:val="24"/>
          <w:highlight w:val="none"/>
          <w:lang w:val="en-US" w:eastAsia="zh-CN"/>
        </w:rPr>
        <w:t>5000</w:t>
      </w:r>
      <w:r>
        <w:rPr>
          <w:rFonts w:hint="eastAsia" w:ascii="宋体" w:hAnsi="宋体" w:cs="宋体"/>
          <w:color w:val="auto"/>
          <w:sz w:val="24"/>
          <w:szCs w:val="24"/>
          <w:highlight w:val="none"/>
        </w:rPr>
        <w:t>元、设备购买费、运输费、装卸费、保险费、安装调试费、现有电梯设备拆除工时费、人工费、税费、培训费、验收全过程直至取得质量技术监督部门验收合格发出运行许可证交付给采购人使用、质保期内的质保及维保售后服务工作等完成项目的所有费用</w:t>
      </w:r>
      <w:r>
        <w:rPr>
          <w:rFonts w:hint="eastAsia" w:ascii="宋体" w:hAnsi="宋体" w:cs="宋体"/>
          <w:b/>
          <w:bCs/>
          <w:color w:val="auto"/>
          <w:sz w:val="24"/>
          <w:szCs w:val="24"/>
          <w:highlight w:val="none"/>
        </w:rPr>
        <w:t>减去旧梯残值费后的金额</w:t>
      </w:r>
      <w:r>
        <w:rPr>
          <w:rFonts w:hint="eastAsia" w:ascii="宋体" w:hAnsi="宋体" w:cs="宋体"/>
          <w:color w:val="auto"/>
          <w:sz w:val="24"/>
          <w:szCs w:val="24"/>
          <w:highlight w:val="none"/>
        </w:rPr>
        <w:t>。采购人除此以外不支付其它费用。</w:t>
      </w:r>
    </w:p>
    <w:p w14:paraId="648058C0">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成交供应商根据采购人项目进度需求制定施工计划，分批次进行拆旧换新工作（每栋两台电梯情况的，先更换好一台电梯保证业主的日常生活后在更换另一台电梯），进场即接收旧电梯的日常维护保养工作，保障楼栋电梯的正常安全合规运行，直至全部更新工程的竣工。</w:t>
      </w:r>
    </w:p>
    <w:p w14:paraId="352B4AA1">
      <w:pPr>
        <w:pStyle w:val="57"/>
        <w:spacing w:line="380" w:lineRule="exact"/>
        <w:rPr>
          <w:rFonts w:eastAsia="宋体" w:cs="宋体"/>
          <w:b/>
          <w:bCs/>
          <w:color w:val="auto"/>
          <w:szCs w:val="24"/>
          <w:highlight w:val="none"/>
        </w:rPr>
      </w:pPr>
      <w:r>
        <w:rPr>
          <w:rFonts w:hint="eastAsia" w:eastAsia="宋体" w:cs="宋体"/>
          <w:b/>
          <w:bCs/>
          <w:color w:val="auto"/>
          <w:szCs w:val="24"/>
          <w:highlight w:val="none"/>
        </w:rPr>
        <w:t>3、供应商须按照“第七篇响应文件格式要求”中《比选报价函》及《报价明细表》填报金额，《比选报价函》中的含税投标总报价金额应与《报价明细表》中各楼栋含税报价总计金额之和一致，否则将按无效投标处理。</w:t>
      </w:r>
    </w:p>
    <w:p w14:paraId="14E0303E">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bookmarkEnd w:id="109"/>
      <w:bookmarkEnd w:id="110"/>
      <w:bookmarkEnd w:id="111"/>
      <w:bookmarkEnd w:id="112"/>
      <w:bookmarkEnd w:id="113"/>
      <w:bookmarkStart w:id="114" w:name="_Toc7228"/>
      <w:bookmarkStart w:id="115" w:name="_Toc24751"/>
      <w:bookmarkStart w:id="116" w:name="_Toc65660346"/>
      <w:bookmarkStart w:id="117" w:name="_Toc12953"/>
      <w:bookmarkStart w:id="118" w:name="_Toc3786"/>
    </w:p>
    <w:p w14:paraId="262580B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1、合同签订前成交供应商向采购人提供合同金额10%的履约担保保函（见索即付），受益人为采购人，全部工程完工并竣工验收合格后5个工作日内一次性无息退还（不计利息）。</w:t>
      </w:r>
    </w:p>
    <w:p w14:paraId="4EB2A92D">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2、主要材料或设备进场确认完毕，电梯供应商协助物业单位启动政府补贴资金及小区业主大修专项资金的相关手续，工程竣工验收合格经过第三方结算评审后，支付至审定金额100%。</w:t>
      </w:r>
    </w:p>
    <w:p w14:paraId="1CE6C936">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3、支付审定金额的同时，成交供应商向采购人提供审定金额3%的质量保证金，质保期满后无任何质量问题退还。</w:t>
      </w:r>
    </w:p>
    <w:p w14:paraId="0375183E">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四、知识产权</w:t>
      </w:r>
      <w:bookmarkEnd w:id="114"/>
      <w:bookmarkEnd w:id="115"/>
      <w:bookmarkEnd w:id="116"/>
      <w:bookmarkEnd w:id="117"/>
      <w:bookmarkEnd w:id="118"/>
    </w:p>
    <w:p w14:paraId="373BE3A2">
      <w:pPr>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63E3064">
      <w:pPr>
        <w:keepNext/>
        <w:keepLines/>
        <w:adjustRightInd w:val="0"/>
        <w:snapToGrid w:val="0"/>
        <w:spacing w:line="380" w:lineRule="exact"/>
        <w:ind w:firstLine="482" w:firstLineChars="200"/>
        <w:outlineLvl w:val="1"/>
        <w:rPr>
          <w:rFonts w:ascii="宋体" w:hAnsi="宋体" w:cs="宋体"/>
          <w:b/>
          <w:bCs/>
          <w:color w:val="auto"/>
          <w:sz w:val="24"/>
          <w:szCs w:val="24"/>
          <w:highlight w:val="none"/>
        </w:rPr>
      </w:pPr>
      <w:bookmarkStart w:id="119" w:name="_Toc8437"/>
      <w:bookmarkStart w:id="120" w:name="_Toc21248"/>
      <w:bookmarkStart w:id="121" w:name="_Toc23902"/>
      <w:bookmarkStart w:id="122" w:name="_Toc31659"/>
      <w:bookmarkStart w:id="123" w:name="_Toc65660348"/>
      <w:r>
        <w:rPr>
          <w:rFonts w:hint="eastAsia" w:ascii="宋体" w:hAnsi="宋体" w:cs="宋体"/>
          <w:b/>
          <w:bCs/>
          <w:color w:val="auto"/>
          <w:sz w:val="24"/>
          <w:szCs w:val="24"/>
          <w:highlight w:val="none"/>
        </w:rPr>
        <w:t>五、其他</w:t>
      </w:r>
      <w:bookmarkEnd w:id="119"/>
      <w:bookmarkEnd w:id="120"/>
      <w:bookmarkEnd w:id="121"/>
      <w:bookmarkEnd w:id="122"/>
      <w:bookmarkEnd w:id="123"/>
    </w:p>
    <w:p w14:paraId="2ED88D0D">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无。</w:t>
      </w:r>
    </w:p>
    <w:p w14:paraId="40756BF5">
      <w:pPr>
        <w:keepNext/>
        <w:keepLines/>
        <w:spacing w:line="360" w:lineRule="auto"/>
        <w:jc w:val="center"/>
        <w:outlineLvl w:val="1"/>
        <w:rPr>
          <w:rStyle w:val="254"/>
          <w:rFonts w:hAnsi="宋体" w:cs="宋体"/>
          <w:color w:val="auto"/>
          <w:szCs w:val="28"/>
          <w:highlight w:val="none"/>
        </w:rPr>
      </w:pPr>
      <w:r>
        <w:rPr>
          <w:rFonts w:hint="eastAsia" w:ascii="宋体" w:hAnsi="宋体" w:cs="宋体"/>
          <w:color w:val="auto"/>
          <w:sz w:val="36"/>
          <w:szCs w:val="30"/>
          <w:highlight w:val="none"/>
        </w:rPr>
        <w:br w:type="page"/>
      </w:r>
      <w:bookmarkStart w:id="124" w:name="_Toc65660349"/>
      <w:bookmarkStart w:id="125" w:name="_Toc31282"/>
      <w:bookmarkStart w:id="126" w:name="_Toc24195"/>
      <w:bookmarkStart w:id="127" w:name="_Toc3146"/>
      <w:bookmarkStart w:id="128" w:name="_Toc16123"/>
      <w:bookmarkStart w:id="129" w:name="_Toc24816"/>
      <w:r>
        <w:rPr>
          <w:rStyle w:val="254"/>
          <w:rFonts w:hint="eastAsia" w:hAnsi="宋体" w:cs="宋体"/>
          <w:b/>
          <w:bCs/>
          <w:color w:val="auto"/>
          <w:sz w:val="30"/>
          <w:szCs w:val="30"/>
          <w:highlight w:val="none"/>
        </w:rPr>
        <w:t>第四篇  采购程序、评定成交的标准、无效报价及采购终止</w:t>
      </w:r>
      <w:bookmarkEnd w:id="124"/>
      <w:bookmarkEnd w:id="125"/>
      <w:bookmarkEnd w:id="126"/>
      <w:bookmarkEnd w:id="127"/>
      <w:bookmarkEnd w:id="128"/>
    </w:p>
    <w:bookmarkEnd w:id="129"/>
    <w:p w14:paraId="6B7EF74C">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30" w:name="_Toc65660350"/>
      <w:bookmarkStart w:id="131" w:name="_Toc9361"/>
      <w:bookmarkStart w:id="132" w:name="_Toc64732012"/>
      <w:bookmarkStart w:id="133" w:name="_Toc5167"/>
      <w:bookmarkStart w:id="134" w:name="_Toc10177"/>
      <w:bookmarkStart w:id="135" w:name="_Toc27932"/>
      <w:r>
        <w:rPr>
          <w:rFonts w:hint="eastAsia" w:ascii="宋体" w:hAnsi="宋体" w:cs="宋体"/>
          <w:b/>
          <w:color w:val="auto"/>
          <w:sz w:val="24"/>
          <w:highlight w:val="none"/>
        </w:rPr>
        <w:t>一、采购程序</w:t>
      </w:r>
      <w:bookmarkEnd w:id="130"/>
      <w:bookmarkEnd w:id="131"/>
      <w:bookmarkEnd w:id="132"/>
      <w:bookmarkEnd w:id="133"/>
      <w:bookmarkEnd w:id="134"/>
      <w:bookmarkEnd w:id="135"/>
    </w:p>
    <w:p w14:paraId="4181DD1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（一）比选按竞争性比选文件规定的时间和地点进行。</w:t>
      </w:r>
    </w:p>
    <w:p w14:paraId="1471D9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（二）由本项目评审小组对各供应商的资格条件、实质性响应等进行审查并汇总评审得分。</w:t>
      </w:r>
    </w:p>
    <w:p w14:paraId="7019CA2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经评审小组专家评审后按评审得分由高到低的顺序推荐三名候选人，三名候选人对各自品牌进行介绍并对现场业主疑问进行答辩（总时间不超过15分钟），后现场小区业主投票选举，按照现场投票数由高到低对供应商进行排序，得票最高的即为成交供应商。采购人再行组织相关业主表决签字并公示，同意率达到法定比例后，由采购人向成交供应商签发成交通知书。</w:t>
      </w:r>
    </w:p>
    <w:p w14:paraId="2E9715F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1.资格性审查。依据法律法规和竞争性比选文件的规定对响应文件进行审查。资格性审查内容如下：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B9A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926BD5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F228B9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BA5834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724F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B22EFCA">
            <w:pP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7D66A38D">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14:paraId="4FCE1B68">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vAlign w:val="center"/>
          </w:tcPr>
          <w:p w14:paraId="1B0307C6">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E806475">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2BF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C11F1E6">
            <w:pPr>
              <w:rPr>
                <w:rFonts w:ascii="宋体" w:hAnsi="宋体" w:cs="宋体"/>
                <w:color w:val="auto"/>
                <w:sz w:val="21"/>
                <w:szCs w:val="21"/>
                <w:highlight w:val="none"/>
              </w:rPr>
            </w:pPr>
          </w:p>
        </w:tc>
        <w:tc>
          <w:tcPr>
            <w:tcW w:w="709" w:type="dxa"/>
            <w:vMerge w:val="continue"/>
            <w:vAlign w:val="center"/>
          </w:tcPr>
          <w:p w14:paraId="12C4D999">
            <w:pPr>
              <w:rPr>
                <w:rFonts w:ascii="宋体" w:hAnsi="宋体" w:cs="宋体"/>
                <w:color w:val="auto"/>
                <w:sz w:val="21"/>
                <w:szCs w:val="21"/>
                <w:highlight w:val="none"/>
                <w:lang w:val="zh-CN"/>
              </w:rPr>
            </w:pPr>
          </w:p>
        </w:tc>
        <w:tc>
          <w:tcPr>
            <w:tcW w:w="2835" w:type="dxa"/>
            <w:vAlign w:val="center"/>
          </w:tcPr>
          <w:p w14:paraId="5924F2D0">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vAlign w:val="center"/>
          </w:tcPr>
          <w:p w14:paraId="7368C426">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570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FA767A">
            <w:pPr>
              <w:rPr>
                <w:rFonts w:ascii="宋体" w:hAnsi="宋体" w:cs="宋体"/>
                <w:color w:val="auto"/>
                <w:sz w:val="21"/>
                <w:szCs w:val="21"/>
                <w:highlight w:val="none"/>
              </w:rPr>
            </w:pPr>
          </w:p>
        </w:tc>
        <w:tc>
          <w:tcPr>
            <w:tcW w:w="709" w:type="dxa"/>
            <w:vMerge w:val="continue"/>
            <w:vAlign w:val="center"/>
          </w:tcPr>
          <w:p w14:paraId="7D7442C8">
            <w:pPr>
              <w:rPr>
                <w:rFonts w:ascii="宋体" w:hAnsi="宋体" w:cs="宋体"/>
                <w:color w:val="auto"/>
                <w:sz w:val="21"/>
                <w:szCs w:val="21"/>
                <w:highlight w:val="none"/>
                <w:lang w:val="zh-CN"/>
              </w:rPr>
            </w:pPr>
          </w:p>
        </w:tc>
        <w:tc>
          <w:tcPr>
            <w:tcW w:w="2835" w:type="dxa"/>
            <w:vAlign w:val="center"/>
          </w:tcPr>
          <w:p w14:paraId="3D9D12F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vAlign w:val="center"/>
          </w:tcPr>
          <w:p w14:paraId="0CE5F0F1">
            <w:pPr>
              <w:rPr>
                <w:rFonts w:ascii="宋体" w:hAnsi="宋体" w:cs="宋体"/>
                <w:color w:val="auto"/>
                <w:sz w:val="21"/>
                <w:szCs w:val="21"/>
                <w:highlight w:val="none"/>
              </w:rPr>
            </w:pPr>
          </w:p>
        </w:tc>
      </w:tr>
      <w:tr w14:paraId="3A68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74CA993">
            <w:pPr>
              <w:rPr>
                <w:rFonts w:ascii="宋体" w:hAnsi="宋体" w:cs="宋体"/>
                <w:color w:val="auto"/>
                <w:sz w:val="21"/>
                <w:szCs w:val="21"/>
                <w:highlight w:val="none"/>
              </w:rPr>
            </w:pPr>
          </w:p>
        </w:tc>
        <w:tc>
          <w:tcPr>
            <w:tcW w:w="709" w:type="dxa"/>
            <w:vMerge w:val="continue"/>
            <w:vAlign w:val="center"/>
          </w:tcPr>
          <w:p w14:paraId="7D3375B6">
            <w:pPr>
              <w:rPr>
                <w:rFonts w:ascii="宋体" w:hAnsi="宋体" w:cs="宋体"/>
                <w:color w:val="auto"/>
                <w:sz w:val="21"/>
                <w:szCs w:val="21"/>
                <w:highlight w:val="none"/>
                <w:lang w:val="zh-CN"/>
              </w:rPr>
            </w:pPr>
          </w:p>
        </w:tc>
        <w:tc>
          <w:tcPr>
            <w:tcW w:w="2835" w:type="dxa"/>
            <w:vAlign w:val="center"/>
          </w:tcPr>
          <w:p w14:paraId="6EAED786">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vAlign w:val="center"/>
          </w:tcPr>
          <w:p w14:paraId="2A85381D">
            <w:pPr>
              <w:rPr>
                <w:rFonts w:ascii="宋体" w:hAnsi="宋体" w:cs="宋体"/>
                <w:color w:val="auto"/>
                <w:sz w:val="21"/>
                <w:szCs w:val="21"/>
                <w:highlight w:val="none"/>
              </w:rPr>
            </w:pPr>
          </w:p>
        </w:tc>
      </w:tr>
      <w:tr w14:paraId="2F23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6EF3FBE">
            <w:pPr>
              <w:rPr>
                <w:rFonts w:ascii="宋体" w:hAnsi="宋体" w:cs="宋体"/>
                <w:color w:val="auto"/>
                <w:sz w:val="21"/>
                <w:szCs w:val="21"/>
                <w:highlight w:val="none"/>
              </w:rPr>
            </w:pPr>
          </w:p>
        </w:tc>
        <w:tc>
          <w:tcPr>
            <w:tcW w:w="709" w:type="dxa"/>
            <w:vMerge w:val="continue"/>
            <w:vAlign w:val="center"/>
          </w:tcPr>
          <w:p w14:paraId="22A76EA3">
            <w:pPr>
              <w:rPr>
                <w:rFonts w:ascii="宋体" w:hAnsi="宋体" w:cs="宋体"/>
                <w:color w:val="auto"/>
                <w:sz w:val="21"/>
                <w:szCs w:val="21"/>
                <w:highlight w:val="none"/>
                <w:lang w:val="zh-CN"/>
              </w:rPr>
            </w:pPr>
          </w:p>
        </w:tc>
        <w:tc>
          <w:tcPr>
            <w:tcW w:w="2835" w:type="dxa"/>
            <w:vAlign w:val="center"/>
          </w:tcPr>
          <w:p w14:paraId="0F2C2E33">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vAlign w:val="center"/>
          </w:tcPr>
          <w:p w14:paraId="2BB8CF74">
            <w:pPr>
              <w:rPr>
                <w:rFonts w:ascii="宋体" w:hAnsi="宋体" w:cs="宋体"/>
                <w:b/>
                <w:color w:val="auto"/>
                <w:sz w:val="21"/>
                <w:szCs w:val="21"/>
                <w:highlight w:val="none"/>
              </w:rPr>
            </w:pPr>
          </w:p>
        </w:tc>
      </w:tr>
      <w:tr w14:paraId="767D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4963E46">
            <w:pPr>
              <w:rPr>
                <w:rFonts w:ascii="宋体" w:hAnsi="宋体" w:cs="宋体"/>
                <w:color w:val="auto"/>
                <w:sz w:val="21"/>
                <w:szCs w:val="21"/>
                <w:highlight w:val="none"/>
              </w:rPr>
            </w:pPr>
          </w:p>
        </w:tc>
        <w:tc>
          <w:tcPr>
            <w:tcW w:w="709" w:type="dxa"/>
            <w:vMerge w:val="continue"/>
            <w:vAlign w:val="center"/>
          </w:tcPr>
          <w:p w14:paraId="3FB13960">
            <w:pPr>
              <w:rPr>
                <w:rFonts w:ascii="宋体" w:hAnsi="宋体" w:cs="宋体"/>
                <w:color w:val="auto"/>
                <w:sz w:val="21"/>
                <w:szCs w:val="21"/>
                <w:highlight w:val="none"/>
              </w:rPr>
            </w:pPr>
          </w:p>
        </w:tc>
        <w:tc>
          <w:tcPr>
            <w:tcW w:w="2835" w:type="dxa"/>
            <w:vAlign w:val="center"/>
          </w:tcPr>
          <w:p w14:paraId="1B64F8E5">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vMerge w:val="continue"/>
            <w:vAlign w:val="center"/>
          </w:tcPr>
          <w:p w14:paraId="50FB800A">
            <w:pPr>
              <w:rPr>
                <w:rFonts w:ascii="宋体" w:hAnsi="宋体" w:cs="宋体"/>
                <w:color w:val="auto"/>
                <w:sz w:val="21"/>
                <w:szCs w:val="21"/>
                <w:highlight w:val="none"/>
              </w:rPr>
            </w:pPr>
          </w:p>
        </w:tc>
      </w:tr>
      <w:tr w14:paraId="1F74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EBCD08F">
            <w:pPr>
              <w:rPr>
                <w:rFonts w:ascii="宋体" w:hAnsi="宋体" w:cs="宋体"/>
                <w:color w:val="auto"/>
                <w:sz w:val="21"/>
                <w:szCs w:val="21"/>
                <w:highlight w:val="none"/>
              </w:rPr>
            </w:pPr>
          </w:p>
        </w:tc>
        <w:tc>
          <w:tcPr>
            <w:tcW w:w="709" w:type="dxa"/>
            <w:vMerge w:val="continue"/>
            <w:vAlign w:val="center"/>
          </w:tcPr>
          <w:p w14:paraId="605423EA">
            <w:pPr>
              <w:rPr>
                <w:rFonts w:ascii="宋体" w:hAnsi="宋体" w:cs="宋体"/>
                <w:color w:val="auto"/>
                <w:sz w:val="21"/>
                <w:szCs w:val="21"/>
                <w:highlight w:val="none"/>
              </w:rPr>
            </w:pPr>
          </w:p>
        </w:tc>
        <w:tc>
          <w:tcPr>
            <w:tcW w:w="2835" w:type="dxa"/>
            <w:vAlign w:val="center"/>
          </w:tcPr>
          <w:p w14:paraId="2B416427">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vAlign w:val="center"/>
          </w:tcPr>
          <w:p w14:paraId="7B618DB4">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按“第一篇三、供应商资格要求（二）特定资格条件”的要求提交。</w:t>
            </w:r>
          </w:p>
        </w:tc>
      </w:tr>
      <w:tr w14:paraId="2E4D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4DBEEC81">
            <w:pP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vAlign w:val="center"/>
          </w:tcPr>
          <w:p w14:paraId="473CB7F6">
            <w:pP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267" w:type="dxa"/>
            <w:vAlign w:val="center"/>
          </w:tcPr>
          <w:p w14:paraId="5335BFA4">
            <w:pPr>
              <w:rPr>
                <w:rFonts w:ascii="宋体" w:hAnsi="宋体" w:cs="宋体"/>
                <w:color w:val="auto"/>
                <w:sz w:val="21"/>
                <w:szCs w:val="21"/>
                <w:highlight w:val="none"/>
              </w:rPr>
            </w:pPr>
            <w:r>
              <w:rPr>
                <w:rFonts w:hint="eastAsia" w:ascii="宋体" w:hAnsi="宋体" w:cs="宋体"/>
                <w:color w:val="auto"/>
                <w:sz w:val="21"/>
                <w:szCs w:val="21"/>
                <w:highlight w:val="none"/>
              </w:rPr>
              <w:t>按照竞争性比选文件要求足额交纳投标保证金。</w:t>
            </w:r>
          </w:p>
        </w:tc>
      </w:tr>
    </w:tbl>
    <w:p w14:paraId="4AB529F2">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实质性响应审查。评审小组应当对响应文件进行评审，并根据竞争性比选文件规定的采购程序、评定成交的标准等事项与实质性响应竞争性比选文件要求的供应商进行评审。未实质性响应竞争性比选文件的响应文件按无效处理，评审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0BC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099015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vAlign w:val="center"/>
          </w:tcPr>
          <w:p w14:paraId="429539F1">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vAlign w:val="center"/>
          </w:tcPr>
          <w:p w14:paraId="24CC149C">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2055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E2D7DC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vAlign w:val="center"/>
          </w:tcPr>
          <w:p w14:paraId="543D6CB2">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vAlign w:val="center"/>
          </w:tcPr>
          <w:p w14:paraId="5F890745">
            <w:pPr>
              <w:rPr>
                <w:rFonts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6437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588B769">
            <w:pPr>
              <w:jc w:val="center"/>
              <w:rPr>
                <w:rFonts w:ascii="宋体" w:hAnsi="宋体" w:cs="宋体"/>
                <w:color w:val="auto"/>
                <w:kern w:val="0"/>
                <w:sz w:val="21"/>
                <w:szCs w:val="21"/>
                <w:highlight w:val="none"/>
              </w:rPr>
            </w:pPr>
          </w:p>
        </w:tc>
        <w:tc>
          <w:tcPr>
            <w:tcW w:w="2694" w:type="dxa"/>
            <w:vAlign w:val="center"/>
          </w:tcPr>
          <w:p w14:paraId="606A3D0F">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vAlign w:val="center"/>
          </w:tcPr>
          <w:p w14:paraId="21619C27">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法定代表人身份证明及授权委托书有效，符合竞争性比选文件规定的格式，签署或盖章齐全。</w:t>
            </w:r>
          </w:p>
        </w:tc>
      </w:tr>
      <w:tr w14:paraId="7E6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0205011">
            <w:pPr>
              <w:jc w:val="center"/>
              <w:rPr>
                <w:rFonts w:ascii="宋体" w:hAnsi="宋体" w:cs="宋体"/>
                <w:color w:val="auto"/>
                <w:kern w:val="0"/>
                <w:sz w:val="21"/>
                <w:szCs w:val="21"/>
                <w:highlight w:val="none"/>
              </w:rPr>
            </w:pPr>
          </w:p>
        </w:tc>
        <w:tc>
          <w:tcPr>
            <w:tcW w:w="2694" w:type="dxa"/>
            <w:vAlign w:val="center"/>
          </w:tcPr>
          <w:p w14:paraId="59D97B03">
            <w:pPr>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vAlign w:val="center"/>
          </w:tcPr>
          <w:p w14:paraId="189C2364">
            <w:pPr>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72DD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C37CABF">
            <w:pPr>
              <w:jc w:val="center"/>
              <w:rPr>
                <w:rFonts w:ascii="宋体" w:hAnsi="宋体" w:cs="宋体"/>
                <w:color w:val="auto"/>
                <w:kern w:val="0"/>
                <w:sz w:val="21"/>
                <w:szCs w:val="21"/>
                <w:highlight w:val="none"/>
              </w:rPr>
            </w:pPr>
          </w:p>
        </w:tc>
        <w:tc>
          <w:tcPr>
            <w:tcW w:w="2694" w:type="dxa"/>
            <w:vAlign w:val="center"/>
          </w:tcPr>
          <w:p w14:paraId="6D669D6F">
            <w:pPr>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vAlign w:val="center"/>
          </w:tcPr>
          <w:p w14:paraId="13D624FC">
            <w:pPr>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2D19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FE627E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vAlign w:val="center"/>
          </w:tcPr>
          <w:p w14:paraId="79CAE5E0">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vAlign w:val="center"/>
          </w:tcPr>
          <w:p w14:paraId="6A21BE7A">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竞争性比选文件</w:t>
            </w:r>
            <w:r>
              <w:rPr>
                <w:rFonts w:hint="eastAsia" w:ascii="宋体" w:hAnsi="宋体" w:cs="宋体"/>
                <w:color w:val="auto"/>
                <w:sz w:val="21"/>
                <w:szCs w:val="21"/>
                <w:highlight w:val="none"/>
                <w:lang w:val="zh-CN"/>
              </w:rPr>
              <w:t>要求。</w:t>
            </w:r>
          </w:p>
        </w:tc>
      </w:tr>
      <w:tr w14:paraId="4B90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23394D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vAlign w:val="center"/>
          </w:tcPr>
          <w:p w14:paraId="051480C9">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vAlign w:val="center"/>
          </w:tcPr>
          <w:p w14:paraId="027BC98F">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对竞争性比选文件第二篇、第三篇规定的比选内容进行实质性响应。</w:t>
            </w:r>
          </w:p>
        </w:tc>
      </w:tr>
      <w:tr w14:paraId="7E92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8C7DBCB">
            <w:pPr>
              <w:jc w:val="center"/>
              <w:rPr>
                <w:rFonts w:ascii="宋体" w:hAnsi="宋体" w:cs="宋体"/>
                <w:color w:val="auto"/>
                <w:kern w:val="0"/>
                <w:sz w:val="21"/>
                <w:szCs w:val="21"/>
                <w:highlight w:val="none"/>
              </w:rPr>
            </w:pPr>
          </w:p>
        </w:tc>
        <w:tc>
          <w:tcPr>
            <w:tcW w:w="2694" w:type="dxa"/>
            <w:vAlign w:val="center"/>
          </w:tcPr>
          <w:p w14:paraId="5EFBF4BE">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259" w:type="dxa"/>
            <w:vAlign w:val="center"/>
          </w:tcPr>
          <w:p w14:paraId="1F4085CA">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13C1BC9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DA153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4AA1BF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（四）评审的依据为竞争性比选文件和现场递交的纸质响应文件（含有效的补充文件）。评审小组判断响应文件对竞争性比选文件的响应，仅基于响应文件本身而不靠外部证据。</w:t>
      </w:r>
    </w:p>
    <w:p w14:paraId="53B5DAA0">
      <w:pPr>
        <w:spacing w:line="400" w:lineRule="exact"/>
        <w:ind w:firstLine="360" w:firstLineChars="150"/>
        <w:rPr>
          <w:rFonts w:ascii="宋体" w:hAnsi="宋体" w:cs="宋体"/>
          <w:color w:val="auto"/>
          <w:sz w:val="24"/>
          <w:szCs w:val="24"/>
          <w:highlight w:val="none"/>
        </w:rPr>
      </w:pPr>
      <w:bookmarkStart w:id="136" w:name="_Toc64732013"/>
      <w:bookmarkStart w:id="137" w:name="_Toc31463"/>
      <w:bookmarkStart w:id="138" w:name="_Toc11713"/>
      <w:bookmarkStart w:id="139" w:name="_Toc5149"/>
      <w:bookmarkStart w:id="140" w:name="_Toc65660351"/>
      <w:bookmarkStart w:id="141" w:name="_Toc30639"/>
      <w:r>
        <w:rPr>
          <w:rFonts w:hint="eastAsia" w:ascii="宋体" w:hAnsi="宋体" w:cs="宋体"/>
          <w:color w:val="auto"/>
          <w:sz w:val="24"/>
          <w:szCs w:val="24"/>
          <w:highlight w:val="none"/>
        </w:rPr>
        <w:t>（五）评审小组采用综合评分法对每个有效响应（通过资格性检查、实质性响应检查的供应商）的响应文件进行综合评分。综合评分法，是指响应文件满足比选文件全部实质性要求且按照评审因素的量化指标评审并汇总评审得分。供应商最终得分为评审专家根据评定因素分别按照相应权重值计算分项得分后相加，满分为100分。</w:t>
      </w:r>
    </w:p>
    <w:p w14:paraId="7A951DED">
      <w:pPr>
        <w:keepNext/>
        <w:keepLines/>
        <w:adjustRightInd w:val="0"/>
        <w:snapToGrid w:val="0"/>
        <w:spacing w:line="40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六）评审小组各成员独立对每个有效响应（通过资格性检查、实质性响应检查的供应商）的文件进行评价、打分，然后汇总每个供应商每项评分因素的得分，并根据综合评分情况按照评审得分由高到低顺序推荐3名候选人，并编写评审报告。若供应商的评审得分相同的，按照技术部分优劣顺序排列推荐。技术部分也相同的，按商务部分优劣顺序排列推荐，以上全部相同由评审小组抽签决定排序，若所推荐的供应商的技术部分为0分，将失去成为成交候选供应商的资格。</w:t>
      </w:r>
    </w:p>
    <w:p w14:paraId="25228066">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七）经评审小组专家评审后按评审得分由高到低的顺序推荐三名候选人，三名候选人对各自品牌进行介绍并对现场业主疑问进行答辩（总时间不超过15分钟），后现场小区业主投票选举，按照现场投票数由高到低对供应商进行排序，得票最高的即为成交供应商。采购人再行组织相关业主表决签字并公示，同意率达到法定比例后，由采购人向成交供应商签发成交通知书。</w:t>
      </w:r>
    </w:p>
    <w:p w14:paraId="0ABB3B24">
      <w:pPr>
        <w:keepNext/>
        <w:keepLines/>
        <w:adjustRightInd w:val="0"/>
        <w:snapToGrid w:val="0"/>
        <w:spacing w:line="4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highlight w:val="none"/>
        </w:rPr>
        <w:t>评审标准</w:t>
      </w:r>
      <w:bookmarkEnd w:id="136"/>
      <w:bookmarkEnd w:id="137"/>
      <w:bookmarkEnd w:id="138"/>
      <w:bookmarkEnd w:id="139"/>
      <w:bookmarkEnd w:id="140"/>
      <w:bookmarkEnd w:id="141"/>
    </w:p>
    <w:tbl>
      <w:tblPr>
        <w:tblStyle w:val="59"/>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53"/>
        <w:gridCol w:w="1000"/>
        <w:gridCol w:w="5802"/>
        <w:gridCol w:w="1389"/>
      </w:tblGrid>
      <w:tr w14:paraId="56F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vAlign w:val="center"/>
          </w:tcPr>
          <w:p w14:paraId="2C65D895">
            <w:pPr>
              <w:spacing w:line="280" w:lineRule="exact"/>
              <w:jc w:val="center"/>
              <w:rPr>
                <w:rFonts w:ascii="宋体" w:hAnsi="宋体" w:cs="宋体"/>
                <w:b/>
                <w:bCs/>
                <w:color w:val="auto"/>
                <w:sz w:val="24"/>
                <w:szCs w:val="24"/>
                <w:highlight w:val="none"/>
              </w:rPr>
            </w:pPr>
            <w:bookmarkStart w:id="142" w:name="_Toc65660352"/>
            <w:bookmarkStart w:id="143" w:name="_Toc12644"/>
            <w:bookmarkStart w:id="144" w:name="_Toc29113"/>
            <w:bookmarkStart w:id="145" w:name="_Toc19473"/>
            <w:bookmarkStart w:id="146" w:name="_Toc5891"/>
            <w:r>
              <w:rPr>
                <w:rFonts w:hint="eastAsia" w:ascii="宋体" w:hAnsi="宋体" w:cs="宋体"/>
                <w:b/>
                <w:bCs/>
                <w:color w:val="auto"/>
                <w:sz w:val="24"/>
                <w:szCs w:val="24"/>
                <w:highlight w:val="none"/>
              </w:rPr>
              <w:t>序号</w:t>
            </w:r>
          </w:p>
        </w:tc>
        <w:tc>
          <w:tcPr>
            <w:tcW w:w="1153" w:type="dxa"/>
            <w:vAlign w:val="center"/>
          </w:tcPr>
          <w:p w14:paraId="6DBA319F">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评分因素及权重</w:t>
            </w:r>
          </w:p>
        </w:tc>
        <w:tc>
          <w:tcPr>
            <w:tcW w:w="1000" w:type="dxa"/>
            <w:vAlign w:val="center"/>
          </w:tcPr>
          <w:p w14:paraId="6E0856C9">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802" w:type="dxa"/>
            <w:vAlign w:val="center"/>
          </w:tcPr>
          <w:p w14:paraId="37E3AABA">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389" w:type="dxa"/>
            <w:vAlign w:val="center"/>
          </w:tcPr>
          <w:p w14:paraId="418D4CF4">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33B6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20F03D91">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53" w:type="dxa"/>
            <w:vAlign w:val="center"/>
          </w:tcPr>
          <w:p w14:paraId="613F3B48">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投标报价（40%）</w:t>
            </w:r>
          </w:p>
        </w:tc>
        <w:tc>
          <w:tcPr>
            <w:tcW w:w="1000" w:type="dxa"/>
            <w:vAlign w:val="center"/>
          </w:tcPr>
          <w:p w14:paraId="4FA0B652">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40</w:t>
            </w:r>
          </w:p>
        </w:tc>
        <w:tc>
          <w:tcPr>
            <w:tcW w:w="5802" w:type="dxa"/>
            <w:vAlign w:val="center"/>
          </w:tcPr>
          <w:p w14:paraId="4B01D875">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所有通过资格审查和实质性响应审查的有效供应商的投标报价的算术平均值为投标报价的评标基准价。</w:t>
            </w:r>
          </w:p>
          <w:p w14:paraId="0CD8B1EA">
            <w:pPr>
              <w:pStyle w:val="272"/>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各有效投标报价与评标基准价相比，等于评标基准价的投标报价得满分40分，在此基础上，投标报价与评标基准价相比，每增加1%扣0.2分，每减少1%扣0.1分，按插入法计算得分，扣完为止。</w:t>
            </w:r>
          </w:p>
          <w:p w14:paraId="2196379E">
            <w:pPr>
              <w:spacing w:line="320" w:lineRule="exact"/>
              <w:ind w:firstLine="210" w:firstLineChars="100"/>
              <w:rPr>
                <w:rFonts w:ascii="宋体" w:hAnsi="宋体" w:cs="宋体"/>
                <w:bCs/>
                <w:color w:val="auto"/>
                <w:sz w:val="21"/>
                <w:szCs w:val="21"/>
                <w:highlight w:val="none"/>
              </w:rPr>
            </w:pPr>
            <w:r>
              <w:rPr>
                <w:rFonts w:hint="eastAsia" w:ascii="宋体" w:hAnsi="宋体" w:cs="宋体"/>
                <w:color w:val="auto"/>
                <w:kern w:val="0"/>
                <w:sz w:val="21"/>
                <w:szCs w:val="21"/>
                <w:highlight w:val="none"/>
              </w:rPr>
              <w:t>以上计算取小数点后两位，第三位四舍五入。</w:t>
            </w:r>
          </w:p>
        </w:tc>
        <w:tc>
          <w:tcPr>
            <w:tcW w:w="1389" w:type="dxa"/>
            <w:vAlign w:val="center"/>
          </w:tcPr>
          <w:p w14:paraId="761A141B">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参与评审的投标报价为投标总报价</w:t>
            </w:r>
          </w:p>
        </w:tc>
      </w:tr>
      <w:tr w14:paraId="785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04" w:type="dxa"/>
            <w:vMerge w:val="restart"/>
            <w:vAlign w:val="center"/>
          </w:tcPr>
          <w:p w14:paraId="7067AC7F">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153" w:type="dxa"/>
            <w:vMerge w:val="restart"/>
            <w:vAlign w:val="center"/>
          </w:tcPr>
          <w:p w14:paraId="422A02F1">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技术部分（</w:t>
            </w:r>
            <w:r>
              <w:rPr>
                <w:rFonts w:hint="eastAsia" w:ascii="宋体" w:hAnsi="宋体" w:cs="宋体"/>
                <w:bCs/>
                <w:color w:val="auto"/>
                <w:sz w:val="21"/>
                <w:szCs w:val="21"/>
                <w:highlight w:val="none"/>
                <w:lang w:val="en-US" w:eastAsia="zh-CN"/>
              </w:rPr>
              <w:t>50</w:t>
            </w:r>
            <w:r>
              <w:rPr>
                <w:rFonts w:hint="eastAsia" w:ascii="宋体" w:hAnsi="宋体" w:cs="宋体"/>
                <w:bCs/>
                <w:color w:val="auto"/>
                <w:sz w:val="21"/>
                <w:szCs w:val="21"/>
                <w:highlight w:val="none"/>
              </w:rPr>
              <w:t>%）</w:t>
            </w:r>
          </w:p>
        </w:tc>
        <w:tc>
          <w:tcPr>
            <w:tcW w:w="1000" w:type="dxa"/>
            <w:vAlign w:val="center"/>
          </w:tcPr>
          <w:p w14:paraId="2F2D8622">
            <w:pPr>
              <w:adjustRightInd w:val="0"/>
              <w:snapToGrid w:val="0"/>
              <w:spacing w:line="240" w:lineRule="exact"/>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核心部件要求（4）</w:t>
            </w:r>
          </w:p>
        </w:tc>
        <w:tc>
          <w:tcPr>
            <w:tcW w:w="5802" w:type="dxa"/>
            <w:vAlign w:val="center"/>
          </w:tcPr>
          <w:p w14:paraId="14510C73">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该项不满足0分，满足得4分。</w:t>
            </w:r>
          </w:p>
          <w:p w14:paraId="20BB6460">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满足核心部件原厂原品牌:曳引机、控制柜、缓冲器、限速器、安全钳。</w:t>
            </w:r>
          </w:p>
          <w:p w14:paraId="67B50686">
            <w:pPr>
              <w:spacing w:line="320" w:lineRule="exact"/>
              <w:ind w:firstLine="210" w:firstLineChars="100"/>
              <w:rPr>
                <w:color w:val="auto"/>
                <w:highlight w:val="none"/>
              </w:rPr>
            </w:pPr>
            <w:r>
              <w:rPr>
                <w:rFonts w:hint="eastAsia" w:ascii="宋体" w:hAnsi="宋体" w:cs="宋体"/>
                <w:bCs/>
                <w:color w:val="auto"/>
                <w:sz w:val="21"/>
                <w:szCs w:val="21"/>
                <w:highlight w:val="none"/>
              </w:rPr>
              <w:t>(提供投标产品型号整机型式试验报告复印件并加盖供应商公章)。</w:t>
            </w:r>
          </w:p>
        </w:tc>
        <w:tc>
          <w:tcPr>
            <w:tcW w:w="1389" w:type="dxa"/>
            <w:vMerge w:val="restart"/>
            <w:vAlign w:val="center"/>
          </w:tcPr>
          <w:p w14:paraId="22244691">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取评审小组独立评审分值的算术平均值为本项得分，得分取小数点后两位，第三位四舍五入。</w:t>
            </w:r>
          </w:p>
        </w:tc>
      </w:tr>
      <w:tr w14:paraId="1110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4" w:type="dxa"/>
            <w:vMerge w:val="continue"/>
            <w:vAlign w:val="center"/>
          </w:tcPr>
          <w:p w14:paraId="54C3FB47">
            <w:pPr>
              <w:spacing w:line="320" w:lineRule="exact"/>
              <w:jc w:val="center"/>
              <w:rPr>
                <w:rFonts w:ascii="宋体" w:hAnsi="宋体" w:cs="宋体"/>
                <w:color w:val="auto"/>
                <w:sz w:val="21"/>
                <w:szCs w:val="21"/>
                <w:highlight w:val="none"/>
              </w:rPr>
            </w:pPr>
          </w:p>
        </w:tc>
        <w:tc>
          <w:tcPr>
            <w:tcW w:w="1153" w:type="dxa"/>
            <w:vMerge w:val="continue"/>
            <w:vAlign w:val="center"/>
          </w:tcPr>
          <w:p w14:paraId="372BB192">
            <w:pPr>
              <w:spacing w:line="320" w:lineRule="exact"/>
              <w:jc w:val="center"/>
              <w:rPr>
                <w:rFonts w:ascii="宋体" w:hAnsi="宋体" w:cs="宋体"/>
                <w:bCs/>
                <w:color w:val="auto"/>
                <w:sz w:val="21"/>
                <w:szCs w:val="21"/>
                <w:highlight w:val="none"/>
              </w:rPr>
            </w:pPr>
          </w:p>
        </w:tc>
        <w:tc>
          <w:tcPr>
            <w:tcW w:w="1000" w:type="dxa"/>
            <w:vAlign w:val="center"/>
          </w:tcPr>
          <w:p w14:paraId="71B49F8E">
            <w:pPr>
              <w:adjustRightInd w:val="0"/>
              <w:snapToGrid w:val="0"/>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主要部件参数要求（6）</w:t>
            </w:r>
          </w:p>
        </w:tc>
        <w:tc>
          <w:tcPr>
            <w:tcW w:w="5802" w:type="dxa"/>
            <w:vAlign w:val="center"/>
          </w:tcPr>
          <w:p w14:paraId="7CACB22C">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该项按提供资料得分，未提供不得分。</w:t>
            </w:r>
          </w:p>
          <w:p w14:paraId="2F5F58A8">
            <w:pPr>
              <w:spacing w:line="320" w:lineRule="exact"/>
              <w:rPr>
                <w:rFonts w:ascii="宋体" w:hAnsi="宋体" w:cs="宋体"/>
                <w:color w:val="auto"/>
                <w:sz w:val="21"/>
                <w:szCs w:val="21"/>
                <w:highlight w:val="none"/>
              </w:rPr>
            </w:pPr>
            <w:r>
              <w:rPr>
                <w:rFonts w:hint="eastAsia" w:ascii="宋体" w:hAnsi="宋体" w:cs="宋体"/>
                <w:color w:val="auto"/>
                <w:sz w:val="21"/>
                <w:szCs w:val="21"/>
                <w:highlight w:val="none"/>
              </w:rPr>
              <w:t>光幕束:光束量≥180得2分；主机:IP防护等级≥IP21 得2分；门机:IP防护等级≥IP40得2分;</w:t>
            </w:r>
          </w:p>
          <w:p w14:paraId="7B7435F6">
            <w:pPr>
              <w:pStyle w:val="57"/>
              <w:ind w:firstLine="0"/>
              <w:rPr>
                <w:color w:val="auto"/>
                <w:highlight w:val="none"/>
              </w:rPr>
            </w:pPr>
            <w:r>
              <w:rPr>
                <w:rFonts w:hint="eastAsia" w:eastAsia="宋体" w:cs="宋体"/>
                <w:bCs/>
                <w:color w:val="auto"/>
                <w:sz w:val="21"/>
                <w:szCs w:val="21"/>
                <w:highlight w:val="none"/>
              </w:rPr>
              <w:t>（提供报告或证书复印件加盖供应商公章)</w:t>
            </w:r>
          </w:p>
        </w:tc>
        <w:tc>
          <w:tcPr>
            <w:tcW w:w="1389" w:type="dxa"/>
            <w:vMerge w:val="continue"/>
            <w:vAlign w:val="center"/>
          </w:tcPr>
          <w:p w14:paraId="37CB33C9">
            <w:pPr>
              <w:spacing w:line="320" w:lineRule="exact"/>
              <w:rPr>
                <w:rFonts w:ascii="宋体" w:hAnsi="宋体" w:cs="宋体"/>
                <w:bCs/>
                <w:color w:val="auto"/>
                <w:sz w:val="21"/>
                <w:szCs w:val="21"/>
                <w:highlight w:val="none"/>
              </w:rPr>
            </w:pPr>
          </w:p>
        </w:tc>
      </w:tr>
      <w:tr w14:paraId="0EFA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04" w:type="dxa"/>
            <w:vMerge w:val="continue"/>
            <w:vAlign w:val="center"/>
          </w:tcPr>
          <w:p w14:paraId="5CE41DF1">
            <w:pPr>
              <w:spacing w:line="320" w:lineRule="exact"/>
              <w:jc w:val="center"/>
              <w:rPr>
                <w:rFonts w:ascii="宋体" w:hAnsi="宋体" w:cs="宋体"/>
                <w:color w:val="auto"/>
                <w:sz w:val="21"/>
                <w:szCs w:val="21"/>
                <w:highlight w:val="none"/>
              </w:rPr>
            </w:pPr>
          </w:p>
        </w:tc>
        <w:tc>
          <w:tcPr>
            <w:tcW w:w="1153" w:type="dxa"/>
            <w:vMerge w:val="continue"/>
            <w:vAlign w:val="center"/>
          </w:tcPr>
          <w:p w14:paraId="3FC3B2AC">
            <w:pPr>
              <w:spacing w:line="320" w:lineRule="exact"/>
              <w:jc w:val="center"/>
              <w:rPr>
                <w:rFonts w:ascii="宋体" w:hAnsi="宋体" w:cs="宋体"/>
                <w:bCs/>
                <w:color w:val="auto"/>
                <w:sz w:val="21"/>
                <w:szCs w:val="21"/>
                <w:highlight w:val="none"/>
              </w:rPr>
            </w:pPr>
          </w:p>
        </w:tc>
        <w:tc>
          <w:tcPr>
            <w:tcW w:w="1000" w:type="dxa"/>
            <w:vAlign w:val="center"/>
          </w:tcPr>
          <w:p w14:paraId="66B9278A">
            <w:pPr>
              <w:adjustRightInd w:val="0"/>
              <w:snapToGrid w:val="0"/>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旧梯拆除施工方案</w:t>
            </w:r>
          </w:p>
          <w:p w14:paraId="68A36E88">
            <w:pPr>
              <w:adjustRightInd w:val="0"/>
              <w:snapToGrid w:val="0"/>
              <w:spacing w:line="240" w:lineRule="exact"/>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（5分）</w:t>
            </w:r>
          </w:p>
        </w:tc>
        <w:tc>
          <w:tcPr>
            <w:tcW w:w="5802" w:type="dxa"/>
            <w:vAlign w:val="center"/>
          </w:tcPr>
          <w:p w14:paraId="5BD25027">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供应商自行提供最优方案（5分）。</w:t>
            </w:r>
          </w:p>
          <w:p w14:paraId="57AF63AD">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1、包括但不限于电梯拆除方案、拆除进度方案等内容。</w:t>
            </w:r>
          </w:p>
          <w:p w14:paraId="545A857F">
            <w:pPr>
              <w:spacing w:line="320" w:lineRule="exact"/>
              <w:ind w:firstLine="210" w:firstLineChars="100"/>
              <w:rPr>
                <w:rFonts w:ascii="宋体" w:hAnsi="宋体" w:cs="宋体"/>
                <w:bCs/>
                <w:color w:val="auto"/>
                <w:sz w:val="21"/>
                <w:szCs w:val="21"/>
                <w:highlight w:val="none"/>
              </w:rPr>
            </w:pPr>
            <w:r>
              <w:rPr>
                <w:rFonts w:hint="eastAsia" w:ascii="宋体" w:hAnsi="宋体" w:cs="宋体"/>
                <w:color w:val="auto"/>
                <w:sz w:val="21"/>
                <w:szCs w:val="21"/>
                <w:highlight w:val="none"/>
              </w:rPr>
              <w:t>2、方案内容详实、具体、可行得5分；方案较详实、具体、可行得3分；方案不够详实、具体，但具有一定可行性得1分；未提供旧梯拆除方案，或与本项目实际不相符的本项得0分。</w:t>
            </w:r>
          </w:p>
        </w:tc>
        <w:tc>
          <w:tcPr>
            <w:tcW w:w="1389" w:type="dxa"/>
            <w:vMerge w:val="continue"/>
            <w:vAlign w:val="center"/>
          </w:tcPr>
          <w:p w14:paraId="615C4286">
            <w:pPr>
              <w:spacing w:line="320" w:lineRule="exact"/>
              <w:rPr>
                <w:rFonts w:ascii="宋体" w:hAnsi="宋体" w:cs="宋体"/>
                <w:bCs/>
                <w:color w:val="auto"/>
                <w:sz w:val="21"/>
                <w:szCs w:val="21"/>
                <w:highlight w:val="none"/>
              </w:rPr>
            </w:pPr>
          </w:p>
        </w:tc>
      </w:tr>
      <w:tr w14:paraId="5363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04" w:type="dxa"/>
            <w:vMerge w:val="continue"/>
            <w:vAlign w:val="center"/>
          </w:tcPr>
          <w:p w14:paraId="6E3C7ED2">
            <w:pPr>
              <w:spacing w:line="320" w:lineRule="exact"/>
              <w:jc w:val="center"/>
              <w:rPr>
                <w:rFonts w:ascii="宋体" w:hAnsi="宋体" w:cs="宋体"/>
                <w:color w:val="auto"/>
                <w:sz w:val="21"/>
                <w:szCs w:val="21"/>
                <w:highlight w:val="none"/>
              </w:rPr>
            </w:pPr>
          </w:p>
        </w:tc>
        <w:tc>
          <w:tcPr>
            <w:tcW w:w="1153" w:type="dxa"/>
            <w:vMerge w:val="continue"/>
            <w:vAlign w:val="center"/>
          </w:tcPr>
          <w:p w14:paraId="035A6F3F">
            <w:pPr>
              <w:spacing w:line="320" w:lineRule="exact"/>
              <w:jc w:val="center"/>
              <w:rPr>
                <w:rFonts w:ascii="宋体" w:hAnsi="宋体" w:cs="宋体"/>
                <w:bCs/>
                <w:color w:val="auto"/>
                <w:sz w:val="21"/>
                <w:szCs w:val="21"/>
                <w:highlight w:val="none"/>
              </w:rPr>
            </w:pPr>
          </w:p>
        </w:tc>
        <w:tc>
          <w:tcPr>
            <w:tcW w:w="1000" w:type="dxa"/>
            <w:vAlign w:val="center"/>
          </w:tcPr>
          <w:p w14:paraId="19B3BA6D">
            <w:pPr>
              <w:jc w:val="center"/>
              <w:rPr>
                <w:rStyle w:val="258"/>
                <w:rFonts w:hAnsi="宋体" w:cs="宋体"/>
                <w:color w:val="auto"/>
                <w:sz w:val="21"/>
                <w:szCs w:val="21"/>
                <w:highlight w:val="none"/>
              </w:rPr>
            </w:pPr>
            <w:r>
              <w:rPr>
                <w:rStyle w:val="258"/>
                <w:rFonts w:hAnsi="宋体" w:cs="宋体"/>
                <w:color w:val="auto"/>
                <w:sz w:val="21"/>
                <w:szCs w:val="21"/>
                <w:highlight w:val="none"/>
              </w:rPr>
              <w:t>新梯安装施工方案</w:t>
            </w:r>
          </w:p>
          <w:p w14:paraId="41C5BA33">
            <w:pPr>
              <w:jc w:val="center"/>
              <w:rPr>
                <w:rFonts w:ascii="宋体" w:hAnsi="宋体" w:cs="宋体"/>
                <w:bCs/>
                <w:color w:val="auto"/>
                <w:sz w:val="21"/>
                <w:szCs w:val="21"/>
                <w:highlight w:val="none"/>
              </w:rPr>
            </w:pPr>
            <w:r>
              <w:rPr>
                <w:rStyle w:val="258"/>
                <w:rFonts w:hAnsi="宋体" w:cs="宋体"/>
                <w:color w:val="auto"/>
                <w:sz w:val="21"/>
                <w:szCs w:val="21"/>
                <w:highlight w:val="none"/>
              </w:rPr>
              <w:t>（</w:t>
            </w:r>
            <w:r>
              <w:rPr>
                <w:rStyle w:val="258"/>
                <w:rFonts w:hint="eastAsia" w:hAnsi="宋体" w:cs="宋体"/>
                <w:color w:val="auto"/>
                <w:sz w:val="21"/>
                <w:szCs w:val="21"/>
                <w:highlight w:val="none"/>
                <w:lang w:val="en-US" w:eastAsia="zh-CN"/>
              </w:rPr>
              <w:t>20</w:t>
            </w:r>
            <w:r>
              <w:rPr>
                <w:rStyle w:val="258"/>
                <w:rFonts w:hAnsi="宋体" w:cs="宋体"/>
                <w:color w:val="auto"/>
                <w:sz w:val="21"/>
                <w:szCs w:val="21"/>
                <w:highlight w:val="none"/>
              </w:rPr>
              <w:t>分）</w:t>
            </w:r>
          </w:p>
        </w:tc>
        <w:tc>
          <w:tcPr>
            <w:tcW w:w="5802" w:type="dxa"/>
            <w:vAlign w:val="center"/>
          </w:tcPr>
          <w:p w14:paraId="3BE3F93D">
            <w:pPr>
              <w:pStyle w:val="273"/>
              <w:spacing w:line="320" w:lineRule="exact"/>
              <w:ind w:firstLine="210" w:firstLineChars="100"/>
              <w:jc w:val="left"/>
              <w:rPr>
                <w:rFonts w:ascii="宋体" w:hAnsi="宋体" w:cs="宋体"/>
                <w:color w:val="auto"/>
                <w:highlight w:val="none"/>
              </w:rPr>
            </w:pPr>
            <w:r>
              <w:rPr>
                <w:rFonts w:ascii="宋体" w:hAnsi="宋体" w:cs="宋体"/>
                <w:color w:val="auto"/>
                <w:highlight w:val="none"/>
              </w:rPr>
              <w:t>供应商自行提供最优方案（</w:t>
            </w:r>
            <w:r>
              <w:rPr>
                <w:rFonts w:hint="eastAsia" w:ascii="宋体" w:hAnsi="宋体" w:cs="宋体"/>
                <w:color w:val="auto"/>
                <w:highlight w:val="none"/>
                <w:lang w:val="en-US" w:eastAsia="zh-CN"/>
              </w:rPr>
              <w:t>20</w:t>
            </w:r>
            <w:r>
              <w:rPr>
                <w:rFonts w:ascii="宋体" w:hAnsi="宋体" w:cs="宋体"/>
                <w:color w:val="auto"/>
                <w:highlight w:val="none"/>
              </w:rPr>
              <w:t>分）。</w:t>
            </w:r>
          </w:p>
          <w:p w14:paraId="3D2710E0">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1、根据项目情况编制合理的交货进度计划方案及保证措施，方案中包括但不限于产品生产、供货计划、安装工程进度计划及措施、安装设备投入、安装作业流程、移交流程等方案。</w:t>
            </w:r>
          </w:p>
          <w:p w14:paraId="5D9DB6DA">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2、根据项目情况编制合理的质量保证措施方案，方案中包括但不限于产品生产质量的控制、运输保管措施、安装过程中的质量保证措施。</w:t>
            </w:r>
          </w:p>
          <w:p w14:paraId="4736C520">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3、根据项目情况编制安全文明施工措施，方案中包括但不限于安全生产制度建设、施工操作规程、安全管理培训等内容。</w:t>
            </w:r>
          </w:p>
          <w:p w14:paraId="2499EF8A">
            <w:pPr>
              <w:pStyle w:val="273"/>
              <w:spacing w:line="320" w:lineRule="exact"/>
              <w:ind w:firstLine="210" w:firstLineChars="100"/>
              <w:jc w:val="left"/>
              <w:rPr>
                <w:rFonts w:ascii="宋体" w:hAnsi="宋体" w:cs="宋体"/>
                <w:bCs/>
                <w:color w:val="auto"/>
                <w:szCs w:val="21"/>
                <w:highlight w:val="none"/>
              </w:rPr>
            </w:pPr>
            <w:r>
              <w:rPr>
                <w:rFonts w:hint="eastAsia" w:ascii="宋体" w:hAnsi="宋体" w:cs="宋体"/>
                <w:color w:val="auto"/>
                <w:highlight w:val="none"/>
              </w:rPr>
              <w:t>4</w:t>
            </w:r>
            <w:r>
              <w:rPr>
                <w:rFonts w:ascii="宋体" w:hAnsi="宋体" w:cs="宋体"/>
                <w:color w:val="auto"/>
                <w:highlight w:val="none"/>
              </w:rPr>
              <w:t>、方案内容详实、具体、可行得</w:t>
            </w:r>
            <w:r>
              <w:rPr>
                <w:rFonts w:hint="eastAsia" w:ascii="宋体" w:hAnsi="宋体" w:cs="宋体"/>
                <w:color w:val="auto"/>
                <w:highlight w:val="none"/>
                <w:lang w:val="en-US" w:eastAsia="zh-CN"/>
              </w:rPr>
              <w:t>20</w:t>
            </w:r>
            <w:r>
              <w:rPr>
                <w:rFonts w:ascii="宋体" w:hAnsi="宋体" w:cs="宋体"/>
                <w:color w:val="auto"/>
                <w:highlight w:val="none"/>
              </w:rPr>
              <w:t>分；方案较详实、具体、可行得1</w:t>
            </w:r>
            <w:r>
              <w:rPr>
                <w:rFonts w:hint="eastAsia" w:ascii="宋体" w:hAnsi="宋体" w:cs="宋体"/>
                <w:color w:val="auto"/>
                <w:highlight w:val="none"/>
                <w:lang w:val="en-US" w:eastAsia="zh-CN"/>
              </w:rPr>
              <w:t>5</w:t>
            </w:r>
            <w:r>
              <w:rPr>
                <w:rFonts w:ascii="宋体" w:hAnsi="宋体" w:cs="宋体"/>
                <w:color w:val="auto"/>
                <w:highlight w:val="none"/>
              </w:rPr>
              <w:t>分；方案不够详实、具体，但具有一定可行性得</w:t>
            </w:r>
            <w:r>
              <w:rPr>
                <w:rFonts w:hint="eastAsia" w:ascii="宋体" w:hAnsi="宋体" w:cs="宋体"/>
                <w:color w:val="auto"/>
                <w:highlight w:val="none"/>
                <w:lang w:val="en-US" w:eastAsia="zh-CN"/>
              </w:rPr>
              <w:t>10</w:t>
            </w:r>
            <w:r>
              <w:rPr>
                <w:rFonts w:ascii="宋体" w:hAnsi="宋体" w:cs="宋体"/>
                <w:color w:val="auto"/>
                <w:highlight w:val="none"/>
              </w:rPr>
              <w:t>分；未提供新梯安装施工方案，或与本项目实际不相符的本项得0分。</w:t>
            </w:r>
          </w:p>
        </w:tc>
        <w:tc>
          <w:tcPr>
            <w:tcW w:w="1389" w:type="dxa"/>
            <w:vMerge w:val="continue"/>
            <w:vAlign w:val="center"/>
          </w:tcPr>
          <w:p w14:paraId="1D850348">
            <w:pPr>
              <w:spacing w:line="320" w:lineRule="exact"/>
              <w:rPr>
                <w:rFonts w:ascii="宋体" w:hAnsi="宋体" w:cs="宋体"/>
                <w:bCs/>
                <w:color w:val="auto"/>
                <w:sz w:val="21"/>
                <w:szCs w:val="21"/>
                <w:highlight w:val="none"/>
              </w:rPr>
            </w:pPr>
          </w:p>
        </w:tc>
      </w:tr>
      <w:tr w14:paraId="00E2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04" w:type="dxa"/>
            <w:vMerge w:val="continue"/>
            <w:vAlign w:val="center"/>
          </w:tcPr>
          <w:p w14:paraId="75DB1257">
            <w:pPr>
              <w:spacing w:line="320" w:lineRule="exact"/>
              <w:jc w:val="center"/>
              <w:rPr>
                <w:rFonts w:ascii="宋体" w:hAnsi="宋体" w:cs="宋体"/>
                <w:color w:val="auto"/>
                <w:sz w:val="21"/>
                <w:szCs w:val="21"/>
                <w:highlight w:val="none"/>
              </w:rPr>
            </w:pPr>
          </w:p>
        </w:tc>
        <w:tc>
          <w:tcPr>
            <w:tcW w:w="1153" w:type="dxa"/>
            <w:vMerge w:val="continue"/>
            <w:vAlign w:val="center"/>
          </w:tcPr>
          <w:p w14:paraId="3810850A">
            <w:pPr>
              <w:spacing w:line="320" w:lineRule="exact"/>
              <w:jc w:val="center"/>
              <w:rPr>
                <w:rFonts w:ascii="宋体" w:hAnsi="宋体" w:cs="宋体"/>
                <w:bCs/>
                <w:color w:val="auto"/>
                <w:sz w:val="21"/>
                <w:szCs w:val="21"/>
                <w:highlight w:val="none"/>
              </w:rPr>
            </w:pPr>
          </w:p>
        </w:tc>
        <w:tc>
          <w:tcPr>
            <w:tcW w:w="1000" w:type="dxa"/>
            <w:vAlign w:val="center"/>
          </w:tcPr>
          <w:p w14:paraId="004F281C">
            <w:pPr>
              <w:tabs>
                <w:tab w:val="left" w:pos="1875"/>
              </w:tabs>
              <w:spacing w:line="400" w:lineRule="exact"/>
              <w:jc w:val="center"/>
              <w:rPr>
                <w:rFonts w:hAnsi="宋体" w:cs="宋体"/>
                <w:color w:val="auto"/>
                <w:sz w:val="21"/>
                <w:szCs w:val="21"/>
                <w:highlight w:val="none"/>
              </w:rPr>
            </w:pPr>
            <w:r>
              <w:rPr>
                <w:rFonts w:hAnsi="宋体" w:cs="宋体"/>
                <w:color w:val="auto"/>
                <w:sz w:val="21"/>
                <w:szCs w:val="21"/>
                <w:highlight w:val="none"/>
              </w:rPr>
              <w:t>售后服务方案</w:t>
            </w:r>
          </w:p>
          <w:p w14:paraId="20061212">
            <w:pPr>
              <w:tabs>
                <w:tab w:val="left" w:pos="1875"/>
              </w:tabs>
              <w:spacing w:line="400" w:lineRule="exact"/>
              <w:jc w:val="center"/>
              <w:rPr>
                <w:rFonts w:ascii="宋体" w:hAnsi="宋体" w:cs="宋体"/>
                <w:bCs/>
                <w:color w:val="auto"/>
                <w:sz w:val="21"/>
                <w:szCs w:val="21"/>
                <w:highlight w:val="none"/>
              </w:rPr>
            </w:pPr>
            <w:r>
              <w:rPr>
                <w:rFonts w:hAnsi="宋体" w:cs="宋体"/>
                <w:color w:val="auto"/>
                <w:sz w:val="21"/>
                <w:szCs w:val="21"/>
                <w:highlight w:val="none"/>
              </w:rPr>
              <w:t>（1</w:t>
            </w:r>
            <w:r>
              <w:rPr>
                <w:rFonts w:hint="eastAsia" w:hAnsi="宋体" w:cs="宋体"/>
                <w:color w:val="auto"/>
                <w:sz w:val="21"/>
                <w:szCs w:val="21"/>
                <w:highlight w:val="none"/>
              </w:rPr>
              <w:t>5</w:t>
            </w:r>
            <w:r>
              <w:rPr>
                <w:rFonts w:hAnsi="宋体" w:cs="宋体"/>
                <w:color w:val="auto"/>
                <w:sz w:val="21"/>
                <w:szCs w:val="21"/>
                <w:highlight w:val="none"/>
              </w:rPr>
              <w:t>分）</w:t>
            </w:r>
          </w:p>
        </w:tc>
        <w:tc>
          <w:tcPr>
            <w:tcW w:w="5802" w:type="dxa"/>
            <w:vAlign w:val="center"/>
          </w:tcPr>
          <w:p w14:paraId="21304290">
            <w:pPr>
              <w:ind w:firstLine="420" w:firstLineChars="200"/>
              <w:rPr>
                <w:rFonts w:hAnsi="宋体" w:cs="宋体"/>
                <w:color w:val="auto"/>
                <w:sz w:val="21"/>
                <w:szCs w:val="21"/>
                <w:highlight w:val="none"/>
              </w:rPr>
            </w:pPr>
            <w:r>
              <w:rPr>
                <w:rFonts w:hAnsi="宋体" w:cs="宋体"/>
                <w:color w:val="auto"/>
                <w:sz w:val="21"/>
                <w:szCs w:val="21"/>
                <w:highlight w:val="none"/>
              </w:rPr>
              <w:t>供应商提供电梯售后服务方案，方案包含维护保养措施和故障处置措施两个方面：</w:t>
            </w:r>
          </w:p>
          <w:p w14:paraId="64880307">
            <w:pPr>
              <w:ind w:firstLine="420" w:firstLineChars="200"/>
              <w:rPr>
                <w:rFonts w:hAnsi="宋体" w:cs="宋体"/>
                <w:color w:val="auto"/>
                <w:sz w:val="21"/>
                <w:szCs w:val="21"/>
                <w:highlight w:val="none"/>
              </w:rPr>
            </w:pPr>
            <w:r>
              <w:rPr>
                <w:rFonts w:hAnsi="宋体" w:cs="宋体"/>
                <w:color w:val="auto"/>
                <w:sz w:val="21"/>
                <w:szCs w:val="21"/>
                <w:highlight w:val="none"/>
              </w:rPr>
              <w:t>一、维护保养措施</w:t>
            </w:r>
          </w:p>
          <w:p w14:paraId="2264378D">
            <w:pPr>
              <w:ind w:firstLine="420" w:firstLineChars="200"/>
              <w:rPr>
                <w:rFonts w:hAnsi="宋体" w:cs="宋体"/>
                <w:color w:val="auto"/>
                <w:sz w:val="21"/>
                <w:szCs w:val="21"/>
                <w:highlight w:val="none"/>
              </w:rPr>
            </w:pPr>
            <w:r>
              <w:rPr>
                <w:rFonts w:hAnsi="宋体" w:cs="宋体"/>
                <w:color w:val="auto"/>
                <w:sz w:val="21"/>
                <w:szCs w:val="21"/>
                <w:highlight w:val="none"/>
              </w:rPr>
              <w:t>1.售后人员安排</w:t>
            </w:r>
          </w:p>
          <w:p w14:paraId="5966B6A3">
            <w:pPr>
              <w:ind w:firstLine="420" w:firstLineChars="200"/>
              <w:rPr>
                <w:rFonts w:hAnsi="宋体" w:cs="宋体"/>
                <w:color w:val="auto"/>
                <w:sz w:val="21"/>
                <w:szCs w:val="21"/>
                <w:highlight w:val="none"/>
              </w:rPr>
            </w:pPr>
            <w:r>
              <w:rPr>
                <w:rFonts w:hAnsi="宋体" w:cs="宋体"/>
                <w:color w:val="auto"/>
                <w:sz w:val="21"/>
                <w:szCs w:val="21"/>
                <w:highlight w:val="none"/>
              </w:rPr>
              <w:t>2.维保设施设备情况</w:t>
            </w:r>
          </w:p>
          <w:p w14:paraId="10624CFA">
            <w:pPr>
              <w:ind w:firstLine="420" w:firstLineChars="200"/>
              <w:rPr>
                <w:rFonts w:hAnsi="宋体" w:cs="宋体"/>
                <w:color w:val="auto"/>
                <w:sz w:val="21"/>
                <w:szCs w:val="21"/>
                <w:highlight w:val="none"/>
              </w:rPr>
            </w:pPr>
            <w:r>
              <w:rPr>
                <w:rFonts w:hAnsi="宋体" w:cs="宋体"/>
                <w:color w:val="auto"/>
                <w:sz w:val="21"/>
                <w:szCs w:val="21"/>
                <w:highlight w:val="none"/>
              </w:rPr>
              <w:t>3.备品备件保障</w:t>
            </w:r>
          </w:p>
          <w:p w14:paraId="709A8D0D">
            <w:pPr>
              <w:ind w:firstLine="420" w:firstLineChars="200"/>
              <w:rPr>
                <w:rFonts w:hAnsi="宋体" w:cs="宋体"/>
                <w:color w:val="auto"/>
                <w:sz w:val="21"/>
                <w:szCs w:val="21"/>
                <w:highlight w:val="none"/>
              </w:rPr>
            </w:pPr>
            <w:r>
              <w:rPr>
                <w:rFonts w:hAnsi="宋体" w:cs="宋体"/>
                <w:color w:val="auto"/>
                <w:sz w:val="21"/>
                <w:szCs w:val="21"/>
                <w:highlight w:val="none"/>
              </w:rPr>
              <w:t>4.维护保养方法</w:t>
            </w:r>
          </w:p>
          <w:p w14:paraId="14D037CF">
            <w:pPr>
              <w:ind w:firstLine="420" w:firstLineChars="200"/>
              <w:rPr>
                <w:rFonts w:hAnsi="宋体" w:cs="宋体"/>
                <w:color w:val="auto"/>
                <w:sz w:val="21"/>
                <w:szCs w:val="21"/>
                <w:highlight w:val="none"/>
              </w:rPr>
            </w:pPr>
            <w:r>
              <w:rPr>
                <w:rFonts w:hAnsi="宋体" w:cs="宋体"/>
                <w:color w:val="auto"/>
                <w:sz w:val="21"/>
                <w:szCs w:val="21"/>
                <w:highlight w:val="none"/>
              </w:rPr>
              <w:t>5.维护保养的质量管理</w:t>
            </w:r>
          </w:p>
          <w:p w14:paraId="59880597">
            <w:pPr>
              <w:ind w:firstLine="420" w:firstLineChars="200"/>
              <w:rPr>
                <w:rFonts w:hAnsi="宋体" w:cs="宋体"/>
                <w:color w:val="auto"/>
                <w:sz w:val="21"/>
                <w:szCs w:val="21"/>
                <w:highlight w:val="none"/>
              </w:rPr>
            </w:pPr>
            <w:r>
              <w:rPr>
                <w:rFonts w:hAnsi="宋体" w:cs="宋体"/>
                <w:color w:val="auto"/>
                <w:sz w:val="21"/>
                <w:szCs w:val="21"/>
                <w:highlight w:val="none"/>
              </w:rPr>
              <w:t>6.维护保养的安全措施</w:t>
            </w:r>
          </w:p>
          <w:p w14:paraId="70D7E5BA">
            <w:pPr>
              <w:ind w:firstLine="420" w:firstLineChars="200"/>
              <w:rPr>
                <w:rFonts w:hAnsi="宋体" w:cs="宋体"/>
                <w:color w:val="auto"/>
                <w:sz w:val="21"/>
                <w:szCs w:val="21"/>
                <w:highlight w:val="none"/>
              </w:rPr>
            </w:pPr>
            <w:r>
              <w:rPr>
                <w:rFonts w:hAnsi="宋体" w:cs="宋体"/>
                <w:color w:val="auto"/>
                <w:sz w:val="21"/>
                <w:szCs w:val="21"/>
                <w:highlight w:val="none"/>
              </w:rPr>
              <w:t>二、故障处置措施</w:t>
            </w:r>
          </w:p>
          <w:p w14:paraId="7870FDF4">
            <w:pPr>
              <w:ind w:firstLine="420" w:firstLineChars="200"/>
              <w:rPr>
                <w:rFonts w:hAnsi="宋体" w:cs="宋体"/>
                <w:color w:val="auto"/>
                <w:sz w:val="21"/>
                <w:szCs w:val="21"/>
                <w:highlight w:val="none"/>
              </w:rPr>
            </w:pPr>
            <w:r>
              <w:rPr>
                <w:rFonts w:hAnsi="宋体" w:cs="宋体"/>
                <w:color w:val="auto"/>
                <w:sz w:val="21"/>
                <w:szCs w:val="21"/>
                <w:highlight w:val="none"/>
              </w:rPr>
              <w:t>1.电梯使用中常见故障介绍</w:t>
            </w:r>
          </w:p>
          <w:p w14:paraId="665C83E3">
            <w:pPr>
              <w:ind w:firstLine="420" w:firstLineChars="200"/>
              <w:rPr>
                <w:rFonts w:hAnsi="宋体" w:cs="宋体"/>
                <w:color w:val="auto"/>
                <w:sz w:val="21"/>
                <w:szCs w:val="21"/>
                <w:highlight w:val="none"/>
              </w:rPr>
            </w:pPr>
            <w:r>
              <w:rPr>
                <w:rFonts w:hAnsi="宋体" w:cs="宋体"/>
                <w:color w:val="auto"/>
                <w:sz w:val="21"/>
                <w:szCs w:val="21"/>
                <w:highlight w:val="none"/>
              </w:rPr>
              <w:t>2.排除故障处理时间</w:t>
            </w:r>
          </w:p>
          <w:p w14:paraId="0EECEB8F">
            <w:pPr>
              <w:ind w:firstLine="420" w:firstLineChars="200"/>
              <w:rPr>
                <w:rFonts w:hAnsi="宋体" w:cs="宋体"/>
                <w:color w:val="auto"/>
                <w:sz w:val="21"/>
                <w:szCs w:val="21"/>
                <w:highlight w:val="none"/>
              </w:rPr>
            </w:pPr>
            <w:r>
              <w:rPr>
                <w:rFonts w:hAnsi="宋体" w:cs="宋体"/>
                <w:color w:val="auto"/>
                <w:sz w:val="21"/>
                <w:szCs w:val="21"/>
                <w:highlight w:val="none"/>
              </w:rPr>
              <w:t>3.故障处置方法介绍</w:t>
            </w:r>
          </w:p>
          <w:p w14:paraId="23F0A84A">
            <w:pPr>
              <w:ind w:firstLine="420" w:firstLineChars="200"/>
              <w:rPr>
                <w:rFonts w:hAnsi="宋体" w:cs="宋体"/>
                <w:color w:val="auto"/>
                <w:sz w:val="21"/>
                <w:szCs w:val="21"/>
                <w:highlight w:val="none"/>
              </w:rPr>
            </w:pPr>
            <w:r>
              <w:rPr>
                <w:rFonts w:hAnsi="宋体" w:cs="宋体"/>
                <w:color w:val="auto"/>
                <w:sz w:val="21"/>
                <w:szCs w:val="21"/>
                <w:highlight w:val="none"/>
              </w:rPr>
              <w:t>4.相关故障解决技术人员情况</w:t>
            </w:r>
          </w:p>
          <w:p w14:paraId="6C422937">
            <w:pPr>
              <w:ind w:firstLine="420" w:firstLineChars="200"/>
              <w:rPr>
                <w:rFonts w:hAnsi="宋体" w:cs="宋体"/>
                <w:color w:val="auto"/>
                <w:sz w:val="21"/>
                <w:szCs w:val="21"/>
                <w:highlight w:val="none"/>
              </w:rPr>
            </w:pPr>
            <w:r>
              <w:rPr>
                <w:rFonts w:hAnsi="宋体" w:cs="宋体"/>
                <w:color w:val="auto"/>
                <w:sz w:val="21"/>
                <w:szCs w:val="21"/>
                <w:highlight w:val="none"/>
              </w:rPr>
              <w:t>5.处理故障过程中注意的安全措施</w:t>
            </w:r>
          </w:p>
          <w:p w14:paraId="2CE551A5">
            <w:pPr>
              <w:snapToGrid w:val="0"/>
              <w:spacing w:line="400" w:lineRule="exact"/>
              <w:ind w:firstLine="420" w:firstLineChars="200"/>
              <w:rPr>
                <w:rFonts w:ascii="宋体" w:hAnsi="宋体" w:cs="宋体"/>
                <w:bCs/>
                <w:color w:val="auto"/>
                <w:sz w:val="21"/>
                <w:szCs w:val="21"/>
                <w:highlight w:val="none"/>
              </w:rPr>
            </w:pPr>
            <w:r>
              <w:rPr>
                <w:rFonts w:hAnsi="宋体" w:cs="宋体"/>
                <w:color w:val="auto"/>
                <w:sz w:val="21"/>
                <w:szCs w:val="21"/>
                <w:highlight w:val="none"/>
              </w:rPr>
              <w:t>方案包含上述所有内容，方案内容详实、具体、可行得</w:t>
            </w:r>
            <w:r>
              <w:rPr>
                <w:rFonts w:hint="eastAsia" w:hAnsi="宋体" w:cs="宋体"/>
                <w:color w:val="auto"/>
                <w:sz w:val="21"/>
                <w:szCs w:val="21"/>
                <w:highlight w:val="none"/>
              </w:rPr>
              <w:t>15</w:t>
            </w:r>
            <w:r>
              <w:rPr>
                <w:rFonts w:hAnsi="宋体" w:cs="宋体"/>
                <w:color w:val="auto"/>
                <w:sz w:val="21"/>
                <w:szCs w:val="21"/>
                <w:highlight w:val="none"/>
              </w:rPr>
              <w:t>分；方案较详实、具体、可行得</w:t>
            </w:r>
            <w:r>
              <w:rPr>
                <w:rFonts w:hint="eastAsia" w:hAnsi="宋体" w:cs="宋体"/>
                <w:color w:val="auto"/>
                <w:sz w:val="21"/>
                <w:szCs w:val="21"/>
                <w:highlight w:val="none"/>
              </w:rPr>
              <w:t>10</w:t>
            </w:r>
            <w:r>
              <w:rPr>
                <w:rFonts w:hAnsi="宋体" w:cs="宋体"/>
                <w:color w:val="auto"/>
                <w:sz w:val="21"/>
                <w:szCs w:val="21"/>
                <w:highlight w:val="none"/>
              </w:rPr>
              <w:t>分；方案不够详实、具体，但具有一定可行性得</w:t>
            </w:r>
            <w:r>
              <w:rPr>
                <w:rFonts w:hint="eastAsia" w:hAnsi="宋体" w:cs="宋体"/>
                <w:color w:val="auto"/>
                <w:sz w:val="21"/>
                <w:szCs w:val="21"/>
                <w:highlight w:val="none"/>
              </w:rPr>
              <w:t>5</w:t>
            </w:r>
            <w:r>
              <w:rPr>
                <w:rFonts w:hAnsi="宋体" w:cs="宋体"/>
                <w:color w:val="auto"/>
                <w:sz w:val="21"/>
                <w:szCs w:val="21"/>
                <w:highlight w:val="none"/>
              </w:rPr>
              <w:t>分；未提供售后服务方案，或与本项目实际不相符的本项得0分。</w:t>
            </w:r>
          </w:p>
        </w:tc>
        <w:tc>
          <w:tcPr>
            <w:tcW w:w="1389" w:type="dxa"/>
            <w:vMerge w:val="continue"/>
            <w:vAlign w:val="center"/>
          </w:tcPr>
          <w:p w14:paraId="6CE6C4ED">
            <w:pPr>
              <w:spacing w:line="320" w:lineRule="exact"/>
              <w:rPr>
                <w:rFonts w:ascii="宋体" w:hAnsi="宋体" w:cs="宋体"/>
                <w:bCs/>
                <w:color w:val="auto"/>
                <w:sz w:val="21"/>
                <w:szCs w:val="21"/>
                <w:highlight w:val="none"/>
              </w:rPr>
            </w:pPr>
          </w:p>
        </w:tc>
      </w:tr>
      <w:tr w14:paraId="466B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 w:type="dxa"/>
            <w:vMerge w:val="restart"/>
            <w:vAlign w:val="center"/>
          </w:tcPr>
          <w:p w14:paraId="1FAE634D">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153" w:type="dxa"/>
            <w:vMerge w:val="restart"/>
            <w:vAlign w:val="center"/>
          </w:tcPr>
          <w:p w14:paraId="66939027">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商务部分（1</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w:t>
            </w:r>
          </w:p>
        </w:tc>
        <w:tc>
          <w:tcPr>
            <w:tcW w:w="1000" w:type="dxa"/>
            <w:vAlign w:val="center"/>
          </w:tcPr>
          <w:p w14:paraId="45D195A2">
            <w:pPr>
              <w:tabs>
                <w:tab w:val="left" w:pos="1875"/>
              </w:tabs>
              <w:spacing w:line="400" w:lineRule="exact"/>
              <w:jc w:val="center"/>
              <w:rPr>
                <w:rFonts w:hAnsi="宋体" w:cs="宋体"/>
                <w:color w:val="auto"/>
                <w:sz w:val="21"/>
                <w:szCs w:val="21"/>
                <w:highlight w:val="none"/>
              </w:rPr>
            </w:pPr>
            <w:r>
              <w:rPr>
                <w:rFonts w:hAnsi="宋体" w:cs="宋体"/>
                <w:color w:val="auto"/>
                <w:sz w:val="21"/>
                <w:szCs w:val="21"/>
                <w:highlight w:val="none"/>
              </w:rPr>
              <w:t>体系认证</w:t>
            </w:r>
          </w:p>
          <w:p w14:paraId="7CE8AEA0">
            <w:pPr>
              <w:spacing w:line="320" w:lineRule="exact"/>
              <w:rPr>
                <w:rFonts w:ascii="宋体" w:hAnsi="宋体" w:cs="宋体"/>
                <w:bCs/>
                <w:color w:val="auto"/>
                <w:sz w:val="21"/>
                <w:szCs w:val="21"/>
                <w:highlight w:val="none"/>
              </w:rPr>
            </w:pPr>
            <w:r>
              <w:rPr>
                <w:rFonts w:hint="eastAsia" w:hAnsi="宋体" w:cs="宋体"/>
                <w:color w:val="auto"/>
                <w:sz w:val="21"/>
                <w:szCs w:val="21"/>
                <w:highlight w:val="none"/>
              </w:rPr>
              <w:t>（3</w:t>
            </w:r>
            <w:r>
              <w:rPr>
                <w:rFonts w:hAnsi="宋体" w:cs="宋体"/>
                <w:color w:val="auto"/>
                <w:sz w:val="21"/>
                <w:szCs w:val="21"/>
                <w:highlight w:val="none"/>
              </w:rPr>
              <w:t>分）</w:t>
            </w:r>
          </w:p>
        </w:tc>
        <w:tc>
          <w:tcPr>
            <w:tcW w:w="5802" w:type="dxa"/>
            <w:vAlign w:val="center"/>
          </w:tcPr>
          <w:p w14:paraId="721D5B55">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所投乘客电梯制造商同时具有ISO9001质量管理体系认证证书、ISO14001环境管理体系认证证书以及ISO45001职业健康安全管理体系认证证书的得3分，否则不得分。</w:t>
            </w:r>
          </w:p>
          <w:p w14:paraId="1ACBA19B">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【注：提供有效期内的证书复印件并加盖供应商公章，不提供不得分。】</w:t>
            </w:r>
          </w:p>
        </w:tc>
        <w:tc>
          <w:tcPr>
            <w:tcW w:w="1389" w:type="dxa"/>
            <w:vAlign w:val="center"/>
          </w:tcPr>
          <w:p w14:paraId="5E7718C8">
            <w:pPr>
              <w:spacing w:line="320" w:lineRule="exact"/>
              <w:rPr>
                <w:rFonts w:ascii="宋体" w:hAnsi="宋体" w:cs="宋体"/>
                <w:bCs/>
                <w:color w:val="auto"/>
                <w:sz w:val="21"/>
                <w:szCs w:val="21"/>
                <w:highlight w:val="none"/>
              </w:rPr>
            </w:pPr>
          </w:p>
        </w:tc>
      </w:tr>
      <w:tr w14:paraId="239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7C1CE902">
            <w:pPr>
              <w:spacing w:line="320" w:lineRule="exact"/>
              <w:jc w:val="center"/>
              <w:rPr>
                <w:rFonts w:ascii="宋体" w:hAnsi="宋体" w:cs="宋体"/>
                <w:color w:val="auto"/>
                <w:sz w:val="21"/>
                <w:szCs w:val="21"/>
                <w:highlight w:val="none"/>
              </w:rPr>
            </w:pPr>
          </w:p>
        </w:tc>
        <w:tc>
          <w:tcPr>
            <w:tcW w:w="1153" w:type="dxa"/>
            <w:vMerge w:val="continue"/>
            <w:vAlign w:val="center"/>
          </w:tcPr>
          <w:p w14:paraId="633A1850">
            <w:pPr>
              <w:spacing w:line="320" w:lineRule="exact"/>
              <w:jc w:val="center"/>
              <w:rPr>
                <w:rFonts w:ascii="宋体" w:hAnsi="宋体" w:cs="宋体"/>
                <w:bCs/>
                <w:color w:val="auto"/>
                <w:sz w:val="21"/>
                <w:szCs w:val="21"/>
                <w:highlight w:val="none"/>
              </w:rPr>
            </w:pPr>
          </w:p>
        </w:tc>
        <w:tc>
          <w:tcPr>
            <w:tcW w:w="1000" w:type="dxa"/>
            <w:vAlign w:val="center"/>
          </w:tcPr>
          <w:p w14:paraId="1F1FC58D">
            <w:pPr>
              <w:spacing w:line="320" w:lineRule="exact"/>
              <w:rPr>
                <w:rFonts w:ascii="宋体" w:hAnsi="宋体" w:cs="宋体"/>
                <w:bCs/>
                <w:color w:val="auto"/>
                <w:sz w:val="21"/>
                <w:szCs w:val="21"/>
                <w:highlight w:val="none"/>
              </w:rPr>
            </w:pPr>
            <w:r>
              <w:rPr>
                <w:rFonts w:hint="default" w:ascii="宋体" w:hAnsi="宋体" w:cs="宋体"/>
                <w:color w:val="auto"/>
                <w:sz w:val="21"/>
                <w:szCs w:val="21"/>
                <w:highlight w:val="none"/>
              </w:rPr>
              <w:t>厂家制造能力（4分）</w:t>
            </w:r>
          </w:p>
        </w:tc>
        <w:tc>
          <w:tcPr>
            <w:tcW w:w="5802" w:type="dxa"/>
            <w:vAlign w:val="center"/>
          </w:tcPr>
          <w:p w14:paraId="7FD63711">
            <w:pPr>
              <w:snapToGrid w:val="0"/>
              <w:spacing w:line="400" w:lineRule="exact"/>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所投品牌的电梯曳引式客梯制造能力速度值达到或高于10m/s得4分；曳引式客梯制造能力速度值达到8m/s且小于10m/s得2分，其余不得分。</w:t>
            </w:r>
          </w:p>
          <w:p w14:paraId="57F96899">
            <w:pPr>
              <w:spacing w:line="320" w:lineRule="exact"/>
              <w:ind w:firstLine="210" w:firstLineChars="100"/>
              <w:rPr>
                <w:color w:val="auto"/>
                <w:highlight w:val="none"/>
              </w:rPr>
            </w:pPr>
            <w:r>
              <w:rPr>
                <w:rFonts w:hint="default" w:ascii="宋体" w:hAnsi="宋体" w:cs="宋体"/>
                <w:color w:val="auto"/>
                <w:sz w:val="21"/>
                <w:szCs w:val="21"/>
                <w:highlight w:val="none"/>
              </w:rPr>
              <w:t>【注】提供满足上述要求的“特种设备型式试验证书”或“特种设备型式试验报告”复印件并加盖供应商公章。</w:t>
            </w:r>
          </w:p>
        </w:tc>
        <w:tc>
          <w:tcPr>
            <w:tcW w:w="1389" w:type="dxa"/>
            <w:vAlign w:val="center"/>
          </w:tcPr>
          <w:p w14:paraId="15552F42">
            <w:pPr>
              <w:spacing w:line="320" w:lineRule="exact"/>
              <w:rPr>
                <w:rFonts w:ascii="宋体" w:hAnsi="宋体" w:cs="宋体"/>
                <w:bCs/>
                <w:color w:val="auto"/>
                <w:sz w:val="21"/>
                <w:szCs w:val="21"/>
                <w:highlight w:val="none"/>
              </w:rPr>
            </w:pPr>
          </w:p>
        </w:tc>
      </w:tr>
      <w:tr w14:paraId="2E88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747F3B08">
            <w:pPr>
              <w:spacing w:line="320" w:lineRule="exact"/>
              <w:jc w:val="center"/>
              <w:rPr>
                <w:rFonts w:ascii="宋体" w:hAnsi="宋体" w:cs="宋体"/>
                <w:color w:val="auto"/>
                <w:sz w:val="21"/>
                <w:szCs w:val="21"/>
                <w:highlight w:val="none"/>
              </w:rPr>
            </w:pPr>
          </w:p>
        </w:tc>
        <w:tc>
          <w:tcPr>
            <w:tcW w:w="1153" w:type="dxa"/>
            <w:vMerge w:val="continue"/>
            <w:vAlign w:val="center"/>
          </w:tcPr>
          <w:p w14:paraId="0C0E029F">
            <w:pPr>
              <w:spacing w:line="320" w:lineRule="exact"/>
              <w:jc w:val="center"/>
              <w:rPr>
                <w:rFonts w:ascii="宋体" w:hAnsi="宋体" w:cs="宋体"/>
                <w:bCs/>
                <w:color w:val="auto"/>
                <w:sz w:val="21"/>
                <w:szCs w:val="21"/>
                <w:highlight w:val="none"/>
              </w:rPr>
            </w:pPr>
          </w:p>
        </w:tc>
        <w:tc>
          <w:tcPr>
            <w:tcW w:w="1000" w:type="dxa"/>
            <w:vAlign w:val="center"/>
          </w:tcPr>
          <w:p w14:paraId="46F6D87C">
            <w:pPr>
              <w:spacing w:line="320" w:lineRule="exact"/>
              <w:rPr>
                <w:rFonts w:ascii="宋体" w:hAnsi="宋体" w:cs="宋体"/>
                <w:bCs/>
                <w:color w:val="auto"/>
                <w:sz w:val="21"/>
                <w:szCs w:val="21"/>
                <w:highlight w:val="none"/>
              </w:rPr>
            </w:pPr>
            <w:r>
              <w:rPr>
                <w:rFonts w:hint="default" w:ascii="宋体" w:hAnsi="宋体" w:cs="宋体"/>
                <w:color w:val="auto"/>
                <w:sz w:val="21"/>
                <w:szCs w:val="21"/>
                <w:highlight w:val="none"/>
              </w:rPr>
              <w:t>CNAS实验室认证证书（3分）</w:t>
            </w:r>
          </w:p>
        </w:tc>
        <w:tc>
          <w:tcPr>
            <w:tcW w:w="5802" w:type="dxa"/>
            <w:vAlign w:val="center"/>
          </w:tcPr>
          <w:p w14:paraId="02CEDE5E">
            <w:pPr>
              <w:spacing w:line="320" w:lineRule="exact"/>
              <w:ind w:firstLine="210" w:firstLineChars="100"/>
              <w:rPr>
                <w:rFonts w:hint="default" w:ascii="宋体" w:hAnsi="宋体" w:cs="宋体"/>
                <w:color w:val="auto"/>
                <w:sz w:val="21"/>
                <w:szCs w:val="21"/>
                <w:highlight w:val="none"/>
              </w:rPr>
            </w:pPr>
            <w:r>
              <w:rPr>
                <w:rFonts w:hint="default" w:ascii="宋体" w:hAnsi="宋体" w:cs="宋体"/>
                <w:color w:val="auto"/>
                <w:sz w:val="21"/>
                <w:szCs w:val="21"/>
                <w:highlight w:val="none"/>
              </w:rPr>
              <w:t>所投乘客电梯制造商具有CNAS实验室认证证书，得3分，否则不得分。</w:t>
            </w:r>
          </w:p>
          <w:p w14:paraId="3B6EAF7A">
            <w:pPr>
              <w:spacing w:line="320" w:lineRule="exact"/>
              <w:ind w:firstLine="210" w:firstLineChars="100"/>
              <w:rPr>
                <w:color w:val="auto"/>
                <w:highlight w:val="none"/>
              </w:rPr>
            </w:pPr>
            <w:r>
              <w:rPr>
                <w:rFonts w:hint="default" w:ascii="宋体" w:hAnsi="宋体" w:cs="宋体"/>
                <w:color w:val="auto"/>
                <w:sz w:val="21"/>
                <w:szCs w:val="21"/>
                <w:highlight w:val="none"/>
              </w:rPr>
              <w:t>【注】提供中国合格评定国家认可委员会颁发的实验室认可证书复印件并加盖供应商公章。</w:t>
            </w:r>
          </w:p>
        </w:tc>
        <w:tc>
          <w:tcPr>
            <w:tcW w:w="1389" w:type="dxa"/>
            <w:vAlign w:val="center"/>
          </w:tcPr>
          <w:p w14:paraId="6103116A">
            <w:pPr>
              <w:spacing w:line="320" w:lineRule="exact"/>
              <w:rPr>
                <w:rFonts w:ascii="宋体" w:hAnsi="宋体" w:cs="宋体"/>
                <w:bCs/>
                <w:color w:val="auto"/>
                <w:sz w:val="21"/>
                <w:szCs w:val="21"/>
                <w:highlight w:val="none"/>
              </w:rPr>
            </w:pPr>
          </w:p>
        </w:tc>
      </w:tr>
    </w:tbl>
    <w:p w14:paraId="01150103">
      <w:pPr>
        <w:snapToGrid w:val="0"/>
        <w:spacing w:line="36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7B960389">
      <w:pPr>
        <w:keepNext/>
        <w:keepLines/>
        <w:adjustRightInd w:val="0"/>
        <w:snapToGrid w:val="0"/>
        <w:spacing w:line="400" w:lineRule="exact"/>
        <w:ind w:firstLine="480" w:firstLineChars="200"/>
        <w:outlineLvl w:val="1"/>
        <w:rPr>
          <w:rFonts w:ascii="宋体" w:hAnsi="宋体" w:cs="宋体"/>
          <w:b/>
          <w:color w:val="auto"/>
          <w:sz w:val="24"/>
          <w:highlight w:val="none"/>
        </w:rPr>
      </w:pPr>
      <w:bookmarkStart w:id="147" w:name="_Toc31747"/>
      <w:bookmarkStart w:id="148" w:name="_Toc21473"/>
      <w:r>
        <w:rPr>
          <w:rFonts w:hint="eastAsia" w:ascii="宋体" w:hAnsi="宋体" w:cs="宋体"/>
          <w:color w:val="auto"/>
          <w:sz w:val="24"/>
          <w:szCs w:val="24"/>
          <w:highlight w:val="none"/>
        </w:rPr>
        <w:t>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47"/>
      <w:bookmarkEnd w:id="148"/>
    </w:p>
    <w:p w14:paraId="7A0760CE">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三、无效</w:t>
      </w:r>
      <w:bookmarkEnd w:id="142"/>
      <w:bookmarkEnd w:id="143"/>
      <w:bookmarkEnd w:id="144"/>
      <w:r>
        <w:rPr>
          <w:rFonts w:hint="eastAsia" w:ascii="宋体" w:hAnsi="宋体" w:cs="宋体"/>
          <w:b/>
          <w:color w:val="auto"/>
          <w:sz w:val="24"/>
          <w:highlight w:val="none"/>
        </w:rPr>
        <w:t>报价</w:t>
      </w:r>
      <w:bookmarkEnd w:id="145"/>
      <w:bookmarkEnd w:id="146"/>
    </w:p>
    <w:p w14:paraId="6488163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4E6A7AB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3B6E85E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3E58675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2EB14F2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0EC32B7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714A76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0998C8A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1064FE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1C2D2E1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1D23B5E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4F172954">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（十一）法律、法规和竞争性比选规定的其他无效情形。</w:t>
      </w:r>
    </w:p>
    <w:p w14:paraId="2088411F">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9" w:name="_Toc28422"/>
      <w:bookmarkStart w:id="150" w:name="_Toc65660353"/>
      <w:bookmarkStart w:id="151" w:name="_Toc29298"/>
      <w:bookmarkStart w:id="152" w:name="_Toc22716"/>
      <w:bookmarkStart w:id="153" w:name="_Toc12152"/>
      <w:r>
        <w:rPr>
          <w:rFonts w:hint="eastAsia" w:ascii="宋体" w:hAnsi="宋体" w:cs="宋体"/>
          <w:b/>
          <w:color w:val="auto"/>
          <w:sz w:val="24"/>
          <w:highlight w:val="none"/>
        </w:rPr>
        <w:t>四、采购终止</w:t>
      </w:r>
      <w:bookmarkEnd w:id="149"/>
      <w:bookmarkEnd w:id="150"/>
      <w:bookmarkEnd w:id="151"/>
      <w:bookmarkEnd w:id="152"/>
      <w:bookmarkEnd w:id="153"/>
    </w:p>
    <w:p w14:paraId="1BE3DA6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14:paraId="3037740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14:paraId="1B93F85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C3FF2F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252533E9">
      <w:pPr>
        <w:keepNext/>
        <w:keepLines/>
        <w:spacing w:line="360" w:lineRule="auto"/>
        <w:jc w:val="center"/>
        <w:outlineLvl w:val="1"/>
        <w:rPr>
          <w:rFonts w:ascii="宋体" w:hAnsi="宋体" w:cs="宋体"/>
          <w:b/>
          <w:bCs/>
          <w:color w:val="auto"/>
          <w:sz w:val="30"/>
          <w:szCs w:val="30"/>
          <w:highlight w:val="none"/>
        </w:rPr>
      </w:pPr>
      <w:r>
        <w:rPr>
          <w:rFonts w:hint="eastAsia" w:ascii="宋体" w:hAnsi="宋体" w:cs="宋体"/>
          <w:b/>
          <w:color w:val="auto"/>
          <w:sz w:val="24"/>
          <w:szCs w:val="24"/>
          <w:highlight w:val="none"/>
        </w:rPr>
        <w:br w:type="page"/>
      </w:r>
      <w:bookmarkStart w:id="154" w:name="_Toc22379"/>
      <w:bookmarkStart w:id="155" w:name="_Toc8372"/>
      <w:bookmarkStart w:id="156" w:name="_Toc8916"/>
      <w:bookmarkStart w:id="157" w:name="_Toc20055"/>
      <w:bookmarkStart w:id="158" w:name="_Toc10768"/>
      <w:bookmarkStart w:id="159" w:name="_Toc65660354"/>
      <w:r>
        <w:rPr>
          <w:rStyle w:val="254"/>
          <w:rFonts w:hint="eastAsia" w:hAnsi="宋体" w:cs="宋体"/>
          <w:b/>
          <w:bCs/>
          <w:color w:val="auto"/>
          <w:sz w:val="30"/>
          <w:szCs w:val="30"/>
          <w:highlight w:val="none"/>
        </w:rPr>
        <w:t>第五篇  供应商须知</w:t>
      </w:r>
      <w:bookmarkEnd w:id="154"/>
      <w:bookmarkEnd w:id="155"/>
      <w:bookmarkEnd w:id="156"/>
      <w:bookmarkEnd w:id="157"/>
      <w:bookmarkEnd w:id="158"/>
      <w:bookmarkEnd w:id="159"/>
    </w:p>
    <w:p w14:paraId="3E3BB9A9">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0" w:name="_Toc2864"/>
      <w:bookmarkStart w:id="161" w:name="_Toc5290"/>
      <w:bookmarkStart w:id="162" w:name="_Toc65660355"/>
      <w:bookmarkStart w:id="163" w:name="_Toc16524"/>
      <w:bookmarkStart w:id="164" w:name="_Toc9357"/>
      <w:r>
        <w:rPr>
          <w:rFonts w:hint="eastAsia" w:ascii="宋体" w:hAnsi="宋体" w:cs="宋体"/>
          <w:b/>
          <w:color w:val="auto"/>
          <w:sz w:val="24"/>
          <w:highlight w:val="none"/>
        </w:rPr>
        <w:t>一、比选费用</w:t>
      </w:r>
      <w:bookmarkEnd w:id="160"/>
      <w:bookmarkEnd w:id="161"/>
      <w:bookmarkEnd w:id="162"/>
      <w:bookmarkEnd w:id="163"/>
      <w:bookmarkEnd w:id="164"/>
    </w:p>
    <w:p w14:paraId="1166423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参与报价的供应商应承担其编制响应文件与递交响应文件所涉及的一切费用，不论比选结果如何，采购人和采购代理机构在任何情况下无义务也无责任承担这些费用。</w:t>
      </w:r>
    </w:p>
    <w:p w14:paraId="74D583B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5" w:name="_Toc5915"/>
      <w:bookmarkStart w:id="166" w:name="_Toc25444"/>
      <w:bookmarkStart w:id="167" w:name="_Toc65660356"/>
      <w:bookmarkStart w:id="168" w:name="_Toc31739"/>
      <w:bookmarkStart w:id="169" w:name="_Toc31070"/>
      <w:r>
        <w:rPr>
          <w:rFonts w:hint="eastAsia" w:ascii="宋体" w:hAnsi="宋体" w:cs="宋体"/>
          <w:b/>
          <w:color w:val="auto"/>
          <w:sz w:val="24"/>
          <w:highlight w:val="none"/>
        </w:rPr>
        <w:t>二、</w:t>
      </w:r>
      <w:bookmarkEnd w:id="165"/>
      <w:bookmarkEnd w:id="166"/>
      <w:bookmarkEnd w:id="167"/>
      <w:bookmarkEnd w:id="168"/>
      <w:bookmarkEnd w:id="169"/>
      <w:r>
        <w:rPr>
          <w:rFonts w:hint="eastAsia" w:ascii="宋体" w:hAnsi="宋体" w:cs="宋体"/>
          <w:b/>
          <w:color w:val="auto"/>
          <w:sz w:val="24"/>
          <w:highlight w:val="none"/>
        </w:rPr>
        <w:t>竞争性比选</w:t>
      </w:r>
      <w:r>
        <w:rPr>
          <w:rFonts w:hint="eastAsia" w:ascii="宋体" w:hAnsi="宋体" w:cs="宋体"/>
          <w:b/>
          <w:color w:val="auto"/>
          <w:sz w:val="24"/>
          <w:highlight w:val="none"/>
        </w:rPr>
        <w:tab/>
      </w:r>
    </w:p>
    <w:p w14:paraId="7B2CF012">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（一）竞争性比选文件由比选采购邀请书、比选项目技术（质量）需求、比选项目商务需求、采购程序、评定成交的标准、无效报价及采购终止、供应商须知、合同草案条款、响应文件格式要求七部分组成。</w:t>
      </w:r>
    </w:p>
    <w:p w14:paraId="3EA7A59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（二）采购人（或采购代理机构）所作的一切有效的书面通知、修改及补充，都是竞争性比选文件不可分割的部分。</w:t>
      </w:r>
    </w:p>
    <w:p w14:paraId="346704AD">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0" w:name="_Toc1922"/>
      <w:bookmarkStart w:id="171" w:name="_Toc65660357"/>
      <w:bookmarkStart w:id="172" w:name="_Toc3061"/>
      <w:bookmarkStart w:id="173" w:name="_Toc9532"/>
      <w:bookmarkStart w:id="174" w:name="_Toc5273"/>
      <w:r>
        <w:rPr>
          <w:rFonts w:hint="eastAsia" w:ascii="宋体" w:hAnsi="宋体" w:cs="宋体"/>
          <w:b/>
          <w:color w:val="auto"/>
          <w:sz w:val="24"/>
          <w:highlight w:val="none"/>
        </w:rPr>
        <w:t>三、报价要求</w:t>
      </w:r>
      <w:bookmarkEnd w:id="170"/>
      <w:bookmarkEnd w:id="171"/>
      <w:bookmarkEnd w:id="172"/>
      <w:bookmarkEnd w:id="173"/>
      <w:bookmarkEnd w:id="174"/>
    </w:p>
    <w:p w14:paraId="26172AA3">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5357ED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供应商应当按照竞争性比选文件的要求编制响应文件，并对竞争性比选文件提出的要求和条件作出实质性响应，响应文件原则上采用软面订本。</w:t>
      </w:r>
    </w:p>
    <w:p w14:paraId="578A6F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2E226D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942E4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p>
    <w:p w14:paraId="50AB9E6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本项目不接受联合体。</w:t>
      </w:r>
    </w:p>
    <w:p w14:paraId="415ECC0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5723B6D8">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1106828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第一篇比选采购邀请书”</w:t>
      </w:r>
      <w:r>
        <w:rPr>
          <w:rFonts w:hint="eastAsia" w:ascii="宋体" w:hAnsi="宋体" w:cs="宋体"/>
          <w:color w:val="auto"/>
          <w:sz w:val="24"/>
          <w:szCs w:val="24"/>
          <w:highlight w:val="none"/>
        </w:rPr>
        <w:t>；</w:t>
      </w:r>
    </w:p>
    <w:p w14:paraId="5A02FB6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CD212D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56AAC4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2A67F82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2.3除因不可抗力或竞争性比选文件认可的情形以外，成交供应商不与采购人签订合同的；</w:t>
      </w:r>
    </w:p>
    <w:p w14:paraId="08211A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6C81A2D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2.5成交供应商不按规定的时间或拒绝按成交状态签订合同（即不按照竞争性比选文件确定的合同文本以及采购标的、规格型号、采购金额、采购数量、技术（质量）和服务要求等事项签订合同的）。</w:t>
      </w:r>
    </w:p>
    <w:p w14:paraId="4CAEA08A">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7290FEE4">
      <w:pPr>
        <w:pStyle w:val="23"/>
        <w:rPr>
          <w:rFonts w:ascii="宋体" w:hAnsi="宋体" w:eastAsia="宋体" w:cs="宋体"/>
          <w:color w:val="auto"/>
          <w:sz w:val="24"/>
          <w:szCs w:val="24"/>
          <w:highlight w:val="none"/>
        </w:rPr>
      </w:pPr>
    </w:p>
    <w:p w14:paraId="1199EFEF">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（三）修正错误</w:t>
      </w:r>
    </w:p>
    <w:p w14:paraId="03F2360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58E751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评审小组或采购人按上述修正错误的原则及方法修正供应商的报价，供应商同意并签署确认后，修正后的报价对供应商具有约束作用。如果供应商不接受修正后的价格，将视为无效报价。</w:t>
      </w:r>
    </w:p>
    <w:p w14:paraId="5E821346">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3762DCB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上传行采家网站响应文件电子文档一份；纸质副本可为纸质正本的复印件，应与纸质正本一致，如出现不一致情况以纸质正本为准，响应文件电子文档应为签字盖章齐全的纸质响应文件正本的扫描件（PDF格式），若与纸质响应文件正本不一致的，以纸质响应文件正本为准。</w:t>
      </w:r>
    </w:p>
    <w:p w14:paraId="4466A11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在响应文件正本中，竞争性比选文件第七篇响应文件格式中规定签署、盖章的地方必须按其规定签署、盖章。</w:t>
      </w:r>
    </w:p>
    <w:p w14:paraId="7BD596D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082EBDC5">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4、本项目纸质响应文件概不接受邮递。</w:t>
      </w:r>
    </w:p>
    <w:p w14:paraId="1153AEA2">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（五）响应文件的递交</w:t>
      </w:r>
    </w:p>
    <w:p w14:paraId="05B01D1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纸质响应文件的正本、副本均应密封送达递交响应文件地点，应在封套上注明项目名称、供应商名称。若正本、副本分别进行密封的，还应在封套上注明“正本”、“副本”字样。响应文件电子文档应在线上报价的同时上传行采家网站。</w:t>
      </w:r>
    </w:p>
    <w:p w14:paraId="4DAD0265">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（六）响应文件语言：简体中文</w:t>
      </w:r>
    </w:p>
    <w:p w14:paraId="72C6EB8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5" w:name="_Toc10172"/>
      <w:bookmarkStart w:id="176" w:name="_Toc6242"/>
      <w:bookmarkStart w:id="177" w:name="_Toc65660358"/>
      <w:bookmarkStart w:id="178" w:name="_Toc14702"/>
      <w:bookmarkStart w:id="179" w:name="_Toc22146"/>
      <w:r>
        <w:rPr>
          <w:rFonts w:hint="eastAsia" w:ascii="宋体" w:hAnsi="宋体" w:cs="宋体"/>
          <w:b/>
          <w:color w:val="auto"/>
          <w:sz w:val="24"/>
          <w:highlight w:val="none"/>
        </w:rPr>
        <w:t>四、成交供应商的确定和变更</w:t>
      </w:r>
      <w:bookmarkEnd w:id="175"/>
      <w:bookmarkEnd w:id="176"/>
      <w:bookmarkEnd w:id="177"/>
      <w:bookmarkEnd w:id="178"/>
      <w:bookmarkEnd w:id="179"/>
    </w:p>
    <w:p w14:paraId="2EE5EEA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经评审小组专家评审后按评审得分由高到低的顺序推荐三名候选人，三名候选人各自品牌进行15分钟介绍并对现场业主疑问进行答辩，采购人再行组织相关业主表决并公示，同意率达到法定比例后，由采购人向成交供应商签发成交通知书。</w:t>
      </w:r>
    </w:p>
    <w:p w14:paraId="44B0F36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99BC25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拒绝签订合同的，采购人可以按照评审报告推荐的成交候选人顺序，确定排名下一位的候选人为成交供应商，也可以重新开展采购活动。拒绝签订合同的成交供应商不得参加对该项目重新开展的采购活动。</w:t>
      </w:r>
    </w:p>
    <w:p w14:paraId="1FACB3D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2.成交供应商无充分理由放弃成交的，采购人将向监督部门报告，监督部门将根据相关法律法规的规定进行处理。</w:t>
      </w:r>
    </w:p>
    <w:p w14:paraId="5D6E0B05">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0" w:name="_Toc29821"/>
      <w:bookmarkStart w:id="181" w:name="_Toc10504"/>
      <w:bookmarkStart w:id="182" w:name="_Toc1092"/>
      <w:bookmarkStart w:id="183" w:name="_Toc29725"/>
      <w:bookmarkStart w:id="184" w:name="_Toc65660359"/>
      <w:r>
        <w:rPr>
          <w:rFonts w:hint="eastAsia" w:ascii="宋体" w:hAnsi="宋体" w:cs="宋体"/>
          <w:b/>
          <w:color w:val="auto"/>
          <w:sz w:val="24"/>
          <w:highlight w:val="none"/>
        </w:rPr>
        <w:t>五、成交通知</w:t>
      </w:r>
      <w:bookmarkEnd w:id="180"/>
      <w:bookmarkEnd w:id="181"/>
      <w:bookmarkEnd w:id="182"/>
      <w:bookmarkEnd w:id="183"/>
      <w:bookmarkEnd w:id="184"/>
    </w:p>
    <w:p w14:paraId="1389333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（一）成交供应商确定后，采购人将在行采家平台发布及</w:t>
      </w:r>
      <w:r>
        <w:rPr>
          <w:rFonts w:hint="eastAsia" w:ascii="宋体" w:hAnsi="宋体" w:cs="宋体"/>
          <w:color w:val="auto"/>
          <w:sz w:val="24"/>
          <w:szCs w:val="24"/>
          <w:highlight w:val="none"/>
          <w:lang w:eastAsia="zh-CN"/>
        </w:rPr>
        <w:t>融汇半岛二期</w:t>
      </w:r>
      <w:r>
        <w:rPr>
          <w:rFonts w:hint="eastAsia" w:ascii="宋体" w:hAnsi="宋体" w:cs="宋体"/>
          <w:color w:val="auto"/>
          <w:sz w:val="24"/>
          <w:szCs w:val="24"/>
          <w:highlight w:val="none"/>
        </w:rPr>
        <w:t>小区公告栏张贴中标（成交）结果公告。</w:t>
      </w:r>
    </w:p>
    <w:p w14:paraId="531C94B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2054ED0">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41777408">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5" w:name="_Toc30909"/>
      <w:bookmarkStart w:id="186" w:name="_Toc1010"/>
      <w:bookmarkStart w:id="187" w:name="_Toc1398"/>
      <w:bookmarkStart w:id="188" w:name="_Toc65660360"/>
      <w:bookmarkStart w:id="189" w:name="_Toc31082"/>
      <w:r>
        <w:rPr>
          <w:rFonts w:hint="eastAsia" w:ascii="宋体" w:hAnsi="宋体" w:cs="宋体"/>
          <w:b/>
          <w:color w:val="auto"/>
          <w:sz w:val="24"/>
          <w:highlight w:val="none"/>
        </w:rPr>
        <w:t>六、关于质疑和投诉</w:t>
      </w:r>
      <w:bookmarkEnd w:id="185"/>
      <w:bookmarkEnd w:id="186"/>
      <w:bookmarkEnd w:id="187"/>
      <w:bookmarkEnd w:id="188"/>
      <w:bookmarkEnd w:id="189"/>
    </w:p>
    <w:p w14:paraId="18065C2F">
      <w:pPr>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（一）质疑</w:t>
      </w:r>
    </w:p>
    <w:p w14:paraId="51F5B27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供应商认为比选文件、比选过程和成交结果使自己的权益收到伤害的，可向采购人或采购代理机构以书面形式提出质疑。</w:t>
      </w:r>
    </w:p>
    <w:p w14:paraId="0E93298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0DF3B1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1337EFA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1.1供应商认为竞争性比选文件、采购过程、成交结果使自己的权益受到损害的，可以在知道或者应知其权益受到损害之日起3个工作日内，以书面形式向采购人、采购代理机构提出质疑。</w:t>
      </w:r>
    </w:p>
    <w:p w14:paraId="693C659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3FA33B5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332BC00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质疑项目的项目名称、采购执行编号以及采购执行编号</w:t>
      </w:r>
      <w:r>
        <w:rPr>
          <w:rFonts w:hint="eastAsia" w:ascii="宋体" w:hAnsi="宋体" w:cs="宋体"/>
          <w:color w:val="auto"/>
          <w:sz w:val="24"/>
          <w:highlight w:val="none"/>
        </w:rPr>
        <w:t>；</w:t>
      </w:r>
    </w:p>
    <w:p w14:paraId="05EAD3A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5CD46E9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4F790BE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5EB544E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6693AC6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0CFC30C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11D43B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69CD67D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2BA67EE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采购人、采购代理机构应当在收到供应商的书面质疑后3个工作日内作出答复，并以书面形式通知质疑供应商和其他有关供应商。</w:t>
      </w:r>
    </w:p>
    <w:p w14:paraId="424295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1DB462B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3.1供应商应在本项目规定的质疑期内一次性提出针对同一采购程序环节的质疑。</w:t>
      </w:r>
    </w:p>
    <w:p w14:paraId="268215F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3.2质疑函范本可在监督部门户网站和中国政府采购网下载。</w:t>
      </w:r>
    </w:p>
    <w:p w14:paraId="14FA8203">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3FC4B6B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1.供应商对采购人、采购代理机构的答复不满意，或者采购人、采购代理机构未在规定时间内作出答复的，可以在答复期满后15个工作日内按照相关法律法规向监督部门提起投诉。</w:t>
      </w:r>
    </w:p>
    <w:p w14:paraId="6535C79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2.供应商应按照《政府采购质疑和投诉办法》（财政部令第94号）及相关法律法规要求递交投诉书和必要的证明材料。投诉书范本可在监督部门户网站和中国政府采购网下载。</w:t>
      </w:r>
    </w:p>
    <w:p w14:paraId="6BC3120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8A120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526C43">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0" w:name="_Toc3127"/>
      <w:bookmarkStart w:id="191" w:name="_Toc23778"/>
      <w:bookmarkStart w:id="192" w:name="_Toc16648"/>
      <w:bookmarkStart w:id="193" w:name="_Toc5724"/>
      <w:bookmarkStart w:id="194" w:name="_Toc65660361"/>
      <w:r>
        <w:rPr>
          <w:rFonts w:hint="eastAsia" w:ascii="宋体" w:hAnsi="宋体" w:cs="宋体"/>
          <w:b/>
          <w:color w:val="auto"/>
          <w:sz w:val="24"/>
          <w:highlight w:val="none"/>
        </w:rPr>
        <w:t>七、签订合同</w:t>
      </w:r>
      <w:bookmarkEnd w:id="190"/>
      <w:bookmarkEnd w:id="191"/>
      <w:bookmarkEnd w:id="192"/>
      <w:bookmarkEnd w:id="193"/>
      <w:bookmarkEnd w:id="194"/>
    </w:p>
    <w:p w14:paraId="3B34B72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采购人原则上应在成交通知书发出之日起二十日内和成交供应商签订合同，无正当理由不得拒绝或拖延合同签订</w:t>
      </w:r>
      <w:r>
        <w:rPr>
          <w:rFonts w:hint="eastAsia" w:ascii="宋体" w:hAnsi="宋体" w:cs="宋体"/>
          <w:color w:val="auto"/>
          <w:sz w:val="24"/>
          <w:szCs w:val="24"/>
          <w:highlight w:val="none"/>
        </w:rPr>
        <w:t>。所签订的合同不得对竞争性比选和供应商的响应文件作实质性修改。其他未尽事宜由采购人和成交供应商在采购合同中详细约定。</w:t>
      </w:r>
    </w:p>
    <w:p w14:paraId="3C6BDBD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（二）竞争性比选文件、供应商的响应文件及澄清文件等，均为签订合同的依据。</w:t>
      </w:r>
    </w:p>
    <w:p w14:paraId="34BB2AE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29879C6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（四）采购人要求成交供应商提供履约保证金的，应当在竞争性比选中予以约定。成交供应商履约完毕后，采购人或采购代理机构根据竞争性比选文件规定无息退还其履约保证金。</w:t>
      </w:r>
    </w:p>
    <w:p w14:paraId="4D8BA228">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5" w:name="_Toc2438"/>
      <w:bookmarkStart w:id="196" w:name="_Toc65660362"/>
      <w:bookmarkStart w:id="197" w:name="_Toc6247"/>
      <w:bookmarkStart w:id="198" w:name="_Toc29513"/>
      <w:bookmarkStart w:id="199" w:name="_Toc32594"/>
      <w:r>
        <w:rPr>
          <w:rFonts w:hint="eastAsia" w:ascii="宋体" w:hAnsi="宋体" w:cs="宋体"/>
          <w:b/>
          <w:color w:val="auto"/>
          <w:sz w:val="24"/>
          <w:highlight w:val="none"/>
        </w:rPr>
        <w:t>八、采购代理服务费</w:t>
      </w:r>
      <w:bookmarkEnd w:id="195"/>
      <w:bookmarkEnd w:id="196"/>
      <w:bookmarkEnd w:id="197"/>
      <w:bookmarkEnd w:id="198"/>
      <w:bookmarkEnd w:id="199"/>
    </w:p>
    <w:p w14:paraId="64891DFD">
      <w:pPr>
        <w:spacing w:line="400" w:lineRule="exact"/>
        <w:ind w:firstLine="360" w:firstLineChars="150"/>
        <w:rPr>
          <w:rFonts w:ascii="宋体" w:hAnsi="宋体" w:cs="宋体"/>
          <w:color w:val="auto"/>
          <w:sz w:val="24"/>
          <w:highlight w:val="none"/>
        </w:rPr>
      </w:pPr>
      <w:bookmarkStart w:id="200" w:name="_Toc9730"/>
      <w:bookmarkStart w:id="201" w:name="_Toc4867"/>
      <w:bookmarkStart w:id="202" w:name="_Toc15521"/>
      <w:bookmarkStart w:id="203" w:name="_Toc65660363"/>
      <w:r>
        <w:rPr>
          <w:rFonts w:hint="eastAsia" w:ascii="宋体" w:hAnsi="宋体" w:cs="宋体"/>
          <w:color w:val="auto"/>
          <w:sz w:val="24"/>
          <w:highlight w:val="none"/>
        </w:rPr>
        <w:t>成交供应商在领取成交通知书前一次性向采购代理机构缴纳采购代理服务费人民币</w:t>
      </w:r>
      <w:r>
        <w:rPr>
          <w:rFonts w:hint="eastAsia" w:ascii="宋体" w:hAnsi="宋体" w:cs="宋体"/>
          <w:color w:val="auto"/>
          <w:sz w:val="24"/>
          <w:highlight w:val="none"/>
          <w:lang w:val="en-US" w:eastAsia="zh-CN"/>
        </w:rPr>
        <w:t>5000</w:t>
      </w:r>
      <w:r>
        <w:rPr>
          <w:rFonts w:hint="eastAsia" w:ascii="宋体" w:hAnsi="宋体" w:cs="宋体"/>
          <w:color w:val="auto"/>
          <w:sz w:val="24"/>
          <w:highlight w:val="none"/>
        </w:rPr>
        <w:t>元。</w:t>
      </w:r>
    </w:p>
    <w:p w14:paraId="265435D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采购代理服务费收款账户信息：</w:t>
      </w:r>
    </w:p>
    <w:p w14:paraId="21B0799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户  名：重庆靖正恒悦项目管理有限公司</w:t>
      </w:r>
    </w:p>
    <w:p w14:paraId="61491BA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开户行：浙商银行重庆沙坪坝支行</w:t>
      </w:r>
    </w:p>
    <w:p w14:paraId="6908F2B4">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账  号：6530000810120100049709</w:t>
      </w:r>
    </w:p>
    <w:bookmarkEnd w:id="99"/>
    <w:bookmarkEnd w:id="200"/>
    <w:bookmarkEnd w:id="201"/>
    <w:bookmarkEnd w:id="202"/>
    <w:bookmarkEnd w:id="203"/>
    <w:p w14:paraId="52E790FF">
      <w:pPr>
        <w:rPr>
          <w:rFonts w:ascii="宋体" w:hAnsi="宋体" w:cs="宋体"/>
          <w:b/>
          <w:bCs/>
          <w:color w:val="auto"/>
          <w:sz w:val="30"/>
          <w:szCs w:val="30"/>
          <w:highlight w:val="none"/>
        </w:rPr>
      </w:pPr>
      <w:bookmarkStart w:id="204" w:name="_Toc12789059"/>
      <w:bookmarkStart w:id="205" w:name="_Toc11641055"/>
      <w:bookmarkStart w:id="206" w:name="_Toc10599"/>
      <w:bookmarkStart w:id="207" w:name="_Toc65660365"/>
      <w:bookmarkStart w:id="208" w:name="_Toc19901"/>
      <w:bookmarkStart w:id="209" w:name="_Toc28162"/>
      <w:bookmarkStart w:id="210" w:name="_Toc14861"/>
      <w:r>
        <w:rPr>
          <w:rFonts w:hint="eastAsia" w:ascii="宋体" w:hAnsi="宋体" w:cs="宋体"/>
          <w:b/>
          <w:bCs/>
          <w:color w:val="auto"/>
          <w:sz w:val="30"/>
          <w:szCs w:val="30"/>
          <w:highlight w:val="none"/>
        </w:rPr>
        <w:br w:type="page"/>
      </w:r>
    </w:p>
    <w:p w14:paraId="4005A8C9">
      <w:pPr>
        <w:pStyle w:val="2"/>
        <w:jc w:val="center"/>
        <w:rPr>
          <w:rFonts w:hAnsi="宋体" w:cs="宋体"/>
          <w:b/>
          <w:bCs/>
          <w:color w:val="auto"/>
          <w:sz w:val="30"/>
          <w:szCs w:val="30"/>
          <w:highlight w:val="none"/>
        </w:rPr>
      </w:pPr>
      <w:bookmarkStart w:id="211" w:name="_Toc21218"/>
      <w:r>
        <w:rPr>
          <w:rFonts w:hint="eastAsia" w:hAnsi="宋体" w:cs="宋体"/>
          <w:b/>
          <w:bCs/>
          <w:color w:val="auto"/>
          <w:sz w:val="30"/>
          <w:szCs w:val="30"/>
          <w:highlight w:val="none"/>
        </w:rPr>
        <w:t xml:space="preserve">第六篇  </w:t>
      </w:r>
      <w:bookmarkEnd w:id="204"/>
      <w:bookmarkEnd w:id="205"/>
      <w:r>
        <w:rPr>
          <w:rFonts w:hint="eastAsia" w:hAnsi="宋体" w:cs="宋体"/>
          <w:b/>
          <w:bCs/>
          <w:color w:val="auto"/>
          <w:sz w:val="30"/>
          <w:szCs w:val="30"/>
          <w:highlight w:val="none"/>
        </w:rPr>
        <w:t>合同草案条款</w:t>
      </w:r>
      <w:bookmarkEnd w:id="206"/>
      <w:bookmarkEnd w:id="207"/>
      <w:bookmarkEnd w:id="208"/>
      <w:bookmarkEnd w:id="209"/>
      <w:bookmarkEnd w:id="210"/>
      <w:bookmarkEnd w:id="211"/>
    </w:p>
    <w:p w14:paraId="009D3600">
      <w:pPr>
        <w:spacing w:line="480" w:lineRule="exact"/>
        <w:jc w:val="center"/>
        <w:rPr>
          <w:rStyle w:val="258"/>
          <w:rFonts w:ascii="宋体" w:hAnsi="宋体" w:cs="宋体"/>
          <w:b/>
          <w:color w:val="auto"/>
          <w:sz w:val="36"/>
          <w:szCs w:val="36"/>
          <w:highlight w:val="none"/>
        </w:rPr>
      </w:pPr>
    </w:p>
    <w:p w14:paraId="55523442">
      <w:pPr>
        <w:spacing w:line="480" w:lineRule="exact"/>
        <w:jc w:val="center"/>
        <w:rPr>
          <w:rStyle w:val="258"/>
          <w:rFonts w:ascii="宋体" w:hAnsi="宋体" w:cs="宋体"/>
          <w:b/>
          <w:color w:val="auto"/>
          <w:sz w:val="36"/>
          <w:szCs w:val="36"/>
          <w:highlight w:val="none"/>
        </w:rPr>
      </w:pPr>
    </w:p>
    <w:p w14:paraId="5B84FC2C">
      <w:pPr>
        <w:spacing w:line="480" w:lineRule="exact"/>
        <w:jc w:val="center"/>
        <w:rPr>
          <w:rStyle w:val="258"/>
          <w:rFonts w:ascii="宋体" w:hAnsi="宋体" w:cs="宋体"/>
          <w:b/>
          <w:color w:val="auto"/>
          <w:sz w:val="36"/>
          <w:szCs w:val="36"/>
          <w:highlight w:val="none"/>
        </w:rPr>
      </w:pPr>
    </w:p>
    <w:p w14:paraId="0E7B4130">
      <w:pPr>
        <w:jc w:val="center"/>
        <w:rPr>
          <w:b/>
          <w:bCs/>
          <w:color w:val="auto"/>
          <w:highlight w:val="none"/>
        </w:rPr>
      </w:pPr>
      <w:r>
        <w:rPr>
          <w:rFonts w:hint="eastAsia"/>
          <w:b/>
          <w:bCs/>
          <w:color w:val="auto"/>
          <w:highlight w:val="none"/>
        </w:rPr>
        <w:t>货物采购合同</w:t>
      </w:r>
    </w:p>
    <w:p w14:paraId="2DC6EB60">
      <w:pPr>
        <w:tabs>
          <w:tab w:val="left" w:pos="8820"/>
        </w:tabs>
        <w:rPr>
          <w:rStyle w:val="258"/>
          <w:rFonts w:ascii="宋体" w:hAnsi="宋体" w:cs="宋体"/>
          <w:b/>
          <w:color w:val="auto"/>
          <w:szCs w:val="28"/>
          <w:highlight w:val="none"/>
        </w:rPr>
      </w:pPr>
      <w:r>
        <w:rPr>
          <w:rStyle w:val="258"/>
          <w:rFonts w:hint="eastAsia" w:ascii="宋体" w:hAnsi="宋体" w:cs="宋体"/>
          <w:b/>
          <w:color w:val="auto"/>
          <w:szCs w:val="28"/>
          <w:highlight w:val="none"/>
        </w:rPr>
        <w:t xml:space="preserve">                                                        </w:t>
      </w:r>
    </w:p>
    <w:p w14:paraId="5F6B0661">
      <w:pPr>
        <w:tabs>
          <w:tab w:val="left" w:pos="8820"/>
        </w:tabs>
        <w:rPr>
          <w:rStyle w:val="258"/>
          <w:rFonts w:ascii="宋体" w:hAnsi="宋体" w:cs="宋体"/>
          <w:b/>
          <w:color w:val="auto"/>
          <w:szCs w:val="28"/>
          <w:highlight w:val="none"/>
        </w:rPr>
      </w:pPr>
    </w:p>
    <w:p w14:paraId="301D4407">
      <w:pPr>
        <w:tabs>
          <w:tab w:val="left" w:pos="8820"/>
        </w:tabs>
        <w:ind w:firstLine="4819" w:firstLineChars="20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合 同 编 号：</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 xml:space="preserve">   </w:t>
      </w:r>
    </w:p>
    <w:p w14:paraId="1B134869">
      <w:pPr>
        <w:spacing w:line="300" w:lineRule="auto"/>
        <w:jc w:val="center"/>
        <w:rPr>
          <w:rStyle w:val="258"/>
          <w:rFonts w:ascii="宋体" w:hAnsi="宋体" w:cs="宋体"/>
          <w:bCs/>
          <w:color w:val="auto"/>
          <w:sz w:val="24"/>
          <w:szCs w:val="24"/>
          <w:highlight w:val="none"/>
        </w:rPr>
      </w:pPr>
      <w:r>
        <w:rPr>
          <w:rStyle w:val="258"/>
          <w:rFonts w:hint="eastAsia" w:ascii="宋体" w:hAnsi="宋体" w:cs="宋体"/>
          <w:b/>
          <w:color w:val="auto"/>
          <w:sz w:val="24"/>
          <w:szCs w:val="24"/>
          <w:highlight w:val="none"/>
        </w:rPr>
        <w:t xml:space="preserve">               合同签订地点：</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u w:val="single" w:color="000000"/>
        </w:rPr>
        <w:t xml:space="preserve">        </w:t>
      </w:r>
      <w:r>
        <w:rPr>
          <w:rStyle w:val="258"/>
          <w:rFonts w:hint="eastAsia" w:ascii="宋体" w:hAnsi="宋体" w:cs="宋体"/>
          <w:bCs/>
          <w:color w:val="auto"/>
          <w:sz w:val="24"/>
          <w:szCs w:val="24"/>
          <w:highlight w:val="none"/>
        </w:rPr>
        <w:t xml:space="preserve"> </w:t>
      </w:r>
    </w:p>
    <w:p w14:paraId="78B6EA57">
      <w:pPr>
        <w:spacing w:line="300" w:lineRule="auto"/>
        <w:jc w:val="center"/>
        <w:rPr>
          <w:rStyle w:val="258"/>
          <w:rFonts w:ascii="宋体" w:hAnsi="宋体" w:cs="宋体"/>
          <w:bCs/>
          <w:color w:val="auto"/>
          <w:sz w:val="24"/>
          <w:szCs w:val="24"/>
          <w:highlight w:val="none"/>
        </w:rPr>
      </w:pPr>
    </w:p>
    <w:p w14:paraId="105F8C47">
      <w:pPr>
        <w:spacing w:line="300" w:lineRule="auto"/>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购货方（甲方）                             供货方（乙方）</w:t>
      </w:r>
    </w:p>
    <w:tbl>
      <w:tblPr>
        <w:tblStyle w:val="59"/>
        <w:tblW w:w="9844" w:type="dxa"/>
        <w:tblInd w:w="-47" w:type="dxa"/>
        <w:tblLayout w:type="fixed"/>
        <w:tblCellMar>
          <w:top w:w="0" w:type="dxa"/>
          <w:left w:w="0" w:type="dxa"/>
          <w:bottom w:w="0" w:type="dxa"/>
          <w:right w:w="0" w:type="dxa"/>
        </w:tblCellMar>
      </w:tblPr>
      <w:tblGrid>
        <w:gridCol w:w="4965"/>
        <w:gridCol w:w="4879"/>
      </w:tblGrid>
      <w:tr w14:paraId="437047A8">
        <w:tblPrEx>
          <w:tblCellMar>
            <w:top w:w="0" w:type="dxa"/>
            <w:left w:w="0" w:type="dxa"/>
            <w:bottom w:w="0" w:type="dxa"/>
            <w:right w:w="0" w:type="dxa"/>
          </w:tblCellMar>
        </w:tblPrEx>
        <w:trPr>
          <w:trHeight w:val="567" w:hRule="atLeast"/>
        </w:trPr>
        <w:tc>
          <w:tcPr>
            <w:tcW w:w="4965" w:type="dxa"/>
            <w:tcBorders>
              <w:top w:val="nil"/>
              <w:left w:val="nil"/>
              <w:bottom w:val="nil"/>
              <w:right w:val="nil"/>
            </w:tcBorders>
            <w:vAlign w:val="center"/>
          </w:tcPr>
          <w:p w14:paraId="0523A9C7">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r>
              <w:rPr>
                <w:rStyle w:val="258"/>
                <w:rFonts w:hint="eastAsia" w:ascii="宋体" w:hAnsi="宋体" w:cs="宋体"/>
                <w:b/>
                <w:color w:val="auto"/>
                <w:sz w:val="24"/>
                <w:szCs w:val="24"/>
                <w:highlight w:val="none"/>
                <w:lang w:eastAsia="zh-CN"/>
              </w:rPr>
              <w:t>重庆融汇物业管理有限公司</w:t>
            </w:r>
            <w:r>
              <w:rPr>
                <w:rStyle w:val="258"/>
                <w:rFonts w:hint="eastAsia" w:ascii="宋体" w:hAnsi="宋体" w:cs="宋体"/>
                <w:b/>
                <w:color w:val="auto"/>
                <w:sz w:val="24"/>
                <w:szCs w:val="24"/>
                <w:highlight w:val="none"/>
              </w:rPr>
              <w:t xml:space="preserve"> </w:t>
            </w:r>
          </w:p>
        </w:tc>
        <w:tc>
          <w:tcPr>
            <w:tcW w:w="4879" w:type="dxa"/>
            <w:tcBorders>
              <w:top w:val="nil"/>
              <w:left w:val="nil"/>
              <w:bottom w:val="nil"/>
              <w:right w:val="nil"/>
            </w:tcBorders>
            <w:vAlign w:val="center"/>
          </w:tcPr>
          <w:p w14:paraId="7DC20D70">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p>
        </w:tc>
      </w:tr>
      <w:tr w14:paraId="6A33C9EB">
        <w:tblPrEx>
          <w:tblCellMar>
            <w:top w:w="0" w:type="dxa"/>
            <w:left w:w="0" w:type="dxa"/>
            <w:bottom w:w="0" w:type="dxa"/>
            <w:right w:w="0" w:type="dxa"/>
          </w:tblCellMar>
        </w:tblPrEx>
        <w:trPr>
          <w:trHeight w:val="575" w:hRule="atLeast"/>
        </w:trPr>
        <w:tc>
          <w:tcPr>
            <w:tcW w:w="4965" w:type="dxa"/>
            <w:tcBorders>
              <w:top w:val="nil"/>
              <w:left w:val="nil"/>
              <w:bottom w:val="nil"/>
              <w:right w:val="nil"/>
            </w:tcBorders>
            <w:vAlign w:val="center"/>
          </w:tcPr>
          <w:p w14:paraId="3BBCC542">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c>
          <w:tcPr>
            <w:tcW w:w="4879" w:type="dxa"/>
            <w:tcBorders>
              <w:top w:val="nil"/>
              <w:left w:val="nil"/>
              <w:bottom w:val="nil"/>
              <w:right w:val="nil"/>
            </w:tcBorders>
            <w:vAlign w:val="center"/>
          </w:tcPr>
          <w:p w14:paraId="39852A3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r>
      <w:tr w14:paraId="46F297D4">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176D54FE">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电话：</w:t>
            </w:r>
          </w:p>
        </w:tc>
        <w:tc>
          <w:tcPr>
            <w:tcW w:w="4879" w:type="dxa"/>
            <w:tcBorders>
              <w:top w:val="nil"/>
              <w:left w:val="nil"/>
              <w:bottom w:val="nil"/>
              <w:right w:val="nil"/>
            </w:tcBorders>
            <w:vAlign w:val="center"/>
          </w:tcPr>
          <w:p w14:paraId="6FB010F1">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电话： </w:t>
            </w:r>
          </w:p>
        </w:tc>
      </w:tr>
      <w:tr w14:paraId="0A39CA52">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3C77365C">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邮编： </w:t>
            </w:r>
          </w:p>
        </w:tc>
        <w:tc>
          <w:tcPr>
            <w:tcW w:w="4879" w:type="dxa"/>
            <w:tcBorders>
              <w:top w:val="nil"/>
              <w:left w:val="nil"/>
              <w:bottom w:val="nil"/>
              <w:right w:val="nil"/>
            </w:tcBorders>
            <w:vAlign w:val="center"/>
          </w:tcPr>
          <w:p w14:paraId="6E2BC476">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邮编：</w:t>
            </w:r>
          </w:p>
        </w:tc>
      </w:tr>
      <w:tr w14:paraId="4ED87570">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7B081D8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c>
          <w:tcPr>
            <w:tcW w:w="4879" w:type="dxa"/>
            <w:tcBorders>
              <w:top w:val="nil"/>
              <w:left w:val="nil"/>
              <w:bottom w:val="nil"/>
              <w:right w:val="nil"/>
            </w:tcBorders>
            <w:vAlign w:val="center"/>
          </w:tcPr>
          <w:p w14:paraId="3F677110">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r>
      <w:tr w14:paraId="161708BF">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05EAF314">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银行帐号： </w:t>
            </w:r>
          </w:p>
        </w:tc>
        <w:tc>
          <w:tcPr>
            <w:tcW w:w="4879" w:type="dxa"/>
            <w:tcBorders>
              <w:top w:val="nil"/>
              <w:left w:val="nil"/>
              <w:bottom w:val="nil"/>
              <w:right w:val="nil"/>
            </w:tcBorders>
            <w:vAlign w:val="center"/>
          </w:tcPr>
          <w:p w14:paraId="62C7925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银行帐号：</w:t>
            </w:r>
          </w:p>
        </w:tc>
      </w:tr>
      <w:tr w14:paraId="01E2905D">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44217FCA">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c>
          <w:tcPr>
            <w:tcW w:w="4879" w:type="dxa"/>
            <w:tcBorders>
              <w:top w:val="nil"/>
              <w:left w:val="nil"/>
              <w:bottom w:val="nil"/>
              <w:right w:val="nil"/>
            </w:tcBorders>
            <w:vAlign w:val="center"/>
          </w:tcPr>
          <w:p w14:paraId="3D20A0FB">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r>
      <w:tr w14:paraId="13CDBEE6">
        <w:tblPrEx>
          <w:tblCellMar>
            <w:top w:w="0" w:type="dxa"/>
            <w:left w:w="0" w:type="dxa"/>
            <w:bottom w:w="0" w:type="dxa"/>
            <w:right w:w="0" w:type="dxa"/>
          </w:tblCellMar>
        </w:tblPrEx>
        <w:trPr>
          <w:trHeight w:val="478" w:hRule="atLeast"/>
        </w:trPr>
        <w:tc>
          <w:tcPr>
            <w:tcW w:w="4965" w:type="dxa"/>
            <w:tcBorders>
              <w:top w:val="nil"/>
              <w:left w:val="nil"/>
              <w:bottom w:val="nil"/>
              <w:right w:val="nil"/>
            </w:tcBorders>
            <w:vAlign w:val="center"/>
          </w:tcPr>
          <w:p w14:paraId="1A422055">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项目联系人及电话：</w:t>
            </w:r>
          </w:p>
        </w:tc>
        <w:tc>
          <w:tcPr>
            <w:tcW w:w="4879" w:type="dxa"/>
            <w:tcBorders>
              <w:top w:val="nil"/>
              <w:left w:val="nil"/>
              <w:bottom w:val="nil"/>
              <w:right w:val="nil"/>
            </w:tcBorders>
            <w:vAlign w:val="center"/>
          </w:tcPr>
          <w:p w14:paraId="64068077">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项目联系人及电话： </w:t>
            </w:r>
          </w:p>
        </w:tc>
      </w:tr>
    </w:tbl>
    <w:p w14:paraId="7F506C1C">
      <w:pPr>
        <w:spacing w:line="480" w:lineRule="exact"/>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 xml:space="preserve">   </w:t>
      </w:r>
    </w:p>
    <w:p w14:paraId="5244F954">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甲方盖章：                          乙方盖章：</w:t>
      </w:r>
    </w:p>
    <w:p w14:paraId="3AD11D27">
      <w:pPr>
        <w:rPr>
          <w:rStyle w:val="258"/>
          <w:rFonts w:ascii="宋体" w:hAnsi="宋体" w:cs="宋体"/>
          <w:b/>
          <w:color w:val="auto"/>
          <w:sz w:val="24"/>
          <w:szCs w:val="24"/>
          <w:highlight w:val="none"/>
        </w:rPr>
      </w:pPr>
    </w:p>
    <w:p w14:paraId="529A0C10">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甲方法定代表人或                    乙方法定代表人或</w:t>
      </w:r>
    </w:p>
    <w:p w14:paraId="2DCB0D91">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委托代理人签字：                    委托代理人签字：</w:t>
      </w:r>
      <w:r>
        <w:rPr>
          <w:rStyle w:val="258"/>
          <w:rFonts w:hint="eastAsia" w:ascii="宋体" w:hAnsi="宋体" w:cs="宋体"/>
          <w:b/>
          <w:color w:val="auto"/>
          <w:sz w:val="24"/>
          <w:szCs w:val="24"/>
          <w:highlight w:val="none"/>
          <w:u w:val="single" w:color="000000"/>
        </w:rPr>
        <w:t xml:space="preserve">                     </w:t>
      </w:r>
    </w:p>
    <w:p w14:paraId="5644974F">
      <w:pPr>
        <w:rPr>
          <w:rStyle w:val="258"/>
          <w:rFonts w:ascii="宋体" w:hAnsi="宋体" w:cs="宋体"/>
          <w:b/>
          <w:color w:val="auto"/>
          <w:sz w:val="24"/>
          <w:szCs w:val="24"/>
          <w:highlight w:val="none"/>
          <w:u w:val="single" w:color="000000"/>
        </w:rPr>
      </w:pPr>
    </w:p>
    <w:p w14:paraId="649596D2">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rPr>
        <w:t xml:space="preserve">      </w:t>
      </w:r>
      <w:r>
        <w:rPr>
          <w:rStyle w:val="258"/>
          <w:rFonts w:hint="eastAsia" w:ascii="宋体" w:hAnsi="宋体" w:cs="宋体"/>
          <w:b/>
          <w:color w:val="auto"/>
          <w:sz w:val="24"/>
          <w:szCs w:val="24"/>
          <w:highlight w:val="none"/>
        </w:rPr>
        <w:t xml:space="preserve">日              </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日</w:t>
      </w:r>
    </w:p>
    <w:p w14:paraId="15F6CA50">
      <w:pPr>
        <w:spacing w:line="360" w:lineRule="auto"/>
        <w:rPr>
          <w:rStyle w:val="258"/>
          <w:rFonts w:ascii="宋体" w:hAnsi="宋体" w:cs="宋体"/>
          <w:color w:val="auto"/>
          <w:szCs w:val="28"/>
          <w:highlight w:val="none"/>
        </w:rPr>
      </w:pPr>
      <w:r>
        <w:rPr>
          <w:rStyle w:val="258"/>
          <w:rFonts w:hint="eastAsia" w:ascii="宋体" w:hAnsi="宋体" w:cs="宋体"/>
          <w:color w:val="auto"/>
          <w:szCs w:val="28"/>
          <w:highlight w:val="none"/>
        </w:rPr>
        <w:t xml:space="preserve">      </w:t>
      </w:r>
    </w:p>
    <w:p w14:paraId="57C841BF">
      <w:pPr>
        <w:spacing w:line="360" w:lineRule="auto"/>
        <w:rPr>
          <w:rStyle w:val="258"/>
          <w:rFonts w:ascii="宋体" w:hAnsi="宋体" w:cs="宋体"/>
          <w:color w:val="auto"/>
          <w:szCs w:val="28"/>
          <w:highlight w:val="none"/>
        </w:rPr>
      </w:pPr>
    </w:p>
    <w:p w14:paraId="0B962870">
      <w:pPr>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br w:type="page"/>
      </w:r>
    </w:p>
    <w:p w14:paraId="303BAB59">
      <w:pPr>
        <w:spacing w:line="420" w:lineRule="exact"/>
        <w:ind w:firstLine="480" w:firstLineChars="200"/>
        <w:rPr>
          <w:rStyle w:val="258"/>
          <w:rFonts w:ascii="宋体" w:hAnsi="宋体" w:cs="宋体"/>
          <w:b/>
          <w:color w:val="auto"/>
          <w:sz w:val="24"/>
          <w:szCs w:val="24"/>
          <w:highlight w:val="none"/>
          <w:u w:val="single" w:color="000000"/>
        </w:rPr>
      </w:pPr>
      <w:r>
        <w:rPr>
          <w:rStyle w:val="258"/>
          <w:rFonts w:hint="eastAsia" w:ascii="宋体" w:hAnsi="宋体" w:cs="宋体"/>
          <w:color w:val="auto"/>
          <w:sz w:val="24"/>
          <w:szCs w:val="24"/>
          <w:highlight w:val="none"/>
        </w:rPr>
        <w:t>甲乙双方本着自愿、友好、平等协商的原则，依据《中华人民共和国民法典》等相关法律规定，就甲方向乙方采购货物事宜达成如下条款，希双方共同遵守：</w:t>
      </w:r>
    </w:p>
    <w:p w14:paraId="36311600">
      <w:pPr>
        <w:tabs>
          <w:tab w:val="left" w:pos="0"/>
        </w:tabs>
        <w:spacing w:line="420" w:lineRule="exact"/>
        <w:ind w:firstLine="482" w:firstLineChars="200"/>
        <w:rPr>
          <w:rStyle w:val="258"/>
          <w:rFonts w:ascii="宋体" w:hAnsi="宋体" w:cs="宋体"/>
          <w:b/>
          <w:color w:val="auto"/>
          <w:sz w:val="24"/>
          <w:szCs w:val="24"/>
          <w:highlight w:val="none"/>
          <w:u w:val="single" w:color="000000"/>
        </w:rPr>
      </w:pPr>
      <w:r>
        <w:rPr>
          <w:rStyle w:val="258"/>
          <w:rFonts w:hint="eastAsia" w:ascii="宋体" w:hAnsi="宋体" w:cs="宋体"/>
          <w:b/>
          <w:color w:val="auto"/>
          <w:sz w:val="24"/>
          <w:szCs w:val="24"/>
          <w:highlight w:val="none"/>
        </w:rPr>
        <w:t>一、送货项目名称：</w:t>
      </w:r>
      <w:r>
        <w:rPr>
          <w:rStyle w:val="258"/>
          <w:rFonts w:hint="eastAsia" w:ascii="宋体" w:hAnsi="宋体" w:cs="宋体"/>
          <w:b/>
          <w:color w:val="auto"/>
          <w:sz w:val="24"/>
          <w:szCs w:val="24"/>
          <w:highlight w:val="none"/>
          <w:u w:val="single"/>
        </w:rPr>
        <w:t xml:space="preserve">                  </w:t>
      </w:r>
    </w:p>
    <w:p w14:paraId="159313E0">
      <w:pPr>
        <w:spacing w:line="420" w:lineRule="exact"/>
        <w:ind w:firstLine="482" w:firstLineChars="2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二、货物名称、技术参数、计量单位、单价：</w:t>
      </w:r>
    </w:p>
    <w:tbl>
      <w:tblPr>
        <w:tblStyle w:val="59"/>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805"/>
        <w:gridCol w:w="1649"/>
        <w:gridCol w:w="1213"/>
        <w:gridCol w:w="1399"/>
        <w:gridCol w:w="1489"/>
        <w:gridCol w:w="1743"/>
      </w:tblGrid>
      <w:tr w14:paraId="55E2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20DC163C">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06E65D8B">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货物名称</w:t>
            </w:r>
          </w:p>
        </w:tc>
        <w:tc>
          <w:tcPr>
            <w:tcW w:w="1649" w:type="dxa"/>
            <w:tcBorders>
              <w:top w:val="single" w:color="000000" w:sz="4" w:space="0"/>
              <w:left w:val="single" w:color="000000" w:sz="4" w:space="0"/>
              <w:bottom w:val="single" w:color="000000" w:sz="4" w:space="0"/>
              <w:right w:val="single" w:color="000000" w:sz="4" w:space="0"/>
            </w:tcBorders>
            <w:vAlign w:val="center"/>
          </w:tcPr>
          <w:p w14:paraId="18E0A4BC">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color w:val="auto"/>
                <w:sz w:val="24"/>
                <w:szCs w:val="24"/>
                <w:highlight w:val="none"/>
              </w:rPr>
              <w:t>技术参数</w:t>
            </w:r>
          </w:p>
        </w:tc>
        <w:tc>
          <w:tcPr>
            <w:tcW w:w="1213" w:type="dxa"/>
            <w:tcBorders>
              <w:top w:val="single" w:color="000000" w:sz="4" w:space="0"/>
              <w:left w:val="single" w:color="000000" w:sz="4" w:space="0"/>
              <w:bottom w:val="single" w:color="000000" w:sz="4" w:space="0"/>
              <w:right w:val="single" w:color="000000" w:sz="4" w:space="0"/>
            </w:tcBorders>
            <w:vAlign w:val="center"/>
          </w:tcPr>
          <w:p w14:paraId="17C452BD">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单位</w:t>
            </w:r>
          </w:p>
        </w:tc>
        <w:tc>
          <w:tcPr>
            <w:tcW w:w="1399" w:type="dxa"/>
            <w:tcBorders>
              <w:top w:val="single" w:color="000000" w:sz="4" w:space="0"/>
              <w:left w:val="single" w:color="000000" w:sz="4" w:space="0"/>
              <w:bottom w:val="single" w:color="000000" w:sz="4" w:space="0"/>
              <w:right w:val="single" w:color="000000" w:sz="4" w:space="0"/>
            </w:tcBorders>
            <w:vAlign w:val="center"/>
          </w:tcPr>
          <w:p w14:paraId="0582B220">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数量</w:t>
            </w:r>
          </w:p>
        </w:tc>
        <w:tc>
          <w:tcPr>
            <w:tcW w:w="1489" w:type="dxa"/>
            <w:tcBorders>
              <w:top w:val="single" w:color="000000" w:sz="4" w:space="0"/>
              <w:left w:val="single" w:color="000000" w:sz="4" w:space="0"/>
              <w:bottom w:val="single" w:color="000000" w:sz="4" w:space="0"/>
              <w:right w:val="single" w:color="000000" w:sz="4" w:space="0"/>
            </w:tcBorders>
            <w:vAlign w:val="center"/>
          </w:tcPr>
          <w:p w14:paraId="0CA834E3">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单价（元）</w:t>
            </w:r>
          </w:p>
        </w:tc>
        <w:tc>
          <w:tcPr>
            <w:tcW w:w="1743" w:type="dxa"/>
            <w:tcBorders>
              <w:top w:val="single" w:color="000000" w:sz="4" w:space="0"/>
              <w:left w:val="single" w:color="000000" w:sz="4" w:space="0"/>
              <w:bottom w:val="single" w:color="000000" w:sz="4" w:space="0"/>
              <w:right w:val="single" w:color="000000" w:sz="4" w:space="0"/>
            </w:tcBorders>
            <w:vAlign w:val="center"/>
          </w:tcPr>
          <w:p w14:paraId="003A005A">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小计（元）</w:t>
            </w:r>
          </w:p>
        </w:tc>
      </w:tr>
      <w:tr w14:paraId="4486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3FB96724">
            <w:pPr>
              <w:spacing w:line="500" w:lineRule="exact"/>
              <w:jc w:val="center"/>
              <w:rPr>
                <w:rStyle w:val="258"/>
                <w:rFonts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2677A8A">
            <w:pPr>
              <w:spacing w:line="500" w:lineRule="exact"/>
              <w:jc w:val="center"/>
              <w:rPr>
                <w:rStyle w:val="258"/>
                <w:rFonts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2F64853">
            <w:pPr>
              <w:spacing w:line="500" w:lineRule="exact"/>
              <w:jc w:val="center"/>
              <w:rPr>
                <w:rStyle w:val="258"/>
                <w:rFonts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BB6FC3">
            <w:pPr>
              <w:spacing w:line="500" w:lineRule="exact"/>
              <w:jc w:val="center"/>
              <w:rPr>
                <w:rStyle w:val="258"/>
                <w:rFonts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7BDA2AC1">
            <w:pPr>
              <w:spacing w:line="500" w:lineRule="exact"/>
              <w:jc w:val="center"/>
              <w:rPr>
                <w:rStyle w:val="258"/>
                <w:rFonts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0DA5892">
            <w:pPr>
              <w:spacing w:line="500" w:lineRule="exact"/>
              <w:jc w:val="center"/>
              <w:rPr>
                <w:rStyle w:val="258"/>
                <w:rFonts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1C8A1B6">
            <w:pPr>
              <w:spacing w:line="500" w:lineRule="exact"/>
              <w:jc w:val="center"/>
              <w:rPr>
                <w:rStyle w:val="258"/>
                <w:rFonts w:ascii="宋体" w:hAnsi="宋体" w:cs="宋体"/>
                <w:color w:val="auto"/>
                <w:sz w:val="24"/>
                <w:szCs w:val="24"/>
                <w:highlight w:val="none"/>
              </w:rPr>
            </w:pPr>
          </w:p>
        </w:tc>
      </w:tr>
      <w:tr w14:paraId="7C2A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5E136022">
            <w:pPr>
              <w:spacing w:line="500" w:lineRule="exact"/>
              <w:jc w:val="center"/>
              <w:rPr>
                <w:rStyle w:val="258"/>
                <w:rFonts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BE4C5FA">
            <w:pPr>
              <w:spacing w:line="500" w:lineRule="exact"/>
              <w:jc w:val="center"/>
              <w:rPr>
                <w:rStyle w:val="258"/>
                <w:rFonts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3CA8423">
            <w:pPr>
              <w:spacing w:line="500" w:lineRule="exact"/>
              <w:jc w:val="center"/>
              <w:rPr>
                <w:rStyle w:val="258"/>
                <w:rFonts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32FC05">
            <w:pPr>
              <w:spacing w:line="500" w:lineRule="exact"/>
              <w:jc w:val="center"/>
              <w:rPr>
                <w:rStyle w:val="258"/>
                <w:rFonts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42658010">
            <w:pPr>
              <w:spacing w:line="500" w:lineRule="exact"/>
              <w:jc w:val="center"/>
              <w:rPr>
                <w:rStyle w:val="258"/>
                <w:rFonts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9133CB9">
            <w:pPr>
              <w:spacing w:line="500" w:lineRule="exact"/>
              <w:jc w:val="center"/>
              <w:rPr>
                <w:rStyle w:val="258"/>
                <w:rFonts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08C0114">
            <w:pPr>
              <w:spacing w:line="500" w:lineRule="exact"/>
              <w:jc w:val="center"/>
              <w:rPr>
                <w:rStyle w:val="258"/>
                <w:rFonts w:ascii="宋体" w:hAnsi="宋体" w:cs="宋体"/>
                <w:color w:val="auto"/>
                <w:sz w:val="24"/>
                <w:szCs w:val="24"/>
                <w:highlight w:val="none"/>
              </w:rPr>
            </w:pPr>
          </w:p>
        </w:tc>
      </w:tr>
      <w:tr w14:paraId="555A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573" w:type="dxa"/>
            <w:gridSpan w:val="2"/>
            <w:tcBorders>
              <w:top w:val="single" w:color="000000" w:sz="4" w:space="0"/>
              <w:left w:val="single" w:color="000000" w:sz="4" w:space="0"/>
              <w:bottom w:val="single" w:color="000000" w:sz="4" w:space="0"/>
              <w:right w:val="single" w:color="000000" w:sz="4" w:space="0"/>
            </w:tcBorders>
            <w:vAlign w:val="center"/>
          </w:tcPr>
          <w:p w14:paraId="59A264A5">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 xml:space="preserve">合同金额   </w:t>
            </w:r>
          </w:p>
        </w:tc>
        <w:tc>
          <w:tcPr>
            <w:tcW w:w="7493" w:type="dxa"/>
            <w:gridSpan w:val="5"/>
            <w:tcBorders>
              <w:top w:val="single" w:color="000000" w:sz="4" w:space="0"/>
              <w:left w:val="single" w:color="000000" w:sz="4" w:space="0"/>
              <w:bottom w:val="single" w:color="000000" w:sz="4" w:space="0"/>
              <w:right w:val="single" w:color="000000" w:sz="4" w:space="0"/>
            </w:tcBorders>
            <w:vAlign w:val="center"/>
          </w:tcPr>
          <w:p w14:paraId="3D6C380C">
            <w:pPr>
              <w:spacing w:line="500" w:lineRule="exact"/>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人民币小写：        大写：</w:t>
            </w:r>
          </w:p>
        </w:tc>
      </w:tr>
    </w:tbl>
    <w:p w14:paraId="392E8991">
      <w:pPr>
        <w:spacing w:line="400" w:lineRule="exact"/>
        <w:ind w:firstLine="420"/>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具体订货量以及交货时间以书面、短信、微信等方式确认，成交量以甲方现场专管人  员对乙方送货单或对账单签字盖章为准。以上单价均为含增值税发票(税率.% , 随 国 家 政策调整)、运输、上下车、安装、调试、前期电梯安全评估费、电梯监督检验费、维保 费用等。</w:t>
      </w:r>
    </w:p>
    <w:p w14:paraId="54A95F0C">
      <w:pPr>
        <w:spacing w:line="400" w:lineRule="exact"/>
        <w:ind w:firstLine="420"/>
        <w:rPr>
          <w:b/>
          <w:bCs/>
          <w:color w:val="auto"/>
          <w:sz w:val="24"/>
          <w:szCs w:val="24"/>
          <w:highlight w:val="none"/>
        </w:rPr>
      </w:pPr>
      <w:bookmarkStart w:id="212" w:name="_Toc22065"/>
      <w:bookmarkStart w:id="213" w:name="_Toc16865"/>
      <w:bookmarkStart w:id="214" w:name="_Toc10098"/>
      <w:r>
        <w:rPr>
          <w:rFonts w:hint="eastAsia"/>
          <w:b/>
          <w:bCs/>
          <w:color w:val="auto"/>
          <w:sz w:val="24"/>
          <w:szCs w:val="24"/>
          <w:highlight w:val="none"/>
        </w:rPr>
        <w:t>三、货物交付：</w:t>
      </w:r>
      <w:bookmarkEnd w:id="212"/>
      <w:bookmarkEnd w:id="213"/>
      <w:bookmarkEnd w:id="214"/>
      <w:r>
        <w:rPr>
          <w:rFonts w:hint="eastAsia"/>
          <w:b/>
          <w:bCs/>
          <w:color w:val="auto"/>
          <w:sz w:val="24"/>
          <w:szCs w:val="24"/>
          <w:highlight w:val="none"/>
        </w:rPr>
        <w:t xml:space="preserve"> </w:t>
      </w:r>
    </w:p>
    <w:p w14:paraId="5041B0C5">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15" w:name="_Toc13562"/>
      <w:bookmarkStart w:id="216" w:name="_Toc26907"/>
      <w:bookmarkStart w:id="217" w:name="_Toc10029"/>
      <w:r>
        <w:rPr>
          <w:rStyle w:val="258"/>
          <w:rFonts w:hint="eastAsia" w:ascii="宋体" w:hAnsi="宋体" w:cs="宋体"/>
          <w:color w:val="auto"/>
          <w:sz w:val="24"/>
          <w:szCs w:val="24"/>
          <w:highlight w:val="none"/>
        </w:rPr>
        <w:t>1、交货时间：</w:t>
      </w:r>
      <w:bookmarkEnd w:id="215"/>
      <w:bookmarkEnd w:id="216"/>
      <w:bookmarkEnd w:id="217"/>
      <w:r>
        <w:rPr>
          <w:rStyle w:val="258"/>
          <w:rFonts w:hint="eastAsia" w:ascii="宋体" w:hAnsi="宋体" w:cs="宋体"/>
          <w:color w:val="auto"/>
          <w:sz w:val="24"/>
          <w:szCs w:val="24"/>
          <w:highlight w:val="none"/>
        </w:rPr>
        <w:t>自本合同签订生效之日起，乙方按甲方要求安排订货并进场施工。</w:t>
      </w:r>
    </w:p>
    <w:p w14:paraId="1BF5888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2、包装标准：按乙方出厂标准执行，由乙方负责交货时的产品完好。</w:t>
      </w:r>
    </w:p>
    <w:p w14:paraId="5A147512">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lang w:val="en-IE"/>
        </w:rPr>
      </w:pPr>
      <w:bookmarkStart w:id="218" w:name="_Toc19335"/>
      <w:bookmarkStart w:id="219" w:name="_Toc21265"/>
      <w:bookmarkStart w:id="220" w:name="_Toc20037"/>
      <w:r>
        <w:rPr>
          <w:rStyle w:val="258"/>
          <w:rFonts w:hint="eastAsia" w:ascii="宋体" w:hAnsi="宋体" w:cs="宋体"/>
          <w:color w:val="auto"/>
          <w:sz w:val="24"/>
          <w:szCs w:val="24"/>
          <w:highlight w:val="none"/>
        </w:rPr>
        <w:t>3、交（提）货方式及地点：</w:t>
      </w:r>
      <w:bookmarkEnd w:id="218"/>
      <w:bookmarkEnd w:id="219"/>
      <w:bookmarkEnd w:id="220"/>
    </w:p>
    <w:p w14:paraId="7F6A558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（1）交货地点和收货人姓名：交货地点：</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 </w:t>
      </w:r>
    </w:p>
    <w:p w14:paraId="45CF1088">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收货人姓名：</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 xml:space="preserve"> 。</w:t>
      </w:r>
    </w:p>
    <w:p w14:paraId="7D97DF5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（2）运输：乙方将货物运输至项目现场。</w:t>
      </w:r>
    </w:p>
    <w:p w14:paraId="33876BD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（3）下列情形除外：</w:t>
      </w:r>
    </w:p>
    <w:p w14:paraId="6D428A9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A、甲方项目在本合同交货地点时，根据现场的需求提供货源，保质保量运送到甲方指定地点。</w:t>
      </w:r>
    </w:p>
    <w:p w14:paraId="32345F6C">
      <w:pPr>
        <w:widowControl/>
        <w:adjustRightInd w:val="0"/>
        <w:spacing w:line="400" w:lineRule="exact"/>
        <w:ind w:firstLine="456" w:firstLineChars="200"/>
        <w:textAlignment w:val="baseline"/>
        <w:rPr>
          <w:rStyle w:val="258"/>
          <w:rFonts w:ascii="宋体" w:hAnsi="宋体" w:cs="宋体"/>
          <w:color w:val="auto"/>
          <w:spacing w:val="-6"/>
          <w:sz w:val="24"/>
          <w:szCs w:val="24"/>
          <w:highlight w:val="none"/>
        </w:rPr>
      </w:pPr>
      <w:r>
        <w:rPr>
          <w:rStyle w:val="258"/>
          <w:rFonts w:hint="eastAsia" w:ascii="宋体" w:hAnsi="宋体" w:cs="宋体"/>
          <w:color w:val="auto"/>
          <w:spacing w:val="-6"/>
          <w:sz w:val="24"/>
          <w:szCs w:val="24"/>
          <w:highlight w:val="none"/>
        </w:rPr>
        <w:t>B、</w:t>
      </w:r>
      <w:r>
        <w:rPr>
          <w:rFonts w:hint="eastAsia" w:ascii="宋体" w:hAnsi="宋体" w:cs="宋体"/>
          <w:color w:val="auto"/>
          <w:sz w:val="24"/>
          <w:szCs w:val="24"/>
          <w:highlight w:val="none"/>
        </w:rPr>
        <w:t>甲方验收合格并接受货物之前，货物毁损、灭失等风险不发生转移。</w:t>
      </w:r>
    </w:p>
    <w:p w14:paraId="2F363F7E">
      <w:pPr>
        <w:spacing w:line="400" w:lineRule="exact"/>
        <w:ind w:firstLine="420"/>
        <w:rPr>
          <w:b/>
          <w:bCs/>
          <w:color w:val="auto"/>
          <w:sz w:val="24"/>
          <w:szCs w:val="24"/>
          <w:highlight w:val="none"/>
        </w:rPr>
      </w:pPr>
      <w:bookmarkStart w:id="221" w:name="_Toc7375"/>
      <w:bookmarkStart w:id="222" w:name="_Toc462"/>
      <w:bookmarkStart w:id="223" w:name="_Toc32697"/>
      <w:r>
        <w:rPr>
          <w:rFonts w:hint="eastAsia"/>
          <w:b/>
          <w:bCs/>
          <w:color w:val="auto"/>
          <w:sz w:val="24"/>
          <w:szCs w:val="24"/>
          <w:highlight w:val="none"/>
        </w:rPr>
        <w:t>四、货物的验收：</w:t>
      </w:r>
      <w:bookmarkEnd w:id="221"/>
      <w:bookmarkEnd w:id="222"/>
      <w:bookmarkEnd w:id="223"/>
    </w:p>
    <w:p w14:paraId="39CAA065">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1、乙方保证所供材料的品质及数量。甲方对所供货物标准包装进行随机抽样。</w:t>
      </w:r>
    </w:p>
    <w:p w14:paraId="7C634E28">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2、乙方在甲方约定时间内交货。乙方对甲方验收有异议时，有权复验。</w:t>
      </w:r>
    </w:p>
    <w:p w14:paraId="330F826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3、在交货地点由甲、乙双方同时在场情况下进行货物验收。</w:t>
      </w:r>
      <w:r>
        <w:rPr>
          <w:rFonts w:hint="eastAsia" w:ascii="宋体" w:hAnsi="宋体" w:cs="宋体"/>
          <w:color w:val="auto"/>
          <w:sz w:val="24"/>
          <w:szCs w:val="24"/>
          <w:highlight w:val="none"/>
        </w:rPr>
        <w:t>甲方仅对货物的数量和外观进行检验,并不因此减轻或免除乙方所应承担的质量保证责任。</w:t>
      </w:r>
      <w:r>
        <w:rPr>
          <w:rStyle w:val="258"/>
          <w:rFonts w:hint="eastAsia" w:ascii="宋体" w:hAnsi="宋体" w:cs="宋体"/>
          <w:color w:val="auto"/>
          <w:sz w:val="24"/>
          <w:szCs w:val="24"/>
          <w:highlight w:val="none"/>
        </w:rPr>
        <w:t>乙方货物到场，甲方应在24小时内验收签字确认，质量异议甲方应当在收货后三日内提出，</w:t>
      </w:r>
      <w:r>
        <w:rPr>
          <w:rFonts w:hint="eastAsia" w:ascii="宋体" w:hAnsi="宋体" w:cs="宋体"/>
          <w:color w:val="auto"/>
          <w:sz w:val="24"/>
          <w:szCs w:val="24"/>
          <w:highlight w:val="none"/>
        </w:rPr>
        <w:t>乙方对货物的质量保证责任不因甲方是否提出异议而免除</w:t>
      </w:r>
      <w:r>
        <w:rPr>
          <w:rStyle w:val="258"/>
          <w:rFonts w:hint="eastAsia" w:ascii="宋体" w:hAnsi="宋体" w:cs="宋体"/>
          <w:color w:val="auto"/>
          <w:sz w:val="24"/>
          <w:szCs w:val="24"/>
          <w:highlight w:val="none"/>
        </w:rPr>
        <w:t>。</w:t>
      </w:r>
    </w:p>
    <w:p w14:paraId="65D25887">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4、乙方提供产品合格证、检验、检测报告。产品质量符合乙方企业标准及国家合格标准，</w:t>
      </w:r>
      <w:r>
        <w:rPr>
          <w:rFonts w:hint="eastAsia" w:ascii="宋体" w:hAnsi="宋体" w:cs="宋体"/>
          <w:color w:val="auto"/>
          <w:sz w:val="24"/>
          <w:szCs w:val="24"/>
          <w:highlight w:val="none"/>
        </w:rPr>
        <w:t>否则视为乙方违约。</w:t>
      </w:r>
    </w:p>
    <w:p w14:paraId="50A2584F">
      <w:pPr>
        <w:spacing w:line="400" w:lineRule="exact"/>
        <w:ind w:firstLine="420"/>
        <w:rPr>
          <w:b/>
          <w:bCs/>
          <w:color w:val="auto"/>
          <w:sz w:val="24"/>
          <w:szCs w:val="24"/>
          <w:highlight w:val="none"/>
        </w:rPr>
      </w:pPr>
      <w:bookmarkStart w:id="224" w:name="_Toc7090"/>
      <w:bookmarkStart w:id="225" w:name="_Toc19293"/>
      <w:bookmarkStart w:id="226" w:name="_Toc29062"/>
      <w:r>
        <w:rPr>
          <w:rFonts w:hint="eastAsia"/>
          <w:b/>
          <w:bCs/>
          <w:color w:val="auto"/>
          <w:sz w:val="24"/>
          <w:szCs w:val="24"/>
          <w:highlight w:val="none"/>
        </w:rPr>
        <w:t>五、结算方式：</w:t>
      </w:r>
      <w:bookmarkEnd w:id="224"/>
      <w:bookmarkEnd w:id="225"/>
      <w:bookmarkEnd w:id="226"/>
    </w:p>
    <w:p w14:paraId="474E48D7">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27" w:name="_Toc13571"/>
      <w:bookmarkStart w:id="228" w:name="_Toc29916"/>
      <w:bookmarkStart w:id="229" w:name="_Toc32078"/>
      <w:r>
        <w:rPr>
          <w:rStyle w:val="258"/>
          <w:rFonts w:hint="eastAsia" w:ascii="宋体" w:hAnsi="宋体" w:cs="宋体"/>
          <w:color w:val="auto"/>
          <w:sz w:val="24"/>
          <w:szCs w:val="24"/>
          <w:highlight w:val="none"/>
        </w:rPr>
        <w:t>1、结算方式：</w:t>
      </w:r>
      <w:r>
        <w:rPr>
          <w:rStyle w:val="258"/>
          <w:rFonts w:hint="eastAsia" w:ascii="宋体" w:hAnsi="宋体" w:cs="宋体"/>
          <w:color w:val="auto"/>
          <w:sz w:val="24"/>
          <w:szCs w:val="24"/>
          <w:highlight w:val="none"/>
          <w:u w:val="single" w:color="000000"/>
        </w:rPr>
        <w:t xml:space="preserve"> 对公转账</w:t>
      </w:r>
      <w:r>
        <w:rPr>
          <w:rStyle w:val="258"/>
          <w:rFonts w:hint="eastAsia" w:ascii="宋体" w:hAnsi="宋体" w:cs="宋体"/>
          <w:color w:val="auto"/>
          <w:sz w:val="24"/>
          <w:szCs w:val="24"/>
          <w:highlight w:val="none"/>
        </w:rPr>
        <w:t>。</w:t>
      </w:r>
      <w:bookmarkEnd w:id="227"/>
      <w:bookmarkEnd w:id="228"/>
      <w:bookmarkEnd w:id="229"/>
    </w:p>
    <w:p w14:paraId="33A834AA">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2、合同签订前成交供应商向采购人提供合同金额10%的履约担保保函（见索即付），受益人为采购人，全部工程完工并竣工验收合格后5个工作日内一次性无息退还（不计利息）。</w:t>
      </w:r>
    </w:p>
    <w:p w14:paraId="755C3AD4">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3、主要材料或设备进场确认完毕，电梯供应商协助物业单位启动政府补贴资金（如有）及小区业主大修专项资金的相关手续，工程竣工验收合格经过第三方结算评审后，支付至审定金额100%。</w:t>
      </w:r>
    </w:p>
    <w:p w14:paraId="3C991973">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4、支付审定金额的同时，成交供应商向采购人提供审定金额3%的质量保证金，质保期满后无任何质量问题退还。</w:t>
      </w:r>
    </w:p>
    <w:p w14:paraId="29882F2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5、甲方授权甲方代表</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电话：</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与乙方核对账目，以上人员在对账单签字的行为视为甲方对对账单的认可，并加盖甲方公章。乙方将对账单书面送达甲方后，甲方应当在7日内对账目进行核对，有异议书面向乙方提出。</w:t>
      </w:r>
    </w:p>
    <w:p w14:paraId="028FDC9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6、甲方应按照合同约定的付款方式及时履行付款义务。</w:t>
      </w:r>
      <w:r>
        <w:rPr>
          <w:rFonts w:hint="eastAsia" w:ascii="宋体" w:hAnsi="宋体" w:cs="宋体"/>
          <w:color w:val="auto"/>
          <w:sz w:val="24"/>
          <w:szCs w:val="24"/>
          <w:highlight w:val="none"/>
        </w:rPr>
        <w:t>付款前，乙方应提供真实有效的增值税发票，否则甲方有权暂不付款，并不承担逾期付款违约责任。</w:t>
      </w:r>
      <w:r>
        <w:rPr>
          <w:rStyle w:val="258"/>
          <w:rFonts w:hint="eastAsia" w:ascii="宋体" w:hAnsi="宋体" w:cs="宋体"/>
          <w:color w:val="auto"/>
          <w:sz w:val="24"/>
          <w:szCs w:val="24"/>
          <w:highlight w:val="none"/>
        </w:rPr>
        <w:t xml:space="preserve"> </w:t>
      </w:r>
    </w:p>
    <w:p w14:paraId="37157D3B">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30" w:name="_Toc24402"/>
      <w:bookmarkStart w:id="231" w:name="_Toc23128"/>
      <w:bookmarkStart w:id="232" w:name="_Toc3542"/>
      <w:r>
        <w:rPr>
          <w:rStyle w:val="258"/>
          <w:rFonts w:hint="eastAsia" w:ascii="宋体" w:hAnsi="宋体" w:cs="宋体"/>
          <w:color w:val="auto"/>
          <w:sz w:val="24"/>
          <w:szCs w:val="24"/>
          <w:highlight w:val="none"/>
        </w:rPr>
        <w:t>7、付款时注意事项：</w:t>
      </w:r>
      <w:bookmarkEnd w:id="230"/>
      <w:bookmarkEnd w:id="231"/>
      <w:bookmarkEnd w:id="232"/>
    </w:p>
    <w:p w14:paraId="1A156AB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支付货款时，须注明付款单位名称和项目名称；</w:t>
      </w:r>
    </w:p>
    <w:p w14:paraId="58EB633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付款后及时将支付凭证以书面、短信、微信等方式传给乙方授权代表人，以便及时确认；</w:t>
      </w:r>
    </w:p>
    <w:p w14:paraId="1500AC1A">
      <w:pPr>
        <w:spacing w:line="400" w:lineRule="exact"/>
        <w:ind w:firstLine="420"/>
        <w:rPr>
          <w:b/>
          <w:bCs/>
          <w:color w:val="auto"/>
          <w:sz w:val="24"/>
          <w:szCs w:val="24"/>
          <w:highlight w:val="none"/>
        </w:rPr>
      </w:pPr>
      <w:bookmarkStart w:id="233" w:name="_Toc15362"/>
      <w:bookmarkStart w:id="234" w:name="_Toc9141"/>
      <w:bookmarkStart w:id="235" w:name="_Toc5711"/>
      <w:r>
        <w:rPr>
          <w:rFonts w:hint="eastAsia"/>
          <w:b/>
          <w:bCs/>
          <w:color w:val="auto"/>
          <w:sz w:val="24"/>
          <w:szCs w:val="24"/>
          <w:highlight w:val="none"/>
        </w:rPr>
        <w:t>六、安装验收</w:t>
      </w:r>
      <w:bookmarkEnd w:id="233"/>
      <w:bookmarkEnd w:id="234"/>
      <w:bookmarkEnd w:id="235"/>
    </w:p>
    <w:p w14:paraId="100907E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1、供货清单的确认；</w:t>
      </w:r>
    </w:p>
    <w:p w14:paraId="06B8D19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2、电梯的综合性能检查；</w:t>
      </w:r>
    </w:p>
    <w:p w14:paraId="1830472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3、竣工资料一套；</w:t>
      </w:r>
    </w:p>
    <w:p w14:paraId="3B86B96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4、重庆特种设备检测研究院的检验报告和检验结论。</w:t>
      </w:r>
    </w:p>
    <w:p w14:paraId="3BC5E042">
      <w:pPr>
        <w:spacing w:line="400" w:lineRule="exact"/>
        <w:ind w:firstLine="420"/>
        <w:rPr>
          <w:b/>
          <w:bCs/>
          <w:color w:val="auto"/>
          <w:sz w:val="24"/>
          <w:szCs w:val="24"/>
          <w:highlight w:val="none"/>
        </w:rPr>
      </w:pPr>
      <w:bookmarkStart w:id="236" w:name="_Toc7963"/>
      <w:bookmarkStart w:id="237" w:name="_Toc9544"/>
      <w:bookmarkStart w:id="238" w:name="_Toc7202"/>
      <w:r>
        <w:rPr>
          <w:rFonts w:hint="eastAsia"/>
          <w:b/>
          <w:bCs/>
          <w:color w:val="auto"/>
          <w:sz w:val="24"/>
          <w:szCs w:val="24"/>
          <w:highlight w:val="none"/>
        </w:rPr>
        <w:t>七、质保期限：</w:t>
      </w:r>
      <w:bookmarkEnd w:id="236"/>
      <w:bookmarkEnd w:id="237"/>
      <w:bookmarkEnd w:id="238"/>
    </w:p>
    <w:p w14:paraId="2F7C45E3">
      <w:pPr>
        <w:widowControl/>
        <w:adjustRightInd w:val="0"/>
        <w:spacing w:line="400" w:lineRule="exact"/>
        <w:ind w:firstLine="480" w:firstLineChars="200"/>
        <w:textAlignment w:val="baseline"/>
        <w:rPr>
          <w:rStyle w:val="258"/>
          <w:rFonts w:ascii="宋体" w:hAnsi="宋体" w:cs="宋体"/>
          <w:color w:val="auto"/>
          <w:sz w:val="24"/>
          <w:szCs w:val="24"/>
          <w:highlight w:val="none"/>
        </w:rPr>
      </w:pPr>
      <w:bookmarkStart w:id="239" w:name="_Toc27856"/>
      <w:bookmarkStart w:id="240" w:name="_Toc12138"/>
      <w:bookmarkStart w:id="241" w:name="_Toc29930"/>
      <w:r>
        <w:rPr>
          <w:rStyle w:val="258"/>
          <w:rFonts w:hint="eastAsia" w:ascii="宋体" w:hAnsi="宋体" w:cs="宋体"/>
          <w:color w:val="auto"/>
          <w:sz w:val="24"/>
          <w:szCs w:val="24"/>
          <w:highlight w:val="none"/>
        </w:rPr>
        <w:t>1.原厂整梯质保期为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年，原厂整机免费维保期为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年。质保期从重庆市特种设备检测研究院验收合格之日算起，质保期内使用配件必须为原厂配件。</w:t>
      </w:r>
    </w:p>
    <w:p w14:paraId="74666CA2">
      <w:pPr>
        <w:spacing w:line="400" w:lineRule="exact"/>
        <w:ind w:firstLine="420"/>
        <w:rPr>
          <w:b/>
          <w:bCs/>
          <w:color w:val="auto"/>
          <w:sz w:val="24"/>
          <w:szCs w:val="24"/>
          <w:highlight w:val="none"/>
        </w:rPr>
      </w:pPr>
      <w:r>
        <w:rPr>
          <w:rFonts w:hint="eastAsia"/>
          <w:b/>
          <w:bCs/>
          <w:color w:val="auto"/>
          <w:sz w:val="24"/>
          <w:szCs w:val="24"/>
          <w:highlight w:val="none"/>
        </w:rPr>
        <w:t>八、合同解除：</w:t>
      </w:r>
      <w:bookmarkEnd w:id="239"/>
      <w:bookmarkEnd w:id="240"/>
      <w:bookmarkEnd w:id="241"/>
    </w:p>
    <w:p w14:paraId="3AD0B1FE">
      <w:pPr>
        <w:widowControl/>
        <w:adjustRightInd w:val="0"/>
        <w:spacing w:line="400" w:lineRule="exact"/>
        <w:ind w:firstLine="482" w:firstLineChars="200"/>
        <w:textAlignment w:val="baseline"/>
        <w:rPr>
          <w:rStyle w:val="258"/>
          <w:rFonts w:ascii="宋体" w:hAnsi="宋体" w:cs="宋体"/>
          <w:color w:val="auto"/>
          <w:sz w:val="24"/>
          <w:szCs w:val="24"/>
          <w:highlight w:val="none"/>
        </w:rPr>
      </w:pPr>
      <w:r>
        <w:rPr>
          <w:rStyle w:val="258"/>
          <w:rFonts w:hint="eastAsia" w:ascii="宋体" w:hAnsi="宋体" w:cs="宋体"/>
          <w:b/>
          <w:color w:val="auto"/>
          <w:sz w:val="24"/>
          <w:szCs w:val="24"/>
          <w:highlight w:val="none"/>
        </w:rPr>
        <w:t>1、</w:t>
      </w:r>
      <w:r>
        <w:rPr>
          <w:rStyle w:val="258"/>
          <w:rFonts w:hint="eastAsia" w:ascii="宋体" w:hAnsi="宋体" w:cs="宋体"/>
          <w:bCs/>
          <w:color w:val="auto"/>
          <w:sz w:val="24"/>
          <w:szCs w:val="24"/>
          <w:highlight w:val="none"/>
        </w:rPr>
        <w:t>甲乙双方按合同要求履行完毕</w:t>
      </w:r>
      <w:r>
        <w:rPr>
          <w:rStyle w:val="258"/>
          <w:rFonts w:hint="eastAsia" w:ascii="宋体" w:hAnsi="宋体" w:cs="宋体"/>
          <w:color w:val="auto"/>
          <w:sz w:val="24"/>
          <w:szCs w:val="24"/>
          <w:highlight w:val="none"/>
        </w:rPr>
        <w:t>；</w:t>
      </w:r>
    </w:p>
    <w:p w14:paraId="5952ED9B">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2、乙方提供的材料存在质量原因的；</w:t>
      </w:r>
    </w:p>
    <w:p w14:paraId="45A9DBED">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3、未按甲方的相关要求供货并经双方协商未达成一致意见的；</w:t>
      </w:r>
    </w:p>
    <w:p w14:paraId="458C0F69">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4、遇到不可抗力因素的。</w:t>
      </w:r>
    </w:p>
    <w:p w14:paraId="4F400D4C">
      <w:pPr>
        <w:spacing w:line="400" w:lineRule="exact"/>
        <w:ind w:firstLine="420"/>
        <w:rPr>
          <w:b/>
          <w:bCs/>
          <w:color w:val="auto"/>
          <w:sz w:val="24"/>
          <w:szCs w:val="24"/>
          <w:highlight w:val="none"/>
        </w:rPr>
      </w:pPr>
      <w:bookmarkStart w:id="242" w:name="_Toc12498"/>
      <w:bookmarkStart w:id="243" w:name="_Toc16340"/>
      <w:bookmarkStart w:id="244" w:name="_Toc1875"/>
      <w:r>
        <w:rPr>
          <w:rFonts w:hint="eastAsia"/>
          <w:b/>
          <w:bCs/>
          <w:color w:val="auto"/>
          <w:sz w:val="24"/>
          <w:szCs w:val="24"/>
          <w:highlight w:val="none"/>
        </w:rPr>
        <w:t>九、违约责任：</w:t>
      </w:r>
      <w:bookmarkEnd w:id="242"/>
      <w:bookmarkEnd w:id="243"/>
      <w:bookmarkEnd w:id="244"/>
    </w:p>
    <w:p w14:paraId="1921671E">
      <w:pPr>
        <w:widowControl/>
        <w:adjustRightInd w:val="0"/>
        <w:spacing w:line="400" w:lineRule="exact"/>
        <w:ind w:firstLine="480" w:firstLineChars="200"/>
        <w:jc w:val="left"/>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1、甲方承诺按照规定以申请物业专项维修资金</w:t>
      </w:r>
      <w:r>
        <w:rPr>
          <w:rStyle w:val="258"/>
          <w:rFonts w:hint="eastAsia" w:ascii="宋体" w:hAnsi="宋体" w:cs="宋体"/>
          <w:color w:val="auto"/>
          <w:sz w:val="24"/>
          <w:szCs w:val="24"/>
          <w:highlight w:val="none"/>
          <w:lang w:val="en-US" w:eastAsia="zh-CN"/>
        </w:rPr>
        <w:t>及</w:t>
      </w:r>
      <w:r>
        <w:rPr>
          <w:rStyle w:val="258"/>
          <w:rFonts w:hint="eastAsia" w:ascii="宋体" w:hAnsi="宋体" w:cs="宋体"/>
          <w:color w:val="auto"/>
          <w:sz w:val="24"/>
          <w:szCs w:val="24"/>
          <w:highlight w:val="none"/>
        </w:rPr>
        <w:t>特别超长期国债的方式支工程款，在物业专项维修资金</w:t>
      </w:r>
      <w:r>
        <w:rPr>
          <w:rStyle w:val="258"/>
          <w:rFonts w:hint="eastAsia" w:ascii="宋体" w:hAnsi="宋体" w:cs="宋体"/>
          <w:color w:val="auto"/>
          <w:sz w:val="24"/>
          <w:szCs w:val="24"/>
          <w:highlight w:val="none"/>
          <w:lang w:val="en-US" w:eastAsia="zh-CN"/>
        </w:rPr>
        <w:t>及</w:t>
      </w:r>
      <w:r>
        <w:rPr>
          <w:rStyle w:val="258"/>
          <w:rFonts w:hint="eastAsia" w:ascii="宋体" w:hAnsi="宋体" w:cs="宋体"/>
          <w:color w:val="auto"/>
          <w:sz w:val="24"/>
          <w:szCs w:val="24"/>
          <w:highlight w:val="none"/>
        </w:rPr>
        <w:t xml:space="preserve">特别超长期国债审批过程中的延误支付，不视为甲方付款违约行为。 </w:t>
      </w:r>
    </w:p>
    <w:p w14:paraId="4C6510E2">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2、付款前，乙方应提供真实有效的</w:t>
      </w:r>
      <w:r>
        <w:rPr>
          <w:rFonts w:hint="eastAsia" w:ascii="宋体" w:hAnsi="宋体" w:cs="宋体"/>
          <w:color w:val="auto"/>
          <w:sz w:val="24"/>
          <w:szCs w:val="24"/>
          <w:highlight w:val="none"/>
        </w:rPr>
        <w:t>增值税普通发票</w:t>
      </w:r>
      <w:r>
        <w:rPr>
          <w:rStyle w:val="258"/>
          <w:rFonts w:hint="eastAsia" w:ascii="宋体" w:hAnsi="宋体" w:cs="宋体"/>
          <w:color w:val="auto"/>
          <w:sz w:val="24"/>
          <w:szCs w:val="24"/>
          <w:highlight w:val="none"/>
        </w:rPr>
        <w:t>，否则甲方有权暂不付款，并不承担逾期付款违约责任。</w:t>
      </w:r>
    </w:p>
    <w:p w14:paraId="713498E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3、甲方应提前三到五个工作日通知乙方，明确乙方交货的时间、货物，乙方应在订购单货物交货期内将货运达约定地点。乙方若逾期交货，每延迟交货一天，按所涉货款的</w:t>
      </w:r>
      <w:r>
        <w:rPr>
          <w:rStyle w:val="258"/>
          <w:rFonts w:hint="eastAsia" w:ascii="宋体" w:hAnsi="宋体" w:cs="宋体"/>
          <w:color w:val="auto"/>
          <w:sz w:val="24"/>
          <w:szCs w:val="24"/>
          <w:highlight w:val="none"/>
          <w:u w:val="single" w:color="000000"/>
        </w:rPr>
        <w:t>万分之3</w:t>
      </w:r>
      <w:r>
        <w:rPr>
          <w:rStyle w:val="258"/>
          <w:rFonts w:hint="eastAsia" w:ascii="宋体" w:hAnsi="宋体" w:cs="宋体"/>
          <w:color w:val="auto"/>
          <w:sz w:val="24"/>
          <w:szCs w:val="24"/>
          <w:highlight w:val="none"/>
          <w:u w:val="single"/>
        </w:rPr>
        <w:t>/天</w:t>
      </w:r>
      <w:r>
        <w:rPr>
          <w:rStyle w:val="258"/>
          <w:rFonts w:hint="eastAsia" w:ascii="宋体" w:hAnsi="宋体" w:cs="宋体"/>
          <w:color w:val="auto"/>
          <w:sz w:val="24"/>
          <w:szCs w:val="24"/>
          <w:highlight w:val="none"/>
        </w:rPr>
        <w:t>向甲方支付违约金（甲方原因导致延期和不可抗力因素除外）。</w:t>
      </w:r>
    </w:p>
    <w:p w14:paraId="172D6CFD">
      <w:pPr>
        <w:spacing w:line="400" w:lineRule="exact"/>
        <w:ind w:firstLine="420"/>
        <w:rPr>
          <w:b/>
          <w:bCs/>
          <w:color w:val="auto"/>
          <w:sz w:val="24"/>
          <w:szCs w:val="24"/>
          <w:highlight w:val="none"/>
        </w:rPr>
      </w:pPr>
      <w:bookmarkStart w:id="245" w:name="_Toc8473"/>
      <w:bookmarkStart w:id="246" w:name="_Toc27930"/>
      <w:bookmarkStart w:id="247" w:name="_Toc12288"/>
      <w:r>
        <w:rPr>
          <w:rFonts w:hint="eastAsia"/>
          <w:b/>
          <w:bCs/>
          <w:color w:val="auto"/>
          <w:sz w:val="24"/>
          <w:szCs w:val="24"/>
          <w:highlight w:val="none"/>
        </w:rPr>
        <w:t>十、双方联络：</w:t>
      </w:r>
      <w:bookmarkEnd w:id="245"/>
      <w:bookmarkEnd w:id="246"/>
      <w:bookmarkEnd w:id="247"/>
    </w:p>
    <w:p w14:paraId="3EC0E02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1、甲方确认以下地址为其通讯地址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若甲方相关信息变更，应当及时通知乙方，否则以以上地址为准，未能收件的后果由甲方承担。</w:t>
      </w:r>
    </w:p>
    <w:p w14:paraId="508F143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若乙方相关信息变更，应当及时通知甲方，否则以以上地址为准，未能收件的后果由乙方承担</w:t>
      </w:r>
      <w:r>
        <w:rPr>
          <w:rFonts w:hint="eastAsia" w:ascii="宋体" w:hAnsi="宋体" w:cs="宋体"/>
          <w:color w:val="auto"/>
          <w:sz w:val="24"/>
          <w:szCs w:val="24"/>
          <w:highlight w:val="none"/>
        </w:rPr>
        <w:t>，且甲方或司法机关向上述地址邮寄文书的，寄出之日起满3日视为送达</w:t>
      </w:r>
      <w:r>
        <w:rPr>
          <w:rStyle w:val="258"/>
          <w:rFonts w:hint="eastAsia" w:ascii="宋体" w:hAnsi="宋体" w:cs="宋体"/>
          <w:color w:val="auto"/>
          <w:sz w:val="24"/>
          <w:szCs w:val="24"/>
          <w:highlight w:val="none"/>
        </w:rPr>
        <w:t xml:space="preserve"> 。</w:t>
      </w:r>
    </w:p>
    <w:p w14:paraId="27EC112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w:t>
      </w:r>
      <w:r>
        <w:rPr>
          <w:rFonts w:hint="eastAsia" w:ascii="宋体" w:hAnsi="宋体" w:cs="宋体"/>
          <w:color w:val="auto"/>
          <w:sz w:val="24"/>
          <w:szCs w:val="24"/>
          <w:highlight w:val="none"/>
        </w:rPr>
        <w:t>乙方指定的前述收件人负责处理本合同的相关事务，其签署的一切书面性文件（包含微信、短信中确认的内容）的行为均有效代表乙方，对乙方产生法律效力。</w:t>
      </w:r>
    </w:p>
    <w:p w14:paraId="1FA25118">
      <w:pPr>
        <w:spacing w:line="400" w:lineRule="exact"/>
        <w:ind w:firstLine="420"/>
        <w:rPr>
          <w:b/>
          <w:bCs/>
          <w:color w:val="auto"/>
          <w:sz w:val="24"/>
          <w:szCs w:val="24"/>
          <w:highlight w:val="none"/>
        </w:rPr>
      </w:pPr>
      <w:bookmarkStart w:id="248" w:name="_Toc12356"/>
      <w:bookmarkStart w:id="249" w:name="_Toc15025"/>
      <w:bookmarkStart w:id="250" w:name="_Toc8699"/>
      <w:r>
        <w:rPr>
          <w:rFonts w:hint="eastAsia"/>
          <w:b/>
          <w:bCs/>
          <w:color w:val="auto"/>
          <w:sz w:val="24"/>
          <w:szCs w:val="24"/>
          <w:highlight w:val="none"/>
        </w:rPr>
        <w:t>十一、解决合同纠纷的方式：</w:t>
      </w:r>
      <w:bookmarkEnd w:id="248"/>
      <w:bookmarkEnd w:id="249"/>
      <w:bookmarkEnd w:id="250"/>
    </w:p>
    <w:p w14:paraId="4CB1F3A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本合同在履行中发生的争议，由双方当事人协商解决。协商或解决不成的，依法向</w:t>
      </w:r>
      <w:r>
        <w:rPr>
          <w:rStyle w:val="258"/>
          <w:rFonts w:hint="eastAsia" w:ascii="宋体" w:hAnsi="宋体" w:cs="宋体"/>
          <w:color w:val="auto"/>
          <w:sz w:val="24"/>
          <w:szCs w:val="24"/>
          <w:highlight w:val="none"/>
          <w:u w:val="single" w:color="000000"/>
        </w:rPr>
        <w:t>甲方所在地</w:t>
      </w:r>
      <w:r>
        <w:rPr>
          <w:rStyle w:val="258"/>
          <w:rFonts w:hint="eastAsia" w:ascii="宋体" w:hAnsi="宋体" w:cs="宋体"/>
          <w:color w:val="auto"/>
          <w:sz w:val="24"/>
          <w:szCs w:val="24"/>
          <w:highlight w:val="none"/>
        </w:rPr>
        <w:t>人民法院起诉。</w:t>
      </w:r>
    </w:p>
    <w:p w14:paraId="4633A4FE">
      <w:pPr>
        <w:spacing w:line="400" w:lineRule="exact"/>
        <w:ind w:firstLine="420"/>
        <w:rPr>
          <w:b/>
          <w:bCs/>
          <w:color w:val="auto"/>
          <w:sz w:val="24"/>
          <w:szCs w:val="24"/>
          <w:highlight w:val="none"/>
        </w:rPr>
      </w:pPr>
      <w:bookmarkStart w:id="251" w:name="_Toc3059"/>
      <w:bookmarkStart w:id="252" w:name="_Toc12582"/>
      <w:bookmarkStart w:id="253" w:name="_Toc2737"/>
      <w:r>
        <w:rPr>
          <w:rFonts w:hint="eastAsia"/>
          <w:b/>
          <w:bCs/>
          <w:color w:val="auto"/>
          <w:sz w:val="24"/>
          <w:szCs w:val="24"/>
          <w:highlight w:val="none"/>
        </w:rPr>
        <w:t>十二、安全责任：</w:t>
      </w:r>
      <w:bookmarkEnd w:id="251"/>
      <w:bookmarkEnd w:id="252"/>
      <w:bookmarkEnd w:id="253"/>
    </w:p>
    <w:p w14:paraId="043861A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1、乙方应遵守工程建设安全生产有关管理规定，严格按安全标准组织施工并随时接受行业安全检查人员依法实施的监督检查，采取必要的安全防护措施，及时消除事故隐患。</w:t>
      </w:r>
    </w:p>
    <w:p w14:paraId="4B961F3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2、在施工过程中发生安全事故，给甲、乙双方及其他第三方造成人身、财产损害的，由乙方承担民事赔偿责任和其他行政、刑事责任，甲方不承担任何责任。</w:t>
      </w:r>
    </w:p>
    <w:p w14:paraId="1C1B9A71">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3、发生重大伤亡及其他安全事故，乙方应按有关规定立即通知甲方并上报有关部门，同时按政府有关部门要求处理。</w:t>
      </w:r>
    </w:p>
    <w:p w14:paraId="5BCACD3D">
      <w:pPr>
        <w:spacing w:line="400" w:lineRule="exact"/>
        <w:ind w:firstLine="420"/>
        <w:rPr>
          <w:b/>
          <w:bCs/>
          <w:color w:val="auto"/>
          <w:sz w:val="24"/>
          <w:szCs w:val="24"/>
          <w:highlight w:val="none"/>
        </w:rPr>
      </w:pPr>
      <w:bookmarkStart w:id="254" w:name="_Toc6364"/>
      <w:bookmarkStart w:id="255" w:name="_Toc8658"/>
      <w:r>
        <w:rPr>
          <w:rFonts w:hint="eastAsia"/>
          <w:b/>
          <w:bCs/>
          <w:color w:val="auto"/>
          <w:sz w:val="24"/>
          <w:szCs w:val="24"/>
          <w:highlight w:val="none"/>
        </w:rPr>
        <w:t>十三、其他约定事项：</w:t>
      </w:r>
      <w:bookmarkEnd w:id="254"/>
      <w:bookmarkEnd w:id="255"/>
    </w:p>
    <w:p w14:paraId="481085A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1、业主如需申报政府相关补贴，乙方应全力配合。</w:t>
      </w:r>
    </w:p>
    <w:p w14:paraId="4C1BD45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2、乙方货物进场至电梯监督检验之前，货物保管、成品保护由乙方自行负责。</w:t>
      </w:r>
    </w:p>
    <w:p w14:paraId="07AA762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3、在本合同签定后，合同如需加以补充或变更，需要双方签署书面补充合同或变更合同。</w:t>
      </w:r>
    </w:p>
    <w:p w14:paraId="45708F48">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56" w:name="_Toc27941"/>
      <w:bookmarkStart w:id="257" w:name="_Toc516"/>
      <w:bookmarkStart w:id="258" w:name="_Toc23580"/>
      <w:r>
        <w:rPr>
          <w:rStyle w:val="258"/>
          <w:rFonts w:hint="eastAsia" w:ascii="宋体" w:hAnsi="宋体" w:cs="宋体"/>
          <w:color w:val="auto"/>
          <w:sz w:val="24"/>
          <w:szCs w:val="24"/>
          <w:highlight w:val="none"/>
        </w:rPr>
        <w:t>4、合同未列入之条款，应按照《中华人民共和国</w:t>
      </w:r>
      <w:r>
        <w:rPr>
          <w:rFonts w:hint="eastAsia" w:ascii="宋体" w:hAnsi="宋体" w:cs="宋体"/>
          <w:color w:val="auto"/>
          <w:sz w:val="24"/>
          <w:szCs w:val="24"/>
          <w:highlight w:val="none"/>
        </w:rPr>
        <w:t>民法典</w:t>
      </w:r>
      <w:r>
        <w:rPr>
          <w:rStyle w:val="258"/>
          <w:rFonts w:hint="eastAsia" w:ascii="宋体" w:hAnsi="宋体" w:cs="宋体"/>
          <w:color w:val="auto"/>
          <w:sz w:val="24"/>
          <w:szCs w:val="24"/>
          <w:highlight w:val="none"/>
        </w:rPr>
        <w:t>》处理。</w:t>
      </w:r>
      <w:bookmarkEnd w:id="256"/>
      <w:bookmarkEnd w:id="257"/>
      <w:bookmarkEnd w:id="258"/>
    </w:p>
    <w:p w14:paraId="016A0DEB">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5、本项目的比选文件作为本合同的附件，具有同等法律效力。</w:t>
      </w:r>
    </w:p>
    <w:p w14:paraId="71B2A510">
      <w:pPr>
        <w:widowControl/>
        <w:adjustRightInd w:val="0"/>
        <w:spacing w:line="400" w:lineRule="exact"/>
        <w:ind w:firstLine="480" w:firstLineChars="200"/>
        <w:textAlignment w:val="baseline"/>
        <w:rPr>
          <w:rFonts w:ascii="宋体" w:hAnsi="宋体" w:cs="宋体"/>
          <w:color w:val="auto"/>
          <w:szCs w:val="28"/>
          <w:highlight w:val="none"/>
        </w:rPr>
      </w:pPr>
      <w:r>
        <w:rPr>
          <w:rStyle w:val="258"/>
          <w:rFonts w:hint="eastAsia" w:ascii="宋体" w:hAnsi="宋体" w:cs="宋体"/>
          <w:color w:val="auto"/>
          <w:sz w:val="24"/>
          <w:szCs w:val="24"/>
          <w:highlight w:val="none"/>
        </w:rPr>
        <w:t>6、本合同一式肆份，甲方执两份，乙方执两份，具有同等法律效力。经双方签字（盖章）后生效。</w:t>
      </w:r>
    </w:p>
    <w:p w14:paraId="6867150E">
      <w:pPr>
        <w:spacing w:line="400" w:lineRule="exact"/>
        <w:ind w:right="12" w:firstLine="480"/>
        <w:rPr>
          <w:rFonts w:ascii="宋体" w:hAnsi="宋体" w:cs="宋体"/>
          <w:color w:val="auto"/>
          <w:sz w:val="24"/>
          <w:highlight w:val="none"/>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133F73D2">
      <w:pPr>
        <w:pStyle w:val="2"/>
        <w:jc w:val="center"/>
        <w:rPr>
          <w:rFonts w:hAnsi="宋体" w:cs="宋体"/>
          <w:b/>
          <w:bCs/>
          <w:color w:val="auto"/>
          <w:sz w:val="30"/>
          <w:szCs w:val="30"/>
          <w:highlight w:val="none"/>
        </w:rPr>
      </w:pPr>
      <w:bookmarkStart w:id="259" w:name="_Hlt41879464"/>
      <w:bookmarkEnd w:id="259"/>
      <w:bookmarkStart w:id="260" w:name="_Toc9538"/>
      <w:bookmarkStart w:id="261" w:name="_Toc18521"/>
      <w:bookmarkStart w:id="262" w:name="_Toc65660378"/>
      <w:bookmarkStart w:id="263" w:name="_Toc6968"/>
      <w:bookmarkStart w:id="264" w:name="_Toc23317"/>
      <w:bookmarkStart w:id="265" w:name="_Toc12789072"/>
      <w:bookmarkStart w:id="266" w:name="_Toc20499"/>
      <w:r>
        <w:rPr>
          <w:rFonts w:hint="eastAsia" w:hAnsi="宋体" w:cs="宋体"/>
          <w:b/>
          <w:bCs/>
          <w:color w:val="auto"/>
          <w:sz w:val="30"/>
          <w:szCs w:val="30"/>
          <w:highlight w:val="none"/>
        </w:rPr>
        <w:t>第七篇  响应文件格式要求</w:t>
      </w:r>
      <w:bookmarkEnd w:id="260"/>
      <w:bookmarkEnd w:id="261"/>
      <w:bookmarkEnd w:id="262"/>
      <w:bookmarkEnd w:id="263"/>
      <w:bookmarkEnd w:id="264"/>
      <w:bookmarkEnd w:id="265"/>
      <w:bookmarkEnd w:id="266"/>
    </w:p>
    <w:p w14:paraId="729B1688">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1691F0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（一）比选报价函</w:t>
      </w:r>
    </w:p>
    <w:p w14:paraId="08F6282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422950CA">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二、技术（质量）部分</w:t>
      </w:r>
    </w:p>
    <w:p w14:paraId="71B589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4404E79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39296BE">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三、商务部分</w:t>
      </w:r>
    </w:p>
    <w:p w14:paraId="200F56F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D906D2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21380843">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1829EFD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w:t>
      </w:r>
    </w:p>
    <w:p w14:paraId="2E71D0E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59B15B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D7BA6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3CC13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1CCA2D0C">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595F224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780128F5">
      <w:pPr>
        <w:snapToGrid w:val="0"/>
        <w:spacing w:line="360" w:lineRule="auto"/>
        <w:rPr>
          <w:rFonts w:ascii="宋体" w:hAnsi="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115B10E">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267" w:name="_Toc737"/>
      <w:bookmarkStart w:id="268" w:name="_Toc30982"/>
      <w:bookmarkStart w:id="269" w:name="_Toc14244"/>
      <w:bookmarkStart w:id="270" w:name="_Toc313008356"/>
      <w:bookmarkStart w:id="271" w:name="_Toc26343"/>
      <w:bookmarkStart w:id="272" w:name="_Toc313888360"/>
      <w:bookmarkStart w:id="273" w:name="_Toc342913419"/>
      <w:bookmarkStart w:id="274" w:name="_Toc65660379"/>
      <w:bookmarkStart w:id="275" w:name="_Toc12789073"/>
      <w:bookmarkStart w:id="276" w:name="_Toc283382454"/>
      <w:r>
        <w:rPr>
          <w:rFonts w:hint="eastAsia" w:ascii="宋体" w:hAnsi="宋体" w:cs="宋体"/>
          <w:b/>
          <w:color w:val="auto"/>
          <w:sz w:val="24"/>
          <w:highlight w:val="none"/>
        </w:rPr>
        <w:t>一、经济部分</w:t>
      </w:r>
      <w:bookmarkEnd w:id="267"/>
      <w:bookmarkEnd w:id="268"/>
      <w:bookmarkEnd w:id="269"/>
      <w:bookmarkEnd w:id="270"/>
      <w:bookmarkEnd w:id="271"/>
      <w:bookmarkEnd w:id="272"/>
      <w:bookmarkEnd w:id="273"/>
      <w:bookmarkEnd w:id="274"/>
    </w:p>
    <w:bookmarkEnd w:id="275"/>
    <w:bookmarkEnd w:id="276"/>
    <w:p w14:paraId="0DDA89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3788B9B4">
      <w:pPr>
        <w:tabs>
          <w:tab w:val="left" w:pos="6300"/>
        </w:tabs>
        <w:snapToGrid w:val="0"/>
        <w:spacing w:line="312"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比选报价函</w:t>
      </w:r>
    </w:p>
    <w:p w14:paraId="117D9B15">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重庆靖正恒悦项目管理有限公司（采购代理机构名称）</w:t>
      </w:r>
      <w:r>
        <w:rPr>
          <w:rFonts w:hint="eastAsia" w:ascii="宋体" w:hAnsi="宋体" w:cs="宋体"/>
          <w:color w:val="auto"/>
          <w:sz w:val="24"/>
          <w:szCs w:val="24"/>
          <w:highlight w:val="none"/>
        </w:rPr>
        <w:t>：</w:t>
      </w:r>
    </w:p>
    <w:p w14:paraId="28B475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（比选项目名称）</w:t>
      </w:r>
      <w:r>
        <w:rPr>
          <w:rFonts w:hint="eastAsia" w:ascii="宋体" w:hAnsi="宋体" w:cs="宋体"/>
          <w:color w:val="auto"/>
          <w:sz w:val="24"/>
          <w:szCs w:val="24"/>
          <w:highlight w:val="none"/>
        </w:rPr>
        <w:t>的竞争性比选文件，经详细研究，决定参加该比选项目的报价。</w:t>
      </w:r>
    </w:p>
    <w:p w14:paraId="725F993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1.愿意按照竞争性比选文件中的一切要求，提供本项目的交货及技术服务，</w:t>
      </w:r>
      <w:r>
        <w:rPr>
          <w:rFonts w:hint="eastAsia" w:ascii="宋体" w:hAnsi="宋体" w:cs="宋体"/>
          <w:b/>
          <w:bCs/>
          <w:color w:val="auto"/>
          <w:sz w:val="24"/>
          <w:szCs w:val="24"/>
          <w:highlight w:val="none"/>
        </w:rPr>
        <w:t>我方所投电梯品牌</w:t>
      </w:r>
      <w:r>
        <w:rPr>
          <w:rFonts w:hint="eastAsia" w:ascii="宋体" w:hAnsi="宋体" w:cs="宋体"/>
          <w:b/>
          <w:bCs/>
          <w:color w:val="auto"/>
          <w:sz w:val="24"/>
          <w:szCs w:val="24"/>
          <w:highlight w:val="none"/>
          <w:lang w:val="en-US" w:eastAsia="zh-CN"/>
        </w:rPr>
        <w:t>及型号</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；投标总报价（含税）为人民币大写：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元整；人民币小写：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元。税率为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7DAB546C">
      <w:pPr>
        <w:tabs>
          <w:tab w:val="left" w:pos="6300"/>
        </w:tabs>
        <w:snapToGrid w:val="0"/>
        <w:spacing w:line="312"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2.我方现提交的响应文件为：响应文件正本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份，副本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份，行采家网站上传响应文件电子文档</w:t>
      </w:r>
      <w:r>
        <w:rPr>
          <w:rFonts w:hint="eastAsia" w:ascii="宋体" w:hAnsi="宋体" w:cs="宋体"/>
          <w:b/>
          <w:bCs/>
          <w:color w:val="auto"/>
          <w:sz w:val="24"/>
          <w:szCs w:val="24"/>
          <w:highlight w:val="none"/>
          <w:u w:val="single"/>
        </w:rPr>
        <w:t xml:space="preserve"> 1 </w:t>
      </w:r>
      <w:r>
        <w:rPr>
          <w:rFonts w:hint="eastAsia" w:ascii="宋体" w:hAnsi="宋体" w:cs="宋体"/>
          <w:b/>
          <w:bCs/>
          <w:color w:val="auto"/>
          <w:sz w:val="24"/>
          <w:szCs w:val="24"/>
          <w:highlight w:val="none"/>
        </w:rPr>
        <w:t>份。</w:t>
      </w:r>
    </w:p>
    <w:p w14:paraId="1670E78C">
      <w:pPr>
        <w:tabs>
          <w:tab w:val="left" w:pos="6300"/>
        </w:tabs>
        <w:snapToGrid w:val="0"/>
        <w:spacing w:line="312"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3.我方承诺：应在合同签订后</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日历日内交货并完成安装调试（国家法定节假日顺延），同时通过特种设备监督管理部门验收合格并取得合格的检验监督报告。原厂整梯质保期为</w:t>
      </w:r>
    </w:p>
    <w:p w14:paraId="3C28E882">
      <w:pPr>
        <w:tabs>
          <w:tab w:val="left" w:pos="6300"/>
        </w:tabs>
        <w:snapToGrid w:val="0"/>
        <w:spacing w:line="312" w:lineRule="auto"/>
        <w:rPr>
          <w:rFonts w:ascii="宋体" w:hAnsi="宋体" w:cs="宋体"/>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年，原厂整机免费维保期为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年。质保期从重庆市特种设备检测研究院验收合格之日算起，质保期内使用配件必须为原厂配件。</w:t>
      </w:r>
    </w:p>
    <w:p w14:paraId="4EA72C8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4.我方承诺：本次报价的有效期为提交响应文件截止时间起90天。</w:t>
      </w:r>
    </w:p>
    <w:p w14:paraId="3620F1D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5.我方完全理解和接受贵方竞争性比选文件的一切规定和要求及评审办法。</w:t>
      </w:r>
    </w:p>
    <w:p w14:paraId="5368338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6.在整个比选过程中，我方若有违规行为，接受按照《中华人民共和国政府采购法》和本项目《竞争性比选文件》之规定给予惩罚。</w:t>
      </w:r>
    </w:p>
    <w:p w14:paraId="461A207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7.我方若成为成交供应商，将按照最终报价结果签订合同，并且严格履行合同义务。本承诺函将成为合同不可分割的一部分，与合同具有同等的法律效力。</w:t>
      </w:r>
    </w:p>
    <w:p w14:paraId="24A7A15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8.我方同意按竞争性比选文件规定，交纳竞争性比选文件要求的保证金。如果我方成为成交供应商，保证在接到成交通知书后，向采购代理机构缴纳竞争性比选文件规定的采购代理服务费。</w:t>
      </w:r>
    </w:p>
    <w:p w14:paraId="153438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6AFF28C6">
      <w:pPr>
        <w:tabs>
          <w:tab w:val="left" w:pos="6300"/>
        </w:tabs>
        <w:snapToGrid w:val="0"/>
        <w:spacing w:line="312" w:lineRule="auto"/>
        <w:ind w:firstLine="570"/>
        <w:rPr>
          <w:rFonts w:ascii="宋体" w:hAnsi="宋体" w:cs="宋体"/>
          <w:color w:val="auto"/>
          <w:sz w:val="24"/>
          <w:szCs w:val="24"/>
          <w:highlight w:val="none"/>
        </w:rPr>
      </w:pPr>
    </w:p>
    <w:p w14:paraId="0F85C17B">
      <w:pPr>
        <w:tabs>
          <w:tab w:val="left" w:pos="6300"/>
        </w:tabs>
        <w:snapToGrid w:val="0"/>
        <w:spacing w:line="312" w:lineRule="auto"/>
        <w:ind w:firstLine="570"/>
        <w:rPr>
          <w:rFonts w:ascii="宋体" w:hAnsi="宋体" w:cs="宋体"/>
          <w:color w:val="auto"/>
          <w:sz w:val="24"/>
          <w:szCs w:val="24"/>
          <w:highlight w:val="none"/>
        </w:rPr>
      </w:pPr>
    </w:p>
    <w:p w14:paraId="1C8160A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3AB7D87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19F78D54">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643BF54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1D25C0F">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3FC62A5">
      <w:pPr>
        <w:snapToGrid w:val="0"/>
        <w:spacing w:line="312" w:lineRule="auto"/>
        <w:ind w:firstLine="480" w:firstLineChars="200"/>
        <w:rPr>
          <w:rFonts w:ascii="宋体" w:hAnsi="宋体" w:cs="宋体"/>
          <w:color w:val="auto"/>
          <w:sz w:val="24"/>
          <w:szCs w:val="24"/>
          <w:highlight w:val="none"/>
        </w:rPr>
      </w:pPr>
    </w:p>
    <w:p w14:paraId="3F7F587E">
      <w:pPr>
        <w:snapToGrid w:val="0"/>
        <w:spacing w:line="312" w:lineRule="auto"/>
        <w:ind w:firstLine="1680" w:firstLineChars="700"/>
        <w:jc w:val="right"/>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年   月   日</w:t>
      </w:r>
    </w:p>
    <w:p w14:paraId="6A05B54D">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4AA38AB8">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147FF12E">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1、《比选报价函》中的含税投标总报价金额应与《报价明细表》中各楼栋含税报价总计金额之和一致，否则将按无效投标处理。</w:t>
      </w:r>
    </w:p>
    <w:p w14:paraId="57F9F659">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2、供应商应按下表填写各楼栋报价明细表中相应数据，未填报数据视为报价已包含项目实施的此项费用，由此产生的后果皆由供应商自行承担责任，采购人不再补偿。</w:t>
      </w:r>
    </w:p>
    <w:p w14:paraId="07AB0314">
      <w:pPr>
        <w:pStyle w:val="49"/>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报价明细表-1</w:t>
      </w:r>
    </w:p>
    <w:p w14:paraId="7400EA8A">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19</w:t>
      </w:r>
      <w:r>
        <w:rPr>
          <w:rFonts w:ascii="宋体" w:hAnsi="宋体" w:cs="宋体"/>
          <w:b/>
          <w:bCs/>
          <w:color w:val="auto"/>
          <w:sz w:val="24"/>
          <w:szCs w:val="24"/>
          <w:highlight w:val="none"/>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73"/>
        <w:gridCol w:w="2056"/>
        <w:gridCol w:w="1253"/>
        <w:gridCol w:w="1253"/>
        <w:gridCol w:w="1253"/>
        <w:gridCol w:w="758"/>
      </w:tblGrid>
      <w:tr w14:paraId="4F10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vAlign w:val="center"/>
          </w:tcPr>
          <w:p w14:paraId="7025D01E">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773" w:type="dxa"/>
            <w:vAlign w:val="center"/>
          </w:tcPr>
          <w:p w14:paraId="7CC0DA93">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0"/>
                <w:sz w:val="24"/>
                <w:szCs w:val="24"/>
                <w:highlight w:val="none"/>
                <w:lang w:val="en-US" w:eastAsia="zh-CN" w:bidi="ar"/>
              </w:rPr>
              <w:t>项目名称</w:t>
            </w:r>
          </w:p>
        </w:tc>
        <w:tc>
          <w:tcPr>
            <w:tcW w:w="2056" w:type="dxa"/>
            <w:vAlign w:val="center"/>
          </w:tcPr>
          <w:p w14:paraId="47BE128A">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规格型号</w:t>
            </w:r>
          </w:p>
        </w:tc>
        <w:tc>
          <w:tcPr>
            <w:tcW w:w="1253" w:type="dxa"/>
            <w:vAlign w:val="center"/>
          </w:tcPr>
          <w:p w14:paraId="7749AD2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单位</w:t>
            </w:r>
          </w:p>
        </w:tc>
        <w:tc>
          <w:tcPr>
            <w:tcW w:w="1253" w:type="dxa"/>
            <w:vAlign w:val="center"/>
          </w:tcPr>
          <w:p w14:paraId="56E85AE1">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数量</w:t>
            </w:r>
          </w:p>
        </w:tc>
        <w:tc>
          <w:tcPr>
            <w:tcW w:w="1253" w:type="dxa"/>
            <w:vAlign w:val="center"/>
          </w:tcPr>
          <w:p w14:paraId="147B4E80">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758" w:type="dxa"/>
            <w:vAlign w:val="center"/>
          </w:tcPr>
          <w:p w14:paraId="144DC24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E83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802" w:type="dxa"/>
            <w:shd w:val="clear" w:color="auto" w:fill="auto"/>
            <w:vAlign w:val="center"/>
          </w:tcPr>
          <w:p w14:paraId="602D3FC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773" w:type="dxa"/>
            <w:shd w:val="clear" w:color="auto" w:fill="auto"/>
            <w:vAlign w:val="center"/>
          </w:tcPr>
          <w:p w14:paraId="7CC0029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乘客电梯</w:t>
            </w:r>
          </w:p>
        </w:tc>
        <w:tc>
          <w:tcPr>
            <w:tcW w:w="2056" w:type="dxa"/>
            <w:vAlign w:val="center"/>
          </w:tcPr>
          <w:p w14:paraId="5A71CE74">
            <w:pPr>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30层30站30门，2.5m/s,1050kg</w:t>
            </w:r>
          </w:p>
        </w:tc>
        <w:tc>
          <w:tcPr>
            <w:tcW w:w="1253" w:type="dxa"/>
            <w:vAlign w:val="center"/>
          </w:tcPr>
          <w:p w14:paraId="5A82C347">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1253" w:type="dxa"/>
            <w:vAlign w:val="center"/>
          </w:tcPr>
          <w:p w14:paraId="21D0B152">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6952FC74">
            <w:pPr>
              <w:jc w:val="center"/>
              <w:rPr>
                <w:rFonts w:ascii="宋体" w:hAnsi="宋体" w:cs="宋体"/>
                <w:color w:val="auto"/>
                <w:sz w:val="24"/>
                <w:szCs w:val="24"/>
                <w:highlight w:val="none"/>
              </w:rPr>
            </w:pPr>
          </w:p>
        </w:tc>
        <w:tc>
          <w:tcPr>
            <w:tcW w:w="758" w:type="dxa"/>
            <w:vAlign w:val="center"/>
          </w:tcPr>
          <w:p w14:paraId="03BE29C6">
            <w:pPr>
              <w:jc w:val="center"/>
              <w:rPr>
                <w:rFonts w:ascii="宋体" w:hAnsi="宋体" w:cs="宋体"/>
                <w:color w:val="auto"/>
                <w:sz w:val="24"/>
                <w:szCs w:val="24"/>
                <w:highlight w:val="none"/>
              </w:rPr>
            </w:pPr>
          </w:p>
        </w:tc>
      </w:tr>
      <w:tr w14:paraId="17F5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B08C28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773" w:type="dxa"/>
            <w:shd w:val="clear" w:color="auto" w:fill="auto"/>
            <w:vAlign w:val="center"/>
          </w:tcPr>
          <w:p w14:paraId="4C2796E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乘客电梯</w:t>
            </w:r>
          </w:p>
        </w:tc>
        <w:tc>
          <w:tcPr>
            <w:tcW w:w="2056" w:type="dxa"/>
            <w:vAlign w:val="center"/>
          </w:tcPr>
          <w:p w14:paraId="7E21A36A">
            <w:pPr>
              <w:jc w:val="both"/>
              <w:rPr>
                <w:rFonts w:ascii="宋体" w:hAnsi="宋体" w:cs="宋体"/>
                <w:color w:val="auto"/>
                <w:sz w:val="21"/>
                <w:szCs w:val="21"/>
                <w:highlight w:val="none"/>
              </w:rPr>
            </w:pPr>
            <w:r>
              <w:rPr>
                <w:rFonts w:hint="eastAsia" w:ascii="宋体" w:hAnsi="宋体" w:cs="宋体"/>
                <w:color w:val="auto"/>
                <w:sz w:val="21"/>
                <w:szCs w:val="21"/>
                <w:highlight w:val="none"/>
              </w:rPr>
              <w:t>电梯运输</w:t>
            </w:r>
          </w:p>
        </w:tc>
        <w:tc>
          <w:tcPr>
            <w:tcW w:w="1253" w:type="dxa"/>
            <w:vAlign w:val="center"/>
          </w:tcPr>
          <w:p w14:paraId="69673B37">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53" w:type="dxa"/>
            <w:vAlign w:val="center"/>
          </w:tcPr>
          <w:p w14:paraId="1CA804AB">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0E178124">
            <w:pPr>
              <w:jc w:val="center"/>
              <w:rPr>
                <w:rFonts w:ascii="宋体" w:hAnsi="宋体" w:cs="宋体"/>
                <w:color w:val="auto"/>
                <w:sz w:val="24"/>
                <w:szCs w:val="24"/>
                <w:highlight w:val="none"/>
              </w:rPr>
            </w:pPr>
          </w:p>
        </w:tc>
        <w:tc>
          <w:tcPr>
            <w:tcW w:w="758" w:type="dxa"/>
            <w:vAlign w:val="center"/>
          </w:tcPr>
          <w:p w14:paraId="737C0990">
            <w:pPr>
              <w:jc w:val="center"/>
              <w:rPr>
                <w:rFonts w:ascii="宋体" w:hAnsi="宋体" w:cs="宋体"/>
                <w:color w:val="auto"/>
                <w:sz w:val="24"/>
                <w:szCs w:val="24"/>
                <w:highlight w:val="none"/>
              </w:rPr>
            </w:pPr>
          </w:p>
        </w:tc>
      </w:tr>
      <w:tr w14:paraId="163C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538FE8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773" w:type="dxa"/>
            <w:shd w:val="clear" w:color="auto" w:fill="auto"/>
            <w:vAlign w:val="center"/>
          </w:tcPr>
          <w:p w14:paraId="55EFF19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乘客电梯</w:t>
            </w:r>
          </w:p>
        </w:tc>
        <w:tc>
          <w:tcPr>
            <w:tcW w:w="2056" w:type="dxa"/>
            <w:vAlign w:val="center"/>
          </w:tcPr>
          <w:p w14:paraId="5F0DD20F">
            <w:pPr>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安置费</w:t>
            </w:r>
          </w:p>
        </w:tc>
        <w:tc>
          <w:tcPr>
            <w:tcW w:w="1253" w:type="dxa"/>
            <w:vAlign w:val="center"/>
          </w:tcPr>
          <w:p w14:paraId="4AD19ADB">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53" w:type="dxa"/>
            <w:vAlign w:val="center"/>
          </w:tcPr>
          <w:p w14:paraId="4A50F169">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478E0DB0">
            <w:pPr>
              <w:jc w:val="center"/>
              <w:rPr>
                <w:rFonts w:ascii="宋体" w:hAnsi="宋体" w:cs="宋体"/>
                <w:color w:val="auto"/>
                <w:sz w:val="24"/>
                <w:szCs w:val="24"/>
                <w:highlight w:val="none"/>
              </w:rPr>
            </w:pPr>
          </w:p>
        </w:tc>
        <w:tc>
          <w:tcPr>
            <w:tcW w:w="758" w:type="dxa"/>
            <w:vAlign w:val="center"/>
          </w:tcPr>
          <w:p w14:paraId="7EB253E2">
            <w:pPr>
              <w:jc w:val="center"/>
              <w:rPr>
                <w:rFonts w:ascii="宋体" w:hAnsi="宋体" w:cs="宋体"/>
                <w:color w:val="auto"/>
                <w:sz w:val="24"/>
                <w:szCs w:val="24"/>
                <w:highlight w:val="none"/>
              </w:rPr>
            </w:pPr>
          </w:p>
        </w:tc>
      </w:tr>
      <w:tr w14:paraId="542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exact"/>
          <w:jc w:val="center"/>
        </w:trPr>
        <w:tc>
          <w:tcPr>
            <w:tcW w:w="802" w:type="dxa"/>
            <w:shd w:val="clear" w:color="auto" w:fill="auto"/>
            <w:vAlign w:val="center"/>
          </w:tcPr>
          <w:p w14:paraId="006B262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773" w:type="dxa"/>
            <w:shd w:val="clear" w:color="auto" w:fill="auto"/>
            <w:vAlign w:val="center"/>
          </w:tcPr>
          <w:p w14:paraId="7AD1ACEF">
            <w:pPr>
              <w:pStyle w:val="49"/>
              <w:spacing w:line="240" w:lineRule="auto"/>
              <w:jc w:val="center"/>
              <w:rPr>
                <w:rFonts w:hint="eastAsia" w:ascii="宋体" w:hAnsi="宋体" w:eastAsia="宋体" w:cs="宋体"/>
                <w:color w:val="auto"/>
                <w:kern w:val="0"/>
                <w:szCs w:val="24"/>
                <w:highlight w:val="none"/>
                <w:lang w:eastAsia="zh-CN" w:bidi="ar"/>
              </w:rPr>
            </w:pPr>
            <w:r>
              <w:rPr>
                <w:rFonts w:hint="eastAsia" w:ascii="宋体" w:hAnsi="宋体" w:cs="宋体"/>
                <w:color w:val="auto"/>
                <w:kern w:val="0"/>
                <w:szCs w:val="24"/>
                <w:highlight w:val="none"/>
                <w:lang w:val="en-US" w:eastAsia="zh-CN" w:bidi="ar"/>
              </w:rPr>
              <w:t>土建</w:t>
            </w:r>
          </w:p>
        </w:tc>
        <w:tc>
          <w:tcPr>
            <w:tcW w:w="2056" w:type="dxa"/>
            <w:vAlign w:val="center"/>
          </w:tcPr>
          <w:p w14:paraId="6D85ABF7">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机房改造：基座剔打、浇筑、地面刷漆、墙面刷白翻新、标识标线挡鼠板、温度计。</w:t>
            </w:r>
          </w:p>
          <w:p w14:paraId="0954E7CB">
            <w:pPr>
              <w:jc w:val="both"/>
              <w:rPr>
                <w:rFonts w:ascii="宋体" w:hAnsi="宋体" w:cs="宋体"/>
                <w:color w:val="auto"/>
                <w:sz w:val="21"/>
                <w:szCs w:val="21"/>
                <w:highlight w:val="none"/>
              </w:rPr>
            </w:pPr>
            <w:r>
              <w:rPr>
                <w:rFonts w:hint="eastAsia" w:ascii="宋体" w:hAnsi="宋体" w:cs="宋体"/>
                <w:color w:val="auto"/>
                <w:sz w:val="21"/>
                <w:szCs w:val="21"/>
                <w:highlight w:val="none"/>
              </w:rPr>
              <w:t>门口部分:恢复门口、地面装饰</w:t>
            </w:r>
          </w:p>
        </w:tc>
        <w:tc>
          <w:tcPr>
            <w:tcW w:w="1253" w:type="dxa"/>
            <w:vAlign w:val="center"/>
          </w:tcPr>
          <w:p w14:paraId="40955F38">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53" w:type="dxa"/>
            <w:vAlign w:val="center"/>
          </w:tcPr>
          <w:p w14:paraId="20B2DD07">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3F6DCB73">
            <w:pPr>
              <w:jc w:val="center"/>
              <w:rPr>
                <w:rFonts w:ascii="宋体" w:hAnsi="宋体" w:cs="宋体"/>
                <w:color w:val="auto"/>
                <w:sz w:val="24"/>
                <w:szCs w:val="24"/>
                <w:highlight w:val="none"/>
              </w:rPr>
            </w:pPr>
          </w:p>
        </w:tc>
        <w:tc>
          <w:tcPr>
            <w:tcW w:w="758" w:type="dxa"/>
            <w:vAlign w:val="center"/>
          </w:tcPr>
          <w:p w14:paraId="1C6DE264">
            <w:pPr>
              <w:jc w:val="center"/>
              <w:rPr>
                <w:rFonts w:ascii="宋体" w:hAnsi="宋体" w:cs="宋体"/>
                <w:color w:val="auto"/>
                <w:sz w:val="24"/>
                <w:szCs w:val="24"/>
                <w:highlight w:val="none"/>
              </w:rPr>
            </w:pPr>
          </w:p>
        </w:tc>
      </w:tr>
      <w:tr w14:paraId="2389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CE7295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773" w:type="dxa"/>
            <w:shd w:val="clear" w:color="auto" w:fill="auto"/>
            <w:vAlign w:val="center"/>
          </w:tcPr>
          <w:p w14:paraId="0143344B">
            <w:pPr>
              <w:pStyle w:val="49"/>
              <w:spacing w:line="240" w:lineRule="auto"/>
              <w:jc w:val="center"/>
              <w:rPr>
                <w:rFonts w:hint="default" w:ascii="宋体" w:hAnsi="宋体" w:eastAsia="宋体" w:cs="宋体"/>
                <w:color w:val="auto"/>
                <w:szCs w:val="24"/>
                <w:highlight w:val="none"/>
                <w:lang w:val="en-US" w:eastAsia="zh-CN"/>
              </w:rPr>
            </w:pPr>
            <w:r>
              <w:rPr>
                <w:rFonts w:hint="eastAsia" w:ascii="宋体" w:hAnsi="宋体" w:cs="宋体"/>
                <w:color w:val="auto"/>
                <w:kern w:val="0"/>
                <w:szCs w:val="24"/>
                <w:highlight w:val="none"/>
                <w:lang w:val="en-US" w:eastAsia="zh-CN" w:bidi="ar"/>
              </w:rPr>
              <w:t>轿厢空调</w:t>
            </w:r>
          </w:p>
        </w:tc>
        <w:tc>
          <w:tcPr>
            <w:tcW w:w="2056" w:type="dxa"/>
            <w:vAlign w:val="center"/>
          </w:tcPr>
          <w:p w14:paraId="1C3CBB8B">
            <w:pPr>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电梯无水专用空调</w:t>
            </w:r>
          </w:p>
        </w:tc>
        <w:tc>
          <w:tcPr>
            <w:tcW w:w="1253" w:type="dxa"/>
            <w:vAlign w:val="center"/>
          </w:tcPr>
          <w:p w14:paraId="46B6CB04">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53" w:type="dxa"/>
            <w:vAlign w:val="center"/>
          </w:tcPr>
          <w:p w14:paraId="4FFA4CB5">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12E9872E">
            <w:pPr>
              <w:jc w:val="center"/>
              <w:rPr>
                <w:rFonts w:ascii="宋体" w:hAnsi="宋体" w:cs="宋体"/>
                <w:color w:val="auto"/>
                <w:sz w:val="24"/>
                <w:szCs w:val="24"/>
                <w:highlight w:val="none"/>
              </w:rPr>
            </w:pPr>
          </w:p>
        </w:tc>
        <w:tc>
          <w:tcPr>
            <w:tcW w:w="758" w:type="dxa"/>
            <w:vAlign w:val="center"/>
          </w:tcPr>
          <w:p w14:paraId="40079BF4">
            <w:pPr>
              <w:jc w:val="center"/>
              <w:rPr>
                <w:rFonts w:ascii="宋体" w:hAnsi="宋体" w:cs="宋体"/>
                <w:color w:val="auto"/>
                <w:sz w:val="24"/>
                <w:szCs w:val="24"/>
                <w:highlight w:val="none"/>
              </w:rPr>
            </w:pPr>
          </w:p>
        </w:tc>
      </w:tr>
      <w:tr w14:paraId="094A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1029E6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773" w:type="dxa"/>
            <w:shd w:val="clear" w:color="auto" w:fill="auto"/>
            <w:vAlign w:val="center"/>
          </w:tcPr>
          <w:p w14:paraId="69475962">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安防</w:t>
            </w:r>
          </w:p>
        </w:tc>
        <w:tc>
          <w:tcPr>
            <w:tcW w:w="2056" w:type="dxa"/>
            <w:vAlign w:val="center"/>
          </w:tcPr>
          <w:p w14:paraId="666375C5">
            <w:pPr>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监控恢复</w:t>
            </w:r>
          </w:p>
        </w:tc>
        <w:tc>
          <w:tcPr>
            <w:tcW w:w="1253" w:type="dxa"/>
            <w:vAlign w:val="center"/>
          </w:tcPr>
          <w:p w14:paraId="61DEC90A">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53" w:type="dxa"/>
            <w:vAlign w:val="center"/>
          </w:tcPr>
          <w:p w14:paraId="2D6BD009">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7351A87A">
            <w:pPr>
              <w:jc w:val="center"/>
              <w:rPr>
                <w:rFonts w:ascii="宋体" w:hAnsi="宋体" w:cs="宋体"/>
                <w:color w:val="auto"/>
                <w:sz w:val="24"/>
                <w:szCs w:val="24"/>
                <w:highlight w:val="none"/>
              </w:rPr>
            </w:pPr>
          </w:p>
        </w:tc>
        <w:tc>
          <w:tcPr>
            <w:tcW w:w="758" w:type="dxa"/>
            <w:vAlign w:val="center"/>
          </w:tcPr>
          <w:p w14:paraId="2D52F038">
            <w:pPr>
              <w:jc w:val="center"/>
              <w:rPr>
                <w:rFonts w:ascii="宋体" w:hAnsi="宋体" w:cs="宋体"/>
                <w:color w:val="auto"/>
                <w:sz w:val="24"/>
                <w:szCs w:val="24"/>
                <w:highlight w:val="none"/>
              </w:rPr>
            </w:pPr>
          </w:p>
        </w:tc>
      </w:tr>
      <w:tr w14:paraId="7025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7F0066F0">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1773" w:type="dxa"/>
            <w:shd w:val="clear" w:color="auto" w:fill="auto"/>
            <w:vAlign w:val="center"/>
          </w:tcPr>
          <w:p w14:paraId="4FBCCA0D">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旧梯残值</w:t>
            </w:r>
          </w:p>
        </w:tc>
        <w:tc>
          <w:tcPr>
            <w:tcW w:w="2056" w:type="dxa"/>
            <w:vAlign w:val="center"/>
          </w:tcPr>
          <w:p w14:paraId="67D3F8AF">
            <w:pPr>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30/30/30</w:t>
            </w:r>
          </w:p>
        </w:tc>
        <w:tc>
          <w:tcPr>
            <w:tcW w:w="1253" w:type="dxa"/>
            <w:vAlign w:val="center"/>
          </w:tcPr>
          <w:p w14:paraId="3AD74C32">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53" w:type="dxa"/>
            <w:vAlign w:val="center"/>
          </w:tcPr>
          <w:p w14:paraId="59BD63D0">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53" w:type="dxa"/>
            <w:vAlign w:val="center"/>
          </w:tcPr>
          <w:p w14:paraId="12695248">
            <w:pPr>
              <w:jc w:val="center"/>
              <w:rPr>
                <w:rFonts w:ascii="宋体" w:hAnsi="宋体" w:cs="宋体"/>
                <w:color w:val="auto"/>
                <w:sz w:val="24"/>
                <w:szCs w:val="24"/>
                <w:highlight w:val="none"/>
              </w:rPr>
            </w:pPr>
          </w:p>
        </w:tc>
        <w:tc>
          <w:tcPr>
            <w:tcW w:w="758" w:type="dxa"/>
            <w:vAlign w:val="center"/>
          </w:tcPr>
          <w:p w14:paraId="688E013B">
            <w:pPr>
              <w:jc w:val="center"/>
              <w:rPr>
                <w:rFonts w:ascii="宋体" w:hAnsi="宋体" w:cs="宋体"/>
                <w:color w:val="auto"/>
                <w:sz w:val="24"/>
                <w:szCs w:val="24"/>
                <w:highlight w:val="none"/>
              </w:rPr>
            </w:pPr>
          </w:p>
        </w:tc>
      </w:tr>
      <w:tr w14:paraId="5567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C4F0AC7">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6335" w:type="dxa"/>
            <w:gridSpan w:val="4"/>
            <w:shd w:val="clear" w:color="auto" w:fill="auto"/>
            <w:vAlign w:val="center"/>
          </w:tcPr>
          <w:p w14:paraId="3CE167B4">
            <w:pPr>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含税报价总计金额=（1+2+3+4+5+6）-7</w:t>
            </w:r>
          </w:p>
        </w:tc>
        <w:tc>
          <w:tcPr>
            <w:tcW w:w="1253" w:type="dxa"/>
            <w:vAlign w:val="center"/>
          </w:tcPr>
          <w:p w14:paraId="65308624">
            <w:pPr>
              <w:jc w:val="center"/>
              <w:rPr>
                <w:rFonts w:ascii="宋体" w:hAnsi="宋体" w:cs="宋体"/>
                <w:color w:val="auto"/>
                <w:sz w:val="24"/>
                <w:szCs w:val="24"/>
                <w:highlight w:val="none"/>
              </w:rPr>
            </w:pPr>
          </w:p>
        </w:tc>
        <w:tc>
          <w:tcPr>
            <w:tcW w:w="758" w:type="dxa"/>
            <w:vAlign w:val="center"/>
          </w:tcPr>
          <w:p w14:paraId="6104E147">
            <w:pPr>
              <w:jc w:val="center"/>
              <w:rPr>
                <w:rFonts w:ascii="宋体" w:hAnsi="宋体" w:cs="宋体"/>
                <w:color w:val="auto"/>
                <w:sz w:val="24"/>
                <w:szCs w:val="24"/>
                <w:highlight w:val="none"/>
              </w:rPr>
            </w:pPr>
          </w:p>
        </w:tc>
      </w:tr>
    </w:tbl>
    <w:p w14:paraId="38C2FE4B">
      <w:pPr>
        <w:pStyle w:val="269"/>
        <w:ind w:left="0" w:leftChars="0" w:firstLine="0" w:firstLineChars="0"/>
        <w:rPr>
          <w:rFonts w:ascii="宋体" w:hAnsi="宋体" w:cs="宋体"/>
          <w:color w:val="auto"/>
          <w:sz w:val="24"/>
          <w:highlight w:val="none"/>
        </w:rPr>
      </w:pPr>
    </w:p>
    <w:p w14:paraId="5189F4CB">
      <w:pPr>
        <w:adjustRightInd w:val="0"/>
        <w:snapToGrid w:val="0"/>
        <w:spacing w:line="480" w:lineRule="auto"/>
        <w:jc w:val="left"/>
        <w:rPr>
          <w:rFonts w:ascii="宋体" w:hAnsi="宋体" w:cs="宋体"/>
          <w:b/>
          <w:bCs/>
          <w:color w:val="auto"/>
          <w:szCs w:val="28"/>
          <w:highlight w:val="none"/>
        </w:rPr>
      </w:pPr>
      <w:r>
        <w:rPr>
          <w:rFonts w:hint="eastAsia" w:ascii="宋体" w:hAnsi="宋体" w:cs="宋体"/>
          <w:color w:val="auto"/>
          <w:sz w:val="24"/>
          <w:szCs w:val="24"/>
          <w:highlight w:val="none"/>
        </w:rPr>
        <w:t>注：原电梯残值抵扣不低于1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万元/台。 </w:t>
      </w:r>
      <w:r>
        <w:rPr>
          <w:rFonts w:hint="eastAsia" w:ascii="宋体" w:hAnsi="宋体" w:cs="宋体"/>
          <w:b/>
          <w:bCs/>
          <w:color w:val="auto"/>
          <w:szCs w:val="28"/>
          <w:highlight w:val="none"/>
        </w:rPr>
        <w:t xml:space="preserve">                        </w:t>
      </w:r>
    </w:p>
    <w:p w14:paraId="7EC27481">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Cs w:val="28"/>
          <w:highlight w:val="none"/>
        </w:rPr>
        <w:t xml:space="preserve">                              </w:t>
      </w:r>
      <w:r>
        <w:rPr>
          <w:rFonts w:hint="eastAsia" w:ascii="宋体" w:hAnsi="宋体" w:cs="宋体"/>
          <w:b/>
          <w:bCs/>
          <w:color w:val="auto"/>
          <w:sz w:val="24"/>
          <w:szCs w:val="24"/>
          <w:highlight w:val="none"/>
        </w:rPr>
        <w:t>供应商名称（公章）：</w:t>
      </w:r>
    </w:p>
    <w:p w14:paraId="5CBAC5A1">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7F36238D">
      <w:pPr>
        <w:adjustRightInd w:val="0"/>
        <w:snapToGrid w:val="0"/>
        <w:spacing w:line="480" w:lineRule="auto"/>
        <w:jc w:val="center"/>
        <w:rPr>
          <w:rFonts w:ascii="宋体" w:hAnsi="宋体" w:cs="宋体"/>
          <w:b/>
          <w:bCs/>
          <w:color w:val="auto"/>
          <w:szCs w:val="28"/>
          <w:highlight w:val="none"/>
        </w:rPr>
      </w:pPr>
    </w:p>
    <w:p w14:paraId="554CBF5A">
      <w:pPr>
        <w:adjustRightInd w:val="0"/>
        <w:snapToGrid w:val="0"/>
        <w:spacing w:line="480" w:lineRule="auto"/>
        <w:jc w:val="center"/>
        <w:rPr>
          <w:rFonts w:ascii="宋体" w:hAnsi="宋体" w:cs="宋体"/>
          <w:b/>
          <w:bCs/>
          <w:color w:val="auto"/>
          <w:szCs w:val="28"/>
          <w:highlight w:val="none"/>
        </w:rPr>
      </w:pPr>
    </w:p>
    <w:p w14:paraId="7AEE3352">
      <w:pPr>
        <w:adjustRightInd w:val="0"/>
        <w:snapToGrid w:val="0"/>
        <w:spacing w:line="480" w:lineRule="auto"/>
        <w:jc w:val="center"/>
        <w:rPr>
          <w:rFonts w:ascii="宋体" w:hAnsi="宋体" w:cs="宋体"/>
          <w:b/>
          <w:bCs/>
          <w:color w:val="auto"/>
          <w:szCs w:val="28"/>
          <w:highlight w:val="none"/>
        </w:rPr>
      </w:pPr>
    </w:p>
    <w:p w14:paraId="389326B3">
      <w:pPr>
        <w:adjustRightInd w:val="0"/>
        <w:snapToGrid w:val="0"/>
        <w:spacing w:line="480" w:lineRule="auto"/>
        <w:jc w:val="center"/>
        <w:rPr>
          <w:rFonts w:ascii="宋体" w:hAnsi="宋体" w:cs="宋体"/>
          <w:b/>
          <w:bCs/>
          <w:color w:val="auto"/>
          <w:szCs w:val="28"/>
          <w:highlight w:val="none"/>
        </w:rPr>
      </w:pPr>
    </w:p>
    <w:p w14:paraId="6263CA95">
      <w:pPr>
        <w:adjustRightInd w:val="0"/>
        <w:snapToGrid w:val="0"/>
        <w:spacing w:line="480" w:lineRule="auto"/>
        <w:jc w:val="center"/>
        <w:rPr>
          <w:rFonts w:ascii="宋体" w:hAnsi="宋体" w:cs="宋体"/>
          <w:b/>
          <w:bCs/>
          <w:color w:val="auto"/>
          <w:szCs w:val="28"/>
          <w:highlight w:val="none"/>
        </w:rPr>
      </w:pPr>
    </w:p>
    <w:p w14:paraId="73C05E30">
      <w:pPr>
        <w:adjustRightInd w:val="0"/>
        <w:snapToGrid w:val="0"/>
        <w:spacing w:line="480" w:lineRule="auto"/>
        <w:jc w:val="center"/>
        <w:rPr>
          <w:rFonts w:ascii="宋体" w:hAnsi="宋体" w:cs="宋体"/>
          <w:b/>
          <w:bCs/>
          <w:color w:val="auto"/>
          <w:szCs w:val="28"/>
          <w:highlight w:val="none"/>
        </w:rPr>
      </w:pPr>
    </w:p>
    <w:p w14:paraId="73667EA2">
      <w:pPr>
        <w:pStyle w:val="49"/>
        <w:spacing w:beforeLines="0" w:afterLines="0"/>
        <w:jc w:val="center"/>
        <w:rPr>
          <w:rFonts w:hint="eastAsia" w:ascii="宋体" w:hAnsi="宋体" w:eastAsia="宋体" w:cs="宋体"/>
          <w:b/>
          <w:color w:val="auto"/>
          <w:sz w:val="28"/>
          <w:szCs w:val="28"/>
          <w:highlight w:val="none"/>
          <w:lang w:eastAsia="zh-CN"/>
        </w:rPr>
      </w:pPr>
      <w:r>
        <w:rPr>
          <w:rFonts w:hint="default" w:ascii="宋体" w:hAnsi="宋体" w:cs="宋体"/>
          <w:b/>
          <w:color w:val="auto"/>
          <w:sz w:val="28"/>
          <w:szCs w:val="28"/>
          <w:highlight w:val="none"/>
        </w:rPr>
        <w:t>报价明细表-</w:t>
      </w:r>
      <w:r>
        <w:rPr>
          <w:rFonts w:hint="eastAsia" w:ascii="宋体" w:hAnsi="宋体" w:cs="宋体"/>
          <w:b/>
          <w:color w:val="auto"/>
          <w:sz w:val="28"/>
          <w:szCs w:val="28"/>
          <w:highlight w:val="none"/>
          <w:lang w:val="en-US" w:eastAsia="zh-CN"/>
        </w:rPr>
        <w:t>2</w:t>
      </w:r>
    </w:p>
    <w:p w14:paraId="25297A4E">
      <w:pPr>
        <w:snapToGrid w:val="0"/>
        <w:spacing w:beforeLines="0" w:afterLines="0" w:line="300" w:lineRule="exact"/>
        <w:rPr>
          <w:rFonts w:hint="default" w:ascii="宋体" w:hAnsi="宋体" w:cs="宋体"/>
          <w:b/>
          <w:color w:val="auto"/>
          <w:sz w:val="24"/>
          <w:szCs w:val="24"/>
          <w:highlight w:val="none"/>
        </w:rPr>
      </w:pPr>
      <w:r>
        <w:rPr>
          <w:rFonts w:hint="default" w:ascii="宋体" w:hAnsi="宋体" w:cs="宋体"/>
          <w:b/>
          <w:color w:val="auto"/>
          <w:sz w:val="24"/>
          <w:szCs w:val="24"/>
          <w:highlight w:val="none"/>
        </w:rPr>
        <w:t>1台电梯：19栋</w:t>
      </w:r>
      <w:r>
        <w:rPr>
          <w:rFonts w:hint="eastAsia" w:ascii="宋体" w:hAnsi="宋体" w:cs="宋体"/>
          <w:b/>
          <w:color w:val="auto"/>
          <w:sz w:val="24"/>
          <w:szCs w:val="24"/>
          <w:highlight w:val="none"/>
          <w:lang w:val="en-US" w:eastAsia="zh-CN"/>
        </w:rPr>
        <w:t>2</w:t>
      </w:r>
      <w:r>
        <w:rPr>
          <w:rFonts w:hint="default" w:ascii="宋体" w:hAnsi="宋体" w:cs="宋体"/>
          <w:b/>
          <w:color w:val="auto"/>
          <w:sz w:val="24"/>
          <w:szCs w:val="24"/>
          <w:highlight w:val="none"/>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73"/>
        <w:gridCol w:w="2056"/>
        <w:gridCol w:w="1253"/>
        <w:gridCol w:w="1253"/>
        <w:gridCol w:w="1253"/>
        <w:gridCol w:w="758"/>
      </w:tblGrid>
      <w:tr w14:paraId="08F6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CA276">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序号</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F8E5B">
            <w:pPr>
              <w:spacing w:beforeLines="0" w:afterLines="0"/>
              <w:jc w:val="center"/>
              <w:rPr>
                <w:rFonts w:hint="default" w:ascii="宋体" w:hAnsi="宋体" w:cs="宋体"/>
                <w:b/>
                <w:color w:val="auto"/>
                <w:sz w:val="24"/>
                <w:szCs w:val="24"/>
              </w:rPr>
            </w:pPr>
            <w:r>
              <w:rPr>
                <w:rFonts w:hint="default" w:ascii="宋体" w:hAnsi="宋体" w:cs="宋体"/>
                <w:b/>
                <w:color w:val="auto"/>
                <w:kern w:val="0"/>
                <w:sz w:val="24"/>
                <w:szCs w:val="24"/>
                <w:lang w:bidi="ar"/>
              </w:rPr>
              <w:t>项目名称</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D0446">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规格型号</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1E094">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单位</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50AED">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数量</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533DD">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含税金额（元）</w:t>
            </w: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6583C">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备注</w:t>
            </w:r>
          </w:p>
        </w:tc>
      </w:tr>
      <w:tr w14:paraId="18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8E5D6">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1</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4ADBE">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sz w:val="24"/>
                <w:szCs w:val="24"/>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74807">
            <w:pPr>
              <w:spacing w:beforeLines="0" w:afterLines="0"/>
              <w:rPr>
                <w:rFonts w:hint="default" w:ascii="宋体" w:hAnsi="宋体" w:cs="宋体"/>
                <w:color w:val="auto"/>
                <w:sz w:val="21"/>
                <w:szCs w:val="21"/>
              </w:rPr>
            </w:pPr>
            <w:r>
              <w:rPr>
                <w:rFonts w:hint="default" w:ascii="宋体" w:hAnsi="宋体" w:cs="宋体"/>
                <w:color w:val="auto"/>
                <w:sz w:val="21"/>
                <w:szCs w:val="21"/>
              </w:rPr>
              <w:t>3</w:t>
            </w:r>
            <w:r>
              <w:rPr>
                <w:rFonts w:hint="eastAsia" w:ascii="宋体" w:hAnsi="宋体" w:cs="宋体"/>
                <w:color w:val="auto"/>
                <w:sz w:val="21"/>
                <w:szCs w:val="21"/>
                <w:lang w:val="en-US" w:eastAsia="zh-CN"/>
              </w:rPr>
              <w:t>1</w:t>
            </w:r>
            <w:r>
              <w:rPr>
                <w:rFonts w:hint="default" w:ascii="宋体" w:hAnsi="宋体" w:cs="宋体"/>
                <w:color w:val="auto"/>
                <w:sz w:val="21"/>
                <w:szCs w:val="21"/>
              </w:rPr>
              <w:t>层3</w:t>
            </w:r>
            <w:r>
              <w:rPr>
                <w:rFonts w:hint="eastAsia" w:ascii="宋体" w:hAnsi="宋体" w:cs="宋体"/>
                <w:color w:val="auto"/>
                <w:sz w:val="21"/>
                <w:szCs w:val="21"/>
                <w:lang w:val="en-US" w:eastAsia="zh-CN"/>
              </w:rPr>
              <w:t>1</w:t>
            </w:r>
            <w:r>
              <w:rPr>
                <w:rFonts w:hint="default" w:ascii="宋体" w:hAnsi="宋体" w:cs="宋体"/>
                <w:color w:val="auto"/>
                <w:sz w:val="21"/>
                <w:szCs w:val="21"/>
              </w:rPr>
              <w:t>站3</w:t>
            </w:r>
            <w:r>
              <w:rPr>
                <w:rFonts w:hint="eastAsia" w:ascii="宋体" w:hAnsi="宋体" w:cs="宋体"/>
                <w:color w:val="auto"/>
                <w:sz w:val="21"/>
                <w:szCs w:val="21"/>
                <w:lang w:val="en-US" w:eastAsia="zh-CN"/>
              </w:rPr>
              <w:t>1</w:t>
            </w:r>
            <w:r>
              <w:rPr>
                <w:rFonts w:hint="default" w:ascii="宋体" w:hAnsi="宋体" w:cs="宋体"/>
                <w:color w:val="auto"/>
                <w:sz w:val="21"/>
                <w:szCs w:val="21"/>
              </w:rPr>
              <w:t>门，2.5m/s,1050kg</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5A781">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E7D19">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9D790">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2B928">
            <w:pPr>
              <w:spacing w:beforeLines="0" w:afterLines="0"/>
              <w:jc w:val="center"/>
              <w:rPr>
                <w:rFonts w:hint="default" w:ascii="宋体" w:hAnsi="宋体" w:cs="宋体"/>
                <w:color w:val="auto"/>
                <w:sz w:val="24"/>
                <w:szCs w:val="24"/>
              </w:rPr>
            </w:pPr>
          </w:p>
        </w:tc>
      </w:tr>
      <w:tr w14:paraId="0F30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CE195">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2</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FEFB0">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BF2B2">
            <w:pPr>
              <w:spacing w:beforeLines="0" w:afterLines="0"/>
              <w:rPr>
                <w:rFonts w:hint="default" w:ascii="宋体" w:hAnsi="宋体" w:cs="宋体"/>
                <w:color w:val="auto"/>
                <w:sz w:val="21"/>
                <w:szCs w:val="21"/>
              </w:rPr>
            </w:pPr>
            <w:r>
              <w:rPr>
                <w:rFonts w:hint="default" w:ascii="宋体" w:hAnsi="宋体" w:cs="宋体"/>
                <w:color w:val="auto"/>
                <w:sz w:val="21"/>
                <w:szCs w:val="21"/>
              </w:rPr>
              <w:t>电梯运输</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18BE0">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BA449">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56495">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07DBA">
            <w:pPr>
              <w:spacing w:beforeLines="0" w:afterLines="0"/>
              <w:jc w:val="center"/>
              <w:rPr>
                <w:rFonts w:hint="default" w:ascii="宋体" w:hAnsi="宋体" w:cs="宋体"/>
                <w:color w:val="auto"/>
                <w:sz w:val="24"/>
                <w:szCs w:val="24"/>
              </w:rPr>
            </w:pPr>
          </w:p>
        </w:tc>
      </w:tr>
      <w:tr w14:paraId="6B40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6311D">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3</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D2EB4">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8A2BF">
            <w:pPr>
              <w:spacing w:beforeLines="0" w:afterLines="0"/>
              <w:rPr>
                <w:rFonts w:hint="default" w:ascii="宋体" w:hAnsi="宋体" w:cs="宋体"/>
                <w:color w:val="auto"/>
                <w:sz w:val="21"/>
                <w:szCs w:val="21"/>
              </w:rPr>
            </w:pPr>
            <w:r>
              <w:rPr>
                <w:rFonts w:hint="default" w:ascii="宋体" w:hAnsi="宋体" w:cs="宋体"/>
                <w:color w:val="auto"/>
                <w:sz w:val="21"/>
                <w:szCs w:val="21"/>
              </w:rPr>
              <w:t>安置费</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06DC8">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C6EC6">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43C221">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65728">
            <w:pPr>
              <w:spacing w:beforeLines="0" w:afterLines="0"/>
              <w:jc w:val="center"/>
              <w:rPr>
                <w:rFonts w:hint="default" w:ascii="宋体" w:hAnsi="宋体" w:cs="宋体"/>
                <w:color w:val="auto"/>
                <w:sz w:val="24"/>
                <w:szCs w:val="24"/>
              </w:rPr>
            </w:pPr>
          </w:p>
        </w:tc>
      </w:tr>
      <w:tr w14:paraId="192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E9E12">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4</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8A59D">
            <w:pPr>
              <w:pStyle w:val="49"/>
              <w:spacing w:beforeLines="0" w:afterLines="0" w:line="240" w:lineRule="auto"/>
              <w:jc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土建</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B5A01">
            <w:pPr>
              <w:spacing w:beforeLines="0" w:afterLines="0"/>
              <w:rPr>
                <w:rFonts w:hint="default" w:ascii="宋体" w:hAnsi="宋体" w:cs="宋体"/>
                <w:color w:val="auto"/>
                <w:sz w:val="21"/>
                <w:szCs w:val="21"/>
              </w:rPr>
            </w:pPr>
            <w:r>
              <w:rPr>
                <w:rFonts w:hint="default" w:ascii="宋体" w:hAnsi="宋体" w:cs="宋体"/>
                <w:color w:val="auto"/>
                <w:sz w:val="21"/>
                <w:szCs w:val="21"/>
              </w:rPr>
              <w:t>机房改造：基座剔打、浇筑、地面刷漆、墙面刷白翻新、标识标线挡鼠板、温度计。</w:t>
            </w:r>
          </w:p>
          <w:p w14:paraId="41668989">
            <w:pPr>
              <w:spacing w:beforeLines="0" w:afterLines="0"/>
              <w:rPr>
                <w:rFonts w:hint="default" w:ascii="宋体" w:hAnsi="宋体" w:cs="宋体"/>
                <w:color w:val="auto"/>
                <w:sz w:val="21"/>
                <w:szCs w:val="21"/>
              </w:rPr>
            </w:pPr>
            <w:r>
              <w:rPr>
                <w:rFonts w:hint="default" w:ascii="宋体" w:hAnsi="宋体" w:cs="宋体"/>
                <w:color w:val="auto"/>
                <w:sz w:val="21"/>
                <w:szCs w:val="21"/>
              </w:rPr>
              <w:t>门口部分:恢复门口、地面装饰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6455D">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C03B2">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31E28">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2286A">
            <w:pPr>
              <w:spacing w:beforeLines="0" w:afterLines="0"/>
              <w:jc w:val="center"/>
              <w:rPr>
                <w:rFonts w:hint="default" w:ascii="宋体" w:hAnsi="宋体" w:cs="宋体"/>
                <w:color w:val="auto"/>
                <w:sz w:val="24"/>
                <w:szCs w:val="24"/>
              </w:rPr>
            </w:pPr>
          </w:p>
        </w:tc>
      </w:tr>
      <w:tr w14:paraId="42B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2ED36">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5</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FA947">
            <w:pPr>
              <w:pStyle w:val="49"/>
              <w:spacing w:beforeLines="0" w:afterLines="0" w:line="240" w:lineRule="auto"/>
              <w:jc w:val="center"/>
              <w:rPr>
                <w:rFonts w:hint="default" w:ascii="宋体" w:hAnsi="宋体" w:cs="宋体"/>
                <w:color w:val="auto"/>
                <w:sz w:val="24"/>
                <w:szCs w:val="24"/>
              </w:rPr>
            </w:pPr>
            <w:r>
              <w:rPr>
                <w:rFonts w:hint="default" w:ascii="宋体" w:hAnsi="宋体" w:cs="宋体"/>
                <w:color w:val="auto"/>
                <w:kern w:val="0"/>
                <w:sz w:val="24"/>
                <w:szCs w:val="24"/>
                <w:lang w:bidi="ar"/>
              </w:rPr>
              <w:t>轿厢空调</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A3A26">
            <w:pPr>
              <w:spacing w:beforeLines="0" w:afterLines="0"/>
              <w:rPr>
                <w:rFonts w:hint="default" w:ascii="宋体" w:hAnsi="宋体" w:cs="宋体"/>
                <w:color w:val="auto"/>
                <w:sz w:val="21"/>
                <w:szCs w:val="21"/>
              </w:rPr>
            </w:pPr>
            <w:r>
              <w:rPr>
                <w:rFonts w:hint="default" w:ascii="宋体" w:hAnsi="宋体" w:cs="宋体"/>
                <w:color w:val="auto"/>
                <w:sz w:val="21"/>
                <w:szCs w:val="21"/>
              </w:rPr>
              <w:t>电梯无水专用空调</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1358F">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9E1E5">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FCC23">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07A4F">
            <w:pPr>
              <w:spacing w:beforeLines="0" w:afterLines="0"/>
              <w:jc w:val="center"/>
              <w:rPr>
                <w:rFonts w:hint="default" w:ascii="宋体" w:hAnsi="宋体" w:cs="宋体"/>
                <w:color w:val="auto"/>
                <w:sz w:val="24"/>
                <w:szCs w:val="24"/>
              </w:rPr>
            </w:pPr>
          </w:p>
        </w:tc>
      </w:tr>
      <w:tr w14:paraId="6EA1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5E53B">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6</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D3E24">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安防</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2F0CC">
            <w:pPr>
              <w:spacing w:beforeLines="0" w:afterLines="0"/>
              <w:rPr>
                <w:rFonts w:hint="default" w:ascii="宋体" w:hAnsi="宋体" w:cs="宋体"/>
                <w:color w:val="auto"/>
                <w:sz w:val="21"/>
                <w:szCs w:val="21"/>
              </w:rPr>
            </w:pPr>
            <w:r>
              <w:rPr>
                <w:rFonts w:hint="default" w:ascii="宋体" w:hAnsi="宋体" w:cs="宋体"/>
                <w:color w:val="auto"/>
                <w:sz w:val="21"/>
                <w:szCs w:val="21"/>
              </w:rPr>
              <w:t>监控恢复</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F6EB1">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9F69C">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1F060">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26F94">
            <w:pPr>
              <w:spacing w:beforeLines="0" w:afterLines="0"/>
              <w:jc w:val="center"/>
              <w:rPr>
                <w:rFonts w:hint="default" w:ascii="宋体" w:hAnsi="宋体" w:cs="宋体"/>
                <w:color w:val="auto"/>
                <w:sz w:val="24"/>
                <w:szCs w:val="24"/>
              </w:rPr>
            </w:pPr>
          </w:p>
        </w:tc>
      </w:tr>
      <w:tr w14:paraId="7F3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380318">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7</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FE35A">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旧梯残值</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8D302D">
            <w:pPr>
              <w:spacing w:beforeLines="0" w:afterLines="0"/>
              <w:rPr>
                <w:rFonts w:hint="default" w:ascii="宋体" w:hAnsi="宋体" w:cs="宋体"/>
                <w:color w:val="auto"/>
                <w:sz w:val="21"/>
                <w:szCs w:val="21"/>
              </w:rPr>
            </w:pPr>
            <w:r>
              <w:rPr>
                <w:rFonts w:hint="default" w:ascii="宋体" w:hAnsi="宋体" w:cs="宋体"/>
                <w:color w:val="auto"/>
                <w:sz w:val="21"/>
                <w:szCs w:val="21"/>
              </w:rPr>
              <w:t>30/30/30</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48374">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BD608">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B341B">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10C63">
            <w:pPr>
              <w:spacing w:beforeLines="0" w:afterLines="0"/>
              <w:jc w:val="center"/>
              <w:rPr>
                <w:rFonts w:hint="default" w:ascii="宋体" w:hAnsi="宋体" w:cs="宋体"/>
                <w:color w:val="auto"/>
                <w:sz w:val="24"/>
                <w:szCs w:val="24"/>
              </w:rPr>
            </w:pPr>
          </w:p>
        </w:tc>
      </w:tr>
      <w:tr w14:paraId="76C5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F17A9">
            <w:pPr>
              <w:widowControl/>
              <w:spacing w:beforeLines="0" w:afterLines="0"/>
              <w:jc w:val="center"/>
              <w:textAlignment w:val="center"/>
              <w:rPr>
                <w:rFonts w:hint="default" w:ascii="宋体" w:hAnsi="宋体" w:cs="宋体"/>
                <w:b/>
                <w:color w:val="auto"/>
                <w:sz w:val="24"/>
                <w:szCs w:val="24"/>
              </w:rPr>
            </w:pPr>
            <w:r>
              <w:rPr>
                <w:rFonts w:hint="default" w:ascii="宋体" w:hAnsi="宋体" w:cs="宋体"/>
                <w:color w:val="auto"/>
                <w:kern w:val="0"/>
                <w:sz w:val="24"/>
                <w:szCs w:val="24"/>
                <w:lang w:bidi="ar"/>
              </w:rPr>
              <w:t>8</w:t>
            </w:r>
          </w:p>
        </w:tc>
        <w:tc>
          <w:tcPr>
            <w:tcW w:w="633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1910F11">
            <w:pPr>
              <w:spacing w:beforeLines="0" w:afterLines="0"/>
              <w:jc w:val="center"/>
              <w:rPr>
                <w:rFonts w:hint="default" w:ascii="宋体" w:hAnsi="宋体" w:cs="宋体"/>
                <w:color w:val="auto"/>
                <w:sz w:val="24"/>
                <w:szCs w:val="24"/>
              </w:rPr>
            </w:pPr>
            <w:r>
              <w:rPr>
                <w:rFonts w:hint="default" w:ascii="宋体" w:hAnsi="宋体" w:cs="宋体"/>
                <w:b/>
                <w:color w:val="auto"/>
                <w:kern w:val="0"/>
                <w:sz w:val="24"/>
                <w:szCs w:val="24"/>
                <w:lang w:bidi="ar"/>
              </w:rPr>
              <w:t>含税报价总计金额=（1+2+3+4+5+6）-7</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CEC1E">
            <w:pPr>
              <w:spacing w:beforeLines="0" w:afterLines="0"/>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8D0AE6">
            <w:pPr>
              <w:spacing w:beforeLines="0" w:afterLines="0"/>
              <w:jc w:val="center"/>
              <w:rPr>
                <w:rFonts w:hint="default" w:ascii="宋体" w:hAnsi="宋体" w:cs="宋体"/>
                <w:color w:val="auto"/>
                <w:sz w:val="24"/>
                <w:szCs w:val="24"/>
              </w:rPr>
            </w:pPr>
          </w:p>
        </w:tc>
      </w:tr>
    </w:tbl>
    <w:p w14:paraId="77D35402">
      <w:pPr>
        <w:pStyle w:val="269"/>
        <w:spacing w:beforeLines="0" w:afterLines="0"/>
        <w:ind w:left="0" w:leftChars="0" w:firstLine="0" w:firstLineChars="0"/>
        <w:rPr>
          <w:rFonts w:hint="default" w:ascii="宋体" w:hAnsi="宋体" w:cs="宋体"/>
          <w:color w:val="auto"/>
          <w:sz w:val="24"/>
          <w:szCs w:val="24"/>
          <w:highlight w:val="none"/>
        </w:rPr>
      </w:pPr>
    </w:p>
    <w:p w14:paraId="326D2C00">
      <w:pPr>
        <w:adjustRightInd w:val="0"/>
        <w:snapToGrid w:val="0"/>
        <w:spacing w:beforeLines="0" w:afterLines="0" w:line="480" w:lineRule="auto"/>
        <w:jc w:val="left"/>
        <w:rPr>
          <w:rFonts w:hint="default" w:ascii="宋体" w:hAnsi="宋体" w:cs="宋体"/>
          <w:b/>
          <w:color w:val="auto"/>
          <w:sz w:val="28"/>
          <w:szCs w:val="28"/>
          <w:highlight w:val="none"/>
        </w:rPr>
      </w:pPr>
      <w:r>
        <w:rPr>
          <w:rFonts w:hint="default" w:ascii="宋体" w:hAnsi="宋体" w:cs="宋体"/>
          <w:color w:val="auto"/>
          <w:sz w:val="24"/>
          <w:szCs w:val="24"/>
          <w:highlight w:val="none"/>
        </w:rPr>
        <w:t>注：原电梯残值抵扣不低于</w:t>
      </w:r>
      <w:r>
        <w:rPr>
          <w:rFonts w:hint="eastAsia" w:ascii="宋体" w:hAnsi="宋体" w:cs="宋体"/>
          <w:color w:val="auto"/>
          <w:sz w:val="24"/>
          <w:szCs w:val="24"/>
          <w:highlight w:val="none"/>
          <w:lang w:val="en-US" w:eastAsia="zh-CN"/>
        </w:rPr>
        <w:t>1.2</w:t>
      </w:r>
      <w:r>
        <w:rPr>
          <w:rFonts w:hint="default" w:ascii="宋体" w:hAnsi="宋体" w:cs="宋体"/>
          <w:color w:val="auto"/>
          <w:sz w:val="24"/>
          <w:szCs w:val="24"/>
          <w:highlight w:val="none"/>
        </w:rPr>
        <w:t xml:space="preserve">万元/台。 </w:t>
      </w:r>
      <w:r>
        <w:rPr>
          <w:rFonts w:hint="default" w:ascii="宋体" w:hAnsi="宋体" w:cs="宋体"/>
          <w:b/>
          <w:color w:val="auto"/>
          <w:sz w:val="28"/>
          <w:szCs w:val="28"/>
          <w:highlight w:val="none"/>
        </w:rPr>
        <w:t xml:space="preserve">                        </w:t>
      </w:r>
    </w:p>
    <w:p w14:paraId="07AD00D1">
      <w:pPr>
        <w:snapToGrid w:val="0"/>
        <w:spacing w:beforeLines="0" w:afterLines="0" w:line="380" w:lineRule="exact"/>
        <w:ind w:firstLine="420"/>
        <w:jc w:val="right"/>
        <w:rPr>
          <w:rFonts w:hint="default" w:ascii="宋体" w:hAnsi="宋体" w:cs="宋体"/>
          <w:b/>
          <w:color w:val="auto"/>
          <w:sz w:val="24"/>
          <w:szCs w:val="24"/>
          <w:highlight w:val="none"/>
        </w:rPr>
      </w:pPr>
      <w:r>
        <w:rPr>
          <w:rFonts w:hint="default" w:ascii="宋体" w:hAnsi="宋体" w:cs="宋体"/>
          <w:b/>
          <w:color w:val="auto"/>
          <w:sz w:val="28"/>
          <w:szCs w:val="28"/>
          <w:highlight w:val="none"/>
        </w:rPr>
        <w:t xml:space="preserve">                           </w:t>
      </w:r>
      <w:r>
        <w:rPr>
          <w:rFonts w:hint="default" w:ascii="宋体" w:hAnsi="宋体" w:cs="宋体"/>
          <w:b/>
          <w:color w:val="auto"/>
          <w:sz w:val="24"/>
          <w:szCs w:val="24"/>
          <w:highlight w:val="none"/>
        </w:rPr>
        <w:t>供应商名称（公章）：</w:t>
      </w:r>
    </w:p>
    <w:p w14:paraId="3D933A6D">
      <w:pPr>
        <w:adjustRightInd w:val="0"/>
        <w:snapToGrid w:val="0"/>
        <w:spacing w:line="480" w:lineRule="auto"/>
        <w:jc w:val="center"/>
        <w:rPr>
          <w:rFonts w:hint="default" w:ascii="宋体" w:hAnsi="宋体" w:cs="宋体"/>
          <w:b/>
          <w:color w:val="auto"/>
          <w:sz w:val="24"/>
          <w:szCs w:val="24"/>
          <w:highlight w:val="none"/>
        </w:rPr>
      </w:pPr>
      <w:r>
        <w:rPr>
          <w:rFonts w:hint="default" w:ascii="宋体" w:hAnsi="宋体" w:cs="宋体"/>
          <w:b/>
          <w:color w:val="auto"/>
          <w:sz w:val="24"/>
          <w:szCs w:val="24"/>
          <w:highlight w:val="none"/>
        </w:rPr>
        <w:t xml:space="preserve">                                             年   月   日</w:t>
      </w:r>
    </w:p>
    <w:p w14:paraId="3568AA22">
      <w:pPr>
        <w:adjustRightInd w:val="0"/>
        <w:snapToGrid w:val="0"/>
        <w:spacing w:line="480" w:lineRule="auto"/>
        <w:jc w:val="center"/>
        <w:rPr>
          <w:rFonts w:hint="default" w:ascii="宋体" w:hAnsi="宋体" w:cs="宋体"/>
          <w:b/>
          <w:color w:val="auto"/>
          <w:sz w:val="24"/>
          <w:szCs w:val="24"/>
          <w:highlight w:val="none"/>
        </w:rPr>
      </w:pPr>
    </w:p>
    <w:p w14:paraId="1F227532">
      <w:pPr>
        <w:adjustRightInd w:val="0"/>
        <w:snapToGrid w:val="0"/>
        <w:spacing w:line="480" w:lineRule="auto"/>
        <w:jc w:val="center"/>
        <w:rPr>
          <w:rFonts w:hint="default" w:ascii="宋体" w:hAnsi="宋体" w:cs="宋体"/>
          <w:b/>
          <w:color w:val="auto"/>
          <w:sz w:val="24"/>
          <w:szCs w:val="24"/>
          <w:highlight w:val="none"/>
        </w:rPr>
      </w:pPr>
    </w:p>
    <w:p w14:paraId="595266CC">
      <w:pPr>
        <w:adjustRightInd w:val="0"/>
        <w:snapToGrid w:val="0"/>
        <w:spacing w:line="480" w:lineRule="auto"/>
        <w:jc w:val="both"/>
        <w:rPr>
          <w:rFonts w:hint="default" w:ascii="宋体" w:hAnsi="宋体" w:cs="宋体"/>
          <w:b/>
          <w:color w:val="auto"/>
          <w:sz w:val="24"/>
          <w:szCs w:val="24"/>
          <w:highlight w:val="none"/>
        </w:rPr>
      </w:pPr>
    </w:p>
    <w:p w14:paraId="06D34405">
      <w:pPr>
        <w:adjustRightInd w:val="0"/>
        <w:snapToGrid w:val="0"/>
        <w:spacing w:line="480" w:lineRule="auto"/>
        <w:jc w:val="center"/>
        <w:rPr>
          <w:rFonts w:hint="eastAsia" w:ascii="宋体" w:hAnsi="宋体" w:eastAsia="宋体" w:cs="宋体"/>
          <w:b/>
          <w:bCs/>
          <w:color w:val="auto"/>
          <w:szCs w:val="28"/>
          <w:highlight w:val="none"/>
          <w:lang w:val="en-US" w:eastAsia="zh-CN"/>
        </w:rPr>
      </w:pPr>
      <w:r>
        <w:rPr>
          <w:rFonts w:hint="eastAsia" w:ascii="宋体" w:hAnsi="宋体" w:cs="宋体"/>
          <w:b/>
          <w:bCs/>
          <w:color w:val="auto"/>
          <w:szCs w:val="28"/>
          <w:highlight w:val="none"/>
        </w:rPr>
        <w:t>报价明细表-</w:t>
      </w:r>
      <w:r>
        <w:rPr>
          <w:rFonts w:hint="eastAsia" w:ascii="宋体" w:hAnsi="宋体" w:cs="宋体"/>
          <w:b/>
          <w:bCs/>
          <w:color w:val="auto"/>
          <w:szCs w:val="28"/>
          <w:highlight w:val="none"/>
          <w:lang w:val="en-US" w:eastAsia="zh-CN"/>
        </w:rPr>
        <w:t>3</w:t>
      </w:r>
    </w:p>
    <w:p w14:paraId="2020ECC6">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20</w:t>
      </w:r>
      <w:r>
        <w:rPr>
          <w:rFonts w:ascii="宋体" w:hAnsi="宋体" w:cs="宋体"/>
          <w:b/>
          <w:bCs/>
          <w:color w:val="auto"/>
          <w:sz w:val="24"/>
          <w:szCs w:val="24"/>
          <w:highlight w:val="none"/>
        </w:rPr>
        <w:t>栋</w:t>
      </w:r>
      <w:r>
        <w:rPr>
          <w:rFonts w:hint="eastAsia" w:ascii="宋体" w:hAnsi="宋体" w:cs="宋体"/>
          <w:b/>
          <w:bCs/>
          <w:color w:val="auto"/>
          <w:sz w:val="24"/>
          <w:szCs w:val="24"/>
          <w:highlight w:val="none"/>
          <w:lang w:val="en-US" w:eastAsia="zh-CN"/>
        </w:rPr>
        <w:t>1</w:t>
      </w:r>
      <w:r>
        <w:rPr>
          <w:rFonts w:ascii="宋体" w:hAnsi="宋体" w:cs="宋体"/>
          <w:b/>
          <w:bCs/>
          <w:color w:val="auto"/>
          <w:sz w:val="24"/>
          <w:szCs w:val="24"/>
          <w:highlight w:val="none"/>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73"/>
        <w:gridCol w:w="2056"/>
        <w:gridCol w:w="1253"/>
        <w:gridCol w:w="1253"/>
        <w:gridCol w:w="1253"/>
        <w:gridCol w:w="758"/>
      </w:tblGrid>
      <w:tr w14:paraId="49EE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61350">
            <w:pPr>
              <w:jc w:val="center"/>
              <w:rPr>
                <w:rFonts w:hint="default" w:ascii="宋体" w:hAnsi="宋体" w:cs="宋体"/>
                <w:b/>
                <w:color w:val="auto"/>
                <w:sz w:val="24"/>
                <w:szCs w:val="24"/>
              </w:rPr>
            </w:pPr>
            <w:r>
              <w:rPr>
                <w:rFonts w:hint="default" w:ascii="宋体" w:hAnsi="宋体" w:cs="宋体"/>
                <w:b/>
                <w:color w:val="auto"/>
                <w:sz w:val="24"/>
                <w:szCs w:val="24"/>
              </w:rPr>
              <w:t>序号</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1361C">
            <w:pPr>
              <w:jc w:val="center"/>
              <w:rPr>
                <w:rFonts w:hint="default" w:ascii="宋体" w:hAnsi="宋体" w:cs="宋体"/>
                <w:b/>
                <w:color w:val="auto"/>
                <w:sz w:val="24"/>
                <w:szCs w:val="24"/>
              </w:rPr>
            </w:pPr>
            <w:r>
              <w:rPr>
                <w:rFonts w:hint="default" w:ascii="宋体" w:hAnsi="宋体" w:cs="宋体"/>
                <w:b/>
                <w:color w:val="auto"/>
                <w:kern w:val="0"/>
                <w:sz w:val="24"/>
                <w:szCs w:val="24"/>
                <w:lang w:bidi="ar"/>
              </w:rPr>
              <w:t>项目名称</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0E734">
            <w:pPr>
              <w:jc w:val="center"/>
              <w:rPr>
                <w:rFonts w:hint="default" w:ascii="宋体" w:hAnsi="宋体" w:cs="宋体"/>
                <w:b/>
                <w:color w:val="auto"/>
                <w:sz w:val="24"/>
                <w:szCs w:val="24"/>
              </w:rPr>
            </w:pPr>
            <w:r>
              <w:rPr>
                <w:rFonts w:hint="default" w:ascii="宋体" w:hAnsi="宋体" w:cs="宋体"/>
                <w:b/>
                <w:color w:val="auto"/>
                <w:sz w:val="24"/>
                <w:szCs w:val="24"/>
              </w:rPr>
              <w:t>规格型号</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D8468">
            <w:pPr>
              <w:jc w:val="center"/>
              <w:rPr>
                <w:rFonts w:hint="default" w:ascii="宋体" w:hAnsi="宋体" w:cs="宋体"/>
                <w:b/>
                <w:color w:val="auto"/>
                <w:sz w:val="24"/>
                <w:szCs w:val="24"/>
              </w:rPr>
            </w:pPr>
            <w:r>
              <w:rPr>
                <w:rFonts w:hint="default" w:ascii="宋体" w:hAnsi="宋体" w:cs="宋体"/>
                <w:b/>
                <w:color w:val="auto"/>
                <w:sz w:val="24"/>
                <w:szCs w:val="24"/>
              </w:rPr>
              <w:t>单位</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AB174">
            <w:pPr>
              <w:jc w:val="center"/>
              <w:rPr>
                <w:rFonts w:hint="default" w:ascii="宋体" w:hAnsi="宋体" w:cs="宋体"/>
                <w:b/>
                <w:color w:val="auto"/>
                <w:sz w:val="24"/>
                <w:szCs w:val="24"/>
              </w:rPr>
            </w:pPr>
            <w:r>
              <w:rPr>
                <w:rFonts w:hint="default" w:ascii="宋体" w:hAnsi="宋体" w:cs="宋体"/>
                <w:b/>
                <w:color w:val="auto"/>
                <w:sz w:val="24"/>
                <w:szCs w:val="24"/>
              </w:rPr>
              <w:t>数量</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4955D">
            <w:pPr>
              <w:jc w:val="center"/>
              <w:rPr>
                <w:rFonts w:hint="default" w:ascii="宋体" w:hAnsi="宋体" w:cs="宋体"/>
                <w:b/>
                <w:color w:val="auto"/>
                <w:sz w:val="24"/>
                <w:szCs w:val="24"/>
              </w:rPr>
            </w:pPr>
            <w:r>
              <w:rPr>
                <w:rFonts w:hint="default" w:ascii="宋体" w:hAnsi="宋体" w:cs="宋体"/>
                <w:b/>
                <w:color w:val="auto"/>
                <w:sz w:val="24"/>
                <w:szCs w:val="24"/>
              </w:rPr>
              <w:t>含税金额（元）</w:t>
            </w: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FB4B0">
            <w:pPr>
              <w:jc w:val="center"/>
              <w:rPr>
                <w:rFonts w:hint="default" w:ascii="宋体" w:hAnsi="宋体" w:cs="宋体"/>
                <w:b/>
                <w:color w:val="auto"/>
                <w:sz w:val="24"/>
                <w:szCs w:val="24"/>
              </w:rPr>
            </w:pPr>
            <w:r>
              <w:rPr>
                <w:rFonts w:hint="default" w:ascii="宋体" w:hAnsi="宋体" w:cs="宋体"/>
                <w:b/>
                <w:color w:val="auto"/>
                <w:sz w:val="24"/>
                <w:szCs w:val="24"/>
              </w:rPr>
              <w:t>备注</w:t>
            </w:r>
          </w:p>
        </w:tc>
      </w:tr>
      <w:tr w14:paraId="7E77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43B8E">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1</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D4BF7">
            <w:pPr>
              <w:widowControl/>
              <w:jc w:val="center"/>
              <w:textAlignment w:val="center"/>
              <w:rPr>
                <w:rFonts w:hint="default" w:ascii="宋体" w:hAnsi="宋体" w:cs="宋体"/>
                <w:color w:val="auto"/>
                <w:sz w:val="24"/>
                <w:szCs w:val="24"/>
              </w:rPr>
            </w:pPr>
            <w:r>
              <w:rPr>
                <w:rFonts w:hint="default" w:ascii="宋体" w:hAnsi="宋体" w:cs="宋体"/>
                <w:color w:val="auto"/>
                <w:sz w:val="24"/>
                <w:szCs w:val="24"/>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534C5">
            <w:pPr>
              <w:rPr>
                <w:rFonts w:hint="default" w:ascii="宋体" w:hAnsi="宋体" w:cs="宋体"/>
                <w:color w:val="auto"/>
                <w:sz w:val="21"/>
                <w:szCs w:val="21"/>
              </w:rPr>
            </w:pPr>
            <w:r>
              <w:rPr>
                <w:rFonts w:hint="default" w:ascii="宋体" w:hAnsi="宋体" w:cs="宋体"/>
                <w:color w:val="auto"/>
                <w:sz w:val="21"/>
                <w:szCs w:val="21"/>
              </w:rPr>
              <w:t>3</w:t>
            </w:r>
            <w:r>
              <w:rPr>
                <w:rFonts w:hint="eastAsia" w:ascii="宋体" w:hAnsi="宋体" w:cs="宋体"/>
                <w:color w:val="auto"/>
                <w:sz w:val="21"/>
                <w:szCs w:val="21"/>
                <w:lang w:val="en-US" w:eastAsia="zh-CN"/>
              </w:rPr>
              <w:t>0</w:t>
            </w:r>
            <w:r>
              <w:rPr>
                <w:rFonts w:hint="default" w:ascii="宋体" w:hAnsi="宋体" w:cs="宋体"/>
                <w:color w:val="auto"/>
                <w:sz w:val="21"/>
                <w:szCs w:val="21"/>
              </w:rPr>
              <w:t>层3</w:t>
            </w:r>
            <w:r>
              <w:rPr>
                <w:rFonts w:hint="eastAsia" w:ascii="宋体" w:hAnsi="宋体" w:cs="宋体"/>
                <w:color w:val="auto"/>
                <w:sz w:val="21"/>
                <w:szCs w:val="21"/>
                <w:lang w:val="en-US" w:eastAsia="zh-CN"/>
              </w:rPr>
              <w:t>0</w:t>
            </w:r>
            <w:r>
              <w:rPr>
                <w:rFonts w:hint="default" w:ascii="宋体" w:hAnsi="宋体" w:cs="宋体"/>
                <w:color w:val="auto"/>
                <w:sz w:val="21"/>
                <w:szCs w:val="21"/>
              </w:rPr>
              <w:t>站3</w:t>
            </w:r>
            <w:r>
              <w:rPr>
                <w:rFonts w:hint="eastAsia" w:ascii="宋体" w:hAnsi="宋体" w:cs="宋体"/>
                <w:color w:val="auto"/>
                <w:sz w:val="21"/>
                <w:szCs w:val="21"/>
                <w:lang w:val="en-US" w:eastAsia="zh-CN"/>
              </w:rPr>
              <w:t>0</w:t>
            </w:r>
            <w:r>
              <w:rPr>
                <w:rFonts w:hint="default" w:ascii="宋体" w:hAnsi="宋体" w:cs="宋体"/>
                <w:color w:val="auto"/>
                <w:sz w:val="21"/>
                <w:szCs w:val="21"/>
              </w:rPr>
              <w:t>门，2.5m/s,1050kg</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3A901">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2C369">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10384">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3D706">
            <w:pPr>
              <w:jc w:val="center"/>
              <w:rPr>
                <w:rFonts w:hint="default" w:ascii="宋体" w:hAnsi="宋体" w:cs="宋体"/>
                <w:color w:val="auto"/>
                <w:sz w:val="24"/>
                <w:szCs w:val="24"/>
              </w:rPr>
            </w:pPr>
          </w:p>
        </w:tc>
      </w:tr>
      <w:tr w14:paraId="2223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7214D">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2</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DB165">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86919">
            <w:pPr>
              <w:rPr>
                <w:rFonts w:hint="default" w:ascii="宋体" w:hAnsi="宋体" w:cs="宋体"/>
                <w:color w:val="auto"/>
                <w:sz w:val="21"/>
                <w:szCs w:val="21"/>
              </w:rPr>
            </w:pPr>
            <w:r>
              <w:rPr>
                <w:rFonts w:hint="default" w:ascii="宋体" w:hAnsi="宋体" w:cs="宋体"/>
                <w:color w:val="auto"/>
                <w:sz w:val="21"/>
                <w:szCs w:val="21"/>
              </w:rPr>
              <w:t>电梯运输</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F5A26">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549C4">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19DB0">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433DB">
            <w:pPr>
              <w:jc w:val="center"/>
              <w:rPr>
                <w:rFonts w:hint="default" w:ascii="宋体" w:hAnsi="宋体" w:cs="宋体"/>
                <w:color w:val="auto"/>
                <w:sz w:val="24"/>
                <w:szCs w:val="24"/>
              </w:rPr>
            </w:pPr>
          </w:p>
        </w:tc>
      </w:tr>
      <w:tr w14:paraId="438C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45D35">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3</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D5825">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80427">
            <w:pPr>
              <w:rPr>
                <w:rFonts w:hint="default" w:ascii="宋体" w:hAnsi="宋体" w:cs="宋体"/>
                <w:color w:val="auto"/>
                <w:sz w:val="21"/>
                <w:szCs w:val="21"/>
              </w:rPr>
            </w:pPr>
            <w:r>
              <w:rPr>
                <w:rFonts w:hint="default" w:ascii="宋体" w:hAnsi="宋体" w:cs="宋体"/>
                <w:color w:val="auto"/>
                <w:sz w:val="21"/>
                <w:szCs w:val="21"/>
              </w:rPr>
              <w:t>安置费</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FB1CC">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CD105">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C772D">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5549C">
            <w:pPr>
              <w:jc w:val="center"/>
              <w:rPr>
                <w:rFonts w:hint="default" w:ascii="宋体" w:hAnsi="宋体" w:cs="宋体"/>
                <w:color w:val="auto"/>
                <w:sz w:val="24"/>
                <w:szCs w:val="24"/>
              </w:rPr>
            </w:pPr>
          </w:p>
        </w:tc>
      </w:tr>
      <w:tr w14:paraId="4EBA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A468D">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4</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C3D2B">
            <w:pPr>
              <w:pStyle w:val="49"/>
              <w:spacing w:line="240" w:lineRule="auto"/>
              <w:jc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土建</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A44EE">
            <w:pPr>
              <w:rPr>
                <w:rFonts w:hint="default" w:ascii="宋体" w:hAnsi="宋体" w:cs="宋体"/>
                <w:color w:val="auto"/>
                <w:sz w:val="21"/>
                <w:szCs w:val="21"/>
              </w:rPr>
            </w:pPr>
            <w:r>
              <w:rPr>
                <w:rFonts w:hint="default" w:ascii="宋体" w:hAnsi="宋体" w:cs="宋体"/>
                <w:color w:val="auto"/>
                <w:sz w:val="21"/>
                <w:szCs w:val="21"/>
              </w:rPr>
              <w:t>机房改造：基座剔打、浇筑、地面刷漆、墙面刷白翻新、标识标线挡鼠板、温度计。</w:t>
            </w:r>
          </w:p>
          <w:p w14:paraId="11FC3F70">
            <w:pPr>
              <w:rPr>
                <w:rFonts w:hint="default" w:ascii="宋体" w:hAnsi="宋体" w:cs="宋体"/>
                <w:color w:val="auto"/>
                <w:sz w:val="21"/>
                <w:szCs w:val="21"/>
              </w:rPr>
            </w:pPr>
            <w:r>
              <w:rPr>
                <w:rFonts w:hint="default" w:ascii="宋体" w:hAnsi="宋体" w:cs="宋体"/>
                <w:color w:val="auto"/>
                <w:sz w:val="21"/>
                <w:szCs w:val="21"/>
              </w:rPr>
              <w:t>门口部分:恢复门口、地面装饰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4B36">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9FCBA8">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DA2B3">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85983">
            <w:pPr>
              <w:jc w:val="center"/>
              <w:rPr>
                <w:rFonts w:hint="default" w:ascii="宋体" w:hAnsi="宋体" w:cs="宋体"/>
                <w:color w:val="auto"/>
                <w:sz w:val="24"/>
                <w:szCs w:val="24"/>
              </w:rPr>
            </w:pPr>
          </w:p>
        </w:tc>
      </w:tr>
      <w:tr w14:paraId="5623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73159">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5</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A7036">
            <w:pPr>
              <w:pStyle w:val="49"/>
              <w:spacing w:line="240" w:lineRule="auto"/>
              <w:jc w:val="center"/>
              <w:rPr>
                <w:rFonts w:hint="default" w:ascii="宋体" w:hAnsi="宋体" w:cs="宋体"/>
                <w:color w:val="auto"/>
                <w:sz w:val="24"/>
                <w:szCs w:val="24"/>
              </w:rPr>
            </w:pPr>
            <w:r>
              <w:rPr>
                <w:rFonts w:hint="default" w:ascii="宋体" w:hAnsi="宋体" w:cs="宋体"/>
                <w:color w:val="auto"/>
                <w:kern w:val="0"/>
                <w:sz w:val="24"/>
                <w:szCs w:val="24"/>
                <w:lang w:bidi="ar"/>
              </w:rPr>
              <w:t>轿厢空调</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F1808">
            <w:pPr>
              <w:rPr>
                <w:rFonts w:hint="default" w:ascii="宋体" w:hAnsi="宋体" w:cs="宋体"/>
                <w:color w:val="auto"/>
                <w:sz w:val="21"/>
                <w:szCs w:val="21"/>
              </w:rPr>
            </w:pPr>
            <w:r>
              <w:rPr>
                <w:rFonts w:hint="default" w:ascii="宋体" w:hAnsi="宋体" w:cs="宋体"/>
                <w:color w:val="auto"/>
                <w:sz w:val="21"/>
                <w:szCs w:val="21"/>
              </w:rPr>
              <w:t>电梯无水专用空调</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0A42E">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F1F0A">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2C7B2">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0672E">
            <w:pPr>
              <w:jc w:val="center"/>
              <w:rPr>
                <w:rFonts w:hint="default" w:ascii="宋体" w:hAnsi="宋体" w:cs="宋体"/>
                <w:color w:val="auto"/>
                <w:sz w:val="24"/>
                <w:szCs w:val="24"/>
              </w:rPr>
            </w:pPr>
          </w:p>
        </w:tc>
      </w:tr>
      <w:tr w14:paraId="3017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E595E">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6</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7951F">
            <w:pPr>
              <w:widowControl/>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安防</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14BE5">
            <w:pPr>
              <w:rPr>
                <w:rFonts w:hint="default" w:ascii="宋体" w:hAnsi="宋体" w:cs="宋体"/>
                <w:color w:val="auto"/>
                <w:sz w:val="21"/>
                <w:szCs w:val="21"/>
              </w:rPr>
            </w:pPr>
            <w:r>
              <w:rPr>
                <w:rFonts w:hint="default" w:ascii="宋体" w:hAnsi="宋体" w:cs="宋体"/>
                <w:color w:val="auto"/>
                <w:sz w:val="21"/>
                <w:szCs w:val="21"/>
              </w:rPr>
              <w:t>监控恢复</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1A82A">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0A454">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479F4">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2F03E">
            <w:pPr>
              <w:jc w:val="center"/>
              <w:rPr>
                <w:rFonts w:hint="default" w:ascii="宋体" w:hAnsi="宋体" w:cs="宋体"/>
                <w:color w:val="auto"/>
                <w:sz w:val="24"/>
                <w:szCs w:val="24"/>
              </w:rPr>
            </w:pPr>
          </w:p>
        </w:tc>
      </w:tr>
      <w:tr w14:paraId="7B05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FA3B7">
            <w:pPr>
              <w:widowControl/>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7</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212DA">
            <w:pPr>
              <w:widowControl/>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旧梯残值</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A80A7">
            <w:pPr>
              <w:rPr>
                <w:rFonts w:hint="default" w:ascii="宋体" w:hAnsi="宋体" w:cs="宋体"/>
                <w:color w:val="auto"/>
                <w:sz w:val="21"/>
                <w:szCs w:val="21"/>
              </w:rPr>
            </w:pPr>
            <w:r>
              <w:rPr>
                <w:rFonts w:hint="default" w:ascii="宋体" w:hAnsi="宋体" w:cs="宋体"/>
                <w:color w:val="auto"/>
                <w:sz w:val="21"/>
                <w:szCs w:val="21"/>
              </w:rPr>
              <w:t>30/30/30</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5C383">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7FCBD">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EA3D7">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ED837">
            <w:pPr>
              <w:jc w:val="center"/>
              <w:rPr>
                <w:rFonts w:hint="default" w:ascii="宋体" w:hAnsi="宋体" w:cs="宋体"/>
                <w:color w:val="auto"/>
                <w:sz w:val="24"/>
                <w:szCs w:val="24"/>
              </w:rPr>
            </w:pPr>
          </w:p>
        </w:tc>
      </w:tr>
      <w:tr w14:paraId="788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F8117">
            <w:pPr>
              <w:widowControl/>
              <w:jc w:val="center"/>
              <w:textAlignment w:val="center"/>
              <w:rPr>
                <w:rFonts w:hint="default" w:ascii="宋体" w:hAnsi="宋体" w:cs="宋体"/>
                <w:b/>
                <w:color w:val="auto"/>
                <w:sz w:val="24"/>
                <w:szCs w:val="24"/>
              </w:rPr>
            </w:pPr>
            <w:r>
              <w:rPr>
                <w:rFonts w:hint="default" w:ascii="宋体" w:hAnsi="宋体" w:cs="宋体"/>
                <w:color w:val="auto"/>
                <w:kern w:val="0"/>
                <w:sz w:val="24"/>
                <w:szCs w:val="24"/>
                <w:lang w:bidi="ar"/>
              </w:rPr>
              <w:t>8</w:t>
            </w:r>
          </w:p>
        </w:tc>
        <w:tc>
          <w:tcPr>
            <w:tcW w:w="633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956AD90">
            <w:pPr>
              <w:jc w:val="center"/>
              <w:rPr>
                <w:rFonts w:hint="default" w:ascii="宋体" w:hAnsi="宋体" w:cs="宋体"/>
                <w:color w:val="auto"/>
                <w:sz w:val="24"/>
                <w:szCs w:val="24"/>
              </w:rPr>
            </w:pPr>
            <w:r>
              <w:rPr>
                <w:rFonts w:hint="default" w:ascii="宋体" w:hAnsi="宋体" w:cs="宋体"/>
                <w:b/>
                <w:color w:val="auto"/>
                <w:kern w:val="0"/>
                <w:sz w:val="24"/>
                <w:szCs w:val="24"/>
                <w:lang w:bidi="ar"/>
              </w:rPr>
              <w:t>含税报价总计金额=（1+2+3+4+5+6）-7</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9D5C8">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3FA4D">
            <w:pPr>
              <w:jc w:val="center"/>
              <w:rPr>
                <w:rFonts w:hint="default" w:ascii="宋体" w:hAnsi="宋体" w:cs="宋体"/>
                <w:color w:val="auto"/>
                <w:sz w:val="24"/>
                <w:szCs w:val="24"/>
              </w:rPr>
            </w:pPr>
          </w:p>
        </w:tc>
      </w:tr>
    </w:tbl>
    <w:p w14:paraId="5D59F448">
      <w:pPr>
        <w:snapToGrid w:val="0"/>
        <w:spacing w:line="300" w:lineRule="exact"/>
        <w:rPr>
          <w:rFonts w:ascii="宋体" w:hAnsi="宋体" w:cs="宋体"/>
          <w:b/>
          <w:bCs/>
          <w:color w:val="auto"/>
          <w:sz w:val="24"/>
          <w:szCs w:val="24"/>
          <w:highlight w:val="none"/>
        </w:rPr>
      </w:pPr>
    </w:p>
    <w:p w14:paraId="2D613C58">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注：原电梯残值抵扣不低于1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万元/台。</w:t>
      </w:r>
    </w:p>
    <w:p w14:paraId="00483C74">
      <w:pPr>
        <w:snapToGrid w:val="0"/>
        <w:spacing w:line="380" w:lineRule="exact"/>
        <w:ind w:firstLine="420"/>
        <w:rPr>
          <w:rFonts w:ascii="宋体" w:hAnsi="宋体" w:cs="宋体"/>
          <w:b/>
          <w:bCs/>
          <w:color w:val="auto"/>
          <w:sz w:val="24"/>
          <w:szCs w:val="24"/>
          <w:highlight w:val="none"/>
        </w:rPr>
      </w:pPr>
    </w:p>
    <w:p w14:paraId="7526A0B9">
      <w:pPr>
        <w:snapToGrid w:val="0"/>
        <w:spacing w:line="380" w:lineRule="exact"/>
        <w:ind w:firstLine="420"/>
        <w:rPr>
          <w:rFonts w:ascii="宋体" w:hAnsi="宋体" w:cs="宋体"/>
          <w:b/>
          <w:bCs/>
          <w:color w:val="auto"/>
          <w:sz w:val="24"/>
          <w:szCs w:val="24"/>
          <w:highlight w:val="none"/>
        </w:rPr>
      </w:pPr>
    </w:p>
    <w:p w14:paraId="0379ED48">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供应商名称（公章）：</w:t>
      </w:r>
    </w:p>
    <w:p w14:paraId="4FC11B2C">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035AF7BB">
      <w:pPr>
        <w:pStyle w:val="23"/>
        <w:rPr>
          <w:rFonts w:ascii="宋体" w:hAnsi="宋体" w:cs="宋体"/>
          <w:b/>
          <w:bCs/>
          <w:color w:val="auto"/>
          <w:sz w:val="24"/>
          <w:szCs w:val="24"/>
          <w:highlight w:val="none"/>
        </w:rPr>
      </w:pPr>
    </w:p>
    <w:p w14:paraId="6F6C0867">
      <w:pPr>
        <w:pStyle w:val="23"/>
        <w:rPr>
          <w:rFonts w:ascii="宋体" w:hAnsi="宋体" w:cs="宋体"/>
          <w:b/>
          <w:bCs/>
          <w:color w:val="auto"/>
          <w:sz w:val="24"/>
          <w:szCs w:val="24"/>
          <w:highlight w:val="none"/>
        </w:rPr>
      </w:pPr>
    </w:p>
    <w:p w14:paraId="2B828633">
      <w:pPr>
        <w:pStyle w:val="23"/>
        <w:rPr>
          <w:rFonts w:ascii="宋体" w:hAnsi="宋体" w:cs="宋体"/>
          <w:b/>
          <w:bCs/>
          <w:color w:val="auto"/>
          <w:sz w:val="24"/>
          <w:szCs w:val="24"/>
          <w:highlight w:val="none"/>
        </w:rPr>
      </w:pPr>
    </w:p>
    <w:p w14:paraId="1E9E571B">
      <w:pPr>
        <w:pStyle w:val="23"/>
        <w:rPr>
          <w:rFonts w:ascii="宋体" w:hAnsi="宋体" w:cs="宋体"/>
          <w:b/>
          <w:bCs/>
          <w:color w:val="auto"/>
          <w:sz w:val="24"/>
          <w:szCs w:val="24"/>
          <w:highlight w:val="none"/>
        </w:rPr>
      </w:pPr>
    </w:p>
    <w:p w14:paraId="12F2649A">
      <w:pPr>
        <w:pStyle w:val="23"/>
        <w:rPr>
          <w:rFonts w:ascii="宋体" w:hAnsi="宋体" w:cs="宋体"/>
          <w:b/>
          <w:bCs/>
          <w:color w:val="auto"/>
          <w:sz w:val="24"/>
          <w:szCs w:val="24"/>
          <w:highlight w:val="none"/>
        </w:rPr>
      </w:pPr>
    </w:p>
    <w:p w14:paraId="75BEDC28">
      <w:pPr>
        <w:pStyle w:val="23"/>
        <w:rPr>
          <w:rFonts w:ascii="宋体" w:hAnsi="宋体" w:cs="宋体"/>
          <w:b/>
          <w:bCs/>
          <w:color w:val="auto"/>
          <w:sz w:val="24"/>
          <w:szCs w:val="24"/>
          <w:highlight w:val="none"/>
        </w:rPr>
      </w:pPr>
    </w:p>
    <w:p w14:paraId="34A5640D">
      <w:pPr>
        <w:pStyle w:val="23"/>
        <w:rPr>
          <w:rFonts w:ascii="宋体" w:hAnsi="宋体" w:cs="宋体"/>
          <w:b/>
          <w:bCs/>
          <w:color w:val="auto"/>
          <w:sz w:val="24"/>
          <w:szCs w:val="24"/>
          <w:highlight w:val="none"/>
        </w:rPr>
      </w:pPr>
    </w:p>
    <w:p w14:paraId="57F3286F">
      <w:pPr>
        <w:pStyle w:val="23"/>
        <w:rPr>
          <w:rFonts w:ascii="宋体" w:hAnsi="宋体" w:cs="宋体"/>
          <w:b/>
          <w:bCs/>
          <w:color w:val="auto"/>
          <w:sz w:val="24"/>
          <w:szCs w:val="24"/>
          <w:highlight w:val="none"/>
        </w:rPr>
      </w:pPr>
    </w:p>
    <w:p w14:paraId="11785F2D">
      <w:pPr>
        <w:pStyle w:val="23"/>
        <w:rPr>
          <w:rFonts w:ascii="宋体" w:hAnsi="宋体" w:cs="宋体"/>
          <w:b/>
          <w:bCs/>
          <w:color w:val="auto"/>
          <w:sz w:val="24"/>
          <w:szCs w:val="24"/>
          <w:highlight w:val="none"/>
        </w:rPr>
      </w:pPr>
    </w:p>
    <w:p w14:paraId="7EAC1CF0">
      <w:pPr>
        <w:pStyle w:val="23"/>
        <w:rPr>
          <w:rFonts w:ascii="宋体" w:hAnsi="宋体" w:cs="宋体"/>
          <w:b/>
          <w:bCs/>
          <w:color w:val="auto"/>
          <w:sz w:val="24"/>
          <w:szCs w:val="24"/>
          <w:highlight w:val="none"/>
        </w:rPr>
      </w:pPr>
    </w:p>
    <w:p w14:paraId="63372230">
      <w:pPr>
        <w:pStyle w:val="23"/>
        <w:rPr>
          <w:rFonts w:ascii="宋体" w:hAnsi="宋体" w:cs="宋体"/>
          <w:b/>
          <w:bCs/>
          <w:color w:val="auto"/>
          <w:sz w:val="24"/>
          <w:szCs w:val="24"/>
          <w:highlight w:val="none"/>
        </w:rPr>
      </w:pPr>
    </w:p>
    <w:p w14:paraId="59844E3C">
      <w:pPr>
        <w:adjustRightInd w:val="0"/>
        <w:snapToGrid w:val="0"/>
        <w:spacing w:line="480" w:lineRule="auto"/>
        <w:jc w:val="both"/>
        <w:rPr>
          <w:rFonts w:hint="eastAsia" w:ascii="宋体" w:hAnsi="宋体" w:cs="宋体"/>
          <w:b/>
          <w:bCs/>
          <w:color w:val="auto"/>
          <w:szCs w:val="28"/>
          <w:highlight w:val="none"/>
          <w:lang w:bidi="ar"/>
        </w:rPr>
      </w:pPr>
    </w:p>
    <w:p w14:paraId="23D9311F">
      <w:pPr>
        <w:adjustRightInd w:val="0"/>
        <w:snapToGrid w:val="0"/>
        <w:spacing w:line="480" w:lineRule="auto"/>
        <w:jc w:val="center"/>
        <w:rPr>
          <w:rFonts w:hint="eastAsia" w:ascii="宋体" w:hAnsi="宋体" w:eastAsia="宋体" w:cs="宋体"/>
          <w:b/>
          <w:bCs/>
          <w:color w:val="auto"/>
          <w:szCs w:val="28"/>
          <w:highlight w:val="none"/>
          <w:lang w:val="en-US" w:eastAsia="zh-CN"/>
        </w:rPr>
      </w:pPr>
      <w:r>
        <w:rPr>
          <w:rFonts w:hint="eastAsia" w:ascii="宋体" w:hAnsi="宋体" w:cs="宋体"/>
          <w:b/>
          <w:bCs/>
          <w:color w:val="auto"/>
          <w:szCs w:val="28"/>
          <w:highlight w:val="none"/>
          <w:lang w:bidi="ar"/>
        </w:rPr>
        <w:t>报价明细表-</w:t>
      </w:r>
      <w:r>
        <w:rPr>
          <w:rFonts w:hint="eastAsia" w:ascii="宋体" w:hAnsi="宋体" w:cs="宋体"/>
          <w:b/>
          <w:bCs/>
          <w:color w:val="auto"/>
          <w:szCs w:val="28"/>
          <w:highlight w:val="none"/>
          <w:lang w:val="en-US" w:eastAsia="zh-CN" w:bidi="ar"/>
        </w:rPr>
        <w:t>4</w:t>
      </w:r>
    </w:p>
    <w:p w14:paraId="5A0BB2AC">
      <w:pPr>
        <w:snapToGrid w:val="0"/>
        <w:spacing w:line="300" w:lineRule="exact"/>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1台电梯：</w:t>
      </w:r>
      <w:r>
        <w:rPr>
          <w:rFonts w:hint="eastAsia" w:ascii="宋体" w:hAnsi="宋体" w:cs="宋体"/>
          <w:b/>
          <w:bCs/>
          <w:color w:val="auto"/>
          <w:sz w:val="24"/>
          <w:szCs w:val="24"/>
          <w:highlight w:val="none"/>
          <w:lang w:val="en-US" w:eastAsia="zh-CN" w:bidi="ar"/>
        </w:rPr>
        <w:t>20</w:t>
      </w:r>
      <w:r>
        <w:rPr>
          <w:rFonts w:hint="eastAsia" w:ascii="宋体" w:hAnsi="宋体" w:cs="宋体"/>
          <w:b/>
          <w:bCs/>
          <w:color w:val="auto"/>
          <w:sz w:val="24"/>
          <w:szCs w:val="24"/>
          <w:highlight w:val="none"/>
          <w:lang w:bidi="ar"/>
        </w:rPr>
        <w:t>栋</w:t>
      </w:r>
      <w:r>
        <w:rPr>
          <w:rFonts w:hint="eastAsia" w:ascii="宋体" w:hAnsi="宋体" w:cs="宋体"/>
          <w:b/>
          <w:bCs/>
          <w:color w:val="auto"/>
          <w:sz w:val="24"/>
          <w:szCs w:val="24"/>
          <w:highlight w:val="none"/>
          <w:lang w:val="en-US" w:eastAsia="zh-CN" w:bidi="ar"/>
        </w:rPr>
        <w:t>2</w:t>
      </w:r>
      <w:r>
        <w:rPr>
          <w:rFonts w:hint="eastAsia" w:ascii="宋体" w:hAnsi="宋体" w:cs="宋体"/>
          <w:b/>
          <w:bCs/>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73"/>
        <w:gridCol w:w="2056"/>
        <w:gridCol w:w="1253"/>
        <w:gridCol w:w="1253"/>
        <w:gridCol w:w="1253"/>
        <w:gridCol w:w="758"/>
      </w:tblGrid>
      <w:tr w14:paraId="7922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1E4CE">
            <w:pPr>
              <w:jc w:val="center"/>
              <w:rPr>
                <w:rFonts w:hint="default" w:ascii="宋体" w:hAnsi="宋体" w:cs="宋体"/>
                <w:b/>
                <w:color w:val="auto"/>
                <w:sz w:val="24"/>
                <w:szCs w:val="24"/>
              </w:rPr>
            </w:pPr>
            <w:r>
              <w:rPr>
                <w:rFonts w:hint="default" w:ascii="宋体" w:hAnsi="宋体" w:cs="宋体"/>
                <w:b/>
                <w:color w:val="auto"/>
                <w:sz w:val="24"/>
                <w:szCs w:val="24"/>
              </w:rPr>
              <w:t>序号</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87A9D">
            <w:pPr>
              <w:jc w:val="center"/>
              <w:rPr>
                <w:rFonts w:hint="default" w:ascii="宋体" w:hAnsi="宋体" w:cs="宋体"/>
                <w:b/>
                <w:color w:val="auto"/>
                <w:sz w:val="24"/>
                <w:szCs w:val="24"/>
              </w:rPr>
            </w:pPr>
            <w:r>
              <w:rPr>
                <w:rFonts w:hint="default" w:ascii="宋体" w:hAnsi="宋体" w:cs="宋体"/>
                <w:b/>
                <w:color w:val="auto"/>
                <w:kern w:val="0"/>
                <w:sz w:val="24"/>
                <w:szCs w:val="24"/>
                <w:lang w:bidi="ar"/>
              </w:rPr>
              <w:t>项目名称</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26FA9">
            <w:pPr>
              <w:jc w:val="center"/>
              <w:rPr>
                <w:rFonts w:hint="default" w:ascii="宋体" w:hAnsi="宋体" w:cs="宋体"/>
                <w:b/>
                <w:color w:val="auto"/>
                <w:sz w:val="24"/>
                <w:szCs w:val="24"/>
              </w:rPr>
            </w:pPr>
            <w:r>
              <w:rPr>
                <w:rFonts w:hint="default" w:ascii="宋体" w:hAnsi="宋体" w:cs="宋体"/>
                <w:b/>
                <w:color w:val="auto"/>
                <w:sz w:val="24"/>
                <w:szCs w:val="24"/>
              </w:rPr>
              <w:t>规格型号</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30002">
            <w:pPr>
              <w:jc w:val="center"/>
              <w:rPr>
                <w:rFonts w:hint="default" w:ascii="宋体" w:hAnsi="宋体" w:cs="宋体"/>
                <w:b/>
                <w:color w:val="auto"/>
                <w:sz w:val="24"/>
                <w:szCs w:val="24"/>
              </w:rPr>
            </w:pPr>
            <w:r>
              <w:rPr>
                <w:rFonts w:hint="default" w:ascii="宋体" w:hAnsi="宋体" w:cs="宋体"/>
                <w:b/>
                <w:color w:val="auto"/>
                <w:sz w:val="24"/>
                <w:szCs w:val="24"/>
              </w:rPr>
              <w:t>单位</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686CB">
            <w:pPr>
              <w:jc w:val="center"/>
              <w:rPr>
                <w:rFonts w:hint="default" w:ascii="宋体" w:hAnsi="宋体" w:cs="宋体"/>
                <w:b/>
                <w:color w:val="auto"/>
                <w:sz w:val="24"/>
                <w:szCs w:val="24"/>
              </w:rPr>
            </w:pPr>
            <w:r>
              <w:rPr>
                <w:rFonts w:hint="default" w:ascii="宋体" w:hAnsi="宋体" w:cs="宋体"/>
                <w:b/>
                <w:color w:val="auto"/>
                <w:sz w:val="24"/>
                <w:szCs w:val="24"/>
              </w:rPr>
              <w:t>数量</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D1A26">
            <w:pPr>
              <w:jc w:val="center"/>
              <w:rPr>
                <w:rFonts w:hint="default" w:ascii="宋体" w:hAnsi="宋体" w:cs="宋体"/>
                <w:b/>
                <w:color w:val="auto"/>
                <w:sz w:val="24"/>
                <w:szCs w:val="24"/>
              </w:rPr>
            </w:pPr>
            <w:r>
              <w:rPr>
                <w:rFonts w:hint="default" w:ascii="宋体" w:hAnsi="宋体" w:cs="宋体"/>
                <w:b/>
                <w:color w:val="auto"/>
                <w:sz w:val="24"/>
                <w:szCs w:val="24"/>
              </w:rPr>
              <w:t>含税金额（元）</w:t>
            </w: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9F9E5">
            <w:pPr>
              <w:jc w:val="center"/>
              <w:rPr>
                <w:rFonts w:hint="default" w:ascii="宋体" w:hAnsi="宋体" w:cs="宋体"/>
                <w:b/>
                <w:color w:val="auto"/>
                <w:sz w:val="24"/>
                <w:szCs w:val="24"/>
              </w:rPr>
            </w:pPr>
            <w:r>
              <w:rPr>
                <w:rFonts w:hint="default" w:ascii="宋体" w:hAnsi="宋体" w:cs="宋体"/>
                <w:b/>
                <w:color w:val="auto"/>
                <w:sz w:val="24"/>
                <w:szCs w:val="24"/>
              </w:rPr>
              <w:t>备注</w:t>
            </w:r>
          </w:p>
        </w:tc>
      </w:tr>
      <w:tr w14:paraId="4400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A0DBD">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1</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A33C7">
            <w:pPr>
              <w:widowControl/>
              <w:jc w:val="center"/>
              <w:textAlignment w:val="center"/>
              <w:rPr>
                <w:rFonts w:hint="default" w:ascii="宋体" w:hAnsi="宋体" w:cs="宋体"/>
                <w:color w:val="auto"/>
                <w:sz w:val="24"/>
                <w:szCs w:val="24"/>
              </w:rPr>
            </w:pPr>
            <w:r>
              <w:rPr>
                <w:rFonts w:hint="default" w:ascii="宋体" w:hAnsi="宋体" w:cs="宋体"/>
                <w:color w:val="auto"/>
                <w:sz w:val="24"/>
                <w:szCs w:val="24"/>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2D712">
            <w:pPr>
              <w:rPr>
                <w:rFonts w:hint="default" w:ascii="宋体" w:hAnsi="宋体" w:cs="宋体"/>
                <w:color w:val="auto"/>
                <w:sz w:val="21"/>
                <w:szCs w:val="21"/>
              </w:rPr>
            </w:pPr>
            <w:r>
              <w:rPr>
                <w:rFonts w:hint="default" w:ascii="宋体" w:hAnsi="宋体" w:cs="宋体"/>
                <w:color w:val="auto"/>
                <w:sz w:val="21"/>
                <w:szCs w:val="21"/>
              </w:rPr>
              <w:t>31层31站31门，2.5m/s,1050kg</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944EF">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BC08A">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A922F">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C3A92">
            <w:pPr>
              <w:jc w:val="center"/>
              <w:rPr>
                <w:rFonts w:hint="default" w:ascii="宋体" w:hAnsi="宋体" w:cs="宋体"/>
                <w:color w:val="auto"/>
                <w:sz w:val="24"/>
                <w:szCs w:val="24"/>
              </w:rPr>
            </w:pPr>
          </w:p>
        </w:tc>
      </w:tr>
      <w:tr w14:paraId="074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A091C">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2</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1F922">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079B0D">
            <w:pPr>
              <w:rPr>
                <w:rFonts w:hint="default" w:ascii="宋体" w:hAnsi="宋体" w:cs="宋体"/>
                <w:color w:val="auto"/>
                <w:sz w:val="21"/>
                <w:szCs w:val="21"/>
              </w:rPr>
            </w:pPr>
            <w:r>
              <w:rPr>
                <w:rFonts w:hint="default" w:ascii="宋体" w:hAnsi="宋体" w:cs="宋体"/>
                <w:color w:val="auto"/>
                <w:sz w:val="21"/>
                <w:szCs w:val="21"/>
              </w:rPr>
              <w:t>电梯运输</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E80B4">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71B1D">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12E908">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5F1AF">
            <w:pPr>
              <w:jc w:val="center"/>
              <w:rPr>
                <w:rFonts w:hint="default" w:ascii="宋体" w:hAnsi="宋体" w:cs="宋体"/>
                <w:color w:val="auto"/>
                <w:sz w:val="24"/>
                <w:szCs w:val="24"/>
              </w:rPr>
            </w:pPr>
          </w:p>
        </w:tc>
      </w:tr>
      <w:tr w14:paraId="7582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2DA8F">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3</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123A6">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7F8FD">
            <w:pPr>
              <w:rPr>
                <w:rFonts w:hint="default" w:ascii="宋体" w:hAnsi="宋体" w:cs="宋体"/>
                <w:color w:val="auto"/>
                <w:sz w:val="21"/>
                <w:szCs w:val="21"/>
              </w:rPr>
            </w:pPr>
            <w:r>
              <w:rPr>
                <w:rFonts w:hint="default" w:ascii="宋体" w:hAnsi="宋体" w:cs="宋体"/>
                <w:color w:val="auto"/>
                <w:sz w:val="21"/>
                <w:szCs w:val="21"/>
              </w:rPr>
              <w:t>安置费</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1D6AD">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E3851">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FBE3C">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84D00">
            <w:pPr>
              <w:jc w:val="center"/>
              <w:rPr>
                <w:rFonts w:hint="default" w:ascii="宋体" w:hAnsi="宋体" w:cs="宋体"/>
                <w:color w:val="auto"/>
                <w:sz w:val="24"/>
                <w:szCs w:val="24"/>
              </w:rPr>
            </w:pPr>
          </w:p>
        </w:tc>
      </w:tr>
      <w:tr w14:paraId="6737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22CFA">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4</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AA84F">
            <w:pPr>
              <w:pStyle w:val="49"/>
              <w:spacing w:line="240" w:lineRule="auto"/>
              <w:jc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土建</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4FD2BE">
            <w:pPr>
              <w:rPr>
                <w:rFonts w:hint="default" w:ascii="宋体" w:hAnsi="宋体" w:cs="宋体"/>
                <w:color w:val="auto"/>
                <w:sz w:val="21"/>
                <w:szCs w:val="21"/>
              </w:rPr>
            </w:pPr>
            <w:r>
              <w:rPr>
                <w:rFonts w:hint="default" w:ascii="宋体" w:hAnsi="宋体" w:cs="宋体"/>
                <w:color w:val="auto"/>
                <w:sz w:val="21"/>
                <w:szCs w:val="21"/>
              </w:rPr>
              <w:t>机房改造：基座剔打、浇筑、地面刷漆、墙面刷白翻新、标识标线挡鼠板、温度计。</w:t>
            </w:r>
          </w:p>
          <w:p w14:paraId="15932F0A">
            <w:pPr>
              <w:rPr>
                <w:rFonts w:hint="default" w:ascii="宋体" w:hAnsi="宋体" w:cs="宋体"/>
                <w:color w:val="auto"/>
                <w:sz w:val="21"/>
                <w:szCs w:val="21"/>
              </w:rPr>
            </w:pPr>
            <w:r>
              <w:rPr>
                <w:rFonts w:hint="default" w:ascii="宋体" w:hAnsi="宋体" w:cs="宋体"/>
                <w:color w:val="auto"/>
                <w:sz w:val="21"/>
                <w:szCs w:val="21"/>
              </w:rPr>
              <w:t>门口部分:恢复门口、地面装饰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B54FB">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4BA35">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F1018">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431D4">
            <w:pPr>
              <w:jc w:val="center"/>
              <w:rPr>
                <w:rFonts w:hint="default" w:ascii="宋体" w:hAnsi="宋体" w:cs="宋体"/>
                <w:color w:val="auto"/>
                <w:sz w:val="24"/>
                <w:szCs w:val="24"/>
              </w:rPr>
            </w:pPr>
          </w:p>
        </w:tc>
      </w:tr>
      <w:tr w14:paraId="4B2F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3EF4C">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5</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ED3CD">
            <w:pPr>
              <w:pStyle w:val="49"/>
              <w:spacing w:line="240" w:lineRule="auto"/>
              <w:jc w:val="center"/>
              <w:rPr>
                <w:rFonts w:hint="default" w:ascii="宋体" w:hAnsi="宋体" w:cs="宋体"/>
                <w:color w:val="auto"/>
                <w:sz w:val="24"/>
                <w:szCs w:val="24"/>
              </w:rPr>
            </w:pPr>
            <w:r>
              <w:rPr>
                <w:rFonts w:hint="default" w:ascii="宋体" w:hAnsi="宋体" w:cs="宋体"/>
                <w:color w:val="auto"/>
                <w:kern w:val="0"/>
                <w:sz w:val="24"/>
                <w:szCs w:val="24"/>
                <w:lang w:bidi="ar"/>
              </w:rPr>
              <w:t>轿厢空调</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2F5F8">
            <w:pPr>
              <w:rPr>
                <w:rFonts w:hint="default" w:ascii="宋体" w:hAnsi="宋体" w:cs="宋体"/>
                <w:color w:val="auto"/>
                <w:sz w:val="21"/>
                <w:szCs w:val="21"/>
              </w:rPr>
            </w:pPr>
            <w:r>
              <w:rPr>
                <w:rFonts w:hint="default" w:ascii="宋体" w:hAnsi="宋体" w:cs="宋体"/>
                <w:color w:val="auto"/>
                <w:sz w:val="21"/>
                <w:szCs w:val="21"/>
              </w:rPr>
              <w:t>电梯无水专用空调</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66249">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28DF1">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75B80">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3522E">
            <w:pPr>
              <w:jc w:val="center"/>
              <w:rPr>
                <w:rFonts w:hint="default" w:ascii="宋体" w:hAnsi="宋体" w:cs="宋体"/>
                <w:color w:val="auto"/>
                <w:sz w:val="24"/>
                <w:szCs w:val="24"/>
              </w:rPr>
            </w:pPr>
          </w:p>
        </w:tc>
      </w:tr>
      <w:tr w14:paraId="510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16DFC">
            <w:pPr>
              <w:widowControl/>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6</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84407">
            <w:pPr>
              <w:widowControl/>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安防</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A1579">
            <w:pPr>
              <w:rPr>
                <w:rFonts w:hint="default" w:ascii="宋体" w:hAnsi="宋体" w:cs="宋体"/>
                <w:color w:val="auto"/>
                <w:sz w:val="21"/>
                <w:szCs w:val="21"/>
              </w:rPr>
            </w:pPr>
            <w:r>
              <w:rPr>
                <w:rFonts w:hint="default" w:ascii="宋体" w:hAnsi="宋体" w:cs="宋体"/>
                <w:color w:val="auto"/>
                <w:sz w:val="21"/>
                <w:szCs w:val="21"/>
              </w:rPr>
              <w:t>监控恢复</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B34A8">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1F2CC">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67FC4">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B022F">
            <w:pPr>
              <w:jc w:val="center"/>
              <w:rPr>
                <w:rFonts w:hint="default" w:ascii="宋体" w:hAnsi="宋体" w:cs="宋体"/>
                <w:color w:val="auto"/>
                <w:sz w:val="24"/>
                <w:szCs w:val="24"/>
              </w:rPr>
            </w:pPr>
          </w:p>
        </w:tc>
      </w:tr>
      <w:tr w14:paraId="5D58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783DE">
            <w:pPr>
              <w:widowControl/>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7</w:t>
            </w: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F460D">
            <w:pPr>
              <w:widowControl/>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旧梯残值</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5705E">
            <w:pPr>
              <w:rPr>
                <w:rFonts w:hint="default" w:ascii="宋体" w:hAnsi="宋体" w:cs="宋体"/>
                <w:color w:val="auto"/>
                <w:sz w:val="21"/>
                <w:szCs w:val="21"/>
              </w:rPr>
            </w:pPr>
            <w:r>
              <w:rPr>
                <w:rFonts w:hint="default" w:ascii="宋体" w:hAnsi="宋体" w:cs="宋体"/>
                <w:color w:val="auto"/>
                <w:sz w:val="21"/>
                <w:szCs w:val="21"/>
              </w:rPr>
              <w:t>30/30/30</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4BF2C">
            <w:pPr>
              <w:jc w:val="center"/>
              <w:rPr>
                <w:rFonts w:hint="default" w:ascii="宋体" w:hAnsi="宋体" w:cs="宋体"/>
                <w:color w:val="auto"/>
                <w:sz w:val="24"/>
                <w:szCs w:val="24"/>
              </w:rPr>
            </w:pPr>
            <w:r>
              <w:rPr>
                <w:rFonts w:hint="default" w:ascii="宋体" w:hAnsi="宋体" w:cs="宋体"/>
                <w:color w:val="auto"/>
                <w:sz w:val="24"/>
                <w:szCs w:val="24"/>
              </w:rPr>
              <w:t>台</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85FB9">
            <w:pPr>
              <w:jc w:val="center"/>
              <w:rPr>
                <w:rFonts w:hint="default" w:ascii="宋体" w:hAnsi="宋体" w:cs="宋体"/>
                <w:color w:val="auto"/>
                <w:sz w:val="24"/>
                <w:szCs w:val="24"/>
              </w:rPr>
            </w:pPr>
            <w:r>
              <w:rPr>
                <w:rFonts w:hint="default" w:ascii="宋体" w:hAnsi="宋体" w:cs="宋体"/>
                <w:color w:val="auto"/>
                <w:sz w:val="24"/>
                <w:szCs w:val="24"/>
              </w:rPr>
              <w:t>1</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CBEBA">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76C35">
            <w:pPr>
              <w:jc w:val="center"/>
              <w:rPr>
                <w:rFonts w:hint="default" w:ascii="宋体" w:hAnsi="宋体" w:cs="宋体"/>
                <w:color w:val="auto"/>
                <w:sz w:val="24"/>
                <w:szCs w:val="24"/>
              </w:rPr>
            </w:pPr>
          </w:p>
        </w:tc>
      </w:tr>
      <w:tr w14:paraId="057B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CB561">
            <w:pPr>
              <w:widowControl/>
              <w:jc w:val="center"/>
              <w:textAlignment w:val="center"/>
              <w:rPr>
                <w:rFonts w:hint="default" w:ascii="宋体" w:hAnsi="宋体" w:cs="宋体"/>
                <w:b/>
                <w:color w:val="auto"/>
                <w:sz w:val="24"/>
                <w:szCs w:val="24"/>
              </w:rPr>
            </w:pPr>
            <w:r>
              <w:rPr>
                <w:rFonts w:hint="default" w:ascii="宋体" w:hAnsi="宋体" w:cs="宋体"/>
                <w:color w:val="auto"/>
                <w:kern w:val="0"/>
                <w:sz w:val="24"/>
                <w:szCs w:val="24"/>
                <w:lang w:bidi="ar"/>
              </w:rPr>
              <w:t>8</w:t>
            </w:r>
          </w:p>
        </w:tc>
        <w:tc>
          <w:tcPr>
            <w:tcW w:w="633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84F4493">
            <w:pPr>
              <w:jc w:val="center"/>
              <w:rPr>
                <w:rFonts w:hint="default" w:ascii="宋体" w:hAnsi="宋体" w:cs="宋体"/>
                <w:color w:val="auto"/>
                <w:sz w:val="24"/>
                <w:szCs w:val="24"/>
              </w:rPr>
            </w:pPr>
            <w:r>
              <w:rPr>
                <w:rFonts w:hint="default" w:ascii="宋体" w:hAnsi="宋体" w:cs="宋体"/>
                <w:b/>
                <w:color w:val="auto"/>
                <w:kern w:val="0"/>
                <w:sz w:val="24"/>
                <w:szCs w:val="24"/>
                <w:lang w:bidi="ar"/>
              </w:rPr>
              <w:t>含税报价总计金额=（1+2+3+4+5+6）-7</w:t>
            </w:r>
          </w:p>
        </w:tc>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3EE0E">
            <w:pPr>
              <w:jc w:val="center"/>
              <w:rPr>
                <w:rFonts w:hint="default" w:ascii="宋体" w:hAnsi="宋体" w:cs="宋体"/>
                <w:color w:val="auto"/>
                <w:sz w:val="24"/>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4CF60">
            <w:pPr>
              <w:jc w:val="center"/>
              <w:rPr>
                <w:rFonts w:hint="default" w:ascii="宋体" w:hAnsi="宋体" w:cs="宋体"/>
                <w:color w:val="auto"/>
                <w:sz w:val="24"/>
                <w:szCs w:val="24"/>
              </w:rPr>
            </w:pPr>
          </w:p>
        </w:tc>
      </w:tr>
    </w:tbl>
    <w:p w14:paraId="1AD826E1">
      <w:pPr>
        <w:snapToGrid w:val="0"/>
        <w:spacing w:line="300" w:lineRule="exact"/>
        <w:rPr>
          <w:rFonts w:ascii="宋体" w:hAnsi="宋体" w:cs="宋体"/>
          <w:b/>
          <w:bCs/>
          <w:color w:val="auto"/>
          <w:sz w:val="24"/>
          <w:szCs w:val="24"/>
          <w:highlight w:val="none"/>
        </w:rPr>
      </w:pPr>
    </w:p>
    <w:p w14:paraId="7B346AD7">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万元/台。</w:t>
      </w:r>
    </w:p>
    <w:p w14:paraId="27BAF0F4">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390F1E59">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7E142A38">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供应商名称（公章）：</w:t>
      </w:r>
    </w:p>
    <w:p w14:paraId="76A74C0B">
      <w:pPr>
        <w:spacing w:beforeLines="0" w:afterLines="0" w:line="380" w:lineRule="exact"/>
        <w:ind w:firstLine="420"/>
        <w:jc w:val="center"/>
        <w:rPr>
          <w:rFonts w:hint="eastAsia" w:ascii="宋体" w:hAnsi="宋体" w:cs="宋体"/>
          <w:b/>
          <w:color w:val="auto"/>
          <w:sz w:val="24"/>
          <w:szCs w:val="24"/>
          <w:highlight w:val="none"/>
        </w:rPr>
      </w:pPr>
      <w:r>
        <w:rPr>
          <w:rFonts w:hint="eastAsia" w:ascii="宋体" w:hAnsi="宋体" w:cs="宋体"/>
          <w:b/>
          <w:bCs/>
          <w:color w:val="auto"/>
          <w:sz w:val="24"/>
          <w:szCs w:val="24"/>
          <w:highlight w:val="none"/>
          <w:lang w:val="en-US" w:eastAsia="zh-CN" w:bidi="ar"/>
        </w:rPr>
        <w:t xml:space="preserve">                                                     </w:t>
      </w:r>
      <w:r>
        <w:rPr>
          <w:rFonts w:hint="eastAsia" w:ascii="宋体" w:hAnsi="宋体" w:cs="宋体"/>
          <w:b/>
          <w:bCs/>
          <w:color w:val="auto"/>
          <w:sz w:val="24"/>
          <w:szCs w:val="24"/>
          <w:highlight w:val="none"/>
          <w:lang w:bidi="ar"/>
        </w:rPr>
        <w:t xml:space="preserve"> 年   月   日  </w:t>
      </w:r>
      <w:bookmarkStart w:id="277" w:name="_Toc26085"/>
      <w:bookmarkStart w:id="278" w:name="_Toc342913420"/>
      <w:bookmarkStart w:id="279" w:name="_Toc65660380"/>
      <w:bookmarkStart w:id="280" w:name="_Toc14073"/>
      <w:bookmarkStart w:id="281" w:name="_Toc22655"/>
      <w:bookmarkStart w:id="282" w:name="_Toc32307"/>
      <w:bookmarkStart w:id="283" w:name="_Toc313888361"/>
      <w:bookmarkStart w:id="284" w:name="_Toc313008357"/>
    </w:p>
    <w:p w14:paraId="0F84D3F6">
      <w:pPr>
        <w:spacing w:beforeLines="0" w:afterLines="0" w:line="380" w:lineRule="exact"/>
        <w:ind w:firstLine="420"/>
        <w:jc w:val="right"/>
        <w:rPr>
          <w:rFonts w:hint="eastAsia" w:ascii="宋体" w:hAnsi="宋体" w:cs="宋体"/>
          <w:b/>
          <w:color w:val="auto"/>
          <w:sz w:val="24"/>
          <w:szCs w:val="24"/>
          <w:highlight w:val="none"/>
        </w:rPr>
      </w:pPr>
    </w:p>
    <w:p w14:paraId="08E73308">
      <w:pPr>
        <w:spacing w:beforeLines="0" w:afterLines="0" w:line="380" w:lineRule="exact"/>
        <w:ind w:firstLine="420"/>
        <w:jc w:val="right"/>
        <w:rPr>
          <w:rFonts w:hint="eastAsia" w:ascii="宋体" w:hAnsi="宋体" w:cs="宋体"/>
          <w:b/>
          <w:color w:val="auto"/>
          <w:sz w:val="24"/>
          <w:szCs w:val="24"/>
          <w:highlight w:val="none"/>
        </w:rPr>
      </w:pPr>
    </w:p>
    <w:p w14:paraId="46D94A56">
      <w:pPr>
        <w:spacing w:beforeLines="0" w:afterLines="0" w:line="380" w:lineRule="exact"/>
        <w:ind w:firstLine="420"/>
        <w:jc w:val="right"/>
        <w:rPr>
          <w:rFonts w:hint="eastAsia" w:ascii="宋体" w:hAnsi="宋体" w:cs="宋体"/>
          <w:b/>
          <w:color w:val="auto"/>
          <w:sz w:val="24"/>
          <w:szCs w:val="24"/>
          <w:highlight w:val="none"/>
        </w:rPr>
      </w:pPr>
    </w:p>
    <w:p w14:paraId="14FB2DD9">
      <w:pPr>
        <w:spacing w:beforeLines="0" w:afterLines="0" w:line="380" w:lineRule="exact"/>
        <w:ind w:firstLine="420"/>
        <w:jc w:val="right"/>
        <w:rPr>
          <w:rFonts w:hint="eastAsia" w:ascii="宋体" w:hAnsi="宋体" w:cs="宋体"/>
          <w:b/>
          <w:color w:val="auto"/>
          <w:sz w:val="24"/>
          <w:szCs w:val="24"/>
          <w:highlight w:val="none"/>
        </w:rPr>
      </w:pPr>
    </w:p>
    <w:p w14:paraId="75DBBB74">
      <w:pPr>
        <w:spacing w:beforeLines="0" w:afterLines="0" w:line="380" w:lineRule="exact"/>
        <w:ind w:firstLine="420"/>
        <w:jc w:val="right"/>
        <w:rPr>
          <w:rFonts w:hint="eastAsia" w:ascii="宋体" w:hAnsi="宋体" w:cs="宋体"/>
          <w:b/>
          <w:color w:val="auto"/>
          <w:sz w:val="24"/>
          <w:szCs w:val="24"/>
          <w:highlight w:val="none"/>
        </w:rPr>
      </w:pPr>
    </w:p>
    <w:p w14:paraId="66FF3653">
      <w:pPr>
        <w:spacing w:beforeLines="0" w:afterLines="0" w:line="380" w:lineRule="exact"/>
        <w:ind w:firstLine="420"/>
        <w:jc w:val="right"/>
        <w:rPr>
          <w:rFonts w:hint="eastAsia" w:ascii="宋体" w:hAnsi="宋体" w:cs="宋体"/>
          <w:b/>
          <w:color w:val="auto"/>
          <w:sz w:val="24"/>
          <w:szCs w:val="24"/>
          <w:highlight w:val="none"/>
        </w:rPr>
      </w:pPr>
    </w:p>
    <w:p w14:paraId="7BD29D0D">
      <w:pPr>
        <w:spacing w:beforeLines="0" w:afterLines="0" w:line="380" w:lineRule="exact"/>
        <w:ind w:firstLine="420"/>
        <w:jc w:val="right"/>
        <w:rPr>
          <w:rFonts w:hint="eastAsia" w:ascii="宋体" w:hAnsi="宋体" w:cs="宋体"/>
          <w:b/>
          <w:color w:val="auto"/>
          <w:sz w:val="24"/>
          <w:szCs w:val="24"/>
          <w:highlight w:val="none"/>
        </w:rPr>
      </w:pPr>
    </w:p>
    <w:p w14:paraId="44FBF5CE">
      <w:pPr>
        <w:spacing w:beforeLines="0" w:afterLines="0" w:line="380" w:lineRule="exact"/>
        <w:ind w:firstLine="420"/>
        <w:jc w:val="right"/>
        <w:rPr>
          <w:rFonts w:hint="eastAsia" w:ascii="宋体" w:hAnsi="宋体" w:cs="宋体"/>
          <w:b/>
          <w:color w:val="auto"/>
          <w:sz w:val="24"/>
          <w:szCs w:val="24"/>
          <w:highlight w:val="none"/>
        </w:rPr>
      </w:pPr>
    </w:p>
    <w:p w14:paraId="2E9A08E5">
      <w:pPr>
        <w:spacing w:line="380" w:lineRule="exact"/>
        <w:jc w:val="both"/>
        <w:rPr>
          <w:rFonts w:hint="eastAsia" w:ascii="宋体" w:hAnsi="宋体" w:cs="宋体"/>
          <w:b/>
          <w:color w:val="auto"/>
          <w:sz w:val="24"/>
          <w:szCs w:val="24"/>
          <w:highlight w:val="none"/>
        </w:rPr>
      </w:pPr>
    </w:p>
    <w:p w14:paraId="2C9A1E2F">
      <w:pPr>
        <w:keepNext/>
        <w:keepLines/>
        <w:adjustRightInd w:val="0"/>
        <w:snapToGrid w:val="0"/>
        <w:spacing w:line="400" w:lineRule="exact"/>
        <w:jc w:val="both"/>
        <w:outlineLvl w:val="1"/>
        <w:rPr>
          <w:rFonts w:hint="eastAsia" w:ascii="宋体" w:hAnsi="宋体" w:cs="宋体"/>
          <w:b/>
          <w:color w:val="auto"/>
          <w:sz w:val="24"/>
          <w:highlight w:val="none"/>
        </w:rPr>
      </w:pPr>
    </w:p>
    <w:p w14:paraId="3C177081">
      <w:pPr>
        <w:keepNext/>
        <w:keepLines/>
        <w:adjustRightInd w:val="0"/>
        <w:snapToGrid w:val="0"/>
        <w:spacing w:line="400" w:lineRule="exact"/>
        <w:ind w:firstLine="482" w:firstLineChars="200"/>
        <w:jc w:val="center"/>
        <w:outlineLvl w:val="1"/>
        <w:rPr>
          <w:rFonts w:ascii="宋体" w:hAnsi="宋体" w:cs="宋体"/>
          <w:b/>
          <w:color w:val="auto"/>
          <w:sz w:val="24"/>
          <w:highlight w:val="none"/>
        </w:rPr>
      </w:pPr>
      <w:r>
        <w:rPr>
          <w:rFonts w:hint="eastAsia" w:ascii="宋体" w:hAnsi="宋体" w:cs="宋体"/>
          <w:b/>
          <w:color w:val="auto"/>
          <w:sz w:val="24"/>
          <w:highlight w:val="none"/>
        </w:rPr>
        <w:t>二、技术（质量）部分</w:t>
      </w:r>
      <w:bookmarkEnd w:id="277"/>
      <w:bookmarkEnd w:id="278"/>
      <w:bookmarkEnd w:id="279"/>
      <w:bookmarkEnd w:id="280"/>
      <w:bookmarkEnd w:id="281"/>
      <w:bookmarkEnd w:id="282"/>
      <w:bookmarkEnd w:id="283"/>
      <w:bookmarkEnd w:id="284"/>
    </w:p>
    <w:p w14:paraId="469B182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51F6CBA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采购执行编号：</w:t>
      </w:r>
      <w:r>
        <w:rPr>
          <w:rFonts w:hint="eastAsia" w:ascii="宋体" w:hAnsi="宋体" w:cs="宋体"/>
          <w:color w:val="auto"/>
          <w:sz w:val="24"/>
          <w:szCs w:val="24"/>
          <w:highlight w:val="none"/>
          <w:lang w:eastAsia="zh-CN"/>
        </w:rPr>
        <w:t>JZHYBEZB-20251102</w:t>
      </w:r>
      <w:r>
        <w:rPr>
          <w:rFonts w:hint="eastAsia" w:ascii="宋体" w:hAnsi="宋体" w:cs="宋体"/>
          <w:color w:val="auto"/>
          <w:sz w:val="24"/>
          <w:szCs w:val="24"/>
          <w:highlight w:val="none"/>
        </w:rPr>
        <w:t xml:space="preserve">                           </w:t>
      </w:r>
    </w:p>
    <w:p w14:paraId="59C97F3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融汇半岛二期19栋2台、20栋2台电梯更新工程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1F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247915BF">
            <w:pPr>
              <w:jc w:val="center"/>
              <w:rPr>
                <w:rFonts w:ascii="宋体" w:hAnsi="宋体" w:cs="宋体"/>
                <w:b/>
                <w:color w:val="auto"/>
                <w:szCs w:val="21"/>
                <w:highlight w:val="none"/>
              </w:rPr>
            </w:pPr>
            <w:r>
              <w:rPr>
                <w:rFonts w:hint="eastAsia" w:ascii="宋体" w:hAnsi="宋体" w:cs="宋体"/>
                <w:b/>
                <w:bCs/>
                <w:color w:val="auto"/>
                <w:sz w:val="21"/>
                <w:szCs w:val="21"/>
                <w:highlight w:val="none"/>
              </w:rPr>
              <w:t>序号</w:t>
            </w:r>
          </w:p>
        </w:tc>
        <w:tc>
          <w:tcPr>
            <w:tcW w:w="2844" w:type="dxa"/>
            <w:vAlign w:val="center"/>
          </w:tcPr>
          <w:p w14:paraId="3CD71E6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952" w:type="dxa"/>
            <w:vAlign w:val="center"/>
          </w:tcPr>
          <w:p w14:paraId="534B01A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212" w:type="dxa"/>
            <w:vAlign w:val="center"/>
          </w:tcPr>
          <w:p w14:paraId="2A4EAD5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4732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093FDF">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7B9DDD9F">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6102233B">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5F8B579">
            <w:pPr>
              <w:tabs>
                <w:tab w:val="left" w:pos="6300"/>
              </w:tabs>
              <w:snapToGrid w:val="0"/>
              <w:jc w:val="center"/>
              <w:outlineLvl w:val="0"/>
              <w:rPr>
                <w:rFonts w:ascii="宋体" w:hAnsi="宋体" w:cs="宋体"/>
                <w:color w:val="auto"/>
                <w:sz w:val="21"/>
                <w:szCs w:val="21"/>
                <w:highlight w:val="none"/>
              </w:rPr>
            </w:pPr>
          </w:p>
        </w:tc>
      </w:tr>
      <w:tr w14:paraId="6681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79E2D8">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3726DDA">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7E24D9A7">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78825DF">
            <w:pPr>
              <w:tabs>
                <w:tab w:val="left" w:pos="6300"/>
              </w:tabs>
              <w:snapToGrid w:val="0"/>
              <w:jc w:val="center"/>
              <w:outlineLvl w:val="0"/>
              <w:rPr>
                <w:rFonts w:ascii="宋体" w:hAnsi="宋体" w:cs="宋体"/>
                <w:color w:val="auto"/>
                <w:sz w:val="21"/>
                <w:szCs w:val="21"/>
                <w:highlight w:val="none"/>
              </w:rPr>
            </w:pPr>
          </w:p>
        </w:tc>
      </w:tr>
      <w:tr w14:paraId="0FAD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379450">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6CE86E34">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5E48689">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F354DAD">
            <w:pPr>
              <w:tabs>
                <w:tab w:val="left" w:pos="6300"/>
              </w:tabs>
              <w:snapToGrid w:val="0"/>
              <w:jc w:val="center"/>
              <w:outlineLvl w:val="0"/>
              <w:rPr>
                <w:rFonts w:ascii="宋体" w:hAnsi="宋体" w:cs="宋体"/>
                <w:color w:val="auto"/>
                <w:sz w:val="21"/>
                <w:szCs w:val="21"/>
                <w:highlight w:val="none"/>
              </w:rPr>
            </w:pPr>
          </w:p>
        </w:tc>
      </w:tr>
      <w:tr w14:paraId="47B7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885A604">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54F3EE4D">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097B7A1">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34C8909E">
            <w:pPr>
              <w:tabs>
                <w:tab w:val="left" w:pos="6300"/>
              </w:tabs>
              <w:snapToGrid w:val="0"/>
              <w:jc w:val="center"/>
              <w:outlineLvl w:val="0"/>
              <w:rPr>
                <w:rFonts w:ascii="宋体" w:hAnsi="宋体" w:cs="宋体"/>
                <w:color w:val="auto"/>
                <w:sz w:val="21"/>
                <w:szCs w:val="21"/>
                <w:highlight w:val="none"/>
              </w:rPr>
            </w:pPr>
          </w:p>
        </w:tc>
      </w:tr>
      <w:tr w14:paraId="3D6A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373A91">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B75077E">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48B5B4B">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30517A78">
            <w:pPr>
              <w:tabs>
                <w:tab w:val="left" w:pos="6300"/>
              </w:tabs>
              <w:snapToGrid w:val="0"/>
              <w:jc w:val="center"/>
              <w:outlineLvl w:val="0"/>
              <w:rPr>
                <w:rFonts w:ascii="宋体" w:hAnsi="宋体" w:cs="宋体"/>
                <w:color w:val="auto"/>
                <w:sz w:val="21"/>
                <w:szCs w:val="21"/>
                <w:highlight w:val="none"/>
              </w:rPr>
            </w:pPr>
          </w:p>
        </w:tc>
      </w:tr>
      <w:tr w14:paraId="298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0142E28">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2CBC3BB9">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346B110">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6A62AF3">
            <w:pPr>
              <w:tabs>
                <w:tab w:val="left" w:pos="6300"/>
              </w:tabs>
              <w:snapToGrid w:val="0"/>
              <w:jc w:val="center"/>
              <w:outlineLvl w:val="0"/>
              <w:rPr>
                <w:rFonts w:ascii="宋体" w:hAnsi="宋体" w:cs="宋体"/>
                <w:color w:val="auto"/>
                <w:sz w:val="21"/>
                <w:szCs w:val="21"/>
                <w:highlight w:val="none"/>
              </w:rPr>
            </w:pPr>
          </w:p>
        </w:tc>
      </w:tr>
      <w:tr w14:paraId="7FB0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1AF665">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19F46F06">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753F0AF4">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618D311">
            <w:pPr>
              <w:tabs>
                <w:tab w:val="left" w:pos="6300"/>
              </w:tabs>
              <w:snapToGrid w:val="0"/>
              <w:jc w:val="center"/>
              <w:outlineLvl w:val="0"/>
              <w:rPr>
                <w:rFonts w:ascii="宋体" w:hAnsi="宋体" w:cs="宋体"/>
                <w:color w:val="auto"/>
                <w:sz w:val="21"/>
                <w:szCs w:val="21"/>
                <w:highlight w:val="none"/>
              </w:rPr>
            </w:pPr>
          </w:p>
        </w:tc>
      </w:tr>
      <w:tr w14:paraId="61C7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E9096AA">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3C1730F6">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1C04404A">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4B9E671A">
            <w:pPr>
              <w:tabs>
                <w:tab w:val="left" w:pos="6300"/>
              </w:tabs>
              <w:snapToGrid w:val="0"/>
              <w:jc w:val="center"/>
              <w:outlineLvl w:val="0"/>
              <w:rPr>
                <w:rFonts w:ascii="宋体" w:hAnsi="宋体" w:cs="宋体"/>
                <w:color w:val="auto"/>
                <w:sz w:val="21"/>
                <w:szCs w:val="21"/>
                <w:highlight w:val="none"/>
              </w:rPr>
            </w:pPr>
          </w:p>
        </w:tc>
      </w:tr>
      <w:tr w14:paraId="68E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0D701">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54271ADB">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749DC7C">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4F4AF5FF">
            <w:pPr>
              <w:tabs>
                <w:tab w:val="left" w:pos="6300"/>
              </w:tabs>
              <w:snapToGrid w:val="0"/>
              <w:jc w:val="center"/>
              <w:outlineLvl w:val="0"/>
              <w:rPr>
                <w:rFonts w:ascii="宋体" w:hAnsi="宋体" w:cs="宋体"/>
                <w:color w:val="auto"/>
                <w:sz w:val="21"/>
                <w:szCs w:val="21"/>
                <w:highlight w:val="none"/>
              </w:rPr>
            </w:pPr>
          </w:p>
        </w:tc>
      </w:tr>
      <w:tr w14:paraId="3C72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2E3A762">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DC0DC89">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DA5BF9E">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EA9D3AD">
            <w:pPr>
              <w:tabs>
                <w:tab w:val="left" w:pos="6300"/>
              </w:tabs>
              <w:snapToGrid w:val="0"/>
              <w:jc w:val="center"/>
              <w:outlineLvl w:val="0"/>
              <w:rPr>
                <w:rFonts w:ascii="宋体" w:hAnsi="宋体" w:cs="宋体"/>
                <w:color w:val="auto"/>
                <w:sz w:val="21"/>
                <w:szCs w:val="21"/>
                <w:highlight w:val="none"/>
              </w:rPr>
            </w:pPr>
          </w:p>
        </w:tc>
      </w:tr>
    </w:tbl>
    <w:p w14:paraId="633CD9F7">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086F4D20">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57B3BA6">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645DCBA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B2AADD9">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07AC67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比选项目技术（质量）需求”中所列条款进行比较和响应；</w:t>
      </w:r>
    </w:p>
    <w:p w14:paraId="4959D91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2.本表可扩展。</w:t>
      </w:r>
    </w:p>
    <w:p w14:paraId="3046EE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（二）其他资料（格式自定）</w:t>
      </w:r>
    </w:p>
    <w:p w14:paraId="09DE2AD1">
      <w:pPr>
        <w:tabs>
          <w:tab w:val="left" w:pos="6300"/>
        </w:tabs>
        <w:snapToGrid w:val="0"/>
        <w:spacing w:line="500" w:lineRule="exact"/>
        <w:ind w:firstLine="480" w:firstLineChars="200"/>
        <w:rPr>
          <w:rFonts w:ascii="宋体" w:hAnsi="宋体" w:cs="宋体"/>
          <w:color w:val="auto"/>
          <w:sz w:val="24"/>
          <w:szCs w:val="24"/>
          <w:highlight w:val="none"/>
        </w:rPr>
      </w:pPr>
    </w:p>
    <w:p w14:paraId="5FD31385">
      <w:pPr>
        <w:keepNext/>
        <w:keepLines/>
        <w:adjustRightInd w:val="0"/>
        <w:snapToGrid w:val="0"/>
        <w:spacing w:line="400" w:lineRule="exact"/>
        <w:ind w:firstLine="640" w:firstLineChars="200"/>
        <w:outlineLvl w:val="1"/>
        <w:rPr>
          <w:rFonts w:ascii="宋体" w:hAnsi="宋体" w:cs="宋体"/>
          <w:b/>
          <w:color w:val="auto"/>
          <w:sz w:val="24"/>
          <w:highlight w:val="none"/>
        </w:rPr>
      </w:pPr>
      <w:r>
        <w:rPr>
          <w:rFonts w:hint="eastAsia" w:ascii="宋体" w:hAnsi="宋体" w:cs="宋体"/>
          <w:color w:val="auto"/>
          <w:sz w:val="32"/>
          <w:highlight w:val="none"/>
        </w:rPr>
        <w:br w:type="page"/>
      </w:r>
      <w:bookmarkStart w:id="285" w:name="_Toc65660381"/>
      <w:bookmarkStart w:id="286" w:name="_Toc32339"/>
      <w:bookmarkStart w:id="287" w:name="_Toc27717"/>
      <w:bookmarkStart w:id="288" w:name="_Toc32158"/>
      <w:bookmarkStart w:id="289" w:name="_Toc19848"/>
      <w:bookmarkStart w:id="290" w:name="_Toc342913421"/>
      <w:bookmarkStart w:id="291" w:name="_Toc313888362"/>
      <w:bookmarkStart w:id="292" w:name="_Toc313008358"/>
      <w:r>
        <w:rPr>
          <w:rFonts w:hint="eastAsia" w:ascii="宋体" w:hAnsi="宋体" w:cs="宋体"/>
          <w:b/>
          <w:color w:val="auto"/>
          <w:sz w:val="24"/>
          <w:highlight w:val="none"/>
        </w:rPr>
        <w:t>三、</w:t>
      </w:r>
      <w:bookmarkEnd w:id="285"/>
      <w:bookmarkEnd w:id="286"/>
      <w:bookmarkEnd w:id="287"/>
      <w:bookmarkEnd w:id="288"/>
      <w:bookmarkEnd w:id="289"/>
      <w:r>
        <w:rPr>
          <w:rFonts w:hint="eastAsia" w:ascii="宋体" w:hAnsi="宋体" w:cs="宋体"/>
          <w:b/>
          <w:color w:val="auto"/>
          <w:sz w:val="24"/>
          <w:highlight w:val="none"/>
        </w:rPr>
        <w:t>商务部分</w:t>
      </w:r>
    </w:p>
    <w:p w14:paraId="269C23B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9F4EC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采购执行编号：</w:t>
      </w:r>
      <w:r>
        <w:rPr>
          <w:rFonts w:hint="eastAsia" w:ascii="宋体" w:hAnsi="宋体" w:cs="宋体"/>
          <w:color w:val="auto"/>
          <w:sz w:val="24"/>
          <w:szCs w:val="24"/>
          <w:highlight w:val="none"/>
          <w:lang w:eastAsia="zh-CN"/>
        </w:rPr>
        <w:t>JZHYBEZB-20251102</w:t>
      </w:r>
      <w:r>
        <w:rPr>
          <w:rFonts w:hint="eastAsia" w:ascii="宋体" w:hAnsi="宋体" w:cs="宋体"/>
          <w:color w:val="auto"/>
          <w:sz w:val="24"/>
          <w:szCs w:val="24"/>
          <w:highlight w:val="none"/>
        </w:rPr>
        <w:t xml:space="preserve">                         </w:t>
      </w:r>
    </w:p>
    <w:p w14:paraId="63BE023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融汇半岛二期19栋2台、20栋2台电梯更新工程</w:t>
      </w:r>
      <w:r>
        <w:rPr>
          <w:rFonts w:hint="eastAsia" w:ascii="宋体" w:hAnsi="宋体" w:cs="宋体"/>
          <w:color w:val="auto"/>
          <w:sz w:val="24"/>
          <w:szCs w:val="24"/>
          <w:highlight w:val="none"/>
        </w:rPr>
        <w:t xml:space="preserve">                        </w:t>
      </w:r>
    </w:p>
    <w:p w14:paraId="0C858A69">
      <w:pPr>
        <w:spacing w:line="400" w:lineRule="exact"/>
        <w:ind w:firstLine="480" w:firstLineChars="200"/>
        <w:rPr>
          <w:rFonts w:ascii="宋体" w:hAnsi="宋体" w:cs="宋体"/>
          <w:color w:val="auto"/>
          <w:sz w:val="24"/>
          <w:szCs w:val="24"/>
          <w:highlight w:val="none"/>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B5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6299569">
            <w:pPr>
              <w:jc w:val="center"/>
              <w:rPr>
                <w:rFonts w:ascii="宋体" w:hAnsi="宋体" w:cs="宋体"/>
                <w:b/>
                <w:color w:val="auto"/>
                <w:szCs w:val="24"/>
                <w:highlight w:val="none"/>
              </w:rPr>
            </w:pPr>
            <w:r>
              <w:rPr>
                <w:rFonts w:hint="eastAsia" w:ascii="宋体" w:hAnsi="宋体" w:cs="宋体"/>
                <w:b/>
                <w:bCs/>
                <w:color w:val="auto"/>
                <w:sz w:val="21"/>
                <w:szCs w:val="21"/>
                <w:highlight w:val="none"/>
              </w:rPr>
              <w:t>序号</w:t>
            </w:r>
          </w:p>
        </w:tc>
        <w:tc>
          <w:tcPr>
            <w:tcW w:w="3184" w:type="dxa"/>
            <w:vAlign w:val="center"/>
          </w:tcPr>
          <w:p w14:paraId="25F240C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438" w:type="dxa"/>
            <w:vAlign w:val="center"/>
          </w:tcPr>
          <w:p w14:paraId="27DBCFF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359" w:type="dxa"/>
            <w:vAlign w:val="center"/>
          </w:tcPr>
          <w:p w14:paraId="3F4AE52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7C27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8372D12">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04712BEB">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BB3C299">
            <w:pPr>
              <w:tabs>
                <w:tab w:val="left" w:pos="6300"/>
              </w:tabs>
              <w:snapToGrid w:val="0"/>
              <w:outlineLvl w:val="0"/>
              <w:rPr>
                <w:rFonts w:ascii="宋体" w:hAnsi="宋体" w:cs="宋体"/>
                <w:color w:val="auto"/>
                <w:sz w:val="21"/>
                <w:szCs w:val="24"/>
                <w:highlight w:val="none"/>
              </w:rPr>
            </w:pPr>
          </w:p>
        </w:tc>
        <w:tc>
          <w:tcPr>
            <w:tcW w:w="2359" w:type="dxa"/>
            <w:vAlign w:val="center"/>
          </w:tcPr>
          <w:p w14:paraId="16E77B69">
            <w:pPr>
              <w:tabs>
                <w:tab w:val="left" w:pos="6300"/>
              </w:tabs>
              <w:snapToGrid w:val="0"/>
              <w:jc w:val="center"/>
              <w:outlineLvl w:val="0"/>
              <w:rPr>
                <w:rFonts w:ascii="宋体" w:hAnsi="宋体" w:cs="宋体"/>
                <w:color w:val="auto"/>
                <w:sz w:val="21"/>
                <w:szCs w:val="24"/>
                <w:highlight w:val="none"/>
              </w:rPr>
            </w:pPr>
          </w:p>
        </w:tc>
      </w:tr>
      <w:tr w14:paraId="491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CCC5AD9">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7B7AE240">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26ADB753">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326676B">
            <w:pPr>
              <w:tabs>
                <w:tab w:val="left" w:pos="6300"/>
              </w:tabs>
              <w:snapToGrid w:val="0"/>
              <w:jc w:val="center"/>
              <w:outlineLvl w:val="0"/>
              <w:rPr>
                <w:rFonts w:ascii="宋体" w:hAnsi="宋体" w:cs="宋体"/>
                <w:color w:val="auto"/>
                <w:sz w:val="21"/>
                <w:szCs w:val="24"/>
                <w:highlight w:val="none"/>
              </w:rPr>
            </w:pPr>
          </w:p>
        </w:tc>
      </w:tr>
      <w:tr w14:paraId="22AC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2FDFB5A">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3E47EDFC">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1C1621BD">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385F4F71">
            <w:pPr>
              <w:tabs>
                <w:tab w:val="left" w:pos="6300"/>
              </w:tabs>
              <w:snapToGrid w:val="0"/>
              <w:jc w:val="center"/>
              <w:outlineLvl w:val="0"/>
              <w:rPr>
                <w:rFonts w:ascii="宋体" w:hAnsi="宋体" w:cs="宋体"/>
                <w:color w:val="auto"/>
                <w:sz w:val="21"/>
                <w:szCs w:val="24"/>
                <w:highlight w:val="none"/>
              </w:rPr>
            </w:pPr>
          </w:p>
        </w:tc>
      </w:tr>
      <w:tr w14:paraId="344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1D3DD11">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016A8382">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FBFFF84">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4E4624D">
            <w:pPr>
              <w:tabs>
                <w:tab w:val="left" w:pos="6300"/>
              </w:tabs>
              <w:snapToGrid w:val="0"/>
              <w:jc w:val="center"/>
              <w:outlineLvl w:val="0"/>
              <w:rPr>
                <w:rFonts w:ascii="宋体" w:hAnsi="宋体" w:cs="宋体"/>
                <w:color w:val="auto"/>
                <w:sz w:val="21"/>
                <w:szCs w:val="24"/>
                <w:highlight w:val="none"/>
              </w:rPr>
            </w:pPr>
          </w:p>
        </w:tc>
      </w:tr>
      <w:tr w14:paraId="5FFC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48E1B43">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6737A71A">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2103698">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2CE10024">
            <w:pPr>
              <w:tabs>
                <w:tab w:val="left" w:pos="6300"/>
              </w:tabs>
              <w:snapToGrid w:val="0"/>
              <w:jc w:val="center"/>
              <w:outlineLvl w:val="0"/>
              <w:rPr>
                <w:rFonts w:ascii="宋体" w:hAnsi="宋体" w:cs="宋体"/>
                <w:color w:val="auto"/>
                <w:sz w:val="21"/>
                <w:szCs w:val="24"/>
                <w:highlight w:val="none"/>
              </w:rPr>
            </w:pPr>
          </w:p>
        </w:tc>
      </w:tr>
      <w:tr w14:paraId="4E4F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7F405ED">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2A53D85D">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59E7FDF">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6B1AF9B">
            <w:pPr>
              <w:tabs>
                <w:tab w:val="left" w:pos="6300"/>
              </w:tabs>
              <w:snapToGrid w:val="0"/>
              <w:jc w:val="center"/>
              <w:outlineLvl w:val="0"/>
              <w:rPr>
                <w:rFonts w:ascii="宋体" w:hAnsi="宋体" w:cs="宋体"/>
                <w:color w:val="auto"/>
                <w:sz w:val="21"/>
                <w:szCs w:val="24"/>
                <w:highlight w:val="none"/>
              </w:rPr>
            </w:pPr>
          </w:p>
        </w:tc>
      </w:tr>
    </w:tbl>
    <w:p w14:paraId="57CD7F4B">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57169907">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880D71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447EE60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685DD84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2E05F2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比选项目商务需求”中所列条款进行比较和响应；</w:t>
      </w:r>
    </w:p>
    <w:p w14:paraId="0C035321">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43EFD7C4">
      <w:pPr>
        <w:tabs>
          <w:tab w:val="left" w:pos="6300"/>
        </w:tabs>
        <w:snapToGrid w:val="0"/>
        <w:spacing w:line="480" w:lineRule="exact"/>
        <w:ind w:firstLine="480" w:firstLineChars="200"/>
        <w:rPr>
          <w:rFonts w:ascii="宋体" w:hAnsi="宋体" w:cs="宋体"/>
          <w:color w:val="auto"/>
          <w:sz w:val="24"/>
          <w:szCs w:val="24"/>
          <w:highlight w:val="none"/>
        </w:rPr>
      </w:pPr>
    </w:p>
    <w:p w14:paraId="02EC66AE">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（二）其它优惠服务承诺（格式自定）</w:t>
      </w:r>
    </w:p>
    <w:p w14:paraId="79F451A0">
      <w:pPr>
        <w:tabs>
          <w:tab w:val="left" w:pos="6300"/>
        </w:tabs>
        <w:snapToGrid w:val="0"/>
        <w:spacing w:line="480" w:lineRule="exact"/>
        <w:ind w:firstLine="480" w:firstLineChars="200"/>
        <w:rPr>
          <w:rFonts w:ascii="宋体" w:hAnsi="宋体" w:cs="宋体"/>
          <w:color w:val="auto"/>
          <w:sz w:val="24"/>
          <w:szCs w:val="24"/>
          <w:highlight w:val="none"/>
        </w:rPr>
      </w:pPr>
    </w:p>
    <w:p w14:paraId="0A68D365">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93" w:name="_Toc21793"/>
      <w:bookmarkStart w:id="294" w:name="_Toc20162"/>
      <w:bookmarkStart w:id="295" w:name="_Toc2082"/>
      <w:bookmarkStart w:id="296" w:name="_Toc3934"/>
      <w:bookmarkStart w:id="297" w:name="_Toc65660382"/>
      <w:r>
        <w:rPr>
          <w:rFonts w:hint="eastAsia" w:ascii="宋体" w:hAnsi="宋体" w:cs="宋体"/>
          <w:b/>
          <w:color w:val="auto"/>
          <w:sz w:val="24"/>
          <w:highlight w:val="none"/>
        </w:rPr>
        <w:t>四、</w:t>
      </w:r>
      <w:bookmarkEnd w:id="290"/>
      <w:bookmarkEnd w:id="291"/>
      <w:bookmarkEnd w:id="292"/>
      <w:r>
        <w:rPr>
          <w:rFonts w:hint="eastAsia" w:ascii="宋体" w:hAnsi="宋体" w:cs="宋体"/>
          <w:b/>
          <w:color w:val="auto"/>
          <w:sz w:val="24"/>
          <w:highlight w:val="none"/>
        </w:rPr>
        <w:t>资格条件及其他</w:t>
      </w:r>
      <w:bookmarkEnd w:id="293"/>
      <w:bookmarkEnd w:id="294"/>
      <w:bookmarkEnd w:id="295"/>
      <w:bookmarkEnd w:id="296"/>
      <w:bookmarkEnd w:id="297"/>
      <w:bookmarkStart w:id="298" w:name="_Toc313008359"/>
      <w:bookmarkStart w:id="299" w:name="_Toc342913422"/>
      <w:bookmarkStart w:id="300" w:name="_Toc313888363"/>
    </w:p>
    <w:p w14:paraId="0EB0894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C66E8E3">
      <w:pPr>
        <w:tabs>
          <w:tab w:val="left" w:pos="6300"/>
        </w:tabs>
        <w:snapToGrid w:val="0"/>
        <w:spacing w:line="500" w:lineRule="exact"/>
        <w:ind w:firstLine="570"/>
        <w:rPr>
          <w:rFonts w:ascii="宋体" w:hAnsi="宋体" w:cs="宋体"/>
          <w:color w:val="auto"/>
          <w:sz w:val="24"/>
          <w:szCs w:val="24"/>
          <w:highlight w:val="none"/>
        </w:rPr>
      </w:pPr>
    </w:p>
    <w:p w14:paraId="711D9621">
      <w:pPr>
        <w:tabs>
          <w:tab w:val="left" w:pos="6300"/>
        </w:tabs>
        <w:snapToGrid w:val="0"/>
        <w:spacing w:line="500" w:lineRule="exact"/>
        <w:ind w:firstLine="570"/>
        <w:rPr>
          <w:rFonts w:ascii="宋体" w:hAnsi="宋体" w:cs="宋体"/>
          <w:color w:val="auto"/>
          <w:highlight w:val="none"/>
        </w:rPr>
      </w:pPr>
    </w:p>
    <w:p w14:paraId="6AA5860C">
      <w:pPr>
        <w:tabs>
          <w:tab w:val="left" w:pos="6300"/>
        </w:tabs>
        <w:snapToGrid w:val="0"/>
        <w:spacing w:line="500" w:lineRule="exact"/>
        <w:ind w:firstLine="570"/>
        <w:rPr>
          <w:rFonts w:ascii="宋体" w:hAnsi="宋体" w:cs="宋体"/>
          <w:color w:val="auto"/>
          <w:highlight w:val="none"/>
        </w:rPr>
      </w:pPr>
    </w:p>
    <w:p w14:paraId="008E43EB">
      <w:pPr>
        <w:tabs>
          <w:tab w:val="left" w:pos="6300"/>
        </w:tabs>
        <w:snapToGrid w:val="0"/>
        <w:spacing w:line="500" w:lineRule="exact"/>
        <w:ind w:firstLine="570"/>
        <w:rPr>
          <w:rFonts w:ascii="宋体" w:hAnsi="宋体" w:cs="宋体"/>
          <w:color w:val="auto"/>
          <w:highlight w:val="none"/>
        </w:rPr>
      </w:pPr>
    </w:p>
    <w:p w14:paraId="74A39BC8">
      <w:pPr>
        <w:tabs>
          <w:tab w:val="left" w:pos="6300"/>
        </w:tabs>
        <w:snapToGrid w:val="0"/>
        <w:spacing w:line="500" w:lineRule="exact"/>
        <w:ind w:firstLine="570"/>
        <w:rPr>
          <w:rFonts w:ascii="宋体" w:hAnsi="宋体" w:cs="宋体"/>
          <w:color w:val="auto"/>
          <w:highlight w:val="none"/>
        </w:rPr>
      </w:pPr>
    </w:p>
    <w:p w14:paraId="71CB321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4F60A66">
      <w:pPr>
        <w:tabs>
          <w:tab w:val="left" w:pos="6300"/>
        </w:tabs>
        <w:snapToGrid w:val="0"/>
        <w:spacing w:line="500" w:lineRule="exact"/>
        <w:ind w:firstLine="570"/>
        <w:rPr>
          <w:rFonts w:ascii="宋体" w:hAnsi="宋体" w:cs="宋体"/>
          <w:color w:val="auto"/>
          <w:sz w:val="24"/>
          <w:highlight w:val="none"/>
        </w:rPr>
      </w:pPr>
    </w:p>
    <w:p w14:paraId="5EB53BDC">
      <w:pPr>
        <w:tabs>
          <w:tab w:val="left" w:pos="6300"/>
        </w:tabs>
        <w:snapToGrid w:val="0"/>
        <w:spacing w:line="500" w:lineRule="exact"/>
        <w:ind w:firstLine="570"/>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比选项目名称：</w:t>
      </w:r>
      <w:r>
        <w:rPr>
          <w:rFonts w:hint="eastAsia" w:ascii="宋体" w:hAnsi="宋体" w:cs="宋体"/>
          <w:color w:val="auto"/>
          <w:sz w:val="24"/>
          <w:highlight w:val="none"/>
          <w:u w:val="single"/>
          <w:lang w:eastAsia="zh-CN"/>
        </w:rPr>
        <w:t>融汇半岛二期19栋2台、20栋2台电梯更新工程</w:t>
      </w:r>
    </w:p>
    <w:p w14:paraId="355FD421">
      <w:pPr>
        <w:tabs>
          <w:tab w:val="left" w:pos="6300"/>
        </w:tabs>
        <w:snapToGrid w:val="0"/>
        <w:spacing w:line="500" w:lineRule="exact"/>
        <w:ind w:firstLine="570"/>
        <w:rPr>
          <w:rFonts w:ascii="宋体" w:hAnsi="宋体" w:cs="宋体"/>
          <w:color w:val="auto"/>
          <w:sz w:val="24"/>
          <w:highlight w:val="none"/>
        </w:rPr>
      </w:pPr>
    </w:p>
    <w:p w14:paraId="642DE8BA">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4147959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485462D7">
      <w:pPr>
        <w:tabs>
          <w:tab w:val="left" w:pos="6300"/>
        </w:tabs>
        <w:snapToGrid w:val="0"/>
        <w:spacing w:line="500" w:lineRule="exact"/>
        <w:ind w:firstLine="570"/>
        <w:rPr>
          <w:rFonts w:ascii="宋体" w:hAnsi="宋体" w:cs="宋体"/>
          <w:color w:val="auto"/>
          <w:sz w:val="24"/>
          <w:highlight w:val="none"/>
        </w:rPr>
      </w:pPr>
    </w:p>
    <w:p w14:paraId="2274BFD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509B1788">
      <w:pPr>
        <w:tabs>
          <w:tab w:val="left" w:pos="6300"/>
        </w:tabs>
        <w:snapToGrid w:val="0"/>
        <w:spacing w:line="500" w:lineRule="exact"/>
        <w:ind w:firstLine="570"/>
        <w:rPr>
          <w:rFonts w:ascii="宋体" w:hAnsi="宋体" w:cs="宋体"/>
          <w:color w:val="auto"/>
          <w:sz w:val="24"/>
          <w:highlight w:val="none"/>
        </w:rPr>
      </w:pPr>
    </w:p>
    <w:p w14:paraId="030877AE">
      <w:pPr>
        <w:tabs>
          <w:tab w:val="left" w:pos="6300"/>
        </w:tabs>
        <w:snapToGrid w:val="0"/>
        <w:spacing w:line="500" w:lineRule="exact"/>
        <w:ind w:firstLine="570"/>
        <w:rPr>
          <w:rFonts w:ascii="宋体" w:hAnsi="宋体" w:cs="宋体"/>
          <w:color w:val="auto"/>
          <w:sz w:val="24"/>
          <w:highlight w:val="none"/>
        </w:rPr>
      </w:pPr>
    </w:p>
    <w:p w14:paraId="313E26BA">
      <w:pPr>
        <w:tabs>
          <w:tab w:val="left" w:pos="6300"/>
        </w:tabs>
        <w:snapToGrid w:val="0"/>
        <w:spacing w:line="500" w:lineRule="exact"/>
        <w:ind w:firstLine="570"/>
        <w:rPr>
          <w:rFonts w:ascii="宋体" w:hAnsi="宋体" w:cs="宋体"/>
          <w:color w:val="auto"/>
          <w:sz w:val="24"/>
          <w:highlight w:val="none"/>
        </w:rPr>
      </w:pPr>
    </w:p>
    <w:p w14:paraId="1AA13AB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3DD3CA97">
      <w:pPr>
        <w:tabs>
          <w:tab w:val="left" w:pos="6300"/>
        </w:tabs>
        <w:snapToGrid w:val="0"/>
        <w:spacing w:line="500" w:lineRule="exact"/>
        <w:ind w:firstLine="570"/>
        <w:rPr>
          <w:rFonts w:ascii="宋体" w:hAnsi="宋体" w:cs="宋体"/>
          <w:color w:val="auto"/>
          <w:sz w:val="24"/>
          <w:highlight w:val="none"/>
        </w:rPr>
      </w:pPr>
    </w:p>
    <w:p w14:paraId="5611BDD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6CD3BDB">
      <w:pPr>
        <w:tabs>
          <w:tab w:val="left" w:pos="6300"/>
        </w:tabs>
        <w:snapToGrid w:val="0"/>
        <w:spacing w:line="500" w:lineRule="exact"/>
        <w:ind w:firstLine="570"/>
        <w:rPr>
          <w:rFonts w:ascii="宋体" w:hAnsi="宋体" w:cs="宋体"/>
          <w:color w:val="auto"/>
          <w:sz w:val="24"/>
          <w:highlight w:val="none"/>
        </w:rPr>
      </w:pPr>
    </w:p>
    <w:p w14:paraId="191BBFC9">
      <w:pPr>
        <w:tabs>
          <w:tab w:val="left" w:pos="6300"/>
        </w:tabs>
        <w:snapToGrid w:val="0"/>
        <w:spacing w:line="500" w:lineRule="exact"/>
        <w:ind w:firstLine="570"/>
        <w:rPr>
          <w:rFonts w:ascii="宋体" w:hAnsi="宋体" w:cs="宋体"/>
          <w:color w:val="auto"/>
          <w:sz w:val="24"/>
          <w:highlight w:val="none"/>
        </w:rPr>
      </w:pPr>
    </w:p>
    <w:p w14:paraId="7CDD20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E0B911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2B13001">
      <w:pPr>
        <w:tabs>
          <w:tab w:val="left" w:pos="6300"/>
        </w:tabs>
        <w:snapToGrid w:val="0"/>
        <w:spacing w:line="500" w:lineRule="exact"/>
        <w:ind w:firstLine="570"/>
        <w:rPr>
          <w:rFonts w:ascii="宋体" w:hAnsi="宋体" w:cs="宋体"/>
          <w:color w:val="auto"/>
          <w:sz w:val="24"/>
          <w:highlight w:val="none"/>
        </w:rPr>
      </w:pPr>
    </w:p>
    <w:p w14:paraId="3E5E1F94">
      <w:pPr>
        <w:tabs>
          <w:tab w:val="left" w:pos="6300"/>
        </w:tabs>
        <w:snapToGrid w:val="0"/>
        <w:spacing w:line="500" w:lineRule="exact"/>
        <w:ind w:firstLine="570"/>
        <w:rPr>
          <w:rFonts w:ascii="宋体" w:hAnsi="宋体" w:cs="宋体"/>
          <w:color w:val="auto"/>
          <w:sz w:val="24"/>
          <w:highlight w:val="none"/>
        </w:rPr>
      </w:pPr>
    </w:p>
    <w:p w14:paraId="3AB5432A">
      <w:pPr>
        <w:tabs>
          <w:tab w:val="left" w:pos="6300"/>
        </w:tabs>
        <w:snapToGrid w:val="0"/>
        <w:spacing w:line="500" w:lineRule="exact"/>
        <w:ind w:firstLine="570"/>
        <w:rPr>
          <w:rFonts w:ascii="宋体" w:hAnsi="宋体" w:cs="宋体"/>
          <w:color w:val="auto"/>
          <w:sz w:val="24"/>
          <w:highlight w:val="none"/>
        </w:rPr>
      </w:pPr>
    </w:p>
    <w:p w14:paraId="740B1D06">
      <w:pPr>
        <w:tabs>
          <w:tab w:val="left" w:pos="6300"/>
        </w:tabs>
        <w:snapToGrid w:val="0"/>
        <w:spacing w:line="500" w:lineRule="exact"/>
        <w:ind w:firstLine="570"/>
        <w:rPr>
          <w:rFonts w:ascii="宋体" w:hAnsi="宋体" w:cs="宋体"/>
          <w:color w:val="auto"/>
          <w:sz w:val="24"/>
          <w:highlight w:val="none"/>
        </w:rPr>
      </w:pPr>
    </w:p>
    <w:p w14:paraId="24EFBFF4">
      <w:pPr>
        <w:tabs>
          <w:tab w:val="left" w:pos="6300"/>
        </w:tabs>
        <w:snapToGrid w:val="0"/>
        <w:spacing w:line="500" w:lineRule="exact"/>
        <w:ind w:firstLine="570"/>
        <w:rPr>
          <w:rFonts w:ascii="宋体" w:hAnsi="宋体" w:cs="宋体"/>
          <w:color w:val="auto"/>
          <w:sz w:val="24"/>
          <w:highlight w:val="none"/>
        </w:rPr>
      </w:pPr>
    </w:p>
    <w:p w14:paraId="1CACD3EC">
      <w:pPr>
        <w:tabs>
          <w:tab w:val="left" w:pos="6300"/>
        </w:tabs>
        <w:snapToGrid w:val="0"/>
        <w:spacing w:line="500" w:lineRule="exact"/>
        <w:ind w:firstLine="570"/>
        <w:rPr>
          <w:rFonts w:ascii="宋体" w:hAnsi="宋体" w:cs="宋体"/>
          <w:color w:val="auto"/>
          <w:sz w:val="24"/>
          <w:highlight w:val="none"/>
        </w:rPr>
      </w:pPr>
    </w:p>
    <w:p w14:paraId="0B72D949">
      <w:pPr>
        <w:tabs>
          <w:tab w:val="left" w:pos="6300"/>
        </w:tabs>
        <w:snapToGrid w:val="0"/>
        <w:spacing w:line="500" w:lineRule="exact"/>
        <w:ind w:firstLine="570"/>
        <w:rPr>
          <w:rFonts w:ascii="宋体" w:hAnsi="宋体" w:cs="宋体"/>
          <w:color w:val="auto"/>
          <w:sz w:val="24"/>
          <w:highlight w:val="none"/>
        </w:rPr>
      </w:pPr>
    </w:p>
    <w:p w14:paraId="6BA6F0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4E43D14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D1287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融汇半岛二期19栋2台、20栋2台电梯更新工程</w:t>
      </w:r>
      <w:r>
        <w:rPr>
          <w:rFonts w:hint="eastAsia" w:ascii="宋体" w:hAnsi="宋体" w:cs="宋体"/>
          <w:color w:val="auto"/>
          <w:sz w:val="24"/>
          <w:highlight w:val="none"/>
          <w:u w:val="single"/>
        </w:rPr>
        <w:t xml:space="preserve"> </w:t>
      </w:r>
    </w:p>
    <w:p w14:paraId="18EF599E">
      <w:pPr>
        <w:tabs>
          <w:tab w:val="left" w:pos="6300"/>
        </w:tabs>
        <w:snapToGrid w:val="0"/>
        <w:spacing w:line="500" w:lineRule="exact"/>
        <w:ind w:firstLine="570"/>
        <w:rPr>
          <w:rFonts w:ascii="宋体" w:hAnsi="宋体" w:cs="宋体"/>
          <w:color w:val="auto"/>
          <w:sz w:val="24"/>
          <w:highlight w:val="none"/>
        </w:rPr>
      </w:pPr>
    </w:p>
    <w:p w14:paraId="1C14E630">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2D61EF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5EBEC68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C8112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95CB842">
      <w:pPr>
        <w:tabs>
          <w:tab w:val="left" w:pos="6300"/>
        </w:tabs>
        <w:snapToGrid w:val="0"/>
        <w:spacing w:line="500" w:lineRule="exact"/>
        <w:ind w:firstLine="570"/>
        <w:rPr>
          <w:rFonts w:ascii="宋体" w:hAnsi="宋体" w:cs="宋体"/>
          <w:color w:val="auto"/>
          <w:sz w:val="24"/>
          <w:highlight w:val="none"/>
        </w:rPr>
      </w:pPr>
    </w:p>
    <w:p w14:paraId="7A6C3B61">
      <w:pPr>
        <w:tabs>
          <w:tab w:val="left" w:pos="6300"/>
        </w:tabs>
        <w:snapToGrid w:val="0"/>
        <w:spacing w:line="500" w:lineRule="exact"/>
        <w:ind w:firstLine="570"/>
        <w:rPr>
          <w:rFonts w:ascii="宋体" w:hAnsi="宋体" w:cs="宋体"/>
          <w:color w:val="auto"/>
          <w:sz w:val="24"/>
          <w:highlight w:val="none"/>
        </w:rPr>
      </w:pPr>
    </w:p>
    <w:p w14:paraId="708C4A9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999975A">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21A3F05F">
      <w:pPr>
        <w:tabs>
          <w:tab w:val="left" w:pos="6300"/>
        </w:tabs>
        <w:snapToGrid w:val="0"/>
        <w:spacing w:line="500" w:lineRule="exact"/>
        <w:ind w:firstLine="570"/>
        <w:rPr>
          <w:rFonts w:ascii="宋体" w:hAnsi="宋体" w:cs="宋体"/>
          <w:color w:val="auto"/>
          <w:sz w:val="24"/>
          <w:szCs w:val="28"/>
          <w:highlight w:val="none"/>
        </w:rPr>
      </w:pPr>
    </w:p>
    <w:p w14:paraId="7581695B">
      <w:pPr>
        <w:tabs>
          <w:tab w:val="left" w:pos="6300"/>
        </w:tabs>
        <w:snapToGrid w:val="0"/>
        <w:spacing w:line="500" w:lineRule="exact"/>
        <w:ind w:firstLine="570"/>
        <w:rPr>
          <w:rFonts w:ascii="宋体" w:hAnsi="宋体" w:cs="宋体"/>
          <w:color w:val="auto"/>
          <w:sz w:val="24"/>
          <w:highlight w:val="none"/>
        </w:rPr>
      </w:pPr>
    </w:p>
    <w:p w14:paraId="364F8F7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A61694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31BE0A0">
      <w:pPr>
        <w:tabs>
          <w:tab w:val="left" w:pos="6300"/>
        </w:tabs>
        <w:snapToGrid w:val="0"/>
        <w:spacing w:line="500" w:lineRule="exact"/>
        <w:ind w:firstLine="570"/>
        <w:rPr>
          <w:rFonts w:ascii="宋体" w:hAnsi="宋体" w:cs="宋体"/>
          <w:color w:val="auto"/>
          <w:sz w:val="24"/>
          <w:highlight w:val="none"/>
        </w:rPr>
      </w:pPr>
    </w:p>
    <w:p w14:paraId="4BE97D4C">
      <w:pPr>
        <w:tabs>
          <w:tab w:val="left" w:pos="6300"/>
        </w:tabs>
        <w:snapToGrid w:val="0"/>
        <w:spacing w:line="500" w:lineRule="exact"/>
        <w:ind w:firstLine="570"/>
        <w:rPr>
          <w:rFonts w:ascii="宋体" w:hAnsi="宋体" w:cs="宋体"/>
          <w:color w:val="auto"/>
          <w:sz w:val="24"/>
          <w:highlight w:val="none"/>
        </w:rPr>
      </w:pPr>
    </w:p>
    <w:p w14:paraId="41998C8B">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0E7C82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855FF7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1A2B1D5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5D76E285">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54F0B557">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54E7ED3">
      <w:pPr>
        <w:tabs>
          <w:tab w:val="left" w:pos="6300"/>
        </w:tabs>
        <w:snapToGrid w:val="0"/>
        <w:spacing w:line="530" w:lineRule="exact"/>
        <w:rPr>
          <w:rFonts w:ascii="宋体" w:hAnsi="宋体" w:cs="宋体"/>
          <w:color w:val="auto"/>
          <w:sz w:val="24"/>
          <w:highlight w:val="none"/>
        </w:rPr>
      </w:pPr>
    </w:p>
    <w:p w14:paraId="6724FAA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38B132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5027011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60C53F5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E81185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A2176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73E8942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728E2322">
      <w:pPr>
        <w:tabs>
          <w:tab w:val="left" w:pos="6300"/>
        </w:tabs>
        <w:snapToGrid w:val="0"/>
        <w:spacing w:line="500" w:lineRule="exact"/>
        <w:ind w:firstLine="480" w:firstLineChars="200"/>
        <w:rPr>
          <w:rFonts w:ascii="宋体" w:hAnsi="宋体" w:cs="宋体"/>
          <w:color w:val="auto"/>
          <w:sz w:val="24"/>
          <w:highlight w:val="none"/>
        </w:rPr>
      </w:pPr>
    </w:p>
    <w:p w14:paraId="19D9EE72">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13EAC3A5">
      <w:pPr>
        <w:widowControl/>
        <w:spacing w:line="400" w:lineRule="exact"/>
        <w:ind w:firstLine="7920" w:firstLineChars="3300"/>
        <w:jc w:val="left"/>
        <w:rPr>
          <w:rFonts w:ascii="宋体" w:hAnsi="宋体" w:cs="宋体"/>
          <w:color w:val="auto"/>
          <w:sz w:val="24"/>
          <w:szCs w:val="24"/>
          <w:highlight w:val="none"/>
        </w:rPr>
      </w:pPr>
      <w:r>
        <w:rPr>
          <w:rFonts w:hint="eastAsia" w:ascii="宋体" w:hAnsi="宋体" w:cs="宋体"/>
          <w:color w:val="auto"/>
          <w:sz w:val="24"/>
          <w:highlight w:val="none"/>
        </w:rPr>
        <w:t>年   月   日</w:t>
      </w:r>
    </w:p>
    <w:p w14:paraId="5151A8A9">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4C3414F3">
      <w:pPr>
        <w:widowControl/>
        <w:spacing w:line="400" w:lineRule="exact"/>
        <w:ind w:firstLine="480" w:firstLineChars="200"/>
        <w:jc w:val="left"/>
        <w:rPr>
          <w:rFonts w:ascii="宋体" w:hAnsi="宋体" w:cs="宋体"/>
          <w:color w:val="auto"/>
          <w:sz w:val="24"/>
          <w:szCs w:val="24"/>
          <w:highlight w:val="none"/>
        </w:rPr>
      </w:pPr>
    </w:p>
    <w:p w14:paraId="6309EC8C">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301" w:name="_Toc65660383"/>
      <w:bookmarkStart w:id="302" w:name="_Toc15815"/>
      <w:bookmarkStart w:id="303" w:name="_Toc17010"/>
      <w:bookmarkStart w:id="304" w:name="_Toc2080"/>
      <w:bookmarkStart w:id="305" w:name="_Toc8013"/>
      <w:r>
        <w:rPr>
          <w:rFonts w:hint="eastAsia" w:ascii="宋体" w:hAnsi="宋体" w:cs="宋体"/>
          <w:b/>
          <w:color w:val="auto"/>
          <w:sz w:val="24"/>
          <w:highlight w:val="none"/>
        </w:rPr>
        <w:t>五、</w:t>
      </w:r>
      <w:bookmarkEnd w:id="298"/>
      <w:bookmarkEnd w:id="299"/>
      <w:bookmarkEnd w:id="300"/>
      <w:r>
        <w:rPr>
          <w:rFonts w:hint="eastAsia" w:ascii="宋体" w:hAnsi="宋体" w:cs="宋体"/>
          <w:b/>
          <w:color w:val="auto"/>
          <w:sz w:val="24"/>
          <w:highlight w:val="none"/>
        </w:rPr>
        <w:t>其他资料</w:t>
      </w:r>
      <w:bookmarkEnd w:id="301"/>
      <w:bookmarkEnd w:id="302"/>
      <w:bookmarkEnd w:id="303"/>
      <w:bookmarkEnd w:id="304"/>
      <w:bookmarkEnd w:id="305"/>
    </w:p>
    <w:p w14:paraId="072A63DE">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7B958FE1">
      <w:pPr>
        <w:spacing w:line="360" w:lineRule="auto"/>
        <w:ind w:firstLine="480" w:firstLineChars="200"/>
        <w:rPr>
          <w:rFonts w:ascii="宋体" w:hAnsi="宋体" w:cs="宋体"/>
          <w:color w:val="auto"/>
          <w:sz w:val="24"/>
          <w:szCs w:val="24"/>
          <w:highlight w:val="none"/>
        </w:rPr>
      </w:pPr>
    </w:p>
    <w:p w14:paraId="114EAEF1">
      <w:pPr>
        <w:spacing w:line="360" w:lineRule="auto"/>
        <w:ind w:firstLine="480" w:firstLineChars="200"/>
        <w:jc w:val="center"/>
        <w:rPr>
          <w:rFonts w:ascii="宋体" w:hAnsi="宋体" w:cs="宋体"/>
          <w:color w:val="auto"/>
          <w:sz w:val="24"/>
          <w:szCs w:val="24"/>
          <w:highlight w:val="none"/>
        </w:rPr>
      </w:pPr>
    </w:p>
    <w:p w14:paraId="434C8432">
      <w:pPr>
        <w:spacing w:line="360" w:lineRule="auto"/>
        <w:ind w:firstLine="480" w:firstLineChars="200"/>
        <w:jc w:val="center"/>
        <w:rPr>
          <w:rFonts w:ascii="宋体" w:hAnsi="宋体" w:cs="宋体"/>
          <w:color w:val="auto"/>
          <w:sz w:val="24"/>
          <w:szCs w:val="24"/>
          <w:highlight w:val="none"/>
        </w:rPr>
      </w:pPr>
    </w:p>
    <w:p w14:paraId="091E5E78">
      <w:pPr>
        <w:spacing w:line="360" w:lineRule="auto"/>
        <w:ind w:firstLine="480" w:firstLineChars="200"/>
        <w:jc w:val="center"/>
        <w:rPr>
          <w:rFonts w:ascii="宋体" w:hAnsi="宋体" w:cs="宋体"/>
          <w:color w:val="auto"/>
          <w:sz w:val="24"/>
          <w:szCs w:val="24"/>
          <w:highlight w:val="none"/>
        </w:rPr>
      </w:pPr>
    </w:p>
    <w:p w14:paraId="524D84F7">
      <w:pPr>
        <w:spacing w:line="360" w:lineRule="auto"/>
        <w:ind w:firstLine="480" w:firstLineChars="200"/>
        <w:jc w:val="center"/>
        <w:rPr>
          <w:rFonts w:ascii="宋体" w:hAnsi="宋体" w:cs="宋体"/>
          <w:color w:val="auto"/>
          <w:sz w:val="24"/>
          <w:szCs w:val="24"/>
          <w:highlight w:val="none"/>
        </w:rPr>
      </w:pPr>
    </w:p>
    <w:p w14:paraId="641DBD0F">
      <w:pPr>
        <w:spacing w:line="360" w:lineRule="auto"/>
        <w:ind w:firstLine="480" w:firstLineChars="200"/>
        <w:jc w:val="center"/>
        <w:rPr>
          <w:rFonts w:ascii="宋体" w:hAnsi="宋体" w:cs="宋体"/>
          <w:color w:val="auto"/>
          <w:sz w:val="24"/>
          <w:szCs w:val="24"/>
          <w:highlight w:val="none"/>
        </w:rPr>
      </w:pPr>
    </w:p>
    <w:p w14:paraId="46355D6A">
      <w:pPr>
        <w:spacing w:line="360" w:lineRule="auto"/>
        <w:ind w:firstLine="480" w:firstLineChars="200"/>
        <w:jc w:val="center"/>
        <w:rPr>
          <w:rFonts w:ascii="宋体" w:hAnsi="宋体" w:cs="宋体"/>
          <w:color w:val="auto"/>
          <w:sz w:val="24"/>
          <w:szCs w:val="24"/>
          <w:highlight w:val="none"/>
        </w:rPr>
      </w:pPr>
    </w:p>
    <w:p w14:paraId="52AA1729">
      <w:pPr>
        <w:spacing w:line="360" w:lineRule="auto"/>
        <w:ind w:firstLine="480" w:firstLineChars="200"/>
        <w:jc w:val="center"/>
        <w:rPr>
          <w:rFonts w:ascii="宋体" w:hAnsi="宋体" w:cs="宋体"/>
          <w:color w:val="auto"/>
          <w:sz w:val="24"/>
          <w:szCs w:val="24"/>
          <w:highlight w:val="none"/>
        </w:rPr>
      </w:pPr>
    </w:p>
    <w:p w14:paraId="0D6413F8">
      <w:pPr>
        <w:spacing w:line="360" w:lineRule="auto"/>
        <w:ind w:firstLine="480" w:firstLineChars="200"/>
        <w:jc w:val="center"/>
        <w:rPr>
          <w:rFonts w:ascii="宋体" w:hAnsi="宋体" w:cs="宋体"/>
          <w:color w:val="auto"/>
          <w:sz w:val="24"/>
          <w:szCs w:val="24"/>
          <w:highlight w:val="none"/>
        </w:rPr>
      </w:pPr>
    </w:p>
    <w:p w14:paraId="64774DCD">
      <w:pPr>
        <w:spacing w:line="360" w:lineRule="auto"/>
        <w:ind w:firstLine="480" w:firstLineChars="200"/>
        <w:jc w:val="center"/>
        <w:rPr>
          <w:rFonts w:ascii="宋体" w:hAnsi="宋体" w:cs="宋体"/>
          <w:color w:val="auto"/>
          <w:sz w:val="24"/>
          <w:szCs w:val="24"/>
          <w:highlight w:val="none"/>
        </w:rPr>
      </w:pPr>
    </w:p>
    <w:p w14:paraId="3CF264DC">
      <w:pPr>
        <w:spacing w:line="360" w:lineRule="auto"/>
        <w:ind w:firstLine="480" w:firstLineChars="200"/>
        <w:jc w:val="center"/>
        <w:rPr>
          <w:rFonts w:ascii="宋体" w:hAnsi="宋体" w:cs="宋体"/>
          <w:color w:val="auto"/>
          <w:sz w:val="24"/>
          <w:szCs w:val="24"/>
          <w:highlight w:val="none"/>
        </w:rPr>
      </w:pPr>
    </w:p>
    <w:p w14:paraId="77C14367">
      <w:pPr>
        <w:spacing w:line="360" w:lineRule="auto"/>
        <w:ind w:firstLine="480" w:firstLineChars="200"/>
        <w:jc w:val="center"/>
        <w:rPr>
          <w:rFonts w:ascii="宋体" w:hAnsi="宋体" w:cs="宋体"/>
          <w:color w:val="auto"/>
          <w:sz w:val="24"/>
          <w:szCs w:val="24"/>
          <w:highlight w:val="none"/>
        </w:rPr>
      </w:pPr>
    </w:p>
    <w:p w14:paraId="7988DFB6">
      <w:pPr>
        <w:spacing w:line="360" w:lineRule="auto"/>
        <w:ind w:firstLine="480" w:firstLineChars="200"/>
        <w:jc w:val="center"/>
        <w:rPr>
          <w:rFonts w:ascii="宋体" w:hAnsi="宋体" w:cs="宋体"/>
          <w:color w:val="auto"/>
          <w:sz w:val="24"/>
          <w:szCs w:val="24"/>
          <w:highlight w:val="none"/>
        </w:rPr>
      </w:pPr>
    </w:p>
    <w:p w14:paraId="1C7AF56E">
      <w:pPr>
        <w:spacing w:line="360" w:lineRule="auto"/>
        <w:ind w:firstLine="480" w:firstLineChars="200"/>
        <w:jc w:val="center"/>
        <w:rPr>
          <w:rFonts w:ascii="宋体" w:hAnsi="宋体" w:cs="宋体"/>
          <w:color w:val="auto"/>
          <w:sz w:val="24"/>
          <w:szCs w:val="24"/>
          <w:highlight w:val="none"/>
        </w:rPr>
      </w:pPr>
    </w:p>
    <w:p w14:paraId="726C3A83">
      <w:pPr>
        <w:spacing w:line="360" w:lineRule="auto"/>
        <w:ind w:firstLine="480" w:firstLineChars="200"/>
        <w:jc w:val="center"/>
        <w:rPr>
          <w:rFonts w:ascii="宋体" w:hAnsi="宋体" w:cs="宋体"/>
          <w:color w:val="auto"/>
          <w:sz w:val="24"/>
          <w:szCs w:val="24"/>
          <w:highlight w:val="none"/>
        </w:rPr>
      </w:pPr>
    </w:p>
    <w:p w14:paraId="3E90D2BE">
      <w:pPr>
        <w:spacing w:line="360" w:lineRule="auto"/>
        <w:ind w:firstLine="480" w:firstLineChars="200"/>
        <w:jc w:val="center"/>
        <w:rPr>
          <w:rFonts w:ascii="宋体" w:hAnsi="宋体" w:cs="宋体"/>
          <w:color w:val="auto"/>
          <w:sz w:val="24"/>
          <w:szCs w:val="24"/>
          <w:highlight w:val="none"/>
        </w:rPr>
      </w:pPr>
    </w:p>
    <w:p w14:paraId="4B3E483B">
      <w:pPr>
        <w:spacing w:line="360" w:lineRule="auto"/>
        <w:ind w:firstLine="480" w:firstLineChars="200"/>
        <w:jc w:val="center"/>
        <w:rPr>
          <w:rFonts w:ascii="宋体" w:hAnsi="宋体" w:cs="宋体"/>
          <w:color w:val="auto"/>
          <w:sz w:val="24"/>
          <w:szCs w:val="24"/>
          <w:highlight w:val="none"/>
        </w:rPr>
      </w:pPr>
    </w:p>
    <w:p w14:paraId="5789ED60">
      <w:pPr>
        <w:spacing w:line="360" w:lineRule="auto"/>
        <w:ind w:firstLine="480" w:firstLineChars="200"/>
        <w:jc w:val="center"/>
        <w:rPr>
          <w:rFonts w:ascii="宋体" w:hAnsi="宋体" w:cs="宋体"/>
          <w:color w:val="auto"/>
          <w:sz w:val="24"/>
          <w:szCs w:val="24"/>
          <w:highlight w:val="none"/>
        </w:rPr>
      </w:pPr>
    </w:p>
    <w:p w14:paraId="4EFB1055">
      <w:pPr>
        <w:spacing w:line="360" w:lineRule="auto"/>
        <w:ind w:firstLine="480" w:firstLineChars="200"/>
        <w:jc w:val="center"/>
        <w:rPr>
          <w:rFonts w:ascii="宋体" w:hAnsi="宋体" w:cs="宋体"/>
          <w:color w:val="auto"/>
          <w:sz w:val="24"/>
          <w:szCs w:val="24"/>
          <w:highlight w:val="none"/>
        </w:rPr>
      </w:pPr>
    </w:p>
    <w:p w14:paraId="344BEB5D">
      <w:pPr>
        <w:spacing w:line="360" w:lineRule="auto"/>
        <w:ind w:firstLine="480" w:firstLineChars="200"/>
        <w:jc w:val="center"/>
        <w:rPr>
          <w:rFonts w:ascii="宋体" w:hAnsi="宋体" w:cs="宋体"/>
          <w:color w:val="auto"/>
          <w:sz w:val="24"/>
          <w:szCs w:val="24"/>
          <w:highlight w:val="none"/>
        </w:rPr>
      </w:pPr>
    </w:p>
    <w:p w14:paraId="0FF77EDC">
      <w:pPr>
        <w:spacing w:line="360" w:lineRule="auto"/>
        <w:ind w:firstLine="480" w:firstLineChars="200"/>
        <w:jc w:val="center"/>
        <w:rPr>
          <w:rFonts w:ascii="宋体" w:hAnsi="宋体" w:cs="宋体"/>
          <w:color w:val="auto"/>
          <w:sz w:val="24"/>
          <w:szCs w:val="24"/>
          <w:highlight w:val="none"/>
        </w:rPr>
      </w:pPr>
    </w:p>
    <w:p w14:paraId="57858F3D">
      <w:pPr>
        <w:spacing w:line="360" w:lineRule="auto"/>
        <w:ind w:firstLine="480" w:firstLineChars="200"/>
        <w:jc w:val="center"/>
        <w:rPr>
          <w:rFonts w:ascii="宋体" w:hAnsi="宋体" w:cs="宋体"/>
          <w:color w:val="auto"/>
          <w:sz w:val="24"/>
          <w:szCs w:val="24"/>
          <w:highlight w:val="none"/>
        </w:rPr>
      </w:pPr>
    </w:p>
    <w:p w14:paraId="2F819DCC">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27751C06">
      <w:pPr>
        <w:rPr>
          <w:rFonts w:ascii="宋体" w:hAnsi="宋体" w:cs="宋体"/>
          <w:color w:val="auto"/>
          <w:highlight w:val="none"/>
        </w:rPr>
      </w:pPr>
    </w:p>
    <w:sectPr>
      <w:headerReference r:id="rId9" w:type="default"/>
      <w:footerReference r:id="rId10" w:type="default"/>
      <w:pgSz w:w="11907" w:h="16840"/>
      <w:pgMar w:top="1134" w:right="1191"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8868">
    <w:pPr>
      <w:framePr w:wrap="around" w:vAnchor="text" w:hAnchor="margin" w:xAlign="center" w:y="1"/>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p w14:paraId="5975E53F">
    <w:pPr>
      <w:snapToGrid w:val="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880D">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7280800B">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4F4A">
    <w:pPr>
      <w:framePr w:wrap="around" w:vAnchor="text" w:hAnchor="margin" w:xAlign="center" w:y="1"/>
      <w:snapToGrid w:val="0"/>
      <w:jc w:val="left"/>
      <w:rPr>
        <w:rStyle w:val="63"/>
        <w:rFonts w:ascii="Times New Roman" w:hAnsi="Times New Roman"/>
        <w:sz w:val="18"/>
      </w:rPr>
    </w:pPr>
  </w:p>
  <w:p w14:paraId="3DD27BFA">
    <w:pPr>
      <w:snapToGrid w:val="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197F">
    <w:pPr>
      <w:snapToGrid w:val="0"/>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C218">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07AD3894">
    <w:pPr>
      <w:snapToGrid w:val="0"/>
      <w:ind w:right="360"/>
      <w:jc w:val="left"/>
      <w:rPr>
        <w:rFonts w:ascii="Times New Roman" w:hAnsi="Times New Roman"/>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2867">
    <w:pPr>
      <w:pStyle w:val="36"/>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DFC87">
                          <w:pPr>
                            <w:pStyle w:val="36"/>
                          </w:pPr>
                          <w:r>
                            <w:fldChar w:fldCharType="begin"/>
                          </w:r>
                          <w:r>
                            <w:instrText xml:space="preserve"> PAGE  \* MERGEFORMAT </w:instrText>
                          </w:r>
                          <w:r>
                            <w:fldChar w:fldCharType="separate"/>
                          </w:r>
                          <w:r>
                            <w:t>- 51 -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F7DFC87">
                    <w:pPr>
                      <w:pStyle w:val="3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B50C">
    <w:pPr>
      <w:pBdr>
        <w:bottom w:val="single" w:color="auto" w:sz="6" w:space="1"/>
      </w:pBdr>
      <w:snapToGrid w:val="0"/>
      <w:rPr>
        <w:rFonts w:ascii="方正仿宋_GBK" w:hAnsi="Times New Roman" w:eastAsia="方正仿宋_GBK"/>
        <w:sz w:val="21"/>
        <w:szCs w:val="21"/>
      </w:rPr>
    </w:pPr>
    <w:r>
      <w:rPr>
        <w:rFonts w:hint="eastAsia" w:ascii="方正仿宋_GBK" w:hAnsi="Times New Roman"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A5E4">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singleLevel"/>
    <w:tmpl w:val="DF44593E"/>
    <w:lvl w:ilvl="0" w:tentative="0">
      <w:start w:val="6"/>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0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8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1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8F99A3"/>
    <w:multiLevelType w:val="singleLevel"/>
    <w:tmpl w:val="2F8F99A3"/>
    <w:lvl w:ilvl="0" w:tentative="0">
      <w:start w:val="4"/>
      <w:numFmt w:val="chineseCounting"/>
      <w:suff w:val="nothing"/>
      <w:lvlText w:val="（%1）"/>
      <w:lvlJc w:val="left"/>
      <w:rPr>
        <w:rFonts w:hint="eastAsia"/>
      </w:rPr>
    </w:lvl>
  </w:abstractNum>
  <w:abstractNum w:abstractNumId="13">
    <w:nsid w:val="5F9F03B8"/>
    <w:multiLevelType w:val="singleLevel"/>
    <w:tmpl w:val="5F9F03B8"/>
    <w:lvl w:ilvl="0" w:tentative="0">
      <w:start w:val="3"/>
      <w:numFmt w:val="chineseCounting"/>
      <w:suff w:val="nothing"/>
      <w:lvlText w:val="%1、"/>
      <w:lvlJc w:val="left"/>
      <w:rPr>
        <w:rFonts w:hint="eastAsia"/>
      </w:rPr>
    </w:lvl>
  </w:abstractNum>
  <w:num w:numId="1">
    <w:abstractNumId w:val="8"/>
  </w:num>
  <w:num w:numId="2">
    <w:abstractNumId w:val="4"/>
  </w:num>
  <w:num w:numId="3">
    <w:abstractNumId w:val="9"/>
  </w:num>
  <w:num w:numId="4">
    <w:abstractNumId w:val="5"/>
  </w:num>
  <w:num w:numId="5">
    <w:abstractNumId w:val="1"/>
  </w:num>
  <w:num w:numId="6">
    <w:abstractNumId w:val="10"/>
  </w:num>
  <w:num w:numId="7">
    <w:abstractNumId w:val="11"/>
  </w:num>
  <w:num w:numId="8">
    <w:abstractNumId w:val="2"/>
  </w:num>
  <w:num w:numId="9">
    <w:abstractNumId w:val="3"/>
  </w:num>
  <w:num w:numId="10">
    <w:abstractNumId w:val="6"/>
  </w:num>
  <w:num w:numId="11">
    <w:abstractNumId w:val="7"/>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4A4D"/>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00F0"/>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5E62"/>
    <w:rsid w:val="00186623"/>
    <w:rsid w:val="001879FD"/>
    <w:rsid w:val="0019218F"/>
    <w:rsid w:val="00193595"/>
    <w:rsid w:val="0019507C"/>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3BFC"/>
    <w:rsid w:val="00285164"/>
    <w:rsid w:val="00287092"/>
    <w:rsid w:val="00290243"/>
    <w:rsid w:val="00291F10"/>
    <w:rsid w:val="002942EC"/>
    <w:rsid w:val="002A1EAB"/>
    <w:rsid w:val="002A411F"/>
    <w:rsid w:val="002A4956"/>
    <w:rsid w:val="002A6710"/>
    <w:rsid w:val="002A6986"/>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68AB"/>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479"/>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97A53"/>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D7C7F"/>
    <w:rsid w:val="004E156F"/>
    <w:rsid w:val="004E38D1"/>
    <w:rsid w:val="004E55DB"/>
    <w:rsid w:val="004F161C"/>
    <w:rsid w:val="004F2D57"/>
    <w:rsid w:val="004F497A"/>
    <w:rsid w:val="004F4F7F"/>
    <w:rsid w:val="004F6399"/>
    <w:rsid w:val="00501981"/>
    <w:rsid w:val="00502B2F"/>
    <w:rsid w:val="00505C1E"/>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5647"/>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C75A3"/>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52F8"/>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4DA6"/>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406C"/>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57BB"/>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64A1"/>
    <w:rsid w:val="00A47655"/>
    <w:rsid w:val="00A47700"/>
    <w:rsid w:val="00A52D1B"/>
    <w:rsid w:val="00A55650"/>
    <w:rsid w:val="00A569E8"/>
    <w:rsid w:val="00A610EC"/>
    <w:rsid w:val="00A613D3"/>
    <w:rsid w:val="00A67920"/>
    <w:rsid w:val="00A67AE8"/>
    <w:rsid w:val="00A703B4"/>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4613B"/>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6B05"/>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469A"/>
    <w:rsid w:val="01260E98"/>
    <w:rsid w:val="0132783D"/>
    <w:rsid w:val="014D4B17"/>
    <w:rsid w:val="015045B8"/>
    <w:rsid w:val="01504981"/>
    <w:rsid w:val="01506A54"/>
    <w:rsid w:val="0159792A"/>
    <w:rsid w:val="01675739"/>
    <w:rsid w:val="016D6AC7"/>
    <w:rsid w:val="016D7265"/>
    <w:rsid w:val="016D7DD1"/>
    <w:rsid w:val="01792284"/>
    <w:rsid w:val="017D61DA"/>
    <w:rsid w:val="01836134"/>
    <w:rsid w:val="01895494"/>
    <w:rsid w:val="018F6D2C"/>
    <w:rsid w:val="01AE030F"/>
    <w:rsid w:val="01B14C06"/>
    <w:rsid w:val="01C107D2"/>
    <w:rsid w:val="01C54B55"/>
    <w:rsid w:val="01CE57B8"/>
    <w:rsid w:val="01D37272"/>
    <w:rsid w:val="01DD5F46"/>
    <w:rsid w:val="01F14357"/>
    <w:rsid w:val="01F7028A"/>
    <w:rsid w:val="0217728B"/>
    <w:rsid w:val="02226FAC"/>
    <w:rsid w:val="02311A90"/>
    <w:rsid w:val="02380E83"/>
    <w:rsid w:val="024E06A7"/>
    <w:rsid w:val="02590F98"/>
    <w:rsid w:val="025A0DC5"/>
    <w:rsid w:val="02661BC2"/>
    <w:rsid w:val="02722AD9"/>
    <w:rsid w:val="027258A5"/>
    <w:rsid w:val="02801118"/>
    <w:rsid w:val="02894DD9"/>
    <w:rsid w:val="028A4B59"/>
    <w:rsid w:val="02932389"/>
    <w:rsid w:val="02993EC1"/>
    <w:rsid w:val="02A15215"/>
    <w:rsid w:val="02A84BD6"/>
    <w:rsid w:val="02B81E4D"/>
    <w:rsid w:val="02C40750"/>
    <w:rsid w:val="02C7674C"/>
    <w:rsid w:val="02C90B1E"/>
    <w:rsid w:val="02C90CB7"/>
    <w:rsid w:val="02DE2CF9"/>
    <w:rsid w:val="02E05818"/>
    <w:rsid w:val="02ED0078"/>
    <w:rsid w:val="02EE6DB5"/>
    <w:rsid w:val="02EF1E8A"/>
    <w:rsid w:val="02F43497"/>
    <w:rsid w:val="02F61CBC"/>
    <w:rsid w:val="02F756C2"/>
    <w:rsid w:val="03037AC8"/>
    <w:rsid w:val="03135958"/>
    <w:rsid w:val="03215BC4"/>
    <w:rsid w:val="03234A7E"/>
    <w:rsid w:val="033A3FB1"/>
    <w:rsid w:val="034040FC"/>
    <w:rsid w:val="0342198C"/>
    <w:rsid w:val="035D1859"/>
    <w:rsid w:val="036775E2"/>
    <w:rsid w:val="03705BCA"/>
    <w:rsid w:val="037D67D2"/>
    <w:rsid w:val="0388388E"/>
    <w:rsid w:val="038A036A"/>
    <w:rsid w:val="03AE2F54"/>
    <w:rsid w:val="03B12839"/>
    <w:rsid w:val="03B44E81"/>
    <w:rsid w:val="03B57EAA"/>
    <w:rsid w:val="03B8194B"/>
    <w:rsid w:val="03B947F2"/>
    <w:rsid w:val="03BD42D2"/>
    <w:rsid w:val="03D110B4"/>
    <w:rsid w:val="03D865AB"/>
    <w:rsid w:val="03DD1CE2"/>
    <w:rsid w:val="03E47515"/>
    <w:rsid w:val="03E70A05"/>
    <w:rsid w:val="03EF58CD"/>
    <w:rsid w:val="0404101C"/>
    <w:rsid w:val="040666BE"/>
    <w:rsid w:val="040C0819"/>
    <w:rsid w:val="040D1B6E"/>
    <w:rsid w:val="04162220"/>
    <w:rsid w:val="041F4B84"/>
    <w:rsid w:val="0420780F"/>
    <w:rsid w:val="042A3842"/>
    <w:rsid w:val="044348B0"/>
    <w:rsid w:val="04525864"/>
    <w:rsid w:val="045964CE"/>
    <w:rsid w:val="045A27C0"/>
    <w:rsid w:val="045B52FD"/>
    <w:rsid w:val="045D32FA"/>
    <w:rsid w:val="045F3A8D"/>
    <w:rsid w:val="04644D1A"/>
    <w:rsid w:val="04677FAF"/>
    <w:rsid w:val="04846E88"/>
    <w:rsid w:val="048738C2"/>
    <w:rsid w:val="048E7165"/>
    <w:rsid w:val="04A94931"/>
    <w:rsid w:val="04AD2373"/>
    <w:rsid w:val="04CB2483"/>
    <w:rsid w:val="04CC4CB2"/>
    <w:rsid w:val="04CC6B08"/>
    <w:rsid w:val="04D8694E"/>
    <w:rsid w:val="04DB5E41"/>
    <w:rsid w:val="04DD3D50"/>
    <w:rsid w:val="04E220D4"/>
    <w:rsid w:val="04E8141C"/>
    <w:rsid w:val="04EF105C"/>
    <w:rsid w:val="04F33A71"/>
    <w:rsid w:val="04F76DD4"/>
    <w:rsid w:val="04FF7C5D"/>
    <w:rsid w:val="05092D32"/>
    <w:rsid w:val="0521388A"/>
    <w:rsid w:val="053662A1"/>
    <w:rsid w:val="05435B35"/>
    <w:rsid w:val="056A0955"/>
    <w:rsid w:val="057175A3"/>
    <w:rsid w:val="05752968"/>
    <w:rsid w:val="0580501B"/>
    <w:rsid w:val="05832D5D"/>
    <w:rsid w:val="05880F3B"/>
    <w:rsid w:val="0592157E"/>
    <w:rsid w:val="05A02C7F"/>
    <w:rsid w:val="05A167D5"/>
    <w:rsid w:val="05B66017"/>
    <w:rsid w:val="05CF3DB5"/>
    <w:rsid w:val="05D22BD7"/>
    <w:rsid w:val="05D932A2"/>
    <w:rsid w:val="05E17E07"/>
    <w:rsid w:val="05FF1838"/>
    <w:rsid w:val="06025A90"/>
    <w:rsid w:val="060C08A1"/>
    <w:rsid w:val="06110DFB"/>
    <w:rsid w:val="06123656"/>
    <w:rsid w:val="0618401F"/>
    <w:rsid w:val="06204F9E"/>
    <w:rsid w:val="06355214"/>
    <w:rsid w:val="06407354"/>
    <w:rsid w:val="06500E91"/>
    <w:rsid w:val="06672E75"/>
    <w:rsid w:val="067958AB"/>
    <w:rsid w:val="067B1C86"/>
    <w:rsid w:val="068666C9"/>
    <w:rsid w:val="068C1838"/>
    <w:rsid w:val="06966A2B"/>
    <w:rsid w:val="06BB5028"/>
    <w:rsid w:val="06C40DCA"/>
    <w:rsid w:val="06C6780F"/>
    <w:rsid w:val="06C85989"/>
    <w:rsid w:val="06CB2F71"/>
    <w:rsid w:val="06CD343A"/>
    <w:rsid w:val="06DC0977"/>
    <w:rsid w:val="06F943A0"/>
    <w:rsid w:val="06FE347C"/>
    <w:rsid w:val="06FF7F4A"/>
    <w:rsid w:val="0703567E"/>
    <w:rsid w:val="07047ECE"/>
    <w:rsid w:val="07097C34"/>
    <w:rsid w:val="071853AE"/>
    <w:rsid w:val="07313F51"/>
    <w:rsid w:val="07407E0E"/>
    <w:rsid w:val="074D10CC"/>
    <w:rsid w:val="07576CD8"/>
    <w:rsid w:val="077A1431"/>
    <w:rsid w:val="077D494F"/>
    <w:rsid w:val="079035F7"/>
    <w:rsid w:val="079F6F2A"/>
    <w:rsid w:val="07A43DB1"/>
    <w:rsid w:val="07A86D96"/>
    <w:rsid w:val="07C44941"/>
    <w:rsid w:val="07CE4A17"/>
    <w:rsid w:val="07CE7149"/>
    <w:rsid w:val="07D962E2"/>
    <w:rsid w:val="07DA7C53"/>
    <w:rsid w:val="07DD65F7"/>
    <w:rsid w:val="07F5433A"/>
    <w:rsid w:val="07FE1CDB"/>
    <w:rsid w:val="07FE68E4"/>
    <w:rsid w:val="080E6316"/>
    <w:rsid w:val="08187672"/>
    <w:rsid w:val="083514EA"/>
    <w:rsid w:val="083B16D7"/>
    <w:rsid w:val="0848667D"/>
    <w:rsid w:val="085705E0"/>
    <w:rsid w:val="085846A0"/>
    <w:rsid w:val="08713341"/>
    <w:rsid w:val="08720602"/>
    <w:rsid w:val="08751FBD"/>
    <w:rsid w:val="08892439"/>
    <w:rsid w:val="089D0466"/>
    <w:rsid w:val="089F1CE5"/>
    <w:rsid w:val="089F79E9"/>
    <w:rsid w:val="08AC4379"/>
    <w:rsid w:val="08B65503"/>
    <w:rsid w:val="08C4114D"/>
    <w:rsid w:val="08C55238"/>
    <w:rsid w:val="08C6429C"/>
    <w:rsid w:val="08C77405"/>
    <w:rsid w:val="08CC113E"/>
    <w:rsid w:val="08DB6A6D"/>
    <w:rsid w:val="08EF7A01"/>
    <w:rsid w:val="0904639A"/>
    <w:rsid w:val="090B777A"/>
    <w:rsid w:val="0918624A"/>
    <w:rsid w:val="09260835"/>
    <w:rsid w:val="092C0E5C"/>
    <w:rsid w:val="09422C9A"/>
    <w:rsid w:val="09424A96"/>
    <w:rsid w:val="094F275C"/>
    <w:rsid w:val="096A0B31"/>
    <w:rsid w:val="096A2148"/>
    <w:rsid w:val="096C1815"/>
    <w:rsid w:val="09705FFA"/>
    <w:rsid w:val="0972671A"/>
    <w:rsid w:val="09783621"/>
    <w:rsid w:val="097E7DA5"/>
    <w:rsid w:val="09803D7A"/>
    <w:rsid w:val="098E71BF"/>
    <w:rsid w:val="09901235"/>
    <w:rsid w:val="099B68C7"/>
    <w:rsid w:val="09A83576"/>
    <w:rsid w:val="09B22E96"/>
    <w:rsid w:val="09B26559"/>
    <w:rsid w:val="09B907C2"/>
    <w:rsid w:val="09BA5D53"/>
    <w:rsid w:val="09C270E2"/>
    <w:rsid w:val="09D45935"/>
    <w:rsid w:val="09E748DF"/>
    <w:rsid w:val="09EB352B"/>
    <w:rsid w:val="09F86A86"/>
    <w:rsid w:val="09FC1D01"/>
    <w:rsid w:val="09FD076D"/>
    <w:rsid w:val="0A006242"/>
    <w:rsid w:val="0A060280"/>
    <w:rsid w:val="0A075F84"/>
    <w:rsid w:val="0A141668"/>
    <w:rsid w:val="0A287A2F"/>
    <w:rsid w:val="0A4C4515"/>
    <w:rsid w:val="0A542A13"/>
    <w:rsid w:val="0A572E95"/>
    <w:rsid w:val="0A5E2458"/>
    <w:rsid w:val="0A61251E"/>
    <w:rsid w:val="0A792DA1"/>
    <w:rsid w:val="0A837652"/>
    <w:rsid w:val="0A8C21A4"/>
    <w:rsid w:val="0A8C6724"/>
    <w:rsid w:val="0A977411"/>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3E48F6"/>
    <w:rsid w:val="0B461220"/>
    <w:rsid w:val="0B492353"/>
    <w:rsid w:val="0B4C1AC9"/>
    <w:rsid w:val="0B512FB6"/>
    <w:rsid w:val="0B691EA3"/>
    <w:rsid w:val="0B6A07AB"/>
    <w:rsid w:val="0B6B5465"/>
    <w:rsid w:val="0B755AA9"/>
    <w:rsid w:val="0B7A3449"/>
    <w:rsid w:val="0B8069F5"/>
    <w:rsid w:val="0B814E53"/>
    <w:rsid w:val="0B826CE0"/>
    <w:rsid w:val="0B862159"/>
    <w:rsid w:val="0B8A2CB3"/>
    <w:rsid w:val="0B962468"/>
    <w:rsid w:val="0B9D740B"/>
    <w:rsid w:val="0B9F1C6E"/>
    <w:rsid w:val="0BA23811"/>
    <w:rsid w:val="0BD555C8"/>
    <w:rsid w:val="0BDB4C57"/>
    <w:rsid w:val="0BDC2EFD"/>
    <w:rsid w:val="0BE1416F"/>
    <w:rsid w:val="0BE53C10"/>
    <w:rsid w:val="0BEE2489"/>
    <w:rsid w:val="0BF64289"/>
    <w:rsid w:val="0BF8410F"/>
    <w:rsid w:val="0BFA7A25"/>
    <w:rsid w:val="0C056E77"/>
    <w:rsid w:val="0C077DBF"/>
    <w:rsid w:val="0C0C366D"/>
    <w:rsid w:val="0C1222DD"/>
    <w:rsid w:val="0C1B6313"/>
    <w:rsid w:val="0C271224"/>
    <w:rsid w:val="0C2B5693"/>
    <w:rsid w:val="0C312EBF"/>
    <w:rsid w:val="0C3409D1"/>
    <w:rsid w:val="0C4A1EDF"/>
    <w:rsid w:val="0C50352B"/>
    <w:rsid w:val="0C5B40EC"/>
    <w:rsid w:val="0C774C9E"/>
    <w:rsid w:val="0C880C59"/>
    <w:rsid w:val="0CA50467"/>
    <w:rsid w:val="0CAA3452"/>
    <w:rsid w:val="0CAD77DF"/>
    <w:rsid w:val="0CC1466C"/>
    <w:rsid w:val="0CC54C7F"/>
    <w:rsid w:val="0CFE2C9E"/>
    <w:rsid w:val="0D0A1FE1"/>
    <w:rsid w:val="0D0A2A0F"/>
    <w:rsid w:val="0D0F5366"/>
    <w:rsid w:val="0D1C75B2"/>
    <w:rsid w:val="0D1F15BD"/>
    <w:rsid w:val="0D2963D8"/>
    <w:rsid w:val="0D2C5A88"/>
    <w:rsid w:val="0D2C757B"/>
    <w:rsid w:val="0D2F1D05"/>
    <w:rsid w:val="0D337086"/>
    <w:rsid w:val="0D3E5667"/>
    <w:rsid w:val="0D4265B5"/>
    <w:rsid w:val="0D6856AB"/>
    <w:rsid w:val="0D6F1E62"/>
    <w:rsid w:val="0D750E6C"/>
    <w:rsid w:val="0D7A2A5F"/>
    <w:rsid w:val="0D8315C3"/>
    <w:rsid w:val="0D9A0C44"/>
    <w:rsid w:val="0D9E0A77"/>
    <w:rsid w:val="0DA76AE3"/>
    <w:rsid w:val="0DAC29F2"/>
    <w:rsid w:val="0DC61A39"/>
    <w:rsid w:val="0DC80C78"/>
    <w:rsid w:val="0DCA57E5"/>
    <w:rsid w:val="0DCC061D"/>
    <w:rsid w:val="0DCE0020"/>
    <w:rsid w:val="0DCF6614"/>
    <w:rsid w:val="0DD23B5A"/>
    <w:rsid w:val="0DD47061"/>
    <w:rsid w:val="0DE11555"/>
    <w:rsid w:val="0E0475E9"/>
    <w:rsid w:val="0E0D4D74"/>
    <w:rsid w:val="0E137FAF"/>
    <w:rsid w:val="0E166C35"/>
    <w:rsid w:val="0E1D35C1"/>
    <w:rsid w:val="0E253848"/>
    <w:rsid w:val="0E32320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F0927"/>
    <w:rsid w:val="0EE71770"/>
    <w:rsid w:val="0EF93425"/>
    <w:rsid w:val="0EFA1E3D"/>
    <w:rsid w:val="0EFC3018"/>
    <w:rsid w:val="0EFD7236"/>
    <w:rsid w:val="0F0033FE"/>
    <w:rsid w:val="0F027ACA"/>
    <w:rsid w:val="0F080F7B"/>
    <w:rsid w:val="0F087E2F"/>
    <w:rsid w:val="0F0C5B71"/>
    <w:rsid w:val="0F102B00"/>
    <w:rsid w:val="0F1D151B"/>
    <w:rsid w:val="0F1D4BC8"/>
    <w:rsid w:val="0F285F9E"/>
    <w:rsid w:val="0F2A6053"/>
    <w:rsid w:val="0F3D2270"/>
    <w:rsid w:val="0F3F5BEA"/>
    <w:rsid w:val="0F413F94"/>
    <w:rsid w:val="0F430FD4"/>
    <w:rsid w:val="0F59068B"/>
    <w:rsid w:val="0F5A0CFF"/>
    <w:rsid w:val="0F5D0D3B"/>
    <w:rsid w:val="0F630BDA"/>
    <w:rsid w:val="0F865924"/>
    <w:rsid w:val="0F8A7A69"/>
    <w:rsid w:val="0F8D38E0"/>
    <w:rsid w:val="0FA25CB6"/>
    <w:rsid w:val="0FA364D6"/>
    <w:rsid w:val="0FA94FFE"/>
    <w:rsid w:val="0FAF2EB3"/>
    <w:rsid w:val="0FB545CB"/>
    <w:rsid w:val="0FC24AB0"/>
    <w:rsid w:val="0FD158FF"/>
    <w:rsid w:val="0FD41C91"/>
    <w:rsid w:val="0FE22A75"/>
    <w:rsid w:val="0FE465FF"/>
    <w:rsid w:val="0FE95B56"/>
    <w:rsid w:val="0FF07479"/>
    <w:rsid w:val="0FFD4D1C"/>
    <w:rsid w:val="10000301"/>
    <w:rsid w:val="1004532A"/>
    <w:rsid w:val="100E00B6"/>
    <w:rsid w:val="10110D83"/>
    <w:rsid w:val="10115AD8"/>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1C20"/>
    <w:rsid w:val="10744527"/>
    <w:rsid w:val="10755870"/>
    <w:rsid w:val="10817B8B"/>
    <w:rsid w:val="1088601E"/>
    <w:rsid w:val="1097590F"/>
    <w:rsid w:val="1098201D"/>
    <w:rsid w:val="10A30004"/>
    <w:rsid w:val="10B31AC8"/>
    <w:rsid w:val="10B512B8"/>
    <w:rsid w:val="10B65D95"/>
    <w:rsid w:val="10B826E5"/>
    <w:rsid w:val="10BD5BA8"/>
    <w:rsid w:val="10C123FA"/>
    <w:rsid w:val="10C151B6"/>
    <w:rsid w:val="10CB62AF"/>
    <w:rsid w:val="10E42AF2"/>
    <w:rsid w:val="10FC2D15"/>
    <w:rsid w:val="10FF70DE"/>
    <w:rsid w:val="11010A52"/>
    <w:rsid w:val="110613D7"/>
    <w:rsid w:val="110B7B9F"/>
    <w:rsid w:val="111B6A6A"/>
    <w:rsid w:val="111C00CF"/>
    <w:rsid w:val="11241C6E"/>
    <w:rsid w:val="113329B2"/>
    <w:rsid w:val="1164721C"/>
    <w:rsid w:val="11651816"/>
    <w:rsid w:val="116D5089"/>
    <w:rsid w:val="117A57CA"/>
    <w:rsid w:val="118440E5"/>
    <w:rsid w:val="11A4519E"/>
    <w:rsid w:val="11AE1965"/>
    <w:rsid w:val="11B461B6"/>
    <w:rsid w:val="11B80336"/>
    <w:rsid w:val="11BD14E0"/>
    <w:rsid w:val="11C113C0"/>
    <w:rsid w:val="11C42733"/>
    <w:rsid w:val="11D108B7"/>
    <w:rsid w:val="11E53726"/>
    <w:rsid w:val="11EB4164"/>
    <w:rsid w:val="11F0177A"/>
    <w:rsid w:val="11F23DDD"/>
    <w:rsid w:val="11FB4046"/>
    <w:rsid w:val="120C3472"/>
    <w:rsid w:val="120E5E65"/>
    <w:rsid w:val="121E5C37"/>
    <w:rsid w:val="122B1445"/>
    <w:rsid w:val="122B3A78"/>
    <w:rsid w:val="122E6A5A"/>
    <w:rsid w:val="123065BD"/>
    <w:rsid w:val="12311611"/>
    <w:rsid w:val="123F17D3"/>
    <w:rsid w:val="124467EB"/>
    <w:rsid w:val="12502219"/>
    <w:rsid w:val="12531EB0"/>
    <w:rsid w:val="125C5BF4"/>
    <w:rsid w:val="12647A72"/>
    <w:rsid w:val="12672A95"/>
    <w:rsid w:val="127E0B34"/>
    <w:rsid w:val="128D521B"/>
    <w:rsid w:val="129C6FED"/>
    <w:rsid w:val="12A23EAA"/>
    <w:rsid w:val="12A4590E"/>
    <w:rsid w:val="12B1593C"/>
    <w:rsid w:val="12D371AD"/>
    <w:rsid w:val="12FB4D13"/>
    <w:rsid w:val="13095F47"/>
    <w:rsid w:val="131A2B99"/>
    <w:rsid w:val="131E23A3"/>
    <w:rsid w:val="13205B53"/>
    <w:rsid w:val="132304F7"/>
    <w:rsid w:val="1324792E"/>
    <w:rsid w:val="13271835"/>
    <w:rsid w:val="132A71AF"/>
    <w:rsid w:val="1331316C"/>
    <w:rsid w:val="133B4FB9"/>
    <w:rsid w:val="133C68AA"/>
    <w:rsid w:val="13460D42"/>
    <w:rsid w:val="13470ED9"/>
    <w:rsid w:val="134A170E"/>
    <w:rsid w:val="134D2B8A"/>
    <w:rsid w:val="134E6B88"/>
    <w:rsid w:val="1350052E"/>
    <w:rsid w:val="13574DD0"/>
    <w:rsid w:val="13745AEF"/>
    <w:rsid w:val="139F2A74"/>
    <w:rsid w:val="13A008CD"/>
    <w:rsid w:val="13A723E3"/>
    <w:rsid w:val="13A77344"/>
    <w:rsid w:val="13C92283"/>
    <w:rsid w:val="13CF1F85"/>
    <w:rsid w:val="13CF59D6"/>
    <w:rsid w:val="13D8488F"/>
    <w:rsid w:val="13EC307D"/>
    <w:rsid w:val="13EE0DD1"/>
    <w:rsid w:val="13F5153C"/>
    <w:rsid w:val="13FE2D40"/>
    <w:rsid w:val="140E57A8"/>
    <w:rsid w:val="141365C8"/>
    <w:rsid w:val="142C636E"/>
    <w:rsid w:val="14456DE6"/>
    <w:rsid w:val="14551087"/>
    <w:rsid w:val="145675AF"/>
    <w:rsid w:val="145D2C16"/>
    <w:rsid w:val="1461498E"/>
    <w:rsid w:val="14673664"/>
    <w:rsid w:val="146A5355"/>
    <w:rsid w:val="147A5E14"/>
    <w:rsid w:val="148040ED"/>
    <w:rsid w:val="14805F30"/>
    <w:rsid w:val="14973355"/>
    <w:rsid w:val="14AA4D7E"/>
    <w:rsid w:val="14B24C5C"/>
    <w:rsid w:val="14B940A6"/>
    <w:rsid w:val="14C132E4"/>
    <w:rsid w:val="14D81E33"/>
    <w:rsid w:val="14E8558F"/>
    <w:rsid w:val="14F201F3"/>
    <w:rsid w:val="14F45F31"/>
    <w:rsid w:val="15081525"/>
    <w:rsid w:val="150A66AF"/>
    <w:rsid w:val="15113B96"/>
    <w:rsid w:val="15125E28"/>
    <w:rsid w:val="151848B0"/>
    <w:rsid w:val="152239F8"/>
    <w:rsid w:val="153313C4"/>
    <w:rsid w:val="15461BF7"/>
    <w:rsid w:val="15494455"/>
    <w:rsid w:val="15641609"/>
    <w:rsid w:val="156A427D"/>
    <w:rsid w:val="15883A78"/>
    <w:rsid w:val="158F27F9"/>
    <w:rsid w:val="1591465B"/>
    <w:rsid w:val="159B19FD"/>
    <w:rsid w:val="15A9411A"/>
    <w:rsid w:val="15B11221"/>
    <w:rsid w:val="15BA62C3"/>
    <w:rsid w:val="15BC7CF8"/>
    <w:rsid w:val="15BE22B1"/>
    <w:rsid w:val="15D63E55"/>
    <w:rsid w:val="15D86B42"/>
    <w:rsid w:val="15D90BDF"/>
    <w:rsid w:val="15DD5ECA"/>
    <w:rsid w:val="15E909BB"/>
    <w:rsid w:val="15EF5C47"/>
    <w:rsid w:val="15F453FB"/>
    <w:rsid w:val="1600455E"/>
    <w:rsid w:val="16012E00"/>
    <w:rsid w:val="161F2668"/>
    <w:rsid w:val="162B2D81"/>
    <w:rsid w:val="16354F06"/>
    <w:rsid w:val="16387C49"/>
    <w:rsid w:val="163F4E6B"/>
    <w:rsid w:val="16475867"/>
    <w:rsid w:val="1649480C"/>
    <w:rsid w:val="1651451D"/>
    <w:rsid w:val="165247B2"/>
    <w:rsid w:val="16587142"/>
    <w:rsid w:val="165A0089"/>
    <w:rsid w:val="16715BFE"/>
    <w:rsid w:val="167330E8"/>
    <w:rsid w:val="1676510F"/>
    <w:rsid w:val="16791B2B"/>
    <w:rsid w:val="167A366C"/>
    <w:rsid w:val="16A9014A"/>
    <w:rsid w:val="16B84A32"/>
    <w:rsid w:val="16BC4C89"/>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7928"/>
    <w:rsid w:val="171E5F9A"/>
    <w:rsid w:val="171F0B4E"/>
    <w:rsid w:val="172D06CB"/>
    <w:rsid w:val="172D48D7"/>
    <w:rsid w:val="174B7841"/>
    <w:rsid w:val="174D4542"/>
    <w:rsid w:val="1751178D"/>
    <w:rsid w:val="17521185"/>
    <w:rsid w:val="17527376"/>
    <w:rsid w:val="17553155"/>
    <w:rsid w:val="17671865"/>
    <w:rsid w:val="177B5C92"/>
    <w:rsid w:val="177E126D"/>
    <w:rsid w:val="17861330"/>
    <w:rsid w:val="178C784F"/>
    <w:rsid w:val="17962426"/>
    <w:rsid w:val="179C20E1"/>
    <w:rsid w:val="179D11A9"/>
    <w:rsid w:val="17A141F7"/>
    <w:rsid w:val="17A72566"/>
    <w:rsid w:val="17B234F6"/>
    <w:rsid w:val="17B6167B"/>
    <w:rsid w:val="17C351A0"/>
    <w:rsid w:val="17D5054D"/>
    <w:rsid w:val="17E44B72"/>
    <w:rsid w:val="17F31887"/>
    <w:rsid w:val="17F431B8"/>
    <w:rsid w:val="17FB61FF"/>
    <w:rsid w:val="180A5DFF"/>
    <w:rsid w:val="180C6BE2"/>
    <w:rsid w:val="181949BB"/>
    <w:rsid w:val="181C294C"/>
    <w:rsid w:val="181C739F"/>
    <w:rsid w:val="181E3FEC"/>
    <w:rsid w:val="182A0E16"/>
    <w:rsid w:val="18326A17"/>
    <w:rsid w:val="18583BD5"/>
    <w:rsid w:val="185A4F8B"/>
    <w:rsid w:val="185F4F64"/>
    <w:rsid w:val="1865164D"/>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B2869"/>
    <w:rsid w:val="19627DD0"/>
    <w:rsid w:val="197025FA"/>
    <w:rsid w:val="19726CE2"/>
    <w:rsid w:val="197C0CF2"/>
    <w:rsid w:val="198468B8"/>
    <w:rsid w:val="1985668C"/>
    <w:rsid w:val="19856C4C"/>
    <w:rsid w:val="19875239"/>
    <w:rsid w:val="198D5B01"/>
    <w:rsid w:val="19956654"/>
    <w:rsid w:val="19AC61A1"/>
    <w:rsid w:val="19B75B45"/>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3B5478"/>
    <w:rsid w:val="1A4426FE"/>
    <w:rsid w:val="1A555ADC"/>
    <w:rsid w:val="1A5B03F7"/>
    <w:rsid w:val="1A5C58EA"/>
    <w:rsid w:val="1A747435"/>
    <w:rsid w:val="1A7948E0"/>
    <w:rsid w:val="1A7E60DC"/>
    <w:rsid w:val="1A7F0309"/>
    <w:rsid w:val="1A8E4F93"/>
    <w:rsid w:val="1A953215"/>
    <w:rsid w:val="1A9D1E89"/>
    <w:rsid w:val="1AAB4BCB"/>
    <w:rsid w:val="1ABD0CE9"/>
    <w:rsid w:val="1AC26C91"/>
    <w:rsid w:val="1AD102CD"/>
    <w:rsid w:val="1AF2262C"/>
    <w:rsid w:val="1AF4282F"/>
    <w:rsid w:val="1AF84297"/>
    <w:rsid w:val="1AF916A0"/>
    <w:rsid w:val="1B021D33"/>
    <w:rsid w:val="1B0E23ED"/>
    <w:rsid w:val="1B3A75C2"/>
    <w:rsid w:val="1B3E60DA"/>
    <w:rsid w:val="1B4C6C32"/>
    <w:rsid w:val="1B5C0E37"/>
    <w:rsid w:val="1B5F1B58"/>
    <w:rsid w:val="1B64198F"/>
    <w:rsid w:val="1B862EF8"/>
    <w:rsid w:val="1B8844BC"/>
    <w:rsid w:val="1B8E324C"/>
    <w:rsid w:val="1B9A5153"/>
    <w:rsid w:val="1B9D4639"/>
    <w:rsid w:val="1BA817B3"/>
    <w:rsid w:val="1BB16714"/>
    <w:rsid w:val="1BBA2257"/>
    <w:rsid w:val="1BC33A5C"/>
    <w:rsid w:val="1BC4107F"/>
    <w:rsid w:val="1BC577D4"/>
    <w:rsid w:val="1BDD3C46"/>
    <w:rsid w:val="1BDE1625"/>
    <w:rsid w:val="1BE0016A"/>
    <w:rsid w:val="1BE315D9"/>
    <w:rsid w:val="1BFC40C1"/>
    <w:rsid w:val="1BFD52CB"/>
    <w:rsid w:val="1C0801FA"/>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6812C9"/>
    <w:rsid w:val="1C68727E"/>
    <w:rsid w:val="1C731D10"/>
    <w:rsid w:val="1C8166F6"/>
    <w:rsid w:val="1C8179D9"/>
    <w:rsid w:val="1C827935"/>
    <w:rsid w:val="1C892ADC"/>
    <w:rsid w:val="1C8D2613"/>
    <w:rsid w:val="1C8E7336"/>
    <w:rsid w:val="1C903426"/>
    <w:rsid w:val="1C9E7876"/>
    <w:rsid w:val="1CA84A27"/>
    <w:rsid w:val="1CA8617A"/>
    <w:rsid w:val="1CA90268"/>
    <w:rsid w:val="1CBD6AD7"/>
    <w:rsid w:val="1CBF2C82"/>
    <w:rsid w:val="1CC3154D"/>
    <w:rsid w:val="1CCF653B"/>
    <w:rsid w:val="1CD33E10"/>
    <w:rsid w:val="1CE53E3A"/>
    <w:rsid w:val="1CE80822"/>
    <w:rsid w:val="1CF7217C"/>
    <w:rsid w:val="1D0600A4"/>
    <w:rsid w:val="1D085BCA"/>
    <w:rsid w:val="1D314D7C"/>
    <w:rsid w:val="1D385263"/>
    <w:rsid w:val="1D4A686E"/>
    <w:rsid w:val="1D4D7A81"/>
    <w:rsid w:val="1D6152DA"/>
    <w:rsid w:val="1D7940CD"/>
    <w:rsid w:val="1D7A4260"/>
    <w:rsid w:val="1D7B65A1"/>
    <w:rsid w:val="1D855628"/>
    <w:rsid w:val="1D862542"/>
    <w:rsid w:val="1D935415"/>
    <w:rsid w:val="1DAA5EB2"/>
    <w:rsid w:val="1DB5761A"/>
    <w:rsid w:val="1DCF7908"/>
    <w:rsid w:val="1DD10155"/>
    <w:rsid w:val="1DF148B0"/>
    <w:rsid w:val="1DFA65A3"/>
    <w:rsid w:val="1DFD4103"/>
    <w:rsid w:val="1E1203B5"/>
    <w:rsid w:val="1E1C644B"/>
    <w:rsid w:val="1E226E68"/>
    <w:rsid w:val="1E274038"/>
    <w:rsid w:val="1E3F732A"/>
    <w:rsid w:val="1E4F5A7B"/>
    <w:rsid w:val="1E4F663B"/>
    <w:rsid w:val="1E654ED4"/>
    <w:rsid w:val="1E6E2435"/>
    <w:rsid w:val="1E741412"/>
    <w:rsid w:val="1E753113"/>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760B0"/>
    <w:rsid w:val="1F316B42"/>
    <w:rsid w:val="1F3B126A"/>
    <w:rsid w:val="1F5B1F39"/>
    <w:rsid w:val="1F5F1CED"/>
    <w:rsid w:val="1F6B5EB7"/>
    <w:rsid w:val="1F79116C"/>
    <w:rsid w:val="1F803150"/>
    <w:rsid w:val="1F8B663F"/>
    <w:rsid w:val="1F933B6D"/>
    <w:rsid w:val="1F971487"/>
    <w:rsid w:val="1F9B0813"/>
    <w:rsid w:val="1FA5406C"/>
    <w:rsid w:val="1FAB474C"/>
    <w:rsid w:val="1FAD2193"/>
    <w:rsid w:val="1FAE5E34"/>
    <w:rsid w:val="1FB010FC"/>
    <w:rsid w:val="1FB5190D"/>
    <w:rsid w:val="1FC707AB"/>
    <w:rsid w:val="1FD473A2"/>
    <w:rsid w:val="1FD75E6D"/>
    <w:rsid w:val="1FE952FA"/>
    <w:rsid w:val="20032679"/>
    <w:rsid w:val="200D6143"/>
    <w:rsid w:val="20155E88"/>
    <w:rsid w:val="201762B3"/>
    <w:rsid w:val="201C5838"/>
    <w:rsid w:val="201E0CFC"/>
    <w:rsid w:val="202F16C0"/>
    <w:rsid w:val="20365850"/>
    <w:rsid w:val="203C3DDD"/>
    <w:rsid w:val="2042173D"/>
    <w:rsid w:val="20472A0F"/>
    <w:rsid w:val="204C0C81"/>
    <w:rsid w:val="204D1354"/>
    <w:rsid w:val="20551D5D"/>
    <w:rsid w:val="206D3E0B"/>
    <w:rsid w:val="207A40F1"/>
    <w:rsid w:val="207C0F46"/>
    <w:rsid w:val="207F3FB6"/>
    <w:rsid w:val="208134A5"/>
    <w:rsid w:val="208143B7"/>
    <w:rsid w:val="20A25089"/>
    <w:rsid w:val="20B4447D"/>
    <w:rsid w:val="20BB2E64"/>
    <w:rsid w:val="20C00248"/>
    <w:rsid w:val="20C6413B"/>
    <w:rsid w:val="20CC5F0A"/>
    <w:rsid w:val="20D5021D"/>
    <w:rsid w:val="20DB4F95"/>
    <w:rsid w:val="20EA0C0A"/>
    <w:rsid w:val="20EA3839"/>
    <w:rsid w:val="20F63B7C"/>
    <w:rsid w:val="20F70489"/>
    <w:rsid w:val="20F81FDE"/>
    <w:rsid w:val="21013108"/>
    <w:rsid w:val="21071D51"/>
    <w:rsid w:val="211C3DAA"/>
    <w:rsid w:val="212B539D"/>
    <w:rsid w:val="212E5902"/>
    <w:rsid w:val="21314DF3"/>
    <w:rsid w:val="21325751"/>
    <w:rsid w:val="21460B0C"/>
    <w:rsid w:val="21466CC1"/>
    <w:rsid w:val="215D509E"/>
    <w:rsid w:val="216A29E9"/>
    <w:rsid w:val="216B2E38"/>
    <w:rsid w:val="217A05EA"/>
    <w:rsid w:val="218E52EE"/>
    <w:rsid w:val="219A1264"/>
    <w:rsid w:val="21A809A5"/>
    <w:rsid w:val="21AA1EEC"/>
    <w:rsid w:val="21B26F3A"/>
    <w:rsid w:val="21B31E7D"/>
    <w:rsid w:val="21BA10AC"/>
    <w:rsid w:val="21CA2E7B"/>
    <w:rsid w:val="21D267A7"/>
    <w:rsid w:val="21E35F41"/>
    <w:rsid w:val="21E97EBB"/>
    <w:rsid w:val="21EA12B6"/>
    <w:rsid w:val="21F63E62"/>
    <w:rsid w:val="21FF416D"/>
    <w:rsid w:val="2205509A"/>
    <w:rsid w:val="22163C90"/>
    <w:rsid w:val="221B3C31"/>
    <w:rsid w:val="222A51F7"/>
    <w:rsid w:val="222E34BA"/>
    <w:rsid w:val="222F2989"/>
    <w:rsid w:val="223D33AB"/>
    <w:rsid w:val="223D6797"/>
    <w:rsid w:val="22541E9B"/>
    <w:rsid w:val="22742C45"/>
    <w:rsid w:val="22745421"/>
    <w:rsid w:val="227B3565"/>
    <w:rsid w:val="22886894"/>
    <w:rsid w:val="22900BBB"/>
    <w:rsid w:val="229C185A"/>
    <w:rsid w:val="22A939AB"/>
    <w:rsid w:val="22AB3844"/>
    <w:rsid w:val="22AF418E"/>
    <w:rsid w:val="22BC5C2F"/>
    <w:rsid w:val="22C434E6"/>
    <w:rsid w:val="22CA360C"/>
    <w:rsid w:val="22F322DF"/>
    <w:rsid w:val="22FB3ADB"/>
    <w:rsid w:val="230734DA"/>
    <w:rsid w:val="23097A09"/>
    <w:rsid w:val="230A4901"/>
    <w:rsid w:val="23186599"/>
    <w:rsid w:val="23363822"/>
    <w:rsid w:val="23492A98"/>
    <w:rsid w:val="234E00AF"/>
    <w:rsid w:val="234F4F9F"/>
    <w:rsid w:val="236004DD"/>
    <w:rsid w:val="23643277"/>
    <w:rsid w:val="236A5F21"/>
    <w:rsid w:val="237004F0"/>
    <w:rsid w:val="237C17D0"/>
    <w:rsid w:val="237C2E0C"/>
    <w:rsid w:val="23832D79"/>
    <w:rsid w:val="2393303A"/>
    <w:rsid w:val="23A81EB5"/>
    <w:rsid w:val="23AC12A8"/>
    <w:rsid w:val="23C10043"/>
    <w:rsid w:val="23C33B62"/>
    <w:rsid w:val="23C92124"/>
    <w:rsid w:val="23CB668F"/>
    <w:rsid w:val="23D92665"/>
    <w:rsid w:val="23DB74E8"/>
    <w:rsid w:val="23EB3B50"/>
    <w:rsid w:val="23EC49B8"/>
    <w:rsid w:val="240F5A90"/>
    <w:rsid w:val="241C24D2"/>
    <w:rsid w:val="24287E32"/>
    <w:rsid w:val="24356EDC"/>
    <w:rsid w:val="243748CB"/>
    <w:rsid w:val="24416BE7"/>
    <w:rsid w:val="24446917"/>
    <w:rsid w:val="244C1963"/>
    <w:rsid w:val="244E07F7"/>
    <w:rsid w:val="245060A9"/>
    <w:rsid w:val="24570568"/>
    <w:rsid w:val="247116E9"/>
    <w:rsid w:val="24770D8C"/>
    <w:rsid w:val="2478463F"/>
    <w:rsid w:val="24800324"/>
    <w:rsid w:val="248F01FE"/>
    <w:rsid w:val="249C50CF"/>
    <w:rsid w:val="24A3229B"/>
    <w:rsid w:val="24AF30A7"/>
    <w:rsid w:val="24B93C0F"/>
    <w:rsid w:val="24BB54B4"/>
    <w:rsid w:val="24CB26EC"/>
    <w:rsid w:val="24CB276B"/>
    <w:rsid w:val="24D3573A"/>
    <w:rsid w:val="24D42CDE"/>
    <w:rsid w:val="24E60EA1"/>
    <w:rsid w:val="24F84776"/>
    <w:rsid w:val="250018A8"/>
    <w:rsid w:val="25034EC9"/>
    <w:rsid w:val="25052BDB"/>
    <w:rsid w:val="251C2547"/>
    <w:rsid w:val="251E2948"/>
    <w:rsid w:val="252C67D5"/>
    <w:rsid w:val="25335027"/>
    <w:rsid w:val="2533755C"/>
    <w:rsid w:val="253402FE"/>
    <w:rsid w:val="25503CCA"/>
    <w:rsid w:val="255658F1"/>
    <w:rsid w:val="25697F9B"/>
    <w:rsid w:val="2570253C"/>
    <w:rsid w:val="257313AA"/>
    <w:rsid w:val="257E032D"/>
    <w:rsid w:val="257E5B91"/>
    <w:rsid w:val="258120BD"/>
    <w:rsid w:val="258424AE"/>
    <w:rsid w:val="258831CB"/>
    <w:rsid w:val="259D10B5"/>
    <w:rsid w:val="259F6D3F"/>
    <w:rsid w:val="25AC4397"/>
    <w:rsid w:val="25AC73F0"/>
    <w:rsid w:val="25C91C70"/>
    <w:rsid w:val="25CD6031"/>
    <w:rsid w:val="25DC42EF"/>
    <w:rsid w:val="25E27596"/>
    <w:rsid w:val="25E65168"/>
    <w:rsid w:val="25F25851"/>
    <w:rsid w:val="26015A19"/>
    <w:rsid w:val="26062902"/>
    <w:rsid w:val="260C19E4"/>
    <w:rsid w:val="26172776"/>
    <w:rsid w:val="261C6EDE"/>
    <w:rsid w:val="26245D8F"/>
    <w:rsid w:val="26415E76"/>
    <w:rsid w:val="264213C7"/>
    <w:rsid w:val="26461F5A"/>
    <w:rsid w:val="264B4D7A"/>
    <w:rsid w:val="264B644D"/>
    <w:rsid w:val="2664268E"/>
    <w:rsid w:val="26675EF0"/>
    <w:rsid w:val="266766B2"/>
    <w:rsid w:val="26693856"/>
    <w:rsid w:val="268077C9"/>
    <w:rsid w:val="268D7140"/>
    <w:rsid w:val="269D7FD6"/>
    <w:rsid w:val="26A20792"/>
    <w:rsid w:val="26A44B7A"/>
    <w:rsid w:val="26B430B5"/>
    <w:rsid w:val="26BA6895"/>
    <w:rsid w:val="26C74DB3"/>
    <w:rsid w:val="26D422DA"/>
    <w:rsid w:val="26E01B85"/>
    <w:rsid w:val="26E069E8"/>
    <w:rsid w:val="26E10E4C"/>
    <w:rsid w:val="26E320E4"/>
    <w:rsid w:val="26E56F7C"/>
    <w:rsid w:val="26F22358"/>
    <w:rsid w:val="26F35DC8"/>
    <w:rsid w:val="26F44B25"/>
    <w:rsid w:val="26F74783"/>
    <w:rsid w:val="27032DC4"/>
    <w:rsid w:val="270D2A2D"/>
    <w:rsid w:val="2712188B"/>
    <w:rsid w:val="272B740C"/>
    <w:rsid w:val="273121C1"/>
    <w:rsid w:val="27384399"/>
    <w:rsid w:val="273E6D68"/>
    <w:rsid w:val="27531E6D"/>
    <w:rsid w:val="275B16C7"/>
    <w:rsid w:val="275B2D9A"/>
    <w:rsid w:val="27661F4C"/>
    <w:rsid w:val="27695189"/>
    <w:rsid w:val="276A2576"/>
    <w:rsid w:val="27771FB6"/>
    <w:rsid w:val="277841B0"/>
    <w:rsid w:val="27830923"/>
    <w:rsid w:val="27847502"/>
    <w:rsid w:val="279D7543"/>
    <w:rsid w:val="27A0235E"/>
    <w:rsid w:val="27A94DCE"/>
    <w:rsid w:val="27AC68C4"/>
    <w:rsid w:val="27AE5CFD"/>
    <w:rsid w:val="27BB5456"/>
    <w:rsid w:val="27C46B92"/>
    <w:rsid w:val="27C732F3"/>
    <w:rsid w:val="27C82DD9"/>
    <w:rsid w:val="27D04393"/>
    <w:rsid w:val="27D85FBE"/>
    <w:rsid w:val="27E234BC"/>
    <w:rsid w:val="27E60276"/>
    <w:rsid w:val="27EA0562"/>
    <w:rsid w:val="27F0727D"/>
    <w:rsid w:val="28064E1B"/>
    <w:rsid w:val="280D61D7"/>
    <w:rsid w:val="282B45DC"/>
    <w:rsid w:val="283244AF"/>
    <w:rsid w:val="28370AE6"/>
    <w:rsid w:val="283F3339"/>
    <w:rsid w:val="284208D6"/>
    <w:rsid w:val="284C2EC3"/>
    <w:rsid w:val="284F35CF"/>
    <w:rsid w:val="2857412D"/>
    <w:rsid w:val="28587C4F"/>
    <w:rsid w:val="286C0DA0"/>
    <w:rsid w:val="286C17BB"/>
    <w:rsid w:val="286F2FA1"/>
    <w:rsid w:val="28727189"/>
    <w:rsid w:val="28820CD0"/>
    <w:rsid w:val="28844465"/>
    <w:rsid w:val="288566F4"/>
    <w:rsid w:val="288928F8"/>
    <w:rsid w:val="289016FF"/>
    <w:rsid w:val="28955C65"/>
    <w:rsid w:val="28990FE8"/>
    <w:rsid w:val="28B14BC9"/>
    <w:rsid w:val="28B22E8D"/>
    <w:rsid w:val="28B23C3B"/>
    <w:rsid w:val="28B37B09"/>
    <w:rsid w:val="28B37BA6"/>
    <w:rsid w:val="28B5472C"/>
    <w:rsid w:val="28B60944"/>
    <w:rsid w:val="28BF2C03"/>
    <w:rsid w:val="28C40E35"/>
    <w:rsid w:val="28C72DDD"/>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5757E3"/>
    <w:rsid w:val="295F5274"/>
    <w:rsid w:val="29657F00"/>
    <w:rsid w:val="296A66E0"/>
    <w:rsid w:val="296E2B57"/>
    <w:rsid w:val="297B40ED"/>
    <w:rsid w:val="29905390"/>
    <w:rsid w:val="2992577F"/>
    <w:rsid w:val="299E5AD3"/>
    <w:rsid w:val="29A12E98"/>
    <w:rsid w:val="29B34965"/>
    <w:rsid w:val="29BA46F0"/>
    <w:rsid w:val="29C81DEE"/>
    <w:rsid w:val="29CC6860"/>
    <w:rsid w:val="29CD5104"/>
    <w:rsid w:val="29D03AE9"/>
    <w:rsid w:val="29D35C3B"/>
    <w:rsid w:val="29E96443"/>
    <w:rsid w:val="29EA3801"/>
    <w:rsid w:val="29F77F7F"/>
    <w:rsid w:val="2A0C2A72"/>
    <w:rsid w:val="2A0D3F44"/>
    <w:rsid w:val="2A0F77B2"/>
    <w:rsid w:val="2A17569E"/>
    <w:rsid w:val="2A2E1891"/>
    <w:rsid w:val="2A33308A"/>
    <w:rsid w:val="2A522B7B"/>
    <w:rsid w:val="2A554FF6"/>
    <w:rsid w:val="2A587332"/>
    <w:rsid w:val="2A6358A0"/>
    <w:rsid w:val="2A697EC4"/>
    <w:rsid w:val="2A755520"/>
    <w:rsid w:val="2A8A6487"/>
    <w:rsid w:val="2A957438"/>
    <w:rsid w:val="2AAA6513"/>
    <w:rsid w:val="2ABA0CE3"/>
    <w:rsid w:val="2ABC6BA4"/>
    <w:rsid w:val="2ACB2722"/>
    <w:rsid w:val="2ACC6767"/>
    <w:rsid w:val="2AD3585E"/>
    <w:rsid w:val="2AD73A46"/>
    <w:rsid w:val="2AD9065F"/>
    <w:rsid w:val="2AE1609D"/>
    <w:rsid w:val="2AE934C2"/>
    <w:rsid w:val="2B0E43B4"/>
    <w:rsid w:val="2B1420FC"/>
    <w:rsid w:val="2B1963D3"/>
    <w:rsid w:val="2B2636BF"/>
    <w:rsid w:val="2B2A3E4E"/>
    <w:rsid w:val="2B2A6827"/>
    <w:rsid w:val="2B392377"/>
    <w:rsid w:val="2B3C0A9A"/>
    <w:rsid w:val="2B4E1EAD"/>
    <w:rsid w:val="2B606BD1"/>
    <w:rsid w:val="2B621401"/>
    <w:rsid w:val="2B6B30F4"/>
    <w:rsid w:val="2B6D70C3"/>
    <w:rsid w:val="2B7B72AC"/>
    <w:rsid w:val="2B8124AF"/>
    <w:rsid w:val="2B812547"/>
    <w:rsid w:val="2B854247"/>
    <w:rsid w:val="2B886128"/>
    <w:rsid w:val="2B9E6593"/>
    <w:rsid w:val="2BA453AC"/>
    <w:rsid w:val="2BBE3630"/>
    <w:rsid w:val="2BC6121D"/>
    <w:rsid w:val="2BC6254C"/>
    <w:rsid w:val="2BC730F4"/>
    <w:rsid w:val="2BCA04EF"/>
    <w:rsid w:val="2BE23A73"/>
    <w:rsid w:val="2BE772F2"/>
    <w:rsid w:val="2BF75B25"/>
    <w:rsid w:val="2BFC4057"/>
    <w:rsid w:val="2BFD08C4"/>
    <w:rsid w:val="2C003A50"/>
    <w:rsid w:val="2C063C1D"/>
    <w:rsid w:val="2C0F5533"/>
    <w:rsid w:val="2C0F6098"/>
    <w:rsid w:val="2C1F1C18"/>
    <w:rsid w:val="2C22559E"/>
    <w:rsid w:val="2C2F43D6"/>
    <w:rsid w:val="2C31056E"/>
    <w:rsid w:val="2C364F00"/>
    <w:rsid w:val="2C395466"/>
    <w:rsid w:val="2C3D2F5D"/>
    <w:rsid w:val="2C3D5164"/>
    <w:rsid w:val="2C5A4A61"/>
    <w:rsid w:val="2C717D50"/>
    <w:rsid w:val="2C74376C"/>
    <w:rsid w:val="2C7801D0"/>
    <w:rsid w:val="2C83302B"/>
    <w:rsid w:val="2C84529A"/>
    <w:rsid w:val="2C9C243A"/>
    <w:rsid w:val="2CBA5C99"/>
    <w:rsid w:val="2CCC46FF"/>
    <w:rsid w:val="2CD943F3"/>
    <w:rsid w:val="2CF51284"/>
    <w:rsid w:val="2CFC5F8C"/>
    <w:rsid w:val="2CFE28F9"/>
    <w:rsid w:val="2D076ADD"/>
    <w:rsid w:val="2D11306E"/>
    <w:rsid w:val="2D114DCF"/>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86830"/>
    <w:rsid w:val="2D996688"/>
    <w:rsid w:val="2D9B47A9"/>
    <w:rsid w:val="2DA81799"/>
    <w:rsid w:val="2DAA1075"/>
    <w:rsid w:val="2DBA30ED"/>
    <w:rsid w:val="2DD17B9E"/>
    <w:rsid w:val="2DF05E5F"/>
    <w:rsid w:val="2DF84BF8"/>
    <w:rsid w:val="2E1A39AF"/>
    <w:rsid w:val="2E20297E"/>
    <w:rsid w:val="2E361EAB"/>
    <w:rsid w:val="2E362CA1"/>
    <w:rsid w:val="2E386A1D"/>
    <w:rsid w:val="2E624245"/>
    <w:rsid w:val="2E6F1538"/>
    <w:rsid w:val="2E744998"/>
    <w:rsid w:val="2E7F3168"/>
    <w:rsid w:val="2E842CB0"/>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20BE1"/>
    <w:rsid w:val="2F222891"/>
    <w:rsid w:val="2F260202"/>
    <w:rsid w:val="2F287C43"/>
    <w:rsid w:val="2F493F0A"/>
    <w:rsid w:val="2F495F2A"/>
    <w:rsid w:val="2F4F3A71"/>
    <w:rsid w:val="2F541613"/>
    <w:rsid w:val="2F756311"/>
    <w:rsid w:val="2F792C68"/>
    <w:rsid w:val="2F9037FD"/>
    <w:rsid w:val="2FB347A5"/>
    <w:rsid w:val="2FBB6747"/>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5922DF"/>
    <w:rsid w:val="305B3FDF"/>
    <w:rsid w:val="305F095F"/>
    <w:rsid w:val="30601978"/>
    <w:rsid w:val="30681B2A"/>
    <w:rsid w:val="308D5920"/>
    <w:rsid w:val="309655A9"/>
    <w:rsid w:val="30BF5C92"/>
    <w:rsid w:val="30C93074"/>
    <w:rsid w:val="30CB1CB5"/>
    <w:rsid w:val="30D10088"/>
    <w:rsid w:val="30D25086"/>
    <w:rsid w:val="30D76AEB"/>
    <w:rsid w:val="30E93A58"/>
    <w:rsid w:val="30EB1633"/>
    <w:rsid w:val="30EF5146"/>
    <w:rsid w:val="30F276FC"/>
    <w:rsid w:val="31083F93"/>
    <w:rsid w:val="310A1821"/>
    <w:rsid w:val="310C4A77"/>
    <w:rsid w:val="311741D6"/>
    <w:rsid w:val="311F10D6"/>
    <w:rsid w:val="311F24BE"/>
    <w:rsid w:val="311F69A8"/>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79DB"/>
    <w:rsid w:val="31956B3E"/>
    <w:rsid w:val="319638C6"/>
    <w:rsid w:val="31970732"/>
    <w:rsid w:val="31A43F7B"/>
    <w:rsid w:val="31B15FEC"/>
    <w:rsid w:val="31B402FA"/>
    <w:rsid w:val="31D44E72"/>
    <w:rsid w:val="31E03CCA"/>
    <w:rsid w:val="31E27790"/>
    <w:rsid w:val="31E72C6D"/>
    <w:rsid w:val="31EF5153"/>
    <w:rsid w:val="31F02423"/>
    <w:rsid w:val="31F664E1"/>
    <w:rsid w:val="32052E10"/>
    <w:rsid w:val="32134D7B"/>
    <w:rsid w:val="32311AA4"/>
    <w:rsid w:val="32353110"/>
    <w:rsid w:val="32362E6E"/>
    <w:rsid w:val="323A37C3"/>
    <w:rsid w:val="323A55BB"/>
    <w:rsid w:val="3240150B"/>
    <w:rsid w:val="324803BF"/>
    <w:rsid w:val="3261786D"/>
    <w:rsid w:val="326A2A2B"/>
    <w:rsid w:val="327A179F"/>
    <w:rsid w:val="328D4EBA"/>
    <w:rsid w:val="3292535C"/>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B5874"/>
    <w:rsid w:val="33433433"/>
    <w:rsid w:val="334545B9"/>
    <w:rsid w:val="334C37C7"/>
    <w:rsid w:val="334D2131"/>
    <w:rsid w:val="33581A56"/>
    <w:rsid w:val="33802506"/>
    <w:rsid w:val="338E5DEF"/>
    <w:rsid w:val="339D315C"/>
    <w:rsid w:val="339F2AE6"/>
    <w:rsid w:val="33A06705"/>
    <w:rsid w:val="33A645CF"/>
    <w:rsid w:val="33AD0505"/>
    <w:rsid w:val="33B33BDF"/>
    <w:rsid w:val="33B42B8C"/>
    <w:rsid w:val="33CE4D97"/>
    <w:rsid w:val="33D44600"/>
    <w:rsid w:val="33D75FC0"/>
    <w:rsid w:val="33EA6EBD"/>
    <w:rsid w:val="33ED1F20"/>
    <w:rsid w:val="33FE2F74"/>
    <w:rsid w:val="3409363C"/>
    <w:rsid w:val="340A328C"/>
    <w:rsid w:val="340D7248"/>
    <w:rsid w:val="34160775"/>
    <w:rsid w:val="341838A6"/>
    <w:rsid w:val="34204F4C"/>
    <w:rsid w:val="342B6C55"/>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C70909"/>
    <w:rsid w:val="34D16F8B"/>
    <w:rsid w:val="34D321B9"/>
    <w:rsid w:val="34D348B8"/>
    <w:rsid w:val="34D64AA7"/>
    <w:rsid w:val="34D83195"/>
    <w:rsid w:val="34D83D60"/>
    <w:rsid w:val="34E63569"/>
    <w:rsid w:val="34E750DA"/>
    <w:rsid w:val="34E940DB"/>
    <w:rsid w:val="34F67921"/>
    <w:rsid w:val="350325D0"/>
    <w:rsid w:val="350974B0"/>
    <w:rsid w:val="350E58F0"/>
    <w:rsid w:val="35252644"/>
    <w:rsid w:val="35261B4D"/>
    <w:rsid w:val="352C7F5B"/>
    <w:rsid w:val="35415CC5"/>
    <w:rsid w:val="354631E6"/>
    <w:rsid w:val="35474A00"/>
    <w:rsid w:val="355514A4"/>
    <w:rsid w:val="356133A7"/>
    <w:rsid w:val="357B3B1B"/>
    <w:rsid w:val="35903B55"/>
    <w:rsid w:val="359412D3"/>
    <w:rsid w:val="35A146C6"/>
    <w:rsid w:val="35A95619"/>
    <w:rsid w:val="35AB1391"/>
    <w:rsid w:val="35C67F79"/>
    <w:rsid w:val="35D13379"/>
    <w:rsid w:val="35D429CB"/>
    <w:rsid w:val="35D72B1B"/>
    <w:rsid w:val="35E13004"/>
    <w:rsid w:val="35E24DB2"/>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E8434B"/>
    <w:rsid w:val="36EF5742"/>
    <w:rsid w:val="36F079A3"/>
    <w:rsid w:val="36F20B4D"/>
    <w:rsid w:val="36FA0A90"/>
    <w:rsid w:val="370D0F31"/>
    <w:rsid w:val="372525FF"/>
    <w:rsid w:val="372F0378"/>
    <w:rsid w:val="372F652A"/>
    <w:rsid w:val="37396A34"/>
    <w:rsid w:val="373B04F2"/>
    <w:rsid w:val="374E16EB"/>
    <w:rsid w:val="375079EC"/>
    <w:rsid w:val="375342C7"/>
    <w:rsid w:val="37565FF2"/>
    <w:rsid w:val="376223F0"/>
    <w:rsid w:val="376F3DA2"/>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8061BDA"/>
    <w:rsid w:val="381044CC"/>
    <w:rsid w:val="381366DF"/>
    <w:rsid w:val="38210309"/>
    <w:rsid w:val="38263E22"/>
    <w:rsid w:val="38290904"/>
    <w:rsid w:val="3830014D"/>
    <w:rsid w:val="38335ECE"/>
    <w:rsid w:val="383429A6"/>
    <w:rsid w:val="38431D54"/>
    <w:rsid w:val="3849468E"/>
    <w:rsid w:val="384D5DAC"/>
    <w:rsid w:val="386267CB"/>
    <w:rsid w:val="386F4220"/>
    <w:rsid w:val="387060D2"/>
    <w:rsid w:val="38806B18"/>
    <w:rsid w:val="389102DA"/>
    <w:rsid w:val="389C24F8"/>
    <w:rsid w:val="389F232A"/>
    <w:rsid w:val="38C47680"/>
    <w:rsid w:val="38D37649"/>
    <w:rsid w:val="38E54054"/>
    <w:rsid w:val="38F235C6"/>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11508"/>
    <w:rsid w:val="3A1473EF"/>
    <w:rsid w:val="3A176FF5"/>
    <w:rsid w:val="3A1A0893"/>
    <w:rsid w:val="3A2B732D"/>
    <w:rsid w:val="3A3A5CD6"/>
    <w:rsid w:val="3A4B70E9"/>
    <w:rsid w:val="3A4E015B"/>
    <w:rsid w:val="3A5C534F"/>
    <w:rsid w:val="3A667F7C"/>
    <w:rsid w:val="3A6B6DF4"/>
    <w:rsid w:val="3A7139DF"/>
    <w:rsid w:val="3A730F09"/>
    <w:rsid w:val="3A800457"/>
    <w:rsid w:val="3A826517"/>
    <w:rsid w:val="3A9374F9"/>
    <w:rsid w:val="3A986FED"/>
    <w:rsid w:val="3A997463"/>
    <w:rsid w:val="3A997E47"/>
    <w:rsid w:val="3A9B19D4"/>
    <w:rsid w:val="3A9D5BAC"/>
    <w:rsid w:val="3AA60AE3"/>
    <w:rsid w:val="3AAB720F"/>
    <w:rsid w:val="3AAD2388"/>
    <w:rsid w:val="3AB15DF4"/>
    <w:rsid w:val="3AB53EE2"/>
    <w:rsid w:val="3AB701EF"/>
    <w:rsid w:val="3AB84DFB"/>
    <w:rsid w:val="3ABC7EBD"/>
    <w:rsid w:val="3AC30EDE"/>
    <w:rsid w:val="3AD4390D"/>
    <w:rsid w:val="3ADC4D58"/>
    <w:rsid w:val="3ADF1B88"/>
    <w:rsid w:val="3AE84145"/>
    <w:rsid w:val="3AED5DC5"/>
    <w:rsid w:val="3AF07C00"/>
    <w:rsid w:val="3B003E5B"/>
    <w:rsid w:val="3B02109A"/>
    <w:rsid w:val="3B19419E"/>
    <w:rsid w:val="3B1A13AF"/>
    <w:rsid w:val="3B265952"/>
    <w:rsid w:val="3B276B65"/>
    <w:rsid w:val="3B2C0842"/>
    <w:rsid w:val="3B385475"/>
    <w:rsid w:val="3B415A12"/>
    <w:rsid w:val="3B4C08AC"/>
    <w:rsid w:val="3B5B07F2"/>
    <w:rsid w:val="3B5B46B0"/>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67FC5"/>
    <w:rsid w:val="3BDC4070"/>
    <w:rsid w:val="3BE51ED5"/>
    <w:rsid w:val="3BE712C4"/>
    <w:rsid w:val="3BE92C13"/>
    <w:rsid w:val="3BEE5B7C"/>
    <w:rsid w:val="3BF96691"/>
    <w:rsid w:val="3BFE3F91"/>
    <w:rsid w:val="3C0E1B2A"/>
    <w:rsid w:val="3C0F6496"/>
    <w:rsid w:val="3C1A68AD"/>
    <w:rsid w:val="3C221F5A"/>
    <w:rsid w:val="3C2346A6"/>
    <w:rsid w:val="3C2F6709"/>
    <w:rsid w:val="3C34421F"/>
    <w:rsid w:val="3C37572C"/>
    <w:rsid w:val="3C3A38CB"/>
    <w:rsid w:val="3C432323"/>
    <w:rsid w:val="3C4760FB"/>
    <w:rsid w:val="3C484FEC"/>
    <w:rsid w:val="3C5671D9"/>
    <w:rsid w:val="3C5E3766"/>
    <w:rsid w:val="3C7254C1"/>
    <w:rsid w:val="3C752E14"/>
    <w:rsid w:val="3C776758"/>
    <w:rsid w:val="3C9608F4"/>
    <w:rsid w:val="3C986B1F"/>
    <w:rsid w:val="3C9E0CF8"/>
    <w:rsid w:val="3CA628B2"/>
    <w:rsid w:val="3CA74BDD"/>
    <w:rsid w:val="3CA80B2A"/>
    <w:rsid w:val="3CAF79B9"/>
    <w:rsid w:val="3CBB2A96"/>
    <w:rsid w:val="3CBC6F3C"/>
    <w:rsid w:val="3CC64D8C"/>
    <w:rsid w:val="3CCE695F"/>
    <w:rsid w:val="3CD27922"/>
    <w:rsid w:val="3CE4280A"/>
    <w:rsid w:val="3CF83061"/>
    <w:rsid w:val="3CFC2C39"/>
    <w:rsid w:val="3D060539"/>
    <w:rsid w:val="3D0855A2"/>
    <w:rsid w:val="3D0F48FB"/>
    <w:rsid w:val="3D141F11"/>
    <w:rsid w:val="3D257113"/>
    <w:rsid w:val="3D2F0AF9"/>
    <w:rsid w:val="3D487C94"/>
    <w:rsid w:val="3D54685A"/>
    <w:rsid w:val="3D5C2D06"/>
    <w:rsid w:val="3D5E2339"/>
    <w:rsid w:val="3D6C3AFB"/>
    <w:rsid w:val="3D784546"/>
    <w:rsid w:val="3D806A9B"/>
    <w:rsid w:val="3D856577"/>
    <w:rsid w:val="3D885FA9"/>
    <w:rsid w:val="3D8C1654"/>
    <w:rsid w:val="3D934BE4"/>
    <w:rsid w:val="3D97792F"/>
    <w:rsid w:val="3DA2386D"/>
    <w:rsid w:val="3DAD1EEC"/>
    <w:rsid w:val="3DB8289D"/>
    <w:rsid w:val="3DBF485F"/>
    <w:rsid w:val="3DC079A3"/>
    <w:rsid w:val="3DE5760F"/>
    <w:rsid w:val="3DEC08A8"/>
    <w:rsid w:val="3DF76177"/>
    <w:rsid w:val="3DFF0E5D"/>
    <w:rsid w:val="3E283D84"/>
    <w:rsid w:val="3E3622B8"/>
    <w:rsid w:val="3E4573F0"/>
    <w:rsid w:val="3E4E10B2"/>
    <w:rsid w:val="3E4E3201"/>
    <w:rsid w:val="3E510B20"/>
    <w:rsid w:val="3E5527E2"/>
    <w:rsid w:val="3E561730"/>
    <w:rsid w:val="3E5F5509"/>
    <w:rsid w:val="3E610F8C"/>
    <w:rsid w:val="3E675386"/>
    <w:rsid w:val="3E8527E8"/>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36FD5"/>
    <w:rsid w:val="3F2F4DE1"/>
    <w:rsid w:val="3F4C78EC"/>
    <w:rsid w:val="3F520ACF"/>
    <w:rsid w:val="3F5761BC"/>
    <w:rsid w:val="3F7136BA"/>
    <w:rsid w:val="3F7C6868"/>
    <w:rsid w:val="3F8224CB"/>
    <w:rsid w:val="3F8409D2"/>
    <w:rsid w:val="3F8D4479"/>
    <w:rsid w:val="3F95733A"/>
    <w:rsid w:val="3F96537C"/>
    <w:rsid w:val="3F966EDD"/>
    <w:rsid w:val="3F970FDE"/>
    <w:rsid w:val="3F997BD3"/>
    <w:rsid w:val="3FA4608F"/>
    <w:rsid w:val="3FBA7117"/>
    <w:rsid w:val="3FBA7232"/>
    <w:rsid w:val="3FC50AB9"/>
    <w:rsid w:val="3FD100D2"/>
    <w:rsid w:val="3FD55988"/>
    <w:rsid w:val="3FE03AB7"/>
    <w:rsid w:val="3FE10479"/>
    <w:rsid w:val="3FF20A09"/>
    <w:rsid w:val="3FF33400"/>
    <w:rsid w:val="3FFF2FBA"/>
    <w:rsid w:val="3FFFCA38"/>
    <w:rsid w:val="40033DAA"/>
    <w:rsid w:val="4008248A"/>
    <w:rsid w:val="40151FE5"/>
    <w:rsid w:val="401B25AD"/>
    <w:rsid w:val="401F4AA1"/>
    <w:rsid w:val="40334BCE"/>
    <w:rsid w:val="403B3F6F"/>
    <w:rsid w:val="403C00CA"/>
    <w:rsid w:val="4046428C"/>
    <w:rsid w:val="404C0D0E"/>
    <w:rsid w:val="405A7C3B"/>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196BFD"/>
    <w:rsid w:val="412769CC"/>
    <w:rsid w:val="412C7F8F"/>
    <w:rsid w:val="41344748"/>
    <w:rsid w:val="4135004E"/>
    <w:rsid w:val="41363C01"/>
    <w:rsid w:val="413C193F"/>
    <w:rsid w:val="4142704D"/>
    <w:rsid w:val="415374D0"/>
    <w:rsid w:val="41700675"/>
    <w:rsid w:val="417E4C6C"/>
    <w:rsid w:val="418351D0"/>
    <w:rsid w:val="4185620E"/>
    <w:rsid w:val="418D65CF"/>
    <w:rsid w:val="41994793"/>
    <w:rsid w:val="41AE12EE"/>
    <w:rsid w:val="41B4140F"/>
    <w:rsid w:val="41B65472"/>
    <w:rsid w:val="41BC4620"/>
    <w:rsid w:val="41C0209A"/>
    <w:rsid w:val="41C53D52"/>
    <w:rsid w:val="41C80A89"/>
    <w:rsid w:val="41CE7C0B"/>
    <w:rsid w:val="41D96BAE"/>
    <w:rsid w:val="41E72C0E"/>
    <w:rsid w:val="41E8090D"/>
    <w:rsid w:val="41EA017C"/>
    <w:rsid w:val="41EE61B3"/>
    <w:rsid w:val="41F1637D"/>
    <w:rsid w:val="41F45E6E"/>
    <w:rsid w:val="41F74C6C"/>
    <w:rsid w:val="41FD27DD"/>
    <w:rsid w:val="420773A5"/>
    <w:rsid w:val="421137D3"/>
    <w:rsid w:val="42146974"/>
    <w:rsid w:val="42197A4E"/>
    <w:rsid w:val="424622E4"/>
    <w:rsid w:val="424C45B4"/>
    <w:rsid w:val="424C4859"/>
    <w:rsid w:val="425214A5"/>
    <w:rsid w:val="425C1690"/>
    <w:rsid w:val="425D13D7"/>
    <w:rsid w:val="42672AE3"/>
    <w:rsid w:val="427415DE"/>
    <w:rsid w:val="42882752"/>
    <w:rsid w:val="428970C0"/>
    <w:rsid w:val="428B0222"/>
    <w:rsid w:val="42A065E5"/>
    <w:rsid w:val="42A9004C"/>
    <w:rsid w:val="42B06F9B"/>
    <w:rsid w:val="42BA147F"/>
    <w:rsid w:val="42C062B2"/>
    <w:rsid w:val="42CB5122"/>
    <w:rsid w:val="42D36AB2"/>
    <w:rsid w:val="42EE32FC"/>
    <w:rsid w:val="42F24C23"/>
    <w:rsid w:val="43014CE6"/>
    <w:rsid w:val="43102C90"/>
    <w:rsid w:val="431A21E9"/>
    <w:rsid w:val="431A7B56"/>
    <w:rsid w:val="431B1F06"/>
    <w:rsid w:val="43213EBD"/>
    <w:rsid w:val="43361F5E"/>
    <w:rsid w:val="434D7041"/>
    <w:rsid w:val="4350088E"/>
    <w:rsid w:val="435B43F6"/>
    <w:rsid w:val="436545E9"/>
    <w:rsid w:val="436C5462"/>
    <w:rsid w:val="436D0D30"/>
    <w:rsid w:val="4371243F"/>
    <w:rsid w:val="437C1CBF"/>
    <w:rsid w:val="438258CE"/>
    <w:rsid w:val="43947908"/>
    <w:rsid w:val="439873F8"/>
    <w:rsid w:val="43A644A3"/>
    <w:rsid w:val="43BA5996"/>
    <w:rsid w:val="43C00FC9"/>
    <w:rsid w:val="43C87210"/>
    <w:rsid w:val="43D24BFD"/>
    <w:rsid w:val="43D84D01"/>
    <w:rsid w:val="43DC05F0"/>
    <w:rsid w:val="43E514BC"/>
    <w:rsid w:val="44010064"/>
    <w:rsid w:val="44277F65"/>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DA134B"/>
    <w:rsid w:val="44E802C6"/>
    <w:rsid w:val="45060ED2"/>
    <w:rsid w:val="450A60D4"/>
    <w:rsid w:val="450E75B7"/>
    <w:rsid w:val="451D1297"/>
    <w:rsid w:val="451E1B7F"/>
    <w:rsid w:val="452432EE"/>
    <w:rsid w:val="45287844"/>
    <w:rsid w:val="45300B85"/>
    <w:rsid w:val="4540527E"/>
    <w:rsid w:val="45527E74"/>
    <w:rsid w:val="455308E6"/>
    <w:rsid w:val="4555378E"/>
    <w:rsid w:val="455561E0"/>
    <w:rsid w:val="45584411"/>
    <w:rsid w:val="45594965"/>
    <w:rsid w:val="455F0924"/>
    <w:rsid w:val="456735C0"/>
    <w:rsid w:val="456D2789"/>
    <w:rsid w:val="456D2D94"/>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D97854"/>
    <w:rsid w:val="45E726AC"/>
    <w:rsid w:val="45EA68EF"/>
    <w:rsid w:val="45EF3866"/>
    <w:rsid w:val="45F2498B"/>
    <w:rsid w:val="45F435EA"/>
    <w:rsid w:val="45F776C2"/>
    <w:rsid w:val="46194F8D"/>
    <w:rsid w:val="461D5895"/>
    <w:rsid w:val="46252865"/>
    <w:rsid w:val="464F7E8C"/>
    <w:rsid w:val="466379A0"/>
    <w:rsid w:val="46795B73"/>
    <w:rsid w:val="46835F2C"/>
    <w:rsid w:val="469156ED"/>
    <w:rsid w:val="46A064B9"/>
    <w:rsid w:val="46B37073"/>
    <w:rsid w:val="46B37479"/>
    <w:rsid w:val="46B92C5E"/>
    <w:rsid w:val="46BC277A"/>
    <w:rsid w:val="46C53CB1"/>
    <w:rsid w:val="46C634BE"/>
    <w:rsid w:val="46CC5F1A"/>
    <w:rsid w:val="46CD70C7"/>
    <w:rsid w:val="46D25639"/>
    <w:rsid w:val="46DF3C89"/>
    <w:rsid w:val="46E456A4"/>
    <w:rsid w:val="46E8029E"/>
    <w:rsid w:val="46F04554"/>
    <w:rsid w:val="46F25184"/>
    <w:rsid w:val="47060B1D"/>
    <w:rsid w:val="470A1F4E"/>
    <w:rsid w:val="470B65BB"/>
    <w:rsid w:val="470C2336"/>
    <w:rsid w:val="470D3D85"/>
    <w:rsid w:val="470F2269"/>
    <w:rsid w:val="47111879"/>
    <w:rsid w:val="47115291"/>
    <w:rsid w:val="47115C79"/>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F4EE8"/>
    <w:rsid w:val="47B6200F"/>
    <w:rsid w:val="47CD3B64"/>
    <w:rsid w:val="47D35DB1"/>
    <w:rsid w:val="47FA303B"/>
    <w:rsid w:val="47FB783B"/>
    <w:rsid w:val="47FC782A"/>
    <w:rsid w:val="48050DD4"/>
    <w:rsid w:val="480A1E0A"/>
    <w:rsid w:val="480A63EB"/>
    <w:rsid w:val="480D3502"/>
    <w:rsid w:val="481E7563"/>
    <w:rsid w:val="483E684A"/>
    <w:rsid w:val="48522C79"/>
    <w:rsid w:val="48532744"/>
    <w:rsid w:val="48661D34"/>
    <w:rsid w:val="4870256A"/>
    <w:rsid w:val="48767174"/>
    <w:rsid w:val="487D54A1"/>
    <w:rsid w:val="48894B24"/>
    <w:rsid w:val="48944C19"/>
    <w:rsid w:val="489E6887"/>
    <w:rsid w:val="48A04E07"/>
    <w:rsid w:val="48A15B36"/>
    <w:rsid w:val="48A64F09"/>
    <w:rsid w:val="48B00D40"/>
    <w:rsid w:val="48B77474"/>
    <w:rsid w:val="48BB76E5"/>
    <w:rsid w:val="48C04CFB"/>
    <w:rsid w:val="48EA1F71"/>
    <w:rsid w:val="48F1177C"/>
    <w:rsid w:val="49032001"/>
    <w:rsid w:val="490E2E80"/>
    <w:rsid w:val="491C5451"/>
    <w:rsid w:val="491C5DE6"/>
    <w:rsid w:val="491E1C32"/>
    <w:rsid w:val="492956CC"/>
    <w:rsid w:val="49413F52"/>
    <w:rsid w:val="49437E06"/>
    <w:rsid w:val="494B6CBB"/>
    <w:rsid w:val="495042D1"/>
    <w:rsid w:val="495264A5"/>
    <w:rsid w:val="49585F89"/>
    <w:rsid w:val="495E079C"/>
    <w:rsid w:val="4961028C"/>
    <w:rsid w:val="496F3163"/>
    <w:rsid w:val="4970325B"/>
    <w:rsid w:val="497A16BC"/>
    <w:rsid w:val="498B7FB9"/>
    <w:rsid w:val="49951CE4"/>
    <w:rsid w:val="499875AE"/>
    <w:rsid w:val="499D18CA"/>
    <w:rsid w:val="49A41FD5"/>
    <w:rsid w:val="49A5110B"/>
    <w:rsid w:val="49A8454F"/>
    <w:rsid w:val="49A91BC0"/>
    <w:rsid w:val="49AC4C9B"/>
    <w:rsid w:val="49B223D6"/>
    <w:rsid w:val="49E73BAD"/>
    <w:rsid w:val="49EA4BDD"/>
    <w:rsid w:val="4A0B7E4D"/>
    <w:rsid w:val="4A1115B3"/>
    <w:rsid w:val="4A181F56"/>
    <w:rsid w:val="4A195F96"/>
    <w:rsid w:val="4A1D6A64"/>
    <w:rsid w:val="4A2135CB"/>
    <w:rsid w:val="4A255457"/>
    <w:rsid w:val="4A293372"/>
    <w:rsid w:val="4A2D06C2"/>
    <w:rsid w:val="4A3F61EB"/>
    <w:rsid w:val="4A457C70"/>
    <w:rsid w:val="4A60254F"/>
    <w:rsid w:val="4A690C8F"/>
    <w:rsid w:val="4A800BE6"/>
    <w:rsid w:val="4A825F2B"/>
    <w:rsid w:val="4A8F5711"/>
    <w:rsid w:val="4A9858ED"/>
    <w:rsid w:val="4A9B5E30"/>
    <w:rsid w:val="4A9E1D36"/>
    <w:rsid w:val="4AA81BE0"/>
    <w:rsid w:val="4ABE090A"/>
    <w:rsid w:val="4ABF0059"/>
    <w:rsid w:val="4AC812BF"/>
    <w:rsid w:val="4AC81793"/>
    <w:rsid w:val="4ACC6808"/>
    <w:rsid w:val="4AEA314C"/>
    <w:rsid w:val="4AF3460B"/>
    <w:rsid w:val="4AFA5749"/>
    <w:rsid w:val="4B126B9F"/>
    <w:rsid w:val="4B15353E"/>
    <w:rsid w:val="4B2649EC"/>
    <w:rsid w:val="4B312C21"/>
    <w:rsid w:val="4B34064F"/>
    <w:rsid w:val="4B344B01"/>
    <w:rsid w:val="4B3519D1"/>
    <w:rsid w:val="4B394F62"/>
    <w:rsid w:val="4B413ED2"/>
    <w:rsid w:val="4B44149B"/>
    <w:rsid w:val="4B461FA1"/>
    <w:rsid w:val="4B485570"/>
    <w:rsid w:val="4B505E8B"/>
    <w:rsid w:val="4B7C0FC4"/>
    <w:rsid w:val="4B8B48EA"/>
    <w:rsid w:val="4B935E86"/>
    <w:rsid w:val="4B9B6DB2"/>
    <w:rsid w:val="4B9D454A"/>
    <w:rsid w:val="4BAF7C48"/>
    <w:rsid w:val="4BBA5F35"/>
    <w:rsid w:val="4BC0573E"/>
    <w:rsid w:val="4BC42FEC"/>
    <w:rsid w:val="4BC46B51"/>
    <w:rsid w:val="4BCF1913"/>
    <w:rsid w:val="4BD05255"/>
    <w:rsid w:val="4BD74836"/>
    <w:rsid w:val="4BD80F46"/>
    <w:rsid w:val="4BDD6AEA"/>
    <w:rsid w:val="4BEB2A84"/>
    <w:rsid w:val="4BFB6776"/>
    <w:rsid w:val="4C05635B"/>
    <w:rsid w:val="4C107D48"/>
    <w:rsid w:val="4C110813"/>
    <w:rsid w:val="4C183BDA"/>
    <w:rsid w:val="4C271C44"/>
    <w:rsid w:val="4C2D188F"/>
    <w:rsid w:val="4C3149C4"/>
    <w:rsid w:val="4C3B4FDC"/>
    <w:rsid w:val="4C3D27C9"/>
    <w:rsid w:val="4C3D6D8F"/>
    <w:rsid w:val="4C4360F4"/>
    <w:rsid w:val="4C471CF9"/>
    <w:rsid w:val="4C497B37"/>
    <w:rsid w:val="4C4D453F"/>
    <w:rsid w:val="4C541867"/>
    <w:rsid w:val="4C6644FE"/>
    <w:rsid w:val="4C6A3788"/>
    <w:rsid w:val="4C717BE6"/>
    <w:rsid w:val="4C80297D"/>
    <w:rsid w:val="4C9417C6"/>
    <w:rsid w:val="4C95087D"/>
    <w:rsid w:val="4C990151"/>
    <w:rsid w:val="4C9E7130"/>
    <w:rsid w:val="4CA25563"/>
    <w:rsid w:val="4CA40468"/>
    <w:rsid w:val="4CC66BA5"/>
    <w:rsid w:val="4CCB6C1A"/>
    <w:rsid w:val="4CE20577"/>
    <w:rsid w:val="4CE36023"/>
    <w:rsid w:val="4CE37EE9"/>
    <w:rsid w:val="4CEE64ED"/>
    <w:rsid w:val="4CFF5ED3"/>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C2522"/>
    <w:rsid w:val="4DCD36D9"/>
    <w:rsid w:val="4DCF2002"/>
    <w:rsid w:val="4DD23507"/>
    <w:rsid w:val="4DDB714B"/>
    <w:rsid w:val="4DE17BEE"/>
    <w:rsid w:val="4DE3189D"/>
    <w:rsid w:val="4DF35FC2"/>
    <w:rsid w:val="4DFE6D44"/>
    <w:rsid w:val="4E013C25"/>
    <w:rsid w:val="4E02431F"/>
    <w:rsid w:val="4E067EC7"/>
    <w:rsid w:val="4E0914D7"/>
    <w:rsid w:val="4E174236"/>
    <w:rsid w:val="4E1B08FD"/>
    <w:rsid w:val="4E1F46AE"/>
    <w:rsid w:val="4E2D2CB0"/>
    <w:rsid w:val="4E2F2F55"/>
    <w:rsid w:val="4E315603"/>
    <w:rsid w:val="4E363BFC"/>
    <w:rsid w:val="4E4166B5"/>
    <w:rsid w:val="4E425E1E"/>
    <w:rsid w:val="4E452DBC"/>
    <w:rsid w:val="4E460EA4"/>
    <w:rsid w:val="4E4E56F9"/>
    <w:rsid w:val="4E4F1509"/>
    <w:rsid w:val="4E5C54C6"/>
    <w:rsid w:val="4E5E5471"/>
    <w:rsid w:val="4E5F4911"/>
    <w:rsid w:val="4E6C1DEA"/>
    <w:rsid w:val="4E750842"/>
    <w:rsid w:val="4E766588"/>
    <w:rsid w:val="4E7B5D66"/>
    <w:rsid w:val="4E7C2785"/>
    <w:rsid w:val="4E7F769E"/>
    <w:rsid w:val="4E804743"/>
    <w:rsid w:val="4E824A5E"/>
    <w:rsid w:val="4E8D7060"/>
    <w:rsid w:val="4E914FC2"/>
    <w:rsid w:val="4E9478CC"/>
    <w:rsid w:val="4E9C0017"/>
    <w:rsid w:val="4E9D57F2"/>
    <w:rsid w:val="4EA50606"/>
    <w:rsid w:val="4EAC5F97"/>
    <w:rsid w:val="4EAD19C4"/>
    <w:rsid w:val="4EB81245"/>
    <w:rsid w:val="4EB9387B"/>
    <w:rsid w:val="4EC05A55"/>
    <w:rsid w:val="4EC95CE1"/>
    <w:rsid w:val="4ED937FE"/>
    <w:rsid w:val="4EE11040"/>
    <w:rsid w:val="4EEA53C2"/>
    <w:rsid w:val="4EEA69FB"/>
    <w:rsid w:val="4EEA7980"/>
    <w:rsid w:val="4EEF4B91"/>
    <w:rsid w:val="4EF55292"/>
    <w:rsid w:val="4EFF04C8"/>
    <w:rsid w:val="4F020299"/>
    <w:rsid w:val="4F193009"/>
    <w:rsid w:val="4F1A55B1"/>
    <w:rsid w:val="4F2064F4"/>
    <w:rsid w:val="4F216F0D"/>
    <w:rsid w:val="4F287F42"/>
    <w:rsid w:val="4F317E38"/>
    <w:rsid w:val="4F322E5A"/>
    <w:rsid w:val="4F340ACC"/>
    <w:rsid w:val="4F40679C"/>
    <w:rsid w:val="4F425B41"/>
    <w:rsid w:val="4F5B7732"/>
    <w:rsid w:val="4F731D97"/>
    <w:rsid w:val="4F863CEA"/>
    <w:rsid w:val="4F8E380C"/>
    <w:rsid w:val="4F9540B9"/>
    <w:rsid w:val="4F9F566B"/>
    <w:rsid w:val="4F9F6734"/>
    <w:rsid w:val="4FA12817"/>
    <w:rsid w:val="4FAF6685"/>
    <w:rsid w:val="4FB31116"/>
    <w:rsid w:val="4FB8741A"/>
    <w:rsid w:val="4FC46188"/>
    <w:rsid w:val="4FD159FE"/>
    <w:rsid w:val="4FD25E95"/>
    <w:rsid w:val="4FDD3A7F"/>
    <w:rsid w:val="4FE04F25"/>
    <w:rsid w:val="4FF359B6"/>
    <w:rsid w:val="4FF84F5F"/>
    <w:rsid w:val="4FFB1042"/>
    <w:rsid w:val="4FFC2ABD"/>
    <w:rsid w:val="4FFD2B5D"/>
    <w:rsid w:val="501B5EF2"/>
    <w:rsid w:val="5023629C"/>
    <w:rsid w:val="50292F4D"/>
    <w:rsid w:val="502C1B48"/>
    <w:rsid w:val="503C110B"/>
    <w:rsid w:val="50491571"/>
    <w:rsid w:val="504E4B13"/>
    <w:rsid w:val="50534BEB"/>
    <w:rsid w:val="50611263"/>
    <w:rsid w:val="50615C9C"/>
    <w:rsid w:val="50624749"/>
    <w:rsid w:val="50624806"/>
    <w:rsid w:val="506F24DD"/>
    <w:rsid w:val="50720485"/>
    <w:rsid w:val="50854860"/>
    <w:rsid w:val="508605D9"/>
    <w:rsid w:val="508D2516"/>
    <w:rsid w:val="508D6964"/>
    <w:rsid w:val="509673EA"/>
    <w:rsid w:val="50AE2A27"/>
    <w:rsid w:val="50AE6EB8"/>
    <w:rsid w:val="50DC516E"/>
    <w:rsid w:val="50E825A5"/>
    <w:rsid w:val="50ED2B10"/>
    <w:rsid w:val="50F25C6E"/>
    <w:rsid w:val="50F641CA"/>
    <w:rsid w:val="510A38B1"/>
    <w:rsid w:val="511E595C"/>
    <w:rsid w:val="5135052B"/>
    <w:rsid w:val="51426BF5"/>
    <w:rsid w:val="51525993"/>
    <w:rsid w:val="51544338"/>
    <w:rsid w:val="515D3F33"/>
    <w:rsid w:val="51634FDB"/>
    <w:rsid w:val="51680D3A"/>
    <w:rsid w:val="516D4037"/>
    <w:rsid w:val="51756FC7"/>
    <w:rsid w:val="517729DD"/>
    <w:rsid w:val="517858CE"/>
    <w:rsid w:val="5189040D"/>
    <w:rsid w:val="519805C3"/>
    <w:rsid w:val="519B7F47"/>
    <w:rsid w:val="51A1138F"/>
    <w:rsid w:val="51AF4F35"/>
    <w:rsid w:val="51B35069"/>
    <w:rsid w:val="51B70D78"/>
    <w:rsid w:val="51BC5ACC"/>
    <w:rsid w:val="51C55D72"/>
    <w:rsid w:val="51C958BE"/>
    <w:rsid w:val="51CC08CF"/>
    <w:rsid w:val="51D204BE"/>
    <w:rsid w:val="51D9488C"/>
    <w:rsid w:val="51DB759A"/>
    <w:rsid w:val="51E43ECB"/>
    <w:rsid w:val="51F405E2"/>
    <w:rsid w:val="51F45B52"/>
    <w:rsid w:val="52041E26"/>
    <w:rsid w:val="520527C7"/>
    <w:rsid w:val="520C5A77"/>
    <w:rsid w:val="520F3BC8"/>
    <w:rsid w:val="523522B6"/>
    <w:rsid w:val="52391DA6"/>
    <w:rsid w:val="5245738A"/>
    <w:rsid w:val="5269731C"/>
    <w:rsid w:val="526A4359"/>
    <w:rsid w:val="52711F3C"/>
    <w:rsid w:val="5272748D"/>
    <w:rsid w:val="52823F6A"/>
    <w:rsid w:val="528A406D"/>
    <w:rsid w:val="52904C7D"/>
    <w:rsid w:val="529979B3"/>
    <w:rsid w:val="529C2700"/>
    <w:rsid w:val="529C40E3"/>
    <w:rsid w:val="52B06007"/>
    <w:rsid w:val="52C02AD1"/>
    <w:rsid w:val="52CA0CE5"/>
    <w:rsid w:val="52D11CE2"/>
    <w:rsid w:val="52D92ACB"/>
    <w:rsid w:val="52E12DA6"/>
    <w:rsid w:val="52EA7F96"/>
    <w:rsid w:val="52F14C6F"/>
    <w:rsid w:val="52F9662F"/>
    <w:rsid w:val="530829F0"/>
    <w:rsid w:val="531A554E"/>
    <w:rsid w:val="531E0F9C"/>
    <w:rsid w:val="532E5683"/>
    <w:rsid w:val="534B58E0"/>
    <w:rsid w:val="535C0ABD"/>
    <w:rsid w:val="535D7C11"/>
    <w:rsid w:val="53640CAC"/>
    <w:rsid w:val="53710FFA"/>
    <w:rsid w:val="537D65C2"/>
    <w:rsid w:val="538552ED"/>
    <w:rsid w:val="538C2996"/>
    <w:rsid w:val="538D3D20"/>
    <w:rsid w:val="53BB3DEA"/>
    <w:rsid w:val="53BB61C7"/>
    <w:rsid w:val="53BD2965"/>
    <w:rsid w:val="53CB09D3"/>
    <w:rsid w:val="53D37FD9"/>
    <w:rsid w:val="53D457EE"/>
    <w:rsid w:val="53D55F5F"/>
    <w:rsid w:val="53DF5EFD"/>
    <w:rsid w:val="53E27D52"/>
    <w:rsid w:val="53ED03CF"/>
    <w:rsid w:val="53F6133F"/>
    <w:rsid w:val="54104D89"/>
    <w:rsid w:val="541E7C60"/>
    <w:rsid w:val="541F7C9F"/>
    <w:rsid w:val="5422686A"/>
    <w:rsid w:val="5424616B"/>
    <w:rsid w:val="54265B5E"/>
    <w:rsid w:val="54330A77"/>
    <w:rsid w:val="54342C25"/>
    <w:rsid w:val="543B7103"/>
    <w:rsid w:val="54465D45"/>
    <w:rsid w:val="54485F67"/>
    <w:rsid w:val="544C3023"/>
    <w:rsid w:val="5463667D"/>
    <w:rsid w:val="54877909"/>
    <w:rsid w:val="5488350A"/>
    <w:rsid w:val="54921C42"/>
    <w:rsid w:val="54AE6B07"/>
    <w:rsid w:val="54B90F7D"/>
    <w:rsid w:val="54BB6FFA"/>
    <w:rsid w:val="54BD1FDF"/>
    <w:rsid w:val="54BF2DC9"/>
    <w:rsid w:val="54C51A6B"/>
    <w:rsid w:val="54CE3180"/>
    <w:rsid w:val="54F71B19"/>
    <w:rsid w:val="54FB77E7"/>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0152"/>
    <w:rsid w:val="55A35EA2"/>
    <w:rsid w:val="55B71F05"/>
    <w:rsid w:val="55B84BFE"/>
    <w:rsid w:val="55B860B5"/>
    <w:rsid w:val="55D765D8"/>
    <w:rsid w:val="55DB13C7"/>
    <w:rsid w:val="55E74F22"/>
    <w:rsid w:val="55E93AE3"/>
    <w:rsid w:val="55ED4953"/>
    <w:rsid w:val="55F04FF6"/>
    <w:rsid w:val="55FD5C05"/>
    <w:rsid w:val="562C39D0"/>
    <w:rsid w:val="5633556B"/>
    <w:rsid w:val="563B4759"/>
    <w:rsid w:val="56440D1A"/>
    <w:rsid w:val="5649100F"/>
    <w:rsid w:val="565408CC"/>
    <w:rsid w:val="565B01D1"/>
    <w:rsid w:val="56604743"/>
    <w:rsid w:val="569B5175"/>
    <w:rsid w:val="56A63A6B"/>
    <w:rsid w:val="56A97394"/>
    <w:rsid w:val="56AF23B9"/>
    <w:rsid w:val="56B2597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F1705"/>
    <w:rsid w:val="575346E6"/>
    <w:rsid w:val="57546437"/>
    <w:rsid w:val="575830C8"/>
    <w:rsid w:val="57596A47"/>
    <w:rsid w:val="575C4647"/>
    <w:rsid w:val="57700C66"/>
    <w:rsid w:val="57710FE8"/>
    <w:rsid w:val="57881DA7"/>
    <w:rsid w:val="579652ED"/>
    <w:rsid w:val="57B856D0"/>
    <w:rsid w:val="57BB11C0"/>
    <w:rsid w:val="57D74343"/>
    <w:rsid w:val="57DA7B88"/>
    <w:rsid w:val="57F41F18"/>
    <w:rsid w:val="58216B9E"/>
    <w:rsid w:val="582270EA"/>
    <w:rsid w:val="584611FC"/>
    <w:rsid w:val="584625B9"/>
    <w:rsid w:val="585636CA"/>
    <w:rsid w:val="585E073D"/>
    <w:rsid w:val="586B2AA2"/>
    <w:rsid w:val="586D6BD1"/>
    <w:rsid w:val="58733B38"/>
    <w:rsid w:val="58750470"/>
    <w:rsid w:val="58783F4D"/>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A2206"/>
    <w:rsid w:val="59220B64"/>
    <w:rsid w:val="5922342E"/>
    <w:rsid w:val="59241213"/>
    <w:rsid w:val="5925099C"/>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C363FA"/>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A1854"/>
    <w:rsid w:val="5A771855"/>
    <w:rsid w:val="5A7B26EA"/>
    <w:rsid w:val="5A882E77"/>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70435F"/>
    <w:rsid w:val="5B7130F1"/>
    <w:rsid w:val="5B744020"/>
    <w:rsid w:val="5B7D1D66"/>
    <w:rsid w:val="5B8F6493"/>
    <w:rsid w:val="5B9861E9"/>
    <w:rsid w:val="5B990374"/>
    <w:rsid w:val="5B9C4B16"/>
    <w:rsid w:val="5BBE331C"/>
    <w:rsid w:val="5BC6564F"/>
    <w:rsid w:val="5BD62414"/>
    <w:rsid w:val="5BD7058C"/>
    <w:rsid w:val="5BDC11F0"/>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B71E4"/>
    <w:rsid w:val="5CDD730A"/>
    <w:rsid w:val="5CE22035"/>
    <w:rsid w:val="5CF7587D"/>
    <w:rsid w:val="5D222DF7"/>
    <w:rsid w:val="5D272917"/>
    <w:rsid w:val="5D35760E"/>
    <w:rsid w:val="5D385550"/>
    <w:rsid w:val="5D491040"/>
    <w:rsid w:val="5D552C05"/>
    <w:rsid w:val="5D704AEA"/>
    <w:rsid w:val="5D8538F5"/>
    <w:rsid w:val="5D8D253F"/>
    <w:rsid w:val="5DA34CFF"/>
    <w:rsid w:val="5DA65EFA"/>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1427A"/>
    <w:rsid w:val="5E3953DC"/>
    <w:rsid w:val="5E546526"/>
    <w:rsid w:val="5E5E3C7C"/>
    <w:rsid w:val="5E622685"/>
    <w:rsid w:val="5E64014B"/>
    <w:rsid w:val="5E692BF8"/>
    <w:rsid w:val="5E6F461C"/>
    <w:rsid w:val="5E7E1181"/>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A61D6"/>
    <w:rsid w:val="5EEB1B3A"/>
    <w:rsid w:val="5EF552A7"/>
    <w:rsid w:val="5F0454EA"/>
    <w:rsid w:val="5F060738"/>
    <w:rsid w:val="5F080754"/>
    <w:rsid w:val="5F1052C0"/>
    <w:rsid w:val="5F117322"/>
    <w:rsid w:val="5F175124"/>
    <w:rsid w:val="5F1C1314"/>
    <w:rsid w:val="5F324694"/>
    <w:rsid w:val="5F3308FB"/>
    <w:rsid w:val="5F3B5A4A"/>
    <w:rsid w:val="5F416AD5"/>
    <w:rsid w:val="5F603A43"/>
    <w:rsid w:val="5F654C59"/>
    <w:rsid w:val="5F681618"/>
    <w:rsid w:val="5F685995"/>
    <w:rsid w:val="5F6E0BB6"/>
    <w:rsid w:val="5F8715C5"/>
    <w:rsid w:val="5F9C3975"/>
    <w:rsid w:val="5FA00370"/>
    <w:rsid w:val="5FA23C0D"/>
    <w:rsid w:val="5FA97B31"/>
    <w:rsid w:val="5FAE30F2"/>
    <w:rsid w:val="5FBD68DE"/>
    <w:rsid w:val="5FBF1411"/>
    <w:rsid w:val="5FCF11F2"/>
    <w:rsid w:val="5FD02B65"/>
    <w:rsid w:val="5FEF131A"/>
    <w:rsid w:val="5FFB1DC1"/>
    <w:rsid w:val="60014213"/>
    <w:rsid w:val="60061C8E"/>
    <w:rsid w:val="60066843"/>
    <w:rsid w:val="60070445"/>
    <w:rsid w:val="600B4656"/>
    <w:rsid w:val="600C0AFA"/>
    <w:rsid w:val="600F7CBF"/>
    <w:rsid w:val="60145BE9"/>
    <w:rsid w:val="602E6BAE"/>
    <w:rsid w:val="6030036E"/>
    <w:rsid w:val="60321761"/>
    <w:rsid w:val="603B432F"/>
    <w:rsid w:val="603E2C7E"/>
    <w:rsid w:val="603F58EB"/>
    <w:rsid w:val="60405809"/>
    <w:rsid w:val="604208D0"/>
    <w:rsid w:val="604757D6"/>
    <w:rsid w:val="60495D3A"/>
    <w:rsid w:val="604F07E6"/>
    <w:rsid w:val="6050092C"/>
    <w:rsid w:val="6053679E"/>
    <w:rsid w:val="60615395"/>
    <w:rsid w:val="606352D7"/>
    <w:rsid w:val="608B58E7"/>
    <w:rsid w:val="608E3EBE"/>
    <w:rsid w:val="609548B6"/>
    <w:rsid w:val="60A87FA8"/>
    <w:rsid w:val="60AB1B22"/>
    <w:rsid w:val="60BE4E95"/>
    <w:rsid w:val="60C53FFF"/>
    <w:rsid w:val="60CE1419"/>
    <w:rsid w:val="60D060CA"/>
    <w:rsid w:val="60D23FB5"/>
    <w:rsid w:val="60DB5A3B"/>
    <w:rsid w:val="60E03D35"/>
    <w:rsid w:val="60E43825"/>
    <w:rsid w:val="60E67FD5"/>
    <w:rsid w:val="60EA40C6"/>
    <w:rsid w:val="60FB2DC7"/>
    <w:rsid w:val="60FB3346"/>
    <w:rsid w:val="60FE387E"/>
    <w:rsid w:val="61077C47"/>
    <w:rsid w:val="610859DB"/>
    <w:rsid w:val="611A1414"/>
    <w:rsid w:val="611D6EE3"/>
    <w:rsid w:val="611F0DC5"/>
    <w:rsid w:val="61287D74"/>
    <w:rsid w:val="612E045B"/>
    <w:rsid w:val="612E4A80"/>
    <w:rsid w:val="613555BA"/>
    <w:rsid w:val="61362008"/>
    <w:rsid w:val="6142054C"/>
    <w:rsid w:val="614868F3"/>
    <w:rsid w:val="61527746"/>
    <w:rsid w:val="61532ACB"/>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2367E"/>
    <w:rsid w:val="61D50805"/>
    <w:rsid w:val="61D867CE"/>
    <w:rsid w:val="61D92C5E"/>
    <w:rsid w:val="61E6537B"/>
    <w:rsid w:val="61EE3FF7"/>
    <w:rsid w:val="62023AA5"/>
    <w:rsid w:val="62025657"/>
    <w:rsid w:val="6208352F"/>
    <w:rsid w:val="620B0D4D"/>
    <w:rsid w:val="621D541D"/>
    <w:rsid w:val="62295F11"/>
    <w:rsid w:val="622A0CE9"/>
    <w:rsid w:val="6237161D"/>
    <w:rsid w:val="62425BD4"/>
    <w:rsid w:val="625469B4"/>
    <w:rsid w:val="625664E0"/>
    <w:rsid w:val="62623953"/>
    <w:rsid w:val="626537E0"/>
    <w:rsid w:val="62654AC1"/>
    <w:rsid w:val="62662018"/>
    <w:rsid w:val="626A15EF"/>
    <w:rsid w:val="627306D4"/>
    <w:rsid w:val="62742987"/>
    <w:rsid w:val="62782E5E"/>
    <w:rsid w:val="62832C3E"/>
    <w:rsid w:val="628E5862"/>
    <w:rsid w:val="62931B90"/>
    <w:rsid w:val="62970F08"/>
    <w:rsid w:val="629B237B"/>
    <w:rsid w:val="62AD7C47"/>
    <w:rsid w:val="62B75221"/>
    <w:rsid w:val="62B81491"/>
    <w:rsid w:val="62C57EC0"/>
    <w:rsid w:val="62C7276D"/>
    <w:rsid w:val="62CA475F"/>
    <w:rsid w:val="62CC4571"/>
    <w:rsid w:val="62D13FB8"/>
    <w:rsid w:val="62D34DD2"/>
    <w:rsid w:val="62D522DA"/>
    <w:rsid w:val="62E0403B"/>
    <w:rsid w:val="62E77D1A"/>
    <w:rsid w:val="62F33D61"/>
    <w:rsid w:val="62F41FFC"/>
    <w:rsid w:val="62F826CC"/>
    <w:rsid w:val="62FD19D0"/>
    <w:rsid w:val="62FD35E5"/>
    <w:rsid w:val="62FF6C09"/>
    <w:rsid w:val="630A67C2"/>
    <w:rsid w:val="630F44ED"/>
    <w:rsid w:val="631810DE"/>
    <w:rsid w:val="631D413D"/>
    <w:rsid w:val="63260AD7"/>
    <w:rsid w:val="634734CF"/>
    <w:rsid w:val="634A442A"/>
    <w:rsid w:val="635C14E4"/>
    <w:rsid w:val="63691D6E"/>
    <w:rsid w:val="636C5F8B"/>
    <w:rsid w:val="637721C3"/>
    <w:rsid w:val="637F3391"/>
    <w:rsid w:val="638B36A0"/>
    <w:rsid w:val="638D1F52"/>
    <w:rsid w:val="639A4752"/>
    <w:rsid w:val="63BD558F"/>
    <w:rsid w:val="63CF256C"/>
    <w:rsid w:val="63CF276F"/>
    <w:rsid w:val="63D567C7"/>
    <w:rsid w:val="63EF4A2D"/>
    <w:rsid w:val="63F279DE"/>
    <w:rsid w:val="63F844A0"/>
    <w:rsid w:val="63FC093D"/>
    <w:rsid w:val="640257A0"/>
    <w:rsid w:val="64086206"/>
    <w:rsid w:val="640C526F"/>
    <w:rsid w:val="641D178B"/>
    <w:rsid w:val="6426218D"/>
    <w:rsid w:val="64273EFE"/>
    <w:rsid w:val="642B176B"/>
    <w:rsid w:val="643F6D26"/>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43C2E"/>
    <w:rsid w:val="6598361E"/>
    <w:rsid w:val="65A05D6F"/>
    <w:rsid w:val="65A35E8E"/>
    <w:rsid w:val="65AA47C1"/>
    <w:rsid w:val="65BC65E7"/>
    <w:rsid w:val="65CC5645"/>
    <w:rsid w:val="65D11E9E"/>
    <w:rsid w:val="65D167B0"/>
    <w:rsid w:val="65DD6469"/>
    <w:rsid w:val="65E74C15"/>
    <w:rsid w:val="65E96EF5"/>
    <w:rsid w:val="65EB0A1F"/>
    <w:rsid w:val="65F13345"/>
    <w:rsid w:val="65F51309"/>
    <w:rsid w:val="65FB22AF"/>
    <w:rsid w:val="66060C04"/>
    <w:rsid w:val="660F0098"/>
    <w:rsid w:val="661C580F"/>
    <w:rsid w:val="66236B0A"/>
    <w:rsid w:val="6626537D"/>
    <w:rsid w:val="66321A5D"/>
    <w:rsid w:val="665976DA"/>
    <w:rsid w:val="665978D6"/>
    <w:rsid w:val="66652D12"/>
    <w:rsid w:val="666F6D80"/>
    <w:rsid w:val="667245C3"/>
    <w:rsid w:val="667A103B"/>
    <w:rsid w:val="66853957"/>
    <w:rsid w:val="669B6A87"/>
    <w:rsid w:val="669E65F5"/>
    <w:rsid w:val="66A5202F"/>
    <w:rsid w:val="66A81B0A"/>
    <w:rsid w:val="66AD6467"/>
    <w:rsid w:val="66AE1E81"/>
    <w:rsid w:val="66B60E53"/>
    <w:rsid w:val="66CF4630"/>
    <w:rsid w:val="66DB1226"/>
    <w:rsid w:val="66DB7D5A"/>
    <w:rsid w:val="66E21BDB"/>
    <w:rsid w:val="66E225B5"/>
    <w:rsid w:val="66E42BA0"/>
    <w:rsid w:val="66E9646E"/>
    <w:rsid w:val="66E96BD0"/>
    <w:rsid w:val="66F42FFF"/>
    <w:rsid w:val="66F437F4"/>
    <w:rsid w:val="66F754AA"/>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66C43"/>
    <w:rsid w:val="680E73DA"/>
    <w:rsid w:val="68106CAE"/>
    <w:rsid w:val="68156360"/>
    <w:rsid w:val="681D2B64"/>
    <w:rsid w:val="681E4C98"/>
    <w:rsid w:val="683A01CF"/>
    <w:rsid w:val="6843548D"/>
    <w:rsid w:val="684D4EE7"/>
    <w:rsid w:val="685B6E87"/>
    <w:rsid w:val="685D0876"/>
    <w:rsid w:val="68600D58"/>
    <w:rsid w:val="686058A9"/>
    <w:rsid w:val="68624B41"/>
    <w:rsid w:val="686B0388"/>
    <w:rsid w:val="68711D67"/>
    <w:rsid w:val="68794A24"/>
    <w:rsid w:val="687B51E8"/>
    <w:rsid w:val="687D3B3C"/>
    <w:rsid w:val="687E0414"/>
    <w:rsid w:val="688B3417"/>
    <w:rsid w:val="68911E74"/>
    <w:rsid w:val="68921DB9"/>
    <w:rsid w:val="68931F2B"/>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793B84"/>
    <w:rsid w:val="69885DC4"/>
    <w:rsid w:val="699F1AEF"/>
    <w:rsid w:val="69A17E0A"/>
    <w:rsid w:val="69BD2E65"/>
    <w:rsid w:val="69C3298E"/>
    <w:rsid w:val="69C42F0D"/>
    <w:rsid w:val="69CB6FE2"/>
    <w:rsid w:val="69CD637A"/>
    <w:rsid w:val="69D24000"/>
    <w:rsid w:val="69D90001"/>
    <w:rsid w:val="6A0227A8"/>
    <w:rsid w:val="6A0E3376"/>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A0A05"/>
    <w:rsid w:val="6ACB5B05"/>
    <w:rsid w:val="6AD93E55"/>
    <w:rsid w:val="6ADA17F5"/>
    <w:rsid w:val="6AE17CF5"/>
    <w:rsid w:val="6AE334F1"/>
    <w:rsid w:val="6AE71156"/>
    <w:rsid w:val="6AE83F12"/>
    <w:rsid w:val="6AE929BC"/>
    <w:rsid w:val="6AF168ED"/>
    <w:rsid w:val="6AF92B4D"/>
    <w:rsid w:val="6AFF369B"/>
    <w:rsid w:val="6B0B15E0"/>
    <w:rsid w:val="6B104474"/>
    <w:rsid w:val="6B25683C"/>
    <w:rsid w:val="6B2A079E"/>
    <w:rsid w:val="6B346CB9"/>
    <w:rsid w:val="6B367EB4"/>
    <w:rsid w:val="6B3B4729"/>
    <w:rsid w:val="6B461EDA"/>
    <w:rsid w:val="6B487507"/>
    <w:rsid w:val="6B601395"/>
    <w:rsid w:val="6B62315D"/>
    <w:rsid w:val="6B63088A"/>
    <w:rsid w:val="6B6F7816"/>
    <w:rsid w:val="6B702365"/>
    <w:rsid w:val="6B7E19CD"/>
    <w:rsid w:val="6B7E5CE7"/>
    <w:rsid w:val="6B801646"/>
    <w:rsid w:val="6B814D9E"/>
    <w:rsid w:val="6B827BEC"/>
    <w:rsid w:val="6B8B4A16"/>
    <w:rsid w:val="6B8E684F"/>
    <w:rsid w:val="6BA02A3F"/>
    <w:rsid w:val="6BA836A7"/>
    <w:rsid w:val="6BB676C4"/>
    <w:rsid w:val="6BBB3901"/>
    <w:rsid w:val="6BBB5FAB"/>
    <w:rsid w:val="6BC801EA"/>
    <w:rsid w:val="6BCC7E83"/>
    <w:rsid w:val="6BDB7CA4"/>
    <w:rsid w:val="6BDF6CC4"/>
    <w:rsid w:val="6BF713A0"/>
    <w:rsid w:val="6C070B91"/>
    <w:rsid w:val="6C0B3EB2"/>
    <w:rsid w:val="6C137534"/>
    <w:rsid w:val="6C1A0A77"/>
    <w:rsid w:val="6C1C4750"/>
    <w:rsid w:val="6C1F1E21"/>
    <w:rsid w:val="6C223FAC"/>
    <w:rsid w:val="6C2F5075"/>
    <w:rsid w:val="6C445118"/>
    <w:rsid w:val="6C46271A"/>
    <w:rsid w:val="6C474EF9"/>
    <w:rsid w:val="6C496EB7"/>
    <w:rsid w:val="6C533564"/>
    <w:rsid w:val="6C573043"/>
    <w:rsid w:val="6C591A64"/>
    <w:rsid w:val="6C5F584C"/>
    <w:rsid w:val="6C6B6F68"/>
    <w:rsid w:val="6C6D497F"/>
    <w:rsid w:val="6C8658C3"/>
    <w:rsid w:val="6C8B3CB7"/>
    <w:rsid w:val="6C8F160B"/>
    <w:rsid w:val="6CA35367"/>
    <w:rsid w:val="6CAA5DF6"/>
    <w:rsid w:val="6CAD6199"/>
    <w:rsid w:val="6CAF7728"/>
    <w:rsid w:val="6CB07B43"/>
    <w:rsid w:val="6CBA2382"/>
    <w:rsid w:val="6CBA5185"/>
    <w:rsid w:val="6CBD2E6E"/>
    <w:rsid w:val="6CC16782"/>
    <w:rsid w:val="6CCE0EE6"/>
    <w:rsid w:val="6CD1329B"/>
    <w:rsid w:val="6CDA5C14"/>
    <w:rsid w:val="6CE67B1F"/>
    <w:rsid w:val="6CEF622B"/>
    <w:rsid w:val="6D027DC8"/>
    <w:rsid w:val="6D08160C"/>
    <w:rsid w:val="6D25240D"/>
    <w:rsid w:val="6D2C09C3"/>
    <w:rsid w:val="6D2D540F"/>
    <w:rsid w:val="6D3035D1"/>
    <w:rsid w:val="6D351C89"/>
    <w:rsid w:val="6D43796C"/>
    <w:rsid w:val="6D4535F9"/>
    <w:rsid w:val="6D4C2232"/>
    <w:rsid w:val="6D534A3D"/>
    <w:rsid w:val="6D594C53"/>
    <w:rsid w:val="6D5A2293"/>
    <w:rsid w:val="6D5E6EFE"/>
    <w:rsid w:val="6D631B18"/>
    <w:rsid w:val="6D7323BF"/>
    <w:rsid w:val="6D7E54FF"/>
    <w:rsid w:val="6D8158D8"/>
    <w:rsid w:val="6D875787"/>
    <w:rsid w:val="6D8C1D7F"/>
    <w:rsid w:val="6DA619D6"/>
    <w:rsid w:val="6DA93E2C"/>
    <w:rsid w:val="6DAB6551"/>
    <w:rsid w:val="6DC1631B"/>
    <w:rsid w:val="6DD275E0"/>
    <w:rsid w:val="6DD9608C"/>
    <w:rsid w:val="6DE42EE4"/>
    <w:rsid w:val="6DE970EA"/>
    <w:rsid w:val="6DEF74ED"/>
    <w:rsid w:val="6DF32CA7"/>
    <w:rsid w:val="6DF5641E"/>
    <w:rsid w:val="6DF73A81"/>
    <w:rsid w:val="6DF826BE"/>
    <w:rsid w:val="6E015F3D"/>
    <w:rsid w:val="6E0C373D"/>
    <w:rsid w:val="6E1578A4"/>
    <w:rsid w:val="6E1E47A6"/>
    <w:rsid w:val="6E272FA3"/>
    <w:rsid w:val="6E3033A3"/>
    <w:rsid w:val="6E3130ED"/>
    <w:rsid w:val="6E3F386B"/>
    <w:rsid w:val="6E4530EE"/>
    <w:rsid w:val="6E47182B"/>
    <w:rsid w:val="6E4E3360"/>
    <w:rsid w:val="6E512CD3"/>
    <w:rsid w:val="6E633318"/>
    <w:rsid w:val="6E6416A4"/>
    <w:rsid w:val="6E69536A"/>
    <w:rsid w:val="6E6B34A3"/>
    <w:rsid w:val="6E6D1362"/>
    <w:rsid w:val="6E6E4D61"/>
    <w:rsid w:val="6E7C4644"/>
    <w:rsid w:val="6E8020D3"/>
    <w:rsid w:val="6E813D91"/>
    <w:rsid w:val="6E895C81"/>
    <w:rsid w:val="6E8F42D3"/>
    <w:rsid w:val="6E8F54B4"/>
    <w:rsid w:val="6E994449"/>
    <w:rsid w:val="6EA63EC8"/>
    <w:rsid w:val="6EB4008C"/>
    <w:rsid w:val="6EBC1098"/>
    <w:rsid w:val="6EC4377A"/>
    <w:rsid w:val="6ED35665"/>
    <w:rsid w:val="6ED53D6E"/>
    <w:rsid w:val="6EE83F08"/>
    <w:rsid w:val="6EEC6A5A"/>
    <w:rsid w:val="6F08315C"/>
    <w:rsid w:val="6F0D3ED0"/>
    <w:rsid w:val="6F236464"/>
    <w:rsid w:val="6F2822B5"/>
    <w:rsid w:val="6F3874AA"/>
    <w:rsid w:val="6F4418DA"/>
    <w:rsid w:val="6F4709FD"/>
    <w:rsid w:val="6F4D6A39"/>
    <w:rsid w:val="6F571084"/>
    <w:rsid w:val="6F5B2A24"/>
    <w:rsid w:val="6F623646"/>
    <w:rsid w:val="6F6417C4"/>
    <w:rsid w:val="6F685621"/>
    <w:rsid w:val="6F6A457A"/>
    <w:rsid w:val="6F8B594A"/>
    <w:rsid w:val="6F8C5863"/>
    <w:rsid w:val="6F9E164D"/>
    <w:rsid w:val="6FAD572A"/>
    <w:rsid w:val="6FB52FCC"/>
    <w:rsid w:val="6FB652BB"/>
    <w:rsid w:val="6FB95BB9"/>
    <w:rsid w:val="6FE17FF0"/>
    <w:rsid w:val="6FE7439B"/>
    <w:rsid w:val="6FE969BF"/>
    <w:rsid w:val="6FED7AA7"/>
    <w:rsid w:val="6FF57A3D"/>
    <w:rsid w:val="6FFE5F86"/>
    <w:rsid w:val="70002411"/>
    <w:rsid w:val="700E342C"/>
    <w:rsid w:val="700F0F64"/>
    <w:rsid w:val="701B4455"/>
    <w:rsid w:val="70217031"/>
    <w:rsid w:val="70243A7D"/>
    <w:rsid w:val="70267986"/>
    <w:rsid w:val="70340C9E"/>
    <w:rsid w:val="70395B51"/>
    <w:rsid w:val="703D730B"/>
    <w:rsid w:val="70412BED"/>
    <w:rsid w:val="704B2437"/>
    <w:rsid w:val="7054140D"/>
    <w:rsid w:val="7065090D"/>
    <w:rsid w:val="7067248C"/>
    <w:rsid w:val="707324D0"/>
    <w:rsid w:val="7081436D"/>
    <w:rsid w:val="70830B30"/>
    <w:rsid w:val="70843EF3"/>
    <w:rsid w:val="70881259"/>
    <w:rsid w:val="708E3D85"/>
    <w:rsid w:val="708F0AD1"/>
    <w:rsid w:val="709D2496"/>
    <w:rsid w:val="709D4824"/>
    <w:rsid w:val="70A02B99"/>
    <w:rsid w:val="70A15B5A"/>
    <w:rsid w:val="70BC1F99"/>
    <w:rsid w:val="70C1525D"/>
    <w:rsid w:val="70CD6084"/>
    <w:rsid w:val="70CE1C35"/>
    <w:rsid w:val="70D23836"/>
    <w:rsid w:val="70DB7F45"/>
    <w:rsid w:val="70E45AD2"/>
    <w:rsid w:val="70F03B20"/>
    <w:rsid w:val="70F71FB3"/>
    <w:rsid w:val="711A0B9D"/>
    <w:rsid w:val="712317FC"/>
    <w:rsid w:val="7138122D"/>
    <w:rsid w:val="713E451B"/>
    <w:rsid w:val="71433036"/>
    <w:rsid w:val="7148570A"/>
    <w:rsid w:val="714E0188"/>
    <w:rsid w:val="714F1788"/>
    <w:rsid w:val="715F4B4E"/>
    <w:rsid w:val="716330C5"/>
    <w:rsid w:val="71641E18"/>
    <w:rsid w:val="716D38A1"/>
    <w:rsid w:val="7184022A"/>
    <w:rsid w:val="718C698D"/>
    <w:rsid w:val="71924139"/>
    <w:rsid w:val="71A368B8"/>
    <w:rsid w:val="71B36606"/>
    <w:rsid w:val="71BC3FF7"/>
    <w:rsid w:val="71C04C20"/>
    <w:rsid w:val="71CA609A"/>
    <w:rsid w:val="71D60F68"/>
    <w:rsid w:val="71DC7E8D"/>
    <w:rsid w:val="71E12B57"/>
    <w:rsid w:val="71E566F8"/>
    <w:rsid w:val="71E87F09"/>
    <w:rsid w:val="71FB1615"/>
    <w:rsid w:val="71FD64F5"/>
    <w:rsid w:val="72052CA7"/>
    <w:rsid w:val="720D5082"/>
    <w:rsid w:val="72146C9B"/>
    <w:rsid w:val="721557B8"/>
    <w:rsid w:val="723C253D"/>
    <w:rsid w:val="723F4D5F"/>
    <w:rsid w:val="724E2614"/>
    <w:rsid w:val="724F355A"/>
    <w:rsid w:val="72605D30"/>
    <w:rsid w:val="72617E43"/>
    <w:rsid w:val="726437F6"/>
    <w:rsid w:val="7264404D"/>
    <w:rsid w:val="726C2C48"/>
    <w:rsid w:val="726D3426"/>
    <w:rsid w:val="727236FB"/>
    <w:rsid w:val="72741343"/>
    <w:rsid w:val="72747DC5"/>
    <w:rsid w:val="727B544A"/>
    <w:rsid w:val="72872DB0"/>
    <w:rsid w:val="728B3BA1"/>
    <w:rsid w:val="729251C6"/>
    <w:rsid w:val="72A37174"/>
    <w:rsid w:val="72BB6E10"/>
    <w:rsid w:val="72C06107"/>
    <w:rsid w:val="72D00FB3"/>
    <w:rsid w:val="72D06B93"/>
    <w:rsid w:val="72DA6732"/>
    <w:rsid w:val="72E60F84"/>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A39F5"/>
    <w:rsid w:val="738B062C"/>
    <w:rsid w:val="73944605"/>
    <w:rsid w:val="73985622"/>
    <w:rsid w:val="739C4363"/>
    <w:rsid w:val="73A100AF"/>
    <w:rsid w:val="73A31545"/>
    <w:rsid w:val="73AC4A69"/>
    <w:rsid w:val="73AF6852"/>
    <w:rsid w:val="73B33721"/>
    <w:rsid w:val="73B53504"/>
    <w:rsid w:val="73B92CBF"/>
    <w:rsid w:val="73CE2013"/>
    <w:rsid w:val="73D7393F"/>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970208"/>
    <w:rsid w:val="74A215D5"/>
    <w:rsid w:val="74A54C22"/>
    <w:rsid w:val="74A9060F"/>
    <w:rsid w:val="74A92964"/>
    <w:rsid w:val="74AC57AA"/>
    <w:rsid w:val="74AC6B3A"/>
    <w:rsid w:val="74B17A6A"/>
    <w:rsid w:val="74B97DE3"/>
    <w:rsid w:val="74C035F2"/>
    <w:rsid w:val="74C41CC3"/>
    <w:rsid w:val="74CE5A34"/>
    <w:rsid w:val="74E93D82"/>
    <w:rsid w:val="74EE4AA7"/>
    <w:rsid w:val="74F454AB"/>
    <w:rsid w:val="750D28FC"/>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220E9"/>
    <w:rsid w:val="75F5572D"/>
    <w:rsid w:val="76193DFA"/>
    <w:rsid w:val="761F501E"/>
    <w:rsid w:val="762404D4"/>
    <w:rsid w:val="762E07DC"/>
    <w:rsid w:val="76320737"/>
    <w:rsid w:val="7645433A"/>
    <w:rsid w:val="76520E7E"/>
    <w:rsid w:val="765D0AC2"/>
    <w:rsid w:val="76610E1E"/>
    <w:rsid w:val="766506E4"/>
    <w:rsid w:val="766F287A"/>
    <w:rsid w:val="76701021"/>
    <w:rsid w:val="767D3C03"/>
    <w:rsid w:val="76827062"/>
    <w:rsid w:val="768A53A8"/>
    <w:rsid w:val="768B24F9"/>
    <w:rsid w:val="76944CA4"/>
    <w:rsid w:val="7696634D"/>
    <w:rsid w:val="76985AE2"/>
    <w:rsid w:val="769907B6"/>
    <w:rsid w:val="769F7D98"/>
    <w:rsid w:val="76B175BC"/>
    <w:rsid w:val="76B6683F"/>
    <w:rsid w:val="76B97545"/>
    <w:rsid w:val="76C3433D"/>
    <w:rsid w:val="76C375E1"/>
    <w:rsid w:val="76C9651D"/>
    <w:rsid w:val="76D1711F"/>
    <w:rsid w:val="76D20CDE"/>
    <w:rsid w:val="76D731F7"/>
    <w:rsid w:val="76DA2E7B"/>
    <w:rsid w:val="76DE0552"/>
    <w:rsid w:val="76E039BC"/>
    <w:rsid w:val="76F019B6"/>
    <w:rsid w:val="77007465"/>
    <w:rsid w:val="77104FD8"/>
    <w:rsid w:val="77111E40"/>
    <w:rsid w:val="77206FD3"/>
    <w:rsid w:val="77253DF8"/>
    <w:rsid w:val="772C6A64"/>
    <w:rsid w:val="772D4B79"/>
    <w:rsid w:val="772E644B"/>
    <w:rsid w:val="772F6324"/>
    <w:rsid w:val="77495E85"/>
    <w:rsid w:val="775F1633"/>
    <w:rsid w:val="77604072"/>
    <w:rsid w:val="77647B3B"/>
    <w:rsid w:val="776C1D72"/>
    <w:rsid w:val="776C64FC"/>
    <w:rsid w:val="776D7803"/>
    <w:rsid w:val="776E6765"/>
    <w:rsid w:val="7777673E"/>
    <w:rsid w:val="777B754B"/>
    <w:rsid w:val="77871F6E"/>
    <w:rsid w:val="778C5A2E"/>
    <w:rsid w:val="77963C6B"/>
    <w:rsid w:val="77991D23"/>
    <w:rsid w:val="77AC5563"/>
    <w:rsid w:val="77C74149"/>
    <w:rsid w:val="77CD3E6F"/>
    <w:rsid w:val="77D84510"/>
    <w:rsid w:val="77DE7BD3"/>
    <w:rsid w:val="77E76D58"/>
    <w:rsid w:val="77F86763"/>
    <w:rsid w:val="78032F91"/>
    <w:rsid w:val="78267E28"/>
    <w:rsid w:val="784976AB"/>
    <w:rsid w:val="784C764C"/>
    <w:rsid w:val="784D3788"/>
    <w:rsid w:val="787C1C3D"/>
    <w:rsid w:val="788C60D5"/>
    <w:rsid w:val="788D7332"/>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817A0B"/>
    <w:rsid w:val="7994264C"/>
    <w:rsid w:val="79984EFC"/>
    <w:rsid w:val="79A42F8A"/>
    <w:rsid w:val="79AE52D4"/>
    <w:rsid w:val="79BC4EA2"/>
    <w:rsid w:val="79C43E47"/>
    <w:rsid w:val="79C756FD"/>
    <w:rsid w:val="79CC3E3D"/>
    <w:rsid w:val="79CE3815"/>
    <w:rsid w:val="79D733D5"/>
    <w:rsid w:val="79D966BA"/>
    <w:rsid w:val="79E4735A"/>
    <w:rsid w:val="79E92D7D"/>
    <w:rsid w:val="79EA53F0"/>
    <w:rsid w:val="79EC36BB"/>
    <w:rsid w:val="79F82B71"/>
    <w:rsid w:val="79FB191F"/>
    <w:rsid w:val="7A0E424F"/>
    <w:rsid w:val="7A250A85"/>
    <w:rsid w:val="7A2B20CE"/>
    <w:rsid w:val="7A2C2BCE"/>
    <w:rsid w:val="7A3958BB"/>
    <w:rsid w:val="7A4E712B"/>
    <w:rsid w:val="7A5A538E"/>
    <w:rsid w:val="7A5A5BA8"/>
    <w:rsid w:val="7A5C5BD6"/>
    <w:rsid w:val="7A61783D"/>
    <w:rsid w:val="7A66163F"/>
    <w:rsid w:val="7A7408C7"/>
    <w:rsid w:val="7A7A0219"/>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806ADF"/>
    <w:rsid w:val="7B8410DB"/>
    <w:rsid w:val="7B8657AD"/>
    <w:rsid w:val="7B89704B"/>
    <w:rsid w:val="7B8B2806"/>
    <w:rsid w:val="7B995D1E"/>
    <w:rsid w:val="7BA05FB3"/>
    <w:rsid w:val="7BA8292F"/>
    <w:rsid w:val="7BB6059A"/>
    <w:rsid w:val="7BCD0401"/>
    <w:rsid w:val="7BCF0EA8"/>
    <w:rsid w:val="7BD66691"/>
    <w:rsid w:val="7BE11714"/>
    <w:rsid w:val="7BEF28D0"/>
    <w:rsid w:val="7BF344C5"/>
    <w:rsid w:val="7BF50744"/>
    <w:rsid w:val="7BFC00D7"/>
    <w:rsid w:val="7C001CD6"/>
    <w:rsid w:val="7C116FC2"/>
    <w:rsid w:val="7C1C704C"/>
    <w:rsid w:val="7C357219"/>
    <w:rsid w:val="7C3714E0"/>
    <w:rsid w:val="7C4C3564"/>
    <w:rsid w:val="7C4D6B6B"/>
    <w:rsid w:val="7C5E4034"/>
    <w:rsid w:val="7C604061"/>
    <w:rsid w:val="7C6333F8"/>
    <w:rsid w:val="7C64079E"/>
    <w:rsid w:val="7C6B6751"/>
    <w:rsid w:val="7C8D4118"/>
    <w:rsid w:val="7C91213C"/>
    <w:rsid w:val="7C99757F"/>
    <w:rsid w:val="7C9B25CE"/>
    <w:rsid w:val="7C9D2A38"/>
    <w:rsid w:val="7CA57EB5"/>
    <w:rsid w:val="7CAA3794"/>
    <w:rsid w:val="7CB029CD"/>
    <w:rsid w:val="7CB542E7"/>
    <w:rsid w:val="7CBC55FB"/>
    <w:rsid w:val="7CC71EEB"/>
    <w:rsid w:val="7CCE3D6A"/>
    <w:rsid w:val="7CD930BD"/>
    <w:rsid w:val="7CDD64B7"/>
    <w:rsid w:val="7CE15D25"/>
    <w:rsid w:val="7CED2A91"/>
    <w:rsid w:val="7CEF740C"/>
    <w:rsid w:val="7CF11C3E"/>
    <w:rsid w:val="7CF152E5"/>
    <w:rsid w:val="7D184A39"/>
    <w:rsid w:val="7D253442"/>
    <w:rsid w:val="7D2D7007"/>
    <w:rsid w:val="7D36464E"/>
    <w:rsid w:val="7D374D36"/>
    <w:rsid w:val="7D3A60A2"/>
    <w:rsid w:val="7D4615F6"/>
    <w:rsid w:val="7D4B0076"/>
    <w:rsid w:val="7D651BFD"/>
    <w:rsid w:val="7D733A32"/>
    <w:rsid w:val="7D7C3DCB"/>
    <w:rsid w:val="7D8F11F4"/>
    <w:rsid w:val="7D9B4E14"/>
    <w:rsid w:val="7D9F3E29"/>
    <w:rsid w:val="7D9F7BF1"/>
    <w:rsid w:val="7DA56094"/>
    <w:rsid w:val="7DA64894"/>
    <w:rsid w:val="7DA912DF"/>
    <w:rsid w:val="7DA97C07"/>
    <w:rsid w:val="7DAB0D8C"/>
    <w:rsid w:val="7DAB2992"/>
    <w:rsid w:val="7DB27F48"/>
    <w:rsid w:val="7DBB1A86"/>
    <w:rsid w:val="7DC62A4E"/>
    <w:rsid w:val="7DC9191C"/>
    <w:rsid w:val="7DDA2D2B"/>
    <w:rsid w:val="7DDA3FE2"/>
    <w:rsid w:val="7DE61F4E"/>
    <w:rsid w:val="7DE72B62"/>
    <w:rsid w:val="7DF67617"/>
    <w:rsid w:val="7DFC0C1A"/>
    <w:rsid w:val="7DFD4AA0"/>
    <w:rsid w:val="7DFD74E0"/>
    <w:rsid w:val="7E0620B6"/>
    <w:rsid w:val="7E140500"/>
    <w:rsid w:val="7E2412AD"/>
    <w:rsid w:val="7E313A4A"/>
    <w:rsid w:val="7E382007"/>
    <w:rsid w:val="7E393A63"/>
    <w:rsid w:val="7E3B120C"/>
    <w:rsid w:val="7E4070BC"/>
    <w:rsid w:val="7E410BFA"/>
    <w:rsid w:val="7E417F15"/>
    <w:rsid w:val="7E45506D"/>
    <w:rsid w:val="7E4800B3"/>
    <w:rsid w:val="7E4A5D8B"/>
    <w:rsid w:val="7E560C13"/>
    <w:rsid w:val="7E64452C"/>
    <w:rsid w:val="7E644BF6"/>
    <w:rsid w:val="7E6572EE"/>
    <w:rsid w:val="7E712ECD"/>
    <w:rsid w:val="7E785DB5"/>
    <w:rsid w:val="7E7B375A"/>
    <w:rsid w:val="7E904A01"/>
    <w:rsid w:val="7E942AA5"/>
    <w:rsid w:val="7E9C052C"/>
    <w:rsid w:val="7E9F2E67"/>
    <w:rsid w:val="7EBA1B05"/>
    <w:rsid w:val="7EC24622"/>
    <w:rsid w:val="7ED37308"/>
    <w:rsid w:val="7EDB4998"/>
    <w:rsid w:val="7EDD0509"/>
    <w:rsid w:val="7EE177BF"/>
    <w:rsid w:val="7EFA526B"/>
    <w:rsid w:val="7EFC7159"/>
    <w:rsid w:val="7F0730DD"/>
    <w:rsid w:val="7F097E5D"/>
    <w:rsid w:val="7F0A04A3"/>
    <w:rsid w:val="7F0A5111"/>
    <w:rsid w:val="7F0D421A"/>
    <w:rsid w:val="7F0F1615"/>
    <w:rsid w:val="7F146B45"/>
    <w:rsid w:val="7F1F73AD"/>
    <w:rsid w:val="7F3215D4"/>
    <w:rsid w:val="7F381330"/>
    <w:rsid w:val="7F477001"/>
    <w:rsid w:val="7F5E765E"/>
    <w:rsid w:val="7F631C62"/>
    <w:rsid w:val="7F6C1280"/>
    <w:rsid w:val="7F7562BD"/>
    <w:rsid w:val="7F8A7D3D"/>
    <w:rsid w:val="7FA357DC"/>
    <w:rsid w:val="7FA8530F"/>
    <w:rsid w:val="7FAA3445"/>
    <w:rsid w:val="7FAB6B6F"/>
    <w:rsid w:val="7FAE7BCD"/>
    <w:rsid w:val="7FB71B57"/>
    <w:rsid w:val="7FBB3107"/>
    <w:rsid w:val="7FC11792"/>
    <w:rsid w:val="7FD8234F"/>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254"/>
    <w:qFormat/>
    <w:uiPriority w:val="0"/>
    <w:pPr>
      <w:keepNext/>
      <w:snapToGrid w:val="0"/>
      <w:spacing w:line="360" w:lineRule="atLeast"/>
      <w:outlineLvl w:val="0"/>
    </w:pPr>
    <w:rPr>
      <w:rFonts w:ascii="宋体"/>
    </w:rPr>
  </w:style>
  <w:style w:type="paragraph" w:styleId="3">
    <w:name w:val="heading 2"/>
    <w:basedOn w:val="1"/>
    <w:next w:val="1"/>
    <w:link w:val="263"/>
    <w:qFormat/>
    <w:uiPriority w:val="0"/>
    <w:pPr>
      <w:keepNext/>
      <w:keepLines/>
      <w:spacing w:line="413" w:lineRule="auto"/>
      <w:outlineLvl w:val="1"/>
    </w:pPr>
    <w:rPr>
      <w:rFonts w:ascii="Arial" w:hAnsi="Arial" w:eastAsia="黑体"/>
      <w:b/>
      <w:sz w:val="32"/>
    </w:rPr>
  </w:style>
  <w:style w:type="paragraph" w:styleId="4">
    <w:name w:val="heading 3"/>
    <w:basedOn w:val="1"/>
    <w:next w:val="1"/>
    <w:link w:val="208"/>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Indent"/>
    <w:basedOn w:val="1"/>
    <w:next w:val="15"/>
    <w:link w:val="214"/>
    <w:qFormat/>
    <w:uiPriority w:val="0"/>
    <w:pPr>
      <w:spacing w:line="700" w:lineRule="exact"/>
      <w:ind w:left="960"/>
    </w:pPr>
    <w:rPr>
      <w:sz w:val="4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22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index 3"/>
    <w:basedOn w:val="1"/>
    <w:next w:val="1"/>
    <w:semiHidden/>
    <w:qFormat/>
    <w:uiPriority w:val="0"/>
    <w:pPr>
      <w:ind w:left="600" w:hanging="200"/>
    </w:pPr>
  </w:style>
  <w:style w:type="paragraph" w:styleId="33">
    <w:name w:val="Date"/>
    <w:basedOn w:val="1"/>
    <w:next w:val="1"/>
    <w:link w:val="228"/>
    <w:qFormat/>
    <w:uiPriority w:val="0"/>
  </w:style>
  <w:style w:type="paragraph" w:styleId="34">
    <w:name w:val="Body Text Indent 2"/>
    <w:basedOn w:val="1"/>
    <w:link w:val="221"/>
    <w:qFormat/>
    <w:uiPriority w:val="0"/>
    <w:pPr>
      <w:snapToGrid w:val="0"/>
      <w:spacing w:line="560" w:lineRule="atLeast"/>
      <w:ind w:firstLine="540"/>
    </w:pPr>
  </w:style>
  <w:style w:type="paragraph" w:styleId="35">
    <w:name w:val="Balloon Text"/>
    <w:basedOn w:val="1"/>
    <w:link w:val="261"/>
    <w:qFormat/>
    <w:uiPriority w:val="99"/>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59"/>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3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rPr>
      <w:rFonts w:ascii="Times New Roman" w:hAnsi="Times New Roman"/>
      <w:sz w:val="21"/>
      <w:szCs w:val="21"/>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225"/>
    <w:qFormat/>
    <w:uiPriority w:val="0"/>
    <w:pPr>
      <w:adjustRightInd/>
      <w:spacing w:line="240" w:lineRule="auto"/>
      <w:textAlignment w:val="auto"/>
    </w:pPr>
  </w:style>
  <w:style w:type="paragraph" w:styleId="57">
    <w:name w:val="Body Text First Indent"/>
    <w:basedOn w:val="23"/>
    <w:qFormat/>
    <w:uiPriority w:val="0"/>
    <w:pPr>
      <w:spacing w:line="360" w:lineRule="auto"/>
      <w:ind w:firstLine="420"/>
    </w:pPr>
    <w:rPr>
      <w:rFonts w:ascii="宋体" w:hAnsi="宋体"/>
      <w:sz w:val="24"/>
    </w:rPr>
  </w:style>
  <w:style w:type="paragraph" w:styleId="58">
    <w:name w:val="Body Text First Indent 2"/>
    <w:basedOn w:val="16"/>
    <w:link w:val="213"/>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无间隔1"/>
    <w:qFormat/>
    <w:uiPriority w:val="1"/>
    <w:pPr>
      <w:jc w:val="both"/>
    </w:pPr>
    <w:rPr>
      <w:rFonts w:ascii="Times New Roman" w:hAnsi="Times New Roman" w:eastAsia="Times New Roman" w:cs="Times New Roman"/>
      <w:lang w:val="en-US" w:eastAsia="zh-CN" w:bidi="ar-SA"/>
    </w:rPr>
  </w:style>
  <w:style w:type="paragraph" w:styleId="70">
    <w:name w:val="Quote"/>
    <w:basedOn w:val="1"/>
    <w:next w:val="1"/>
    <w:qFormat/>
    <w:uiPriority w:val="29"/>
    <w:pPr>
      <w:spacing w:beforeLines="50" w:afterLines="50" w:line="360" w:lineRule="auto"/>
    </w:pPr>
    <w:rPr>
      <w:i/>
      <w:iCs/>
      <w:color w:val="000000"/>
      <w:sz w:val="21"/>
      <w:szCs w:val="24"/>
      <w:lang w:val="zh-CN"/>
    </w:rPr>
  </w:style>
  <w:style w:type="paragraph" w:customStyle="1" w:styleId="7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Char2 Char Char Char Char Char Char"/>
    <w:basedOn w:val="1"/>
    <w:qFormat/>
    <w:uiPriority w:val="0"/>
    <w:rPr>
      <w:rFonts w:ascii="仿宋_GB2312"/>
      <w:b/>
      <w:sz w:val="30"/>
    </w:rPr>
  </w:style>
  <w:style w:type="paragraph" w:customStyle="1" w:styleId="73">
    <w:name w:val="样式1"/>
    <w:basedOn w:val="5"/>
    <w:qFormat/>
    <w:uiPriority w:val="0"/>
    <w:pPr>
      <w:tabs>
        <w:tab w:val="left" w:pos="720"/>
      </w:tabs>
      <w:spacing w:line="560" w:lineRule="atLeast"/>
      <w:ind w:left="420" w:hanging="420"/>
    </w:pPr>
  </w:style>
  <w:style w:type="paragraph" w:customStyle="1" w:styleId="74">
    <w:name w:val="表头样式"/>
    <w:basedOn w:val="1"/>
    <w:qFormat/>
    <w:uiPriority w:val="0"/>
    <w:pPr>
      <w:autoSpaceDE w:val="0"/>
      <w:autoSpaceDN w:val="0"/>
      <w:adjustRightInd w:val="0"/>
      <w:spacing w:line="360" w:lineRule="auto"/>
      <w:jc w:val="left"/>
    </w:pPr>
    <w:rPr>
      <w:b/>
      <w:kern w:val="0"/>
      <w:sz w:val="21"/>
    </w:rPr>
  </w:style>
  <w:style w:type="paragraph" w:customStyle="1" w:styleId="75">
    <w:name w:val="首行缩进"/>
    <w:basedOn w:val="1"/>
    <w:qFormat/>
    <w:uiPriority w:val="0"/>
    <w:pPr>
      <w:numPr>
        <w:ilvl w:val="0"/>
        <w:numId w:val="4"/>
      </w:numPr>
      <w:spacing w:line="360" w:lineRule="auto"/>
    </w:pPr>
    <w:rPr>
      <w:rFonts w:eastAsia="仿宋_GB2312"/>
    </w:rPr>
  </w:style>
  <w:style w:type="paragraph" w:customStyle="1" w:styleId="7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7">
    <w:name w:val="关键词"/>
    <w:basedOn w:val="1"/>
    <w:next w:val="1"/>
    <w:qFormat/>
    <w:uiPriority w:val="0"/>
    <w:pPr>
      <w:spacing w:line="360" w:lineRule="auto"/>
    </w:pPr>
    <w:rPr>
      <w:rFonts w:eastAsia="黑体"/>
      <w:sz w:val="20"/>
    </w:rPr>
  </w:style>
  <w:style w:type="paragraph" w:customStyle="1" w:styleId="78">
    <w:name w:val="首行缩进 1"/>
    <w:basedOn w:val="1"/>
    <w:qFormat/>
    <w:uiPriority w:val="0"/>
    <w:pPr>
      <w:spacing w:line="360" w:lineRule="auto"/>
      <w:ind w:firstLine="200" w:firstLineChars="200"/>
    </w:pPr>
    <w:rPr>
      <w:sz w:val="24"/>
    </w:rPr>
  </w:style>
  <w:style w:type="paragraph" w:customStyle="1" w:styleId="79">
    <w:name w:val="Char1 Char Char Char"/>
    <w:basedOn w:val="1"/>
    <w:qFormat/>
    <w:uiPriority w:val="0"/>
    <w:rPr>
      <w:rFonts w:ascii="Tahoma" w:hAnsi="Tahoma"/>
      <w:sz w:val="24"/>
    </w:rPr>
  </w:style>
  <w:style w:type="paragraph" w:customStyle="1" w:styleId="80">
    <w:name w:val="样式 正文缩进正文（首行缩进两字）表正文正文非缩进特点标题4段1 + 首行缩进:  2 字符"/>
    <w:basedOn w:val="15"/>
    <w:qFormat/>
    <w:uiPriority w:val="0"/>
    <w:pPr>
      <w:ind w:firstLine="480" w:firstLineChars="200"/>
    </w:pPr>
  </w:style>
  <w:style w:type="paragraph" w:customStyle="1" w:styleId="81">
    <w:name w:val="Table Contents"/>
    <w:basedOn w:val="23"/>
    <w:qFormat/>
    <w:uiPriority w:val="0"/>
    <w:pPr>
      <w:suppressAutoHyphens/>
      <w:jc w:val="left"/>
    </w:pPr>
    <w:rPr>
      <w:rFonts w:ascii="Times New Roman" w:eastAsia="Times New Roman"/>
      <w:kern w:val="0"/>
      <w:sz w:val="24"/>
    </w:rPr>
  </w:style>
  <w:style w:type="paragraph" w:customStyle="1" w:styleId="82">
    <w:name w:val="正文字缩2字"/>
    <w:basedOn w:val="1"/>
    <w:qFormat/>
    <w:uiPriority w:val="0"/>
    <w:pPr>
      <w:spacing w:line="360" w:lineRule="auto"/>
      <w:ind w:left="200" w:leftChars="200" w:firstLine="200" w:firstLineChars="200"/>
    </w:pPr>
    <w:rPr>
      <w:sz w:val="24"/>
    </w:rPr>
  </w:style>
  <w:style w:type="paragraph" w:customStyle="1" w:styleId="8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5">
    <w:name w:val="摘要"/>
    <w:basedOn w:val="1"/>
    <w:next w:val="3"/>
    <w:qFormat/>
    <w:uiPriority w:val="0"/>
    <w:pPr>
      <w:spacing w:line="360" w:lineRule="auto"/>
    </w:pPr>
    <w:rPr>
      <w:rFonts w:eastAsia="黑体"/>
      <w:sz w:val="20"/>
    </w:rPr>
  </w:style>
  <w:style w:type="paragraph" w:customStyle="1" w:styleId="86">
    <w:name w:val="图例"/>
    <w:basedOn w:val="1"/>
    <w:qFormat/>
    <w:uiPriority w:val="0"/>
    <w:pPr>
      <w:spacing w:line="360" w:lineRule="auto"/>
      <w:jc w:val="center"/>
    </w:pPr>
    <w:rPr>
      <w:rFonts w:eastAsia="仿宋_GB2312"/>
      <w:b/>
      <w:sz w:val="24"/>
    </w:rPr>
  </w:style>
  <w:style w:type="paragraph" w:customStyle="1" w:styleId="87">
    <w:name w:val="样式1xz"/>
    <w:basedOn w:val="1"/>
    <w:qFormat/>
    <w:uiPriority w:val="0"/>
    <w:pPr>
      <w:tabs>
        <w:tab w:val="left" w:pos="1050"/>
        <w:tab w:val="right" w:leader="dot" w:pos="8296"/>
      </w:tabs>
    </w:pPr>
    <w:rPr>
      <w:caps/>
      <w:spacing w:val="20"/>
      <w:sz w:val="24"/>
    </w:rPr>
  </w:style>
  <w:style w:type="paragraph" w:customStyle="1" w:styleId="88">
    <w:name w:val="Char Char Char Char Char"/>
    <w:basedOn w:val="1"/>
    <w:qFormat/>
    <w:uiPriority w:val="0"/>
    <w:pPr>
      <w:tabs>
        <w:tab w:val="left" w:pos="425"/>
      </w:tabs>
      <w:ind w:left="1620" w:hanging="360"/>
    </w:pPr>
    <w:rPr>
      <w:rFonts w:ascii="Tahoma" w:hAnsi="Tahoma"/>
      <w:sz w:val="24"/>
    </w:rPr>
  </w:style>
  <w:style w:type="paragraph" w:customStyle="1" w:styleId="89">
    <w:name w:val="Char"/>
    <w:basedOn w:val="1"/>
    <w:qFormat/>
    <w:uiPriority w:val="0"/>
    <w:pPr>
      <w:spacing w:line="240" w:lineRule="atLeast"/>
      <w:ind w:left="420" w:firstLine="420"/>
    </w:pPr>
    <w:rPr>
      <w:kern w:val="0"/>
      <w:sz w:val="21"/>
    </w:rPr>
  </w:style>
  <w:style w:type="paragraph" w:customStyle="1" w:styleId="90">
    <w:name w:val="Char Char1 Char"/>
    <w:basedOn w:val="1"/>
    <w:qFormat/>
    <w:uiPriority w:val="0"/>
    <w:rPr>
      <w:rFonts w:ascii="Tahoma" w:hAnsi="Tahoma"/>
      <w:sz w:val="24"/>
      <w:szCs w:val="24"/>
    </w:rPr>
  </w:style>
  <w:style w:type="paragraph" w:customStyle="1" w:styleId="9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2">
    <w:name w:val="表格内文字"/>
    <w:basedOn w:val="30"/>
    <w:qFormat/>
    <w:uiPriority w:val="0"/>
    <w:pPr>
      <w:adjustRightInd w:val="0"/>
    </w:pPr>
    <w:rPr>
      <w:color w:val="000000"/>
      <w:lang w:val="en-GB"/>
    </w:rPr>
  </w:style>
  <w:style w:type="paragraph" w:customStyle="1" w:styleId="93">
    <w:name w:val="1.正文"/>
    <w:basedOn w:val="1"/>
    <w:qFormat/>
    <w:uiPriority w:val="0"/>
    <w:pPr>
      <w:spacing w:line="360" w:lineRule="auto"/>
      <w:ind w:left="540" w:leftChars="225" w:firstLine="540" w:firstLineChars="225"/>
    </w:pPr>
    <w:rPr>
      <w:sz w:val="24"/>
    </w:rPr>
  </w:style>
  <w:style w:type="paragraph" w:customStyle="1" w:styleId="94">
    <w:name w:val="正文文本缩进 21"/>
    <w:basedOn w:val="1"/>
    <w:qFormat/>
    <w:uiPriority w:val="0"/>
    <w:pPr>
      <w:adjustRightInd w:val="0"/>
      <w:ind w:firstLine="420"/>
      <w:textAlignment w:val="baseline"/>
    </w:pPr>
    <w:rPr>
      <w:sz w:val="24"/>
    </w:rPr>
  </w:style>
  <w:style w:type="paragraph" w:customStyle="1" w:styleId="9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编号正文"/>
    <w:basedOn w:val="97"/>
    <w:qFormat/>
    <w:uiPriority w:val="0"/>
    <w:pPr>
      <w:snapToGrid/>
      <w:spacing w:line="360" w:lineRule="auto"/>
      <w:ind w:left="1407" w:hanging="1047"/>
      <w:jc w:val="left"/>
    </w:pPr>
    <w:rPr>
      <w:rFonts w:eastAsia="仿宋_GB2312"/>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文本框样式1"/>
    <w:basedOn w:val="1"/>
    <w:qFormat/>
    <w:uiPriority w:val="0"/>
    <w:pPr>
      <w:adjustRightInd w:val="0"/>
      <w:snapToGrid w:val="0"/>
      <w:spacing w:line="180" w:lineRule="exact"/>
      <w:jc w:val="center"/>
    </w:pPr>
    <w:rPr>
      <w:sz w:val="21"/>
    </w:rPr>
  </w:style>
  <w:style w:type="paragraph" w:customStyle="1" w:styleId="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1">
    <w:name w:val="正文（首行不缩进）"/>
    <w:basedOn w:val="1"/>
    <w:qFormat/>
    <w:uiPriority w:val="0"/>
    <w:pPr>
      <w:autoSpaceDE w:val="0"/>
      <w:autoSpaceDN w:val="0"/>
      <w:adjustRightInd w:val="0"/>
      <w:spacing w:line="360" w:lineRule="auto"/>
      <w:jc w:val="left"/>
    </w:pPr>
    <w:rPr>
      <w:kern w:val="0"/>
      <w:sz w:val="21"/>
    </w:rPr>
  </w:style>
  <w:style w:type="paragraph" w:customStyle="1" w:styleId="10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4">
    <w:name w:val="附录3"/>
    <w:basedOn w:val="1"/>
    <w:next w:val="1"/>
    <w:qFormat/>
    <w:uiPriority w:val="0"/>
    <w:pPr>
      <w:tabs>
        <w:tab w:val="left" w:pos="851"/>
      </w:tabs>
      <w:ind w:left="425" w:hanging="425"/>
      <w:outlineLvl w:val="2"/>
    </w:pPr>
    <w:rPr>
      <w:rFonts w:eastAsia="黑体"/>
      <w:b/>
      <w:sz w:val="32"/>
    </w:rPr>
  </w:style>
  <w:style w:type="paragraph" w:customStyle="1" w:styleId="105">
    <w:name w:val="1"/>
    <w:basedOn w:val="1"/>
    <w:next w:val="30"/>
    <w:qFormat/>
    <w:uiPriority w:val="0"/>
    <w:rPr>
      <w:rFonts w:ascii="宋体" w:hAnsi="Courier New"/>
      <w:sz w:val="21"/>
    </w:rPr>
  </w:style>
  <w:style w:type="paragraph" w:customStyle="1" w:styleId="106">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7">
    <w:name w:val="段落正文"/>
    <w:basedOn w:val="1"/>
    <w:qFormat/>
    <w:uiPriority w:val="0"/>
    <w:pPr>
      <w:spacing w:beforeLines="50" w:line="360" w:lineRule="auto"/>
      <w:ind w:firstLine="200" w:firstLineChars="200"/>
    </w:pPr>
    <w:rPr>
      <w:spacing w:val="2"/>
      <w:sz w:val="24"/>
    </w:rPr>
  </w:style>
  <w:style w:type="paragraph" w:customStyle="1" w:styleId="10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09">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内容标题"/>
    <w:basedOn w:val="18"/>
    <w:qFormat/>
    <w:uiPriority w:val="0"/>
    <w:rPr>
      <w:rFonts w:ascii="Tahoma" w:hAnsi="Tahoma"/>
      <w:sz w:val="24"/>
    </w:rPr>
  </w:style>
  <w:style w:type="paragraph" w:customStyle="1" w:styleId="112">
    <w:name w:val="Char Char Char Char Char Char Char"/>
    <w:basedOn w:val="18"/>
    <w:qFormat/>
    <w:uiPriority w:val="0"/>
    <w:rPr>
      <w:rFonts w:ascii="宋体" w:hAnsi="Tahoma"/>
    </w:rPr>
  </w:style>
  <w:style w:type="paragraph" w:customStyle="1" w:styleId="113">
    <w:name w:val="Title - Revision"/>
    <w:basedOn w:val="55"/>
    <w:qFormat/>
    <w:uiPriority w:val="0"/>
  </w:style>
  <w:style w:type="paragraph" w:customStyle="1" w:styleId="114">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5">
    <w:name w:val="简单回函地址"/>
    <w:basedOn w:val="1"/>
    <w:qFormat/>
    <w:uiPriority w:val="0"/>
    <w:pPr>
      <w:adjustRightInd w:val="0"/>
      <w:snapToGrid w:val="0"/>
      <w:spacing w:line="360" w:lineRule="auto"/>
    </w:pPr>
    <w:rPr>
      <w:sz w:val="24"/>
    </w:rPr>
  </w:style>
  <w:style w:type="paragraph" w:customStyle="1" w:styleId="116">
    <w:name w:val="Table Text Char Char Char"/>
    <w:link w:val="220"/>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文本1"/>
    <w:basedOn w:val="1"/>
    <w:qFormat/>
    <w:uiPriority w:val="0"/>
    <w:pPr>
      <w:adjustRightInd w:val="0"/>
      <w:spacing w:line="312" w:lineRule="atLeast"/>
      <w:jc w:val="center"/>
      <w:textAlignment w:val="baseline"/>
    </w:pPr>
    <w:rPr>
      <w:kern w:val="0"/>
      <w:sz w:val="18"/>
    </w:rPr>
  </w:style>
  <w:style w:type="paragraph" w:customStyle="1" w:styleId="121">
    <w:name w:val="文字"/>
    <w:basedOn w:val="1"/>
    <w:link w:val="240"/>
    <w:qFormat/>
    <w:uiPriority w:val="0"/>
    <w:pPr>
      <w:tabs>
        <w:tab w:val="left" w:pos="8520"/>
      </w:tabs>
      <w:spacing w:line="312" w:lineRule="auto"/>
      <w:ind w:right="-210" w:firstLine="556"/>
    </w:pPr>
    <w:rPr>
      <w:rFonts w:ascii="宋体"/>
    </w:rPr>
  </w:style>
  <w:style w:type="paragraph" w:customStyle="1" w:styleId="122">
    <w:name w:val="样式2"/>
    <w:basedOn w:val="5"/>
    <w:qFormat/>
    <w:uiPriority w:val="0"/>
    <w:pPr>
      <w:numPr>
        <w:ilvl w:val="0"/>
        <w:numId w:val="7"/>
      </w:numPr>
      <w:spacing w:line="400" w:lineRule="exact"/>
      <w:jc w:val="center"/>
      <w:outlineLvl w:val="0"/>
    </w:pPr>
    <w:rPr>
      <w:b w:val="0"/>
      <w:sz w:val="44"/>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正文表格"/>
    <w:basedOn w:val="1"/>
    <w:qFormat/>
    <w:uiPriority w:val="0"/>
    <w:pPr>
      <w:adjustRightInd w:val="0"/>
    </w:pPr>
    <w:rPr>
      <w:sz w:val="24"/>
    </w:rPr>
  </w:style>
  <w:style w:type="paragraph" w:customStyle="1" w:styleId="125">
    <w:name w:val="IN Feature"/>
    <w:next w:val="10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6">
    <w:name w:val="Char1"/>
    <w:basedOn w:val="1"/>
    <w:qFormat/>
    <w:uiPriority w:val="0"/>
    <w:rPr>
      <w:sz w:val="21"/>
    </w:rPr>
  </w:style>
  <w:style w:type="paragraph" w:customStyle="1" w:styleId="127">
    <w:name w:val="可研正文"/>
    <w:basedOn w:val="23"/>
    <w:qFormat/>
    <w:uiPriority w:val="0"/>
    <w:pPr>
      <w:adjustRightInd w:val="0"/>
      <w:snapToGrid w:val="0"/>
      <w:spacing w:line="440" w:lineRule="exact"/>
      <w:ind w:firstLine="567"/>
    </w:pPr>
    <w:rPr>
      <w:sz w:val="28"/>
    </w:rPr>
  </w:style>
  <w:style w:type="paragraph" w:customStyle="1" w:styleId="128">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2">
    <w:name w:val="没有缩进（为图形使用）"/>
    <w:basedOn w:val="1"/>
    <w:qFormat/>
    <w:uiPriority w:val="0"/>
    <w:pPr>
      <w:spacing w:line="360" w:lineRule="auto"/>
    </w:pPr>
    <w:rPr>
      <w:sz w:val="24"/>
    </w:rPr>
  </w:style>
  <w:style w:type="paragraph" w:customStyle="1" w:styleId="133">
    <w:name w:val="Char Char Char"/>
    <w:basedOn w:val="1"/>
    <w:qFormat/>
    <w:uiPriority w:val="0"/>
    <w:rPr>
      <w:rFonts w:ascii="Tahoma" w:hAnsi="Tahoma"/>
      <w:sz w:val="24"/>
    </w:rPr>
  </w:style>
  <w:style w:type="paragraph" w:customStyle="1" w:styleId="134">
    <w:name w:val="表文字"/>
    <w:qFormat/>
    <w:uiPriority w:val="0"/>
    <w:rPr>
      <w:rFonts w:ascii="宋体" w:hAnsi="Calibri" w:eastAsia="宋体" w:cs="Times New Roman"/>
      <w:kern w:val="2"/>
      <w:lang w:val="en-US" w:eastAsia="zh-CN" w:bidi="ar-SA"/>
    </w:rPr>
  </w:style>
  <w:style w:type="paragraph" w:customStyle="1" w:styleId="135">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8">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二级列表"/>
    <w:basedOn w:val="107"/>
    <w:next w:val="107"/>
    <w:qFormat/>
    <w:uiPriority w:val="0"/>
    <w:pPr>
      <w:tabs>
        <w:tab w:val="left" w:pos="2120"/>
      </w:tabs>
      <w:ind w:firstLine="0" w:firstLineChars="0"/>
    </w:pPr>
    <w:rPr>
      <w:b/>
    </w:rPr>
  </w:style>
  <w:style w:type="paragraph" w:customStyle="1" w:styleId="141">
    <w:name w:val="Char Char14 Char Char"/>
    <w:basedOn w:val="1"/>
    <w:qFormat/>
    <w:uiPriority w:val="0"/>
    <w:rPr>
      <w:sz w:val="21"/>
      <w:szCs w:val="24"/>
    </w:rPr>
  </w:style>
  <w:style w:type="paragraph" w:customStyle="1" w:styleId="142">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3">
    <w:name w:val="Char2"/>
    <w:basedOn w:val="1"/>
    <w:qFormat/>
    <w:uiPriority w:val="0"/>
    <w:pPr>
      <w:spacing w:line="240" w:lineRule="atLeast"/>
      <w:ind w:left="420" w:firstLine="420"/>
    </w:pPr>
    <w:rPr>
      <w:kern w:val="0"/>
      <w:sz w:val="21"/>
    </w:rPr>
  </w:style>
  <w:style w:type="paragraph" w:customStyle="1" w:styleId="144">
    <w:name w:val="样式4"/>
    <w:basedOn w:val="5"/>
    <w:qFormat/>
    <w:uiPriority w:val="0"/>
    <w:pPr>
      <w:adjustRightInd w:val="0"/>
      <w:snapToGrid w:val="0"/>
    </w:p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7">
    <w:name w:val="af"/>
    <w:basedOn w:val="1"/>
    <w:qFormat/>
    <w:uiPriority w:val="0"/>
    <w:pPr>
      <w:widowControl/>
      <w:spacing w:line="300" w:lineRule="atLeast"/>
      <w:jc w:val="left"/>
    </w:pPr>
    <w:rPr>
      <w:rFonts w:ascii="宋体" w:hAnsi="宋体"/>
      <w:kern w:val="0"/>
      <w:sz w:val="18"/>
    </w:rPr>
  </w:style>
  <w:style w:type="paragraph" w:customStyle="1" w:styleId="14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9">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0">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1">
    <w:name w:val="标准正文"/>
    <w:basedOn w:val="16"/>
    <w:qFormat/>
    <w:uiPriority w:val="0"/>
    <w:pPr>
      <w:spacing w:line="360" w:lineRule="auto"/>
      <w:ind w:left="0" w:firstLine="482"/>
    </w:pPr>
    <w:rPr>
      <w:rFonts w:ascii="Arial" w:hAnsi="Arial"/>
      <w:sz w:val="24"/>
    </w:rPr>
  </w:style>
  <w:style w:type="paragraph" w:customStyle="1" w:styleId="152">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3">
    <w:name w:val="二级条标题"/>
    <w:basedOn w:val="154"/>
    <w:next w:val="131"/>
    <w:qFormat/>
    <w:uiPriority w:val="0"/>
    <w:pPr>
      <w:ind w:left="840"/>
      <w:outlineLvl w:val="3"/>
    </w:pPr>
  </w:style>
  <w:style w:type="paragraph" w:customStyle="1" w:styleId="154">
    <w:name w:val="一级条标题"/>
    <w:basedOn w:val="152"/>
    <w:next w:val="131"/>
    <w:qFormat/>
    <w:uiPriority w:val="0"/>
    <w:pPr>
      <w:numPr>
        <w:numId w:val="0"/>
      </w:numPr>
      <w:spacing w:beforeLines="0" w:afterLines="0"/>
      <w:ind w:left="525"/>
      <w:outlineLvl w:val="2"/>
    </w:pPr>
    <w:rPr>
      <w:sz w:val="21"/>
    </w:rPr>
  </w:style>
  <w:style w:type="paragraph" w:customStyle="1" w:styleId="15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标题无"/>
    <w:basedOn w:val="1"/>
    <w:qFormat/>
    <w:uiPriority w:val="0"/>
    <w:pPr>
      <w:spacing w:line="360" w:lineRule="auto"/>
    </w:pPr>
    <w:rPr>
      <w:sz w:val="24"/>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xl23"/>
    <w:basedOn w:val="1"/>
    <w:qFormat/>
    <w:uiPriority w:val="0"/>
    <w:pPr>
      <w:widowControl/>
      <w:spacing w:beforeAutospacing="1" w:afterAutospacing="1" w:line="360" w:lineRule="auto"/>
      <w:textAlignment w:val="top"/>
    </w:pPr>
    <w:rPr>
      <w:kern w:val="0"/>
      <w:sz w:val="24"/>
    </w:rPr>
  </w:style>
  <w:style w:type="paragraph" w:customStyle="1" w:styleId="159">
    <w:name w:val="正文文本 21"/>
    <w:basedOn w:val="1"/>
    <w:qFormat/>
    <w:uiPriority w:val="0"/>
    <w:pPr>
      <w:adjustRightInd w:val="0"/>
      <w:spacing w:line="360" w:lineRule="auto"/>
      <w:ind w:firstLine="480"/>
      <w:textAlignment w:val="baseline"/>
    </w:pPr>
    <w:rPr>
      <w:sz w:val="24"/>
    </w:rPr>
  </w:style>
  <w:style w:type="paragraph" w:customStyle="1" w:styleId="16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1 Char Char Char1"/>
    <w:basedOn w:val="1"/>
    <w:qFormat/>
    <w:uiPriority w:val="0"/>
    <w:rPr>
      <w:rFonts w:ascii="Tahoma" w:hAnsi="Tahoma"/>
      <w:sz w:val="30"/>
    </w:rPr>
  </w:style>
  <w:style w:type="paragraph" w:customStyle="1" w:styleId="163">
    <w:name w:val="Char Char Char Char Char Char Char1"/>
    <w:basedOn w:val="1"/>
    <w:qFormat/>
    <w:uiPriority w:val="0"/>
    <w:rPr>
      <w:rFonts w:ascii="Tahoma" w:hAnsi="Tahoma"/>
      <w:sz w:val="24"/>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_Style 159"/>
    <w:qFormat/>
    <w:uiPriority w:val="0"/>
    <w:rPr>
      <w:rFonts w:ascii="Calibri" w:hAnsi="Calibri" w:eastAsia="宋体" w:cs="Times New Roman"/>
      <w:kern w:val="2"/>
      <w:sz w:val="21"/>
      <w:lang w:val="en-US" w:eastAsia="zh-CN" w:bidi="ar-SA"/>
    </w:rPr>
  </w:style>
  <w:style w:type="paragraph" w:customStyle="1" w:styleId="166">
    <w:name w:val="样式 宋体 五号 行距: 单倍行距"/>
    <w:basedOn w:val="1"/>
    <w:qFormat/>
    <w:uiPriority w:val="0"/>
    <w:pPr>
      <w:adjustRightInd w:val="0"/>
      <w:jc w:val="left"/>
    </w:pPr>
    <w:rPr>
      <w:rFonts w:ascii="宋体" w:hAnsi="宋体"/>
      <w:kern w:val="0"/>
      <w:sz w:val="21"/>
    </w:rPr>
  </w:style>
  <w:style w:type="paragraph" w:customStyle="1" w:styleId="167">
    <w:name w:val="Table Text"/>
    <w:link w:val="209"/>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9">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0">
    <w:name w:val="正文 + 三号"/>
    <w:basedOn w:val="1"/>
    <w:qFormat/>
    <w:uiPriority w:val="0"/>
    <w:rPr>
      <w:sz w:val="21"/>
    </w:rPr>
  </w:style>
  <w:style w:type="paragraph" w:customStyle="1" w:styleId="171">
    <w:name w:val="默认段落字体 Para Char Char Char Char Char Char Char Char Char1 Char Char Char Char"/>
    <w:basedOn w:val="1"/>
    <w:qFormat/>
    <w:uiPriority w:val="0"/>
    <w:rPr>
      <w:rFonts w:ascii="Tahoma" w:hAnsi="Tahoma"/>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3">
    <w:name w:val="Title - Date"/>
    <w:basedOn w:val="55"/>
    <w:next w:val="1"/>
    <w:qFormat/>
    <w:uiPriority w:val="0"/>
    <w:rPr>
      <w:sz w:val="28"/>
    </w:rPr>
  </w:style>
  <w:style w:type="paragraph" w:customStyle="1" w:styleId="17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5">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7">
    <w:name w:val="正文4"/>
    <w:basedOn w:val="1"/>
    <w:qFormat/>
    <w:uiPriority w:val="0"/>
    <w:pPr>
      <w:tabs>
        <w:tab w:val="left" w:pos="1275"/>
      </w:tabs>
      <w:spacing w:line="360" w:lineRule="auto"/>
      <w:ind w:left="820" w:leftChars="400" w:hanging="705"/>
    </w:pPr>
    <w:rPr>
      <w:sz w:val="24"/>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0">
    <w:name w:val="默认段落字体 Para Char Char Char Char Char Char Char"/>
    <w:basedOn w:val="1"/>
    <w:qFormat/>
    <w:uiPriority w:val="0"/>
    <w:rPr>
      <w:rFonts w:ascii="Tahoma" w:hAnsi="Tahoma"/>
      <w:sz w:val="24"/>
    </w:rPr>
  </w:style>
  <w:style w:type="paragraph" w:customStyle="1" w:styleId="181">
    <w:name w:val="样式 首行缩进:  0.74 厘米"/>
    <w:basedOn w:val="1"/>
    <w:qFormat/>
    <w:uiPriority w:val="0"/>
    <w:pPr>
      <w:spacing w:line="360" w:lineRule="auto"/>
      <w:ind w:firstLine="420"/>
    </w:pPr>
    <w:rPr>
      <w:sz w:val="24"/>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Style Heading 3h3Heading 3 - oldLevel 3 HeadH3level_3PIM 3se..."/>
    <w:basedOn w:val="4"/>
    <w:qFormat/>
    <w:uiPriority w:val="0"/>
    <w:pPr>
      <w:tabs>
        <w:tab w:val="left" w:pos="709"/>
        <w:tab w:val="left" w:pos="1620"/>
      </w:tabs>
      <w:ind w:left="1620" w:hanging="360"/>
    </w:pPr>
  </w:style>
  <w:style w:type="paragraph" w:customStyle="1" w:styleId="18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1"/>
    <w:basedOn w:val="1"/>
    <w:qFormat/>
    <w:uiPriority w:val="0"/>
    <w:pPr>
      <w:widowControl/>
      <w:spacing w:line="240" w:lineRule="exact"/>
      <w:jc w:val="left"/>
    </w:pPr>
    <w:rPr>
      <w:rFonts w:ascii="Verdana" w:hAnsi="Verdana"/>
      <w:kern w:val="0"/>
      <w:sz w:val="20"/>
      <w:lang w:eastAsia="en-US"/>
    </w:rPr>
  </w:style>
  <w:style w:type="paragraph" w:customStyle="1" w:styleId="18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0">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1">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3">
    <w:name w:val="样式 行距: 1.5 倍行距1"/>
    <w:basedOn w:val="1"/>
    <w:qFormat/>
    <w:uiPriority w:val="0"/>
    <w:pPr>
      <w:snapToGrid w:val="0"/>
    </w:pPr>
    <w:rPr>
      <w:sz w:val="21"/>
    </w:rPr>
  </w:style>
  <w:style w:type="paragraph" w:customStyle="1" w:styleId="194">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5">
    <w:name w:val="图片文字"/>
    <w:basedOn w:val="1"/>
    <w:qFormat/>
    <w:uiPriority w:val="0"/>
    <w:pPr>
      <w:spacing w:line="240" w:lineRule="atLeast"/>
      <w:jc w:val="center"/>
    </w:pPr>
    <w:rPr>
      <w:sz w:val="21"/>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98">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99">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0">
    <w:name w:val="Char Char 字元 字元 字元 Char Char Char Char"/>
    <w:basedOn w:val="1"/>
    <w:qFormat/>
    <w:uiPriority w:val="0"/>
    <w:pPr>
      <w:adjustRightInd w:val="0"/>
      <w:spacing w:line="360" w:lineRule="auto"/>
    </w:pPr>
    <w:rPr>
      <w:kern w:val="0"/>
      <w:sz w:val="24"/>
    </w:rPr>
  </w:style>
  <w:style w:type="paragraph" w:customStyle="1" w:styleId="201">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2">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5">
    <w:name w:val="style1"/>
    <w:basedOn w:val="1"/>
    <w:qFormat/>
    <w:uiPriority w:val="0"/>
    <w:pPr>
      <w:widowControl/>
      <w:spacing w:beforeAutospacing="1" w:afterAutospacing="1"/>
      <w:jc w:val="left"/>
    </w:pPr>
    <w:rPr>
      <w:rFonts w:ascii="宋体" w:hAnsi="宋体"/>
      <w:kern w:val="0"/>
      <w:sz w:val="21"/>
    </w:rPr>
  </w:style>
  <w:style w:type="character" w:customStyle="1" w:styleId="206">
    <w:name w:val="Char Char3"/>
    <w:qFormat/>
    <w:uiPriority w:val="0"/>
    <w:rPr>
      <w:rFonts w:eastAsia="宋体"/>
      <w:kern w:val="2"/>
      <w:sz w:val="18"/>
      <w:lang w:val="en-US" w:eastAsia="zh-CN"/>
    </w:rPr>
  </w:style>
  <w:style w:type="character" w:customStyle="1" w:styleId="207">
    <w:name w:val="title_emph1"/>
    <w:qFormat/>
    <w:uiPriority w:val="0"/>
    <w:rPr>
      <w:rFonts w:hint="default" w:ascii="Arial" w:hAnsi="Arial"/>
      <w:b/>
      <w:sz w:val="20"/>
    </w:rPr>
  </w:style>
  <w:style w:type="character" w:customStyle="1" w:styleId="208">
    <w:name w:val="标题 3 Char"/>
    <w:link w:val="4"/>
    <w:qFormat/>
    <w:uiPriority w:val="0"/>
    <w:rPr>
      <w:rFonts w:eastAsia="宋体"/>
      <w:b/>
      <w:kern w:val="2"/>
      <w:sz w:val="32"/>
      <w:lang w:val="en-US" w:eastAsia="zh-CN"/>
    </w:rPr>
  </w:style>
  <w:style w:type="character" w:customStyle="1" w:styleId="209">
    <w:name w:val="Table Text Char"/>
    <w:link w:val="167"/>
    <w:qFormat/>
    <w:uiPriority w:val="0"/>
    <w:rPr>
      <w:rFonts w:ascii="Arial" w:hAnsi="Arial"/>
      <w:kern w:val="2"/>
      <w:sz w:val="18"/>
      <w:lang w:val="en-US" w:eastAsia="zh-CN" w:bidi="ar-SA"/>
    </w:rPr>
  </w:style>
  <w:style w:type="character" w:customStyle="1" w:styleId="210">
    <w:name w:val="Char Char11"/>
    <w:qFormat/>
    <w:uiPriority w:val="0"/>
    <w:rPr>
      <w:rFonts w:ascii="宋体"/>
      <w:kern w:val="2"/>
      <w:sz w:val="28"/>
    </w:rPr>
  </w:style>
  <w:style w:type="character" w:customStyle="1" w:styleId="211">
    <w:name w:val="top-det1"/>
    <w:qFormat/>
    <w:uiPriority w:val="0"/>
    <w:rPr>
      <w:b/>
      <w:color w:val="000000"/>
    </w:rPr>
  </w:style>
  <w:style w:type="character" w:customStyle="1" w:styleId="212">
    <w:name w:val="font31"/>
    <w:basedOn w:val="61"/>
    <w:qFormat/>
    <w:uiPriority w:val="0"/>
    <w:rPr>
      <w:rFonts w:hint="default" w:ascii="Times New Roman" w:hAnsi="Times New Roman" w:cs="Times New Roman"/>
      <w:color w:val="000000"/>
      <w:sz w:val="20"/>
      <w:szCs w:val="20"/>
      <w:u w:val="none"/>
    </w:rPr>
  </w:style>
  <w:style w:type="character" w:customStyle="1" w:styleId="213">
    <w:name w:val="正文首行缩进 2 Char"/>
    <w:basedOn w:val="214"/>
    <w:link w:val="58"/>
    <w:qFormat/>
    <w:uiPriority w:val="0"/>
    <w:rPr>
      <w:kern w:val="2"/>
      <w:sz w:val="44"/>
    </w:rPr>
  </w:style>
  <w:style w:type="character" w:customStyle="1" w:styleId="214">
    <w:name w:val="正文文本缩进 Char"/>
    <w:link w:val="16"/>
    <w:qFormat/>
    <w:uiPriority w:val="0"/>
    <w:rPr>
      <w:kern w:val="2"/>
      <w:sz w:val="44"/>
    </w:rPr>
  </w:style>
  <w:style w:type="character" w:customStyle="1" w:styleId="215">
    <w:name w:val="Table Heading Char Char"/>
    <w:qFormat/>
    <w:uiPriority w:val="0"/>
    <w:rPr>
      <w:rFonts w:ascii="Arial" w:hAnsi="Arial" w:eastAsia="黑体"/>
      <w:kern w:val="2"/>
      <w:sz w:val="18"/>
      <w:lang w:val="en-US" w:eastAsia="zh-CN"/>
    </w:rPr>
  </w:style>
  <w:style w:type="character" w:customStyle="1" w:styleId="216">
    <w:name w:val="样式 宋体"/>
    <w:qFormat/>
    <w:uiPriority w:val="0"/>
    <w:rPr>
      <w:rFonts w:ascii="宋体" w:hAnsi="宋体" w:eastAsia="宋体"/>
      <w:sz w:val="28"/>
    </w:rPr>
  </w:style>
  <w:style w:type="character" w:customStyle="1" w:styleId="217">
    <w:name w:val="小 Char"/>
    <w:qFormat/>
    <w:uiPriority w:val="0"/>
    <w:rPr>
      <w:rFonts w:ascii="宋体" w:hAnsi="Courier New" w:eastAsia="宋体"/>
      <w:kern w:val="2"/>
      <w:sz w:val="21"/>
      <w:lang w:val="en-US" w:eastAsia="zh-CN" w:bidi="ar-SA"/>
    </w:rPr>
  </w:style>
  <w:style w:type="character" w:customStyle="1" w:styleId="218">
    <w:name w:val="Char Char6"/>
    <w:qFormat/>
    <w:uiPriority w:val="0"/>
    <w:rPr>
      <w:rFonts w:ascii="仿宋_GB2312" w:eastAsia="仿宋_GB2312"/>
      <w:kern w:val="2"/>
      <w:sz w:val="32"/>
    </w:rPr>
  </w:style>
  <w:style w:type="character" w:customStyle="1" w:styleId="219">
    <w:name w:val="标题 2 字符"/>
    <w:qFormat/>
    <w:uiPriority w:val="0"/>
    <w:rPr>
      <w:rFonts w:ascii="Arial" w:hAnsi="Arial" w:eastAsia="黑体"/>
      <w:b/>
      <w:kern w:val="2"/>
      <w:sz w:val="32"/>
    </w:rPr>
  </w:style>
  <w:style w:type="character" w:customStyle="1" w:styleId="220">
    <w:name w:val="Table Text Char Char Char Char"/>
    <w:link w:val="116"/>
    <w:qFormat/>
    <w:uiPriority w:val="0"/>
    <w:rPr>
      <w:rFonts w:ascii="Arial" w:hAnsi="Arial"/>
      <w:kern w:val="2"/>
      <w:sz w:val="18"/>
      <w:lang w:val="en-US" w:eastAsia="zh-CN" w:bidi="ar-SA"/>
    </w:rPr>
  </w:style>
  <w:style w:type="character" w:customStyle="1" w:styleId="221">
    <w:name w:val="正文文本缩进 2 Char"/>
    <w:link w:val="34"/>
    <w:qFormat/>
    <w:uiPriority w:val="0"/>
    <w:rPr>
      <w:kern w:val="2"/>
      <w:sz w:val="28"/>
    </w:rPr>
  </w:style>
  <w:style w:type="character" w:customStyle="1" w:styleId="222">
    <w:name w:val="Char Char7"/>
    <w:qFormat/>
    <w:uiPriority w:val="0"/>
    <w:rPr>
      <w:rFonts w:ascii="宋体" w:hAnsi="宋体" w:eastAsia="宋体"/>
      <w:kern w:val="2"/>
      <w:sz w:val="28"/>
    </w:rPr>
  </w:style>
  <w:style w:type="character" w:customStyle="1" w:styleId="223">
    <w:name w:val="font21"/>
    <w:basedOn w:val="61"/>
    <w:qFormat/>
    <w:uiPriority w:val="0"/>
    <w:rPr>
      <w:rFonts w:hint="eastAsia" w:ascii="宋体" w:hAnsi="宋体" w:eastAsia="宋体" w:cs="宋体"/>
      <w:color w:val="000000"/>
      <w:sz w:val="20"/>
      <w:szCs w:val="20"/>
      <w:u w:val="none"/>
    </w:rPr>
  </w:style>
  <w:style w:type="character" w:customStyle="1" w:styleId="224">
    <w:name w:val="Char Char5"/>
    <w:qFormat/>
    <w:uiPriority w:val="0"/>
    <w:rPr>
      <w:rFonts w:ascii="Arial" w:hAnsi="Arial" w:eastAsia="宋体"/>
      <w:b/>
      <w:smallCaps/>
      <w:kern w:val="28"/>
      <w:sz w:val="36"/>
      <w:lang w:val="en-US" w:eastAsia="en-US"/>
    </w:rPr>
  </w:style>
  <w:style w:type="character" w:customStyle="1" w:styleId="225">
    <w:name w:val="批注主题 Char"/>
    <w:basedOn w:val="226"/>
    <w:link w:val="56"/>
    <w:qFormat/>
    <w:uiPriority w:val="0"/>
    <w:rPr>
      <w:sz w:val="24"/>
    </w:rPr>
  </w:style>
  <w:style w:type="character" w:customStyle="1" w:styleId="226">
    <w:name w:val="批注文字 Char"/>
    <w:link w:val="20"/>
    <w:qFormat/>
    <w:uiPriority w:val="0"/>
    <w:rPr>
      <w:sz w:val="24"/>
    </w:rPr>
  </w:style>
  <w:style w:type="character" w:customStyle="1" w:styleId="227">
    <w:name w:val="未命名11"/>
    <w:qFormat/>
    <w:uiPriority w:val="0"/>
    <w:rPr>
      <w:color w:val="77FFFF"/>
      <w:sz w:val="24"/>
    </w:rPr>
  </w:style>
  <w:style w:type="character" w:customStyle="1" w:styleId="228">
    <w:name w:val="日期 Char"/>
    <w:link w:val="33"/>
    <w:qFormat/>
    <w:uiPriority w:val="0"/>
    <w:rPr>
      <w:kern w:val="2"/>
      <w:sz w:val="28"/>
    </w:rPr>
  </w:style>
  <w:style w:type="character" w:customStyle="1" w:styleId="229">
    <w:name w:val="正文 + 三号 Char"/>
    <w:qFormat/>
    <w:uiPriority w:val="0"/>
    <w:rPr>
      <w:rFonts w:eastAsia="宋体"/>
      <w:kern w:val="2"/>
      <w:sz w:val="21"/>
      <w:lang w:val="en-US" w:eastAsia="zh-CN"/>
    </w:rPr>
  </w:style>
  <w:style w:type="character" w:customStyle="1" w:styleId="230">
    <w:name w:val="Char Char2"/>
    <w:qFormat/>
    <w:uiPriority w:val="0"/>
    <w:rPr>
      <w:rFonts w:eastAsia="宋体"/>
      <w:kern w:val="2"/>
      <w:sz w:val="18"/>
      <w:lang w:val="en-US" w:eastAsia="zh-CN"/>
    </w:rPr>
  </w:style>
  <w:style w:type="character" w:customStyle="1" w:styleId="231">
    <w:name w:val="H2 Char"/>
    <w:qFormat/>
    <w:uiPriority w:val="0"/>
    <w:rPr>
      <w:rFonts w:ascii="Arial" w:hAnsi="Arial" w:eastAsia="宋体"/>
      <w:kern w:val="2"/>
      <w:sz w:val="28"/>
      <w:lang w:val="en-US" w:eastAsia="zh-CN"/>
    </w:rPr>
  </w:style>
  <w:style w:type="character" w:customStyle="1" w:styleId="232">
    <w:name w:val="font1"/>
    <w:qFormat/>
    <w:uiPriority w:val="0"/>
    <w:rPr>
      <w:color w:val="000000"/>
      <w:sz w:val="18"/>
    </w:rPr>
  </w:style>
  <w:style w:type="character" w:customStyle="1" w:styleId="233">
    <w:name w:val="v151"/>
    <w:qFormat/>
    <w:uiPriority w:val="0"/>
    <w:rPr>
      <w:sz w:val="18"/>
    </w:rPr>
  </w:style>
  <w:style w:type="character" w:customStyle="1" w:styleId="234">
    <w:name w:val="脚注文本 Char"/>
    <w:link w:val="41"/>
    <w:qFormat/>
    <w:uiPriority w:val="0"/>
    <w:rPr>
      <w:kern w:val="2"/>
      <w:sz w:val="18"/>
    </w:rPr>
  </w:style>
  <w:style w:type="character" w:customStyle="1" w:styleId="235">
    <w:name w:val="Char Char"/>
    <w:qFormat/>
    <w:uiPriority w:val="0"/>
    <w:rPr>
      <w:rFonts w:ascii="宋体" w:hAnsi="宋体" w:eastAsia="宋体"/>
      <w:kern w:val="2"/>
      <w:sz w:val="24"/>
      <w:lang w:val="en-US" w:eastAsia="zh-CN" w:bidi="ar-SA"/>
    </w:rPr>
  </w:style>
  <w:style w:type="character" w:customStyle="1" w:styleId="236">
    <w:name w:val="crowed11"/>
    <w:qFormat/>
    <w:uiPriority w:val="0"/>
    <w:rPr>
      <w:rFonts w:hint="default" w:ascii="_x000B__x000C_" w:hAnsi="_x000B__x000C_"/>
      <w:sz w:val="24"/>
    </w:rPr>
  </w:style>
  <w:style w:type="character" w:customStyle="1" w:styleId="237">
    <w:name w:val="标书正文:  0.74 厘米 Char1"/>
    <w:qFormat/>
    <w:uiPriority w:val="0"/>
    <w:rPr>
      <w:rFonts w:eastAsia="宋体"/>
      <w:kern w:val="2"/>
      <w:sz w:val="24"/>
      <w:lang w:val="en-US" w:eastAsia="zh-CN"/>
    </w:rPr>
  </w:style>
  <w:style w:type="character" w:customStyle="1" w:styleId="238">
    <w:name w:val="Table Text Char1 Char"/>
    <w:qFormat/>
    <w:uiPriority w:val="0"/>
    <w:rPr>
      <w:rFonts w:ascii="Arial" w:hAnsi="Arial"/>
      <w:kern w:val="2"/>
      <w:sz w:val="18"/>
      <w:lang w:val="en-US" w:eastAsia="zh-CN" w:bidi="ar-SA"/>
    </w:rPr>
  </w:style>
  <w:style w:type="character" w:customStyle="1" w:styleId="239">
    <w:name w:val="Char Char4"/>
    <w:qFormat/>
    <w:uiPriority w:val="0"/>
    <w:rPr>
      <w:rFonts w:eastAsia="宋体"/>
      <w:b/>
      <w:kern w:val="2"/>
      <w:sz w:val="21"/>
      <w:lang w:val="en-US" w:eastAsia="zh-CN"/>
    </w:rPr>
  </w:style>
  <w:style w:type="character" w:customStyle="1" w:styleId="240">
    <w:name w:val="文字 Char"/>
    <w:link w:val="121"/>
    <w:qFormat/>
    <w:uiPriority w:val="0"/>
    <w:rPr>
      <w:rFonts w:ascii="宋体"/>
      <w:kern w:val="2"/>
      <w:sz w:val="28"/>
    </w:rPr>
  </w:style>
  <w:style w:type="character" w:customStyle="1" w:styleId="241">
    <w:name w:val="content-white1"/>
    <w:qFormat/>
    <w:uiPriority w:val="0"/>
    <w:rPr>
      <w:rFonts w:ascii="_x000B__x000C_" w:hAnsi="_x000B__x000C_"/>
      <w:color w:val="auto"/>
      <w:sz w:val="18"/>
      <w:u w:val="none"/>
    </w:rPr>
  </w:style>
  <w:style w:type="paragraph" w:customStyle="1" w:styleId="242">
    <w:name w:val="列出段落1"/>
    <w:basedOn w:val="1"/>
    <w:link w:val="252"/>
    <w:unhideWhenUsed/>
    <w:qFormat/>
    <w:uiPriority w:val="34"/>
    <w:pPr>
      <w:ind w:firstLine="420" w:firstLineChars="200"/>
    </w:pPr>
  </w:style>
  <w:style w:type="paragraph" w:customStyle="1" w:styleId="243">
    <w:name w:val="Table Paragraph"/>
    <w:basedOn w:val="1"/>
    <w:qFormat/>
    <w:uiPriority w:val="1"/>
    <w:pPr>
      <w:jc w:val="left"/>
    </w:pPr>
    <w:rPr>
      <w:kern w:val="0"/>
      <w:sz w:val="22"/>
      <w:szCs w:val="22"/>
      <w:lang w:eastAsia="en-US"/>
    </w:rPr>
  </w:style>
  <w:style w:type="character" w:customStyle="1" w:styleId="244">
    <w:name w:val="font41"/>
    <w:basedOn w:val="61"/>
    <w:qFormat/>
    <w:uiPriority w:val="0"/>
    <w:rPr>
      <w:rFonts w:hint="eastAsia" w:ascii="宋体" w:hAnsi="宋体" w:eastAsia="宋体" w:cs="宋体"/>
      <w:b/>
      <w:color w:val="000000"/>
      <w:sz w:val="20"/>
      <w:szCs w:val="20"/>
      <w:u w:val="none"/>
    </w:rPr>
  </w:style>
  <w:style w:type="character" w:customStyle="1" w:styleId="245">
    <w:name w:val="font11"/>
    <w:basedOn w:val="61"/>
    <w:qFormat/>
    <w:uiPriority w:val="0"/>
    <w:rPr>
      <w:rFonts w:hint="eastAsia" w:ascii="宋体" w:hAnsi="宋体" w:eastAsia="宋体" w:cs="宋体"/>
      <w:color w:val="000000"/>
      <w:sz w:val="20"/>
      <w:szCs w:val="20"/>
      <w:u w:val="none"/>
    </w:rPr>
  </w:style>
  <w:style w:type="character" w:customStyle="1" w:styleId="246">
    <w:name w:val="font61"/>
    <w:basedOn w:val="61"/>
    <w:qFormat/>
    <w:uiPriority w:val="0"/>
    <w:rPr>
      <w:rFonts w:hint="default" w:ascii="Times New Roman" w:hAnsi="Times New Roman" w:cs="Times New Roman"/>
      <w:color w:val="000000"/>
      <w:sz w:val="20"/>
      <w:szCs w:val="20"/>
      <w:u w:val="none"/>
    </w:rPr>
  </w:style>
  <w:style w:type="character" w:customStyle="1" w:styleId="247">
    <w:name w:val="font81"/>
    <w:basedOn w:val="61"/>
    <w:qFormat/>
    <w:uiPriority w:val="0"/>
    <w:rPr>
      <w:rFonts w:hint="default" w:ascii="Times New Roman" w:hAnsi="Times New Roman" w:cs="Times New Roman"/>
      <w:b/>
      <w:color w:val="000000"/>
      <w:sz w:val="20"/>
      <w:szCs w:val="20"/>
      <w:u w:val="none"/>
    </w:rPr>
  </w:style>
  <w:style w:type="character" w:customStyle="1" w:styleId="248">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49">
    <w:name w:val="修订1"/>
    <w:hidden/>
    <w:semiHidden/>
    <w:qFormat/>
    <w:uiPriority w:val="99"/>
    <w:rPr>
      <w:rFonts w:ascii="Calibri" w:hAnsi="Calibri" w:eastAsia="宋体" w:cs="Times New Roman"/>
      <w:kern w:val="2"/>
      <w:sz w:val="28"/>
      <w:lang w:val="en-US" w:eastAsia="zh-CN" w:bidi="ar-SA"/>
    </w:rPr>
  </w:style>
  <w:style w:type="paragraph" w:customStyle="1" w:styleId="250">
    <w:name w:val="修订2"/>
    <w:hidden/>
    <w:semiHidden/>
    <w:qFormat/>
    <w:uiPriority w:val="99"/>
    <w:rPr>
      <w:rFonts w:ascii="Calibri" w:hAnsi="Calibri" w:eastAsia="宋体" w:cs="Times New Roman"/>
      <w:kern w:val="2"/>
      <w:sz w:val="28"/>
      <w:lang w:val="en-US" w:eastAsia="zh-CN" w:bidi="ar-SA"/>
    </w:rPr>
  </w:style>
  <w:style w:type="paragraph" w:customStyle="1" w:styleId="251">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2">
    <w:name w:val="列出段落 Char"/>
    <w:link w:val="242"/>
    <w:qFormat/>
    <w:uiPriority w:val="34"/>
    <w:rPr>
      <w:rFonts w:ascii="Calibri" w:hAnsi="Calibri" w:eastAsia="宋体" w:cs="Times New Roman"/>
      <w:kern w:val="2"/>
      <w:sz w:val="28"/>
    </w:rPr>
  </w:style>
  <w:style w:type="table" w:customStyle="1" w:styleId="253">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标题 1 Char"/>
    <w:link w:val="2"/>
    <w:qFormat/>
    <w:uiPriority w:val="0"/>
    <w:rPr>
      <w:rFonts w:ascii="宋体"/>
    </w:rPr>
  </w:style>
  <w:style w:type="paragraph" w:customStyle="1" w:styleId="255">
    <w:name w:val="表样式"/>
    <w:basedOn w:val="1"/>
    <w:qFormat/>
    <w:uiPriority w:val="0"/>
    <w:rPr>
      <w:rFonts w:ascii="Times New Roman" w:hAnsi="Times New Roman"/>
    </w:rPr>
  </w:style>
  <w:style w:type="paragraph" w:customStyle="1" w:styleId="256">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7">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8">
    <w:name w:val="NormalCharacter"/>
    <w:qFormat/>
    <w:uiPriority w:val="0"/>
  </w:style>
  <w:style w:type="character" w:customStyle="1" w:styleId="259">
    <w:name w:val="页眉 Char"/>
    <w:link w:val="37"/>
    <w:qFormat/>
    <w:uiPriority w:val="0"/>
    <w:rPr>
      <w:rFonts w:ascii="Calibri" w:hAnsi="Calibri"/>
      <w:kern w:val="2"/>
      <w:sz w:val="18"/>
    </w:rPr>
  </w:style>
  <w:style w:type="table" w:customStyle="1" w:styleId="26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1">
    <w:name w:val="批注框文本 Char"/>
    <w:link w:val="35"/>
    <w:qFormat/>
    <w:uiPriority w:val="99"/>
    <w:rPr>
      <w:rFonts w:ascii="Calibri" w:hAnsi="Calibri"/>
      <w:kern w:val="2"/>
      <w:sz w:val="18"/>
    </w:rPr>
  </w:style>
  <w:style w:type="paragraph" w:customStyle="1" w:styleId="262">
    <w:name w:val="正  文"/>
    <w:basedOn w:val="1"/>
    <w:qFormat/>
    <w:uiPriority w:val="0"/>
    <w:pPr>
      <w:spacing w:line="360" w:lineRule="auto"/>
      <w:ind w:firstLine="200" w:firstLineChars="200"/>
    </w:pPr>
    <w:rPr>
      <w:rFonts w:ascii="宋体"/>
      <w:sz w:val="24"/>
      <w:szCs w:val="24"/>
    </w:rPr>
  </w:style>
  <w:style w:type="character" w:customStyle="1" w:styleId="263">
    <w:name w:val="标题 2 Char"/>
    <w:link w:val="3"/>
    <w:qFormat/>
    <w:uiPriority w:val="0"/>
    <w:rPr>
      <w:rFonts w:ascii="Arial" w:hAnsi="Arial" w:eastAsia="黑体"/>
      <w:b/>
      <w:kern w:val="2"/>
      <w:sz w:val="32"/>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4">
    <w:name w:val="15"/>
    <w:basedOn w:val="61"/>
    <w:qFormat/>
    <w:uiPriority w:val="0"/>
    <w:rPr>
      <w:rFonts w:hint="default" w:ascii="Times New Roman" w:hAnsi="Times New Roman" w:cs="Times New Roman"/>
    </w:rPr>
  </w:style>
  <w:style w:type="character" w:customStyle="1" w:styleId="275">
    <w:name w:val="10"/>
    <w:basedOn w:val="6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49</Pages>
  <Words>10220</Words>
  <Characters>10806</Characters>
  <Lines>213</Lines>
  <Paragraphs>60</Paragraphs>
  <TotalTime>1</TotalTime>
  <ScaleCrop>false</ScaleCrop>
  <LinksUpToDate>false</LinksUpToDate>
  <CharactersWithSpaces>11036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2025-08-25T09:19:00Z</dcterms:created>
  <dc:creator>罗成</dc:creator>
  <cp:lastModifiedBy>LJ</cp:lastModifiedBy>
  <cp:lastPrinted>2019-03-05T07:20:00Z</cp:lastPrinted>
  <dcterms:modified xsi:type="dcterms:W3CDTF">2025-11-14T06:36:11Z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C349D6D0BF4A42B5BDA1EBF1EFD89409_13</vt:lpwstr>
  </property>
  <property fmtid="{D5CDD505-2E9C-101B-9397-08002B2CF9AE}" pid="4" name="KSOTemplateDocerSaveRecord">
    <vt:lpwstr>eyJoZGlkIjoiYmRhYjZmODE3MWRjYzc5YmI3MDQxNmFiOWViMWUzM2IiLCJ1c2VySWQiOiIxMjE4MzEzMjQyIn0=</vt:lpwstr>
  </property>
</Properties>
</file>