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22DAE3">
      <w:pPr>
        <w:pStyle w:val="23"/>
        <w:spacing w:line="240" w:lineRule="auto"/>
        <w:ind w:left="0"/>
        <w:jc w:val="center"/>
        <w:rPr>
          <w:rFonts w:hint="eastAsia" w:ascii="仿宋" w:hAnsi="仿宋" w:eastAsia="仿宋" w:cs="仿宋"/>
          <w:color w:val="auto"/>
          <w:sz w:val="60"/>
          <w:szCs w:val="60"/>
          <w:highlight w:val="none"/>
        </w:rPr>
      </w:pPr>
      <w:bookmarkStart w:id="0" w:name="_Toc136879882"/>
      <w:bookmarkStart w:id="1" w:name="_Toc30901"/>
      <w:bookmarkStart w:id="2" w:name="_Toc1828"/>
      <w:bookmarkStart w:id="3" w:name="_Toc15146"/>
      <w:bookmarkStart w:id="4" w:name="_Toc3073"/>
      <w:bookmarkStart w:id="5" w:name="_Toc21750"/>
      <w:bookmarkStart w:id="6" w:name="_Toc12923"/>
      <w:bookmarkStart w:id="7" w:name="_Toc16015"/>
      <w:bookmarkStart w:id="8" w:name="_Toc136879793"/>
      <w:bookmarkStart w:id="9" w:name="_Toc23648"/>
      <w:bookmarkStart w:id="10" w:name="_Toc31915"/>
      <w:bookmarkStart w:id="11" w:name="_Toc136879634"/>
      <w:bookmarkStart w:id="12" w:name="_Toc21122"/>
      <w:bookmarkStart w:id="13" w:name="_Toc136880102"/>
      <w:bookmarkStart w:id="14" w:name="_Toc2081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F3EA80E">
      <w:pPr>
        <w:pStyle w:val="23"/>
        <w:spacing w:line="240" w:lineRule="auto"/>
        <w:ind w:left="0"/>
        <w:jc w:val="center"/>
        <w:rPr>
          <w:rFonts w:hint="eastAsia" w:ascii="方正黑体_GBK" w:hAnsi="方正黑体_GBK" w:eastAsia="方正黑体_GBK" w:cs="方正黑体_GBK"/>
          <w:color w:val="auto"/>
          <w:sz w:val="60"/>
          <w:szCs w:val="60"/>
          <w:highlight w:val="none"/>
        </w:rPr>
      </w:pPr>
      <w:r>
        <w:rPr>
          <w:rFonts w:hint="eastAsia" w:ascii="方正黑体_GBK" w:hAnsi="方正黑体_GBK" w:eastAsia="方正黑体_GBK" w:cs="方正黑体_GBK"/>
          <w:color w:val="auto"/>
          <w:sz w:val="60"/>
          <w:szCs w:val="60"/>
          <w:highlight w:val="none"/>
          <w:lang w:eastAsia="zh-CN"/>
        </w:rPr>
        <w:t>小额交易平台</w:t>
      </w:r>
      <w:bookmarkStart w:id="15" w:name="_Toc156"/>
      <w:bookmarkStart w:id="16" w:name="_Toc6223"/>
      <w:bookmarkStart w:id="17" w:name="_Toc5521"/>
      <w:bookmarkStart w:id="18" w:name="_Toc28014"/>
      <w:bookmarkStart w:id="19" w:name="_Toc21695"/>
      <w:bookmarkStart w:id="20" w:name="_Toc5958"/>
      <w:bookmarkStart w:id="21" w:name="_Toc136879635"/>
      <w:bookmarkStart w:id="22" w:name="_Toc16319"/>
      <w:bookmarkStart w:id="23" w:name="_Toc136879794"/>
      <w:bookmarkStart w:id="24" w:name="_Toc12859"/>
      <w:bookmarkStart w:id="25" w:name="_Toc136879883"/>
      <w:bookmarkStart w:id="26" w:name="_Toc7828"/>
      <w:bookmarkStart w:id="27" w:name="_Toc25539"/>
      <w:bookmarkStart w:id="28" w:name="_Toc136880103"/>
      <w:bookmarkStart w:id="29" w:name="_Toc31652"/>
      <w:r>
        <w:rPr>
          <w:rFonts w:hint="eastAsia" w:ascii="方正黑体_GBK" w:hAnsi="方正黑体_GBK" w:eastAsia="方正黑体_GBK" w:cs="方正黑体_GBK"/>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39D35E6">
      <w:pPr>
        <w:pStyle w:val="23"/>
        <w:spacing w:line="240" w:lineRule="auto"/>
        <w:ind w:left="0"/>
        <w:jc w:val="center"/>
        <w:rPr>
          <w:rFonts w:hint="eastAsia" w:ascii="仿宋" w:hAnsi="仿宋" w:eastAsia="仿宋" w:cs="仿宋"/>
          <w:color w:val="auto"/>
          <w:sz w:val="80"/>
          <w:szCs w:val="80"/>
          <w:highlight w:val="none"/>
        </w:rPr>
      </w:pPr>
    </w:p>
    <w:p w14:paraId="5657C31C">
      <w:pPr>
        <w:pStyle w:val="23"/>
        <w:spacing w:line="500" w:lineRule="exact"/>
        <w:ind w:left="0"/>
        <w:rPr>
          <w:rFonts w:hint="eastAsia" w:ascii="仿宋" w:hAnsi="仿宋" w:eastAsia="仿宋" w:cs="仿宋"/>
          <w:color w:val="auto"/>
          <w:sz w:val="32"/>
          <w:highlight w:val="none"/>
        </w:rPr>
      </w:pPr>
    </w:p>
    <w:p w14:paraId="73B2C114">
      <w:pPr>
        <w:pStyle w:val="23"/>
        <w:spacing w:line="500" w:lineRule="exact"/>
        <w:ind w:left="0"/>
        <w:rPr>
          <w:rFonts w:hint="eastAsia" w:ascii="仿宋" w:hAnsi="仿宋" w:eastAsia="仿宋" w:cs="仿宋"/>
          <w:color w:val="auto"/>
          <w:sz w:val="52"/>
          <w:szCs w:val="52"/>
          <w:highlight w:val="none"/>
        </w:rPr>
      </w:pPr>
    </w:p>
    <w:p w14:paraId="731337F5">
      <w:pPr>
        <w:pStyle w:val="23"/>
        <w:spacing w:line="500" w:lineRule="exact"/>
        <w:ind w:left="0"/>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lang w:val="en-US" w:eastAsia="zh-CN"/>
        </w:rPr>
        <w:t xml:space="preserve"> </w:t>
      </w:r>
    </w:p>
    <w:p w14:paraId="29E64122">
      <w:pPr>
        <w:pStyle w:val="23"/>
        <w:spacing w:line="500" w:lineRule="exact"/>
        <w:ind w:left="0"/>
        <w:rPr>
          <w:rFonts w:hint="eastAsia" w:ascii="仿宋" w:hAnsi="仿宋" w:eastAsia="仿宋" w:cs="仿宋"/>
          <w:color w:val="auto"/>
          <w:sz w:val="32"/>
          <w:highlight w:val="none"/>
        </w:rPr>
      </w:pPr>
    </w:p>
    <w:p w14:paraId="3E7A6C7E">
      <w:pPr>
        <w:pStyle w:val="23"/>
        <w:spacing w:line="500" w:lineRule="exact"/>
        <w:ind w:left="0"/>
        <w:jc w:val="center"/>
        <w:rPr>
          <w:rFonts w:hint="eastAsia" w:ascii="仿宋" w:hAnsi="仿宋" w:eastAsia="仿宋" w:cs="仿宋"/>
          <w:color w:val="auto"/>
          <w:sz w:val="32"/>
          <w:highlight w:val="none"/>
        </w:rPr>
      </w:pPr>
    </w:p>
    <w:p w14:paraId="39A69E74">
      <w:pPr>
        <w:pStyle w:val="23"/>
        <w:spacing w:line="500" w:lineRule="exact"/>
        <w:ind w:left="0"/>
        <w:jc w:val="center"/>
        <w:rPr>
          <w:rFonts w:hint="eastAsia" w:ascii="仿宋" w:hAnsi="仿宋" w:eastAsia="仿宋" w:cs="仿宋"/>
          <w:color w:val="FF0000"/>
          <w:sz w:val="32"/>
          <w:highlight w:val="none"/>
          <w:lang w:val="en-US" w:eastAsia="zh-CN"/>
        </w:rPr>
      </w:pPr>
      <w:r>
        <w:rPr>
          <w:rFonts w:hint="eastAsia" w:ascii="仿宋" w:hAnsi="仿宋" w:eastAsia="仿宋" w:cs="仿宋"/>
          <w:color w:val="auto"/>
          <w:sz w:val="32"/>
          <w:highlight w:val="none"/>
        </w:rPr>
        <w:t>采购项目名称：</w:t>
      </w:r>
      <w:r>
        <w:rPr>
          <w:rFonts w:hint="eastAsia" w:ascii="仿宋" w:hAnsi="仿宋" w:eastAsia="仿宋" w:cs="仿宋"/>
          <w:color w:val="auto"/>
          <w:sz w:val="32"/>
          <w:highlight w:val="none"/>
          <w:lang w:val="en-US" w:eastAsia="zh-CN"/>
        </w:rPr>
        <w:t>秀山县2025年德州医心康心血管健康基金会捐赠资金村卫生室医疗设备购置项目</w:t>
      </w:r>
    </w:p>
    <w:p w14:paraId="4C727097">
      <w:pPr>
        <w:pStyle w:val="4"/>
        <w:rPr>
          <w:rFonts w:hint="eastAsia" w:ascii="仿宋" w:hAnsi="仿宋" w:eastAsia="仿宋" w:cs="仿宋"/>
          <w:color w:val="auto"/>
          <w:highlight w:val="none"/>
        </w:rPr>
      </w:pPr>
    </w:p>
    <w:p w14:paraId="08F75E98">
      <w:pPr>
        <w:rPr>
          <w:rFonts w:hint="eastAsia" w:ascii="仿宋" w:hAnsi="仿宋" w:eastAsia="仿宋" w:cs="仿宋"/>
          <w:color w:val="auto"/>
          <w:highlight w:val="none"/>
        </w:rPr>
      </w:pPr>
    </w:p>
    <w:p w14:paraId="7E958A86">
      <w:pPr>
        <w:pStyle w:val="24"/>
        <w:rPr>
          <w:rFonts w:hint="eastAsia" w:ascii="仿宋" w:hAnsi="仿宋" w:eastAsia="仿宋" w:cs="仿宋"/>
          <w:highlight w:val="none"/>
        </w:rPr>
      </w:pPr>
    </w:p>
    <w:p w14:paraId="5E71EF51">
      <w:pPr>
        <w:rPr>
          <w:rFonts w:hint="eastAsia" w:ascii="仿宋" w:hAnsi="仿宋" w:eastAsia="仿宋" w:cs="仿宋"/>
          <w:color w:val="auto"/>
          <w:highlight w:val="none"/>
        </w:rPr>
      </w:pPr>
    </w:p>
    <w:p w14:paraId="419FA48F">
      <w:pPr>
        <w:rPr>
          <w:rFonts w:hint="eastAsia" w:ascii="仿宋" w:hAnsi="仿宋" w:eastAsia="仿宋" w:cs="仿宋"/>
          <w:color w:val="auto"/>
          <w:highlight w:val="none"/>
        </w:rPr>
      </w:pPr>
    </w:p>
    <w:p w14:paraId="5931C586">
      <w:pPr>
        <w:rPr>
          <w:rFonts w:hint="eastAsia" w:ascii="仿宋" w:hAnsi="仿宋" w:eastAsia="仿宋" w:cs="仿宋"/>
          <w:color w:val="auto"/>
          <w:highlight w:val="none"/>
        </w:rPr>
      </w:pPr>
    </w:p>
    <w:p w14:paraId="0DE33758">
      <w:pPr>
        <w:rPr>
          <w:rFonts w:hint="eastAsia" w:ascii="仿宋" w:hAnsi="仿宋" w:eastAsia="仿宋" w:cs="仿宋"/>
          <w:color w:val="auto"/>
          <w:highlight w:val="none"/>
        </w:rPr>
      </w:pPr>
    </w:p>
    <w:p w14:paraId="768C8B43">
      <w:pPr>
        <w:rPr>
          <w:rFonts w:hint="eastAsia" w:ascii="仿宋" w:hAnsi="仿宋" w:eastAsia="仿宋" w:cs="仿宋"/>
          <w:color w:val="auto"/>
          <w:highlight w:val="none"/>
        </w:rPr>
      </w:pPr>
    </w:p>
    <w:p w14:paraId="48116AEF">
      <w:pPr>
        <w:pStyle w:val="23"/>
        <w:spacing w:line="500" w:lineRule="exact"/>
        <w:ind w:left="0" w:firstLine="1280" w:firstLineChars="400"/>
        <w:jc w:val="left"/>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rPr>
        <w:t>采购人：</w:t>
      </w:r>
      <w:r>
        <w:rPr>
          <w:rFonts w:hint="eastAsia" w:ascii="仿宋" w:hAnsi="仿宋" w:eastAsia="仿宋" w:cs="仿宋"/>
          <w:color w:val="auto"/>
          <w:sz w:val="32"/>
          <w:highlight w:val="none"/>
          <w:lang w:eastAsia="zh-CN"/>
        </w:rPr>
        <w:t>秀山土家族苗族自治县卫生健康委员会</w:t>
      </w:r>
    </w:p>
    <w:p w14:paraId="196C4906">
      <w:pPr>
        <w:pStyle w:val="23"/>
        <w:spacing w:line="500" w:lineRule="exact"/>
        <w:ind w:left="0" w:firstLine="1280" w:firstLineChars="4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highlight w:val="none"/>
        </w:rPr>
        <w:t>采购代理机构：</w:t>
      </w:r>
      <w:r>
        <w:rPr>
          <w:rFonts w:hint="eastAsia" w:ascii="仿宋" w:hAnsi="仿宋" w:eastAsia="仿宋" w:cs="仿宋"/>
          <w:color w:val="auto"/>
          <w:sz w:val="32"/>
          <w:highlight w:val="none"/>
          <w:lang w:eastAsia="zh-CN"/>
        </w:rPr>
        <w:t>重庆千诺工程项目管理有限公司</w:t>
      </w:r>
    </w:p>
    <w:p w14:paraId="26C2510D">
      <w:pPr>
        <w:pStyle w:val="22"/>
        <w:rPr>
          <w:rFonts w:hint="eastAsia" w:ascii="仿宋" w:hAnsi="仿宋" w:eastAsia="仿宋" w:cs="仿宋"/>
          <w:color w:val="auto"/>
          <w:highlight w:val="none"/>
        </w:rPr>
      </w:pPr>
    </w:p>
    <w:p w14:paraId="674C1D9C">
      <w:pPr>
        <w:snapToGrid w:val="0"/>
        <w:spacing w:line="500" w:lineRule="exact"/>
        <w:jc w:val="center"/>
        <w:rPr>
          <w:rFonts w:hint="eastAsia" w:ascii="仿宋" w:hAnsi="仿宋" w:eastAsia="仿宋" w:cs="仿宋"/>
          <w:color w:val="auto"/>
          <w:sz w:val="44"/>
          <w:szCs w:val="28"/>
          <w:highlight w:val="none"/>
          <w:lang w:eastAsia="zh-CN"/>
        </w:rPr>
      </w:pPr>
      <w:r>
        <w:rPr>
          <w:rFonts w:hint="eastAsia" w:ascii="仿宋" w:hAnsi="仿宋" w:eastAsia="仿宋" w:cs="仿宋"/>
          <w:color w:val="auto"/>
          <w:sz w:val="32"/>
          <w:szCs w:val="32"/>
          <w:highlight w:val="none"/>
          <w:lang w:eastAsia="zh-CN"/>
        </w:rPr>
        <w:t>二○二五年十一月</w:t>
      </w:r>
    </w:p>
    <w:p w14:paraId="39C69D8D">
      <w:pPr>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p>
    <w:p w14:paraId="7CF8059A">
      <w:pP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t>目录</w:t>
      </w:r>
    </w:p>
    <w:p w14:paraId="7C7CC002">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"_Toc21521"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0"/>
          <w:highlight w:val="none"/>
        </w:rPr>
        <w:t>第一篇采购邀请书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_Toc21521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- 3 -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663BFD0">
      <w:pPr>
        <w:pStyle w:val="31"/>
        <w:tabs>
          <w:tab w:val="right" w:leader="dot" w:pos="9412"/>
        </w:tabs>
        <w:ind w:left="1120"/>
        <w:rPr>
          <w:rFonts w:hint="eastAsia" w:ascii="仿宋" w:hAnsi="仿宋" w:eastAsia="仿宋" w:cs="仿宋"/>
          <w:color w:val="auto"/>
          <w:highlight w:val="none"/>
        </w:rPr>
      </w:pPr>
    </w:p>
    <w:p w14:paraId="466D10E0">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"_Toc1145"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0"/>
          <w:highlight w:val="none"/>
        </w:rPr>
        <w:t>第二篇采购项目技术需求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12B9DE3">
      <w:pPr>
        <w:pStyle w:val="49"/>
        <w:tabs>
          <w:tab w:val="right" w:leader="dot" w:pos="9412"/>
        </w:tabs>
        <w:ind w:left="560"/>
        <w:rPr>
          <w:rFonts w:hint="eastAsia" w:ascii="仿宋" w:hAnsi="仿宋" w:eastAsia="仿宋" w:cs="仿宋"/>
          <w:color w:val="auto"/>
          <w:highlight w:val="none"/>
        </w:rPr>
      </w:pPr>
    </w:p>
    <w:p w14:paraId="6697F7AA">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"_Toc24341"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第三篇采购项目商务需求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_Toc24341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F4AD28C">
      <w:pPr>
        <w:pStyle w:val="49"/>
        <w:tabs>
          <w:tab w:val="right" w:leader="dot" w:pos="9412"/>
        </w:tabs>
        <w:ind w:left="560"/>
        <w:rPr>
          <w:rFonts w:hint="eastAsia" w:ascii="仿宋" w:hAnsi="仿宋" w:eastAsia="仿宋" w:cs="仿宋"/>
          <w:color w:val="auto"/>
          <w:highlight w:val="none"/>
        </w:rPr>
      </w:pPr>
    </w:p>
    <w:p w14:paraId="2839130D">
      <w:pPr>
        <w:pStyle w:val="49"/>
        <w:tabs>
          <w:tab w:val="right" w:leader="dot" w:pos="9412"/>
        </w:tabs>
        <w:ind w:left="560"/>
        <w:rPr>
          <w:rFonts w:hint="default"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"_Toc28614"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11"/>
          <w:szCs w:val="30"/>
          <w:highlight w:val="none"/>
        </w:rPr>
        <w:t>第四篇网上竞采程序及方法、评审标准、响应无效和</w:t>
      </w:r>
      <w:r>
        <w:rPr>
          <w:rFonts w:hint="eastAsia" w:ascii="仿宋" w:hAnsi="仿宋" w:eastAsia="仿宋" w:cs="仿宋"/>
          <w:bCs/>
          <w:color w:val="auto"/>
          <w:spacing w:val="-11"/>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3-</w:t>
      </w:r>
    </w:p>
    <w:p w14:paraId="4F66A7B3">
      <w:pPr>
        <w:pStyle w:val="31"/>
        <w:tabs>
          <w:tab w:val="right" w:leader="dot" w:pos="9412"/>
        </w:tabs>
        <w:ind w:left="1120"/>
        <w:rPr>
          <w:rFonts w:hint="eastAsia" w:ascii="仿宋" w:hAnsi="仿宋" w:eastAsia="仿宋" w:cs="仿宋"/>
          <w:color w:val="auto"/>
          <w:highlight w:val="none"/>
        </w:rPr>
      </w:pPr>
    </w:p>
    <w:p w14:paraId="39DF7CE1">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"_Toc13753"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11"/>
          <w:szCs w:val="30"/>
          <w:highlight w:val="none"/>
        </w:rPr>
        <w:t>第五篇供应商须知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_Toc13753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- 18 -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4E99B6A">
      <w:pPr>
        <w:pStyle w:val="31"/>
        <w:tabs>
          <w:tab w:val="right" w:leader="dot" w:pos="9412"/>
        </w:tabs>
        <w:ind w:left="1120"/>
        <w:rPr>
          <w:rFonts w:hint="eastAsia" w:ascii="仿宋" w:hAnsi="仿宋" w:eastAsia="仿宋" w:cs="仿宋"/>
          <w:color w:val="auto"/>
          <w:highlight w:val="none"/>
        </w:rPr>
      </w:pPr>
    </w:p>
    <w:p w14:paraId="5A9370A6">
      <w:pPr>
        <w:pStyle w:val="49"/>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"_Toc4239"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第六篇合同草案条款和格式合同（模板）</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_Toc4239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- 22 -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5F0044">
      <w:pPr>
        <w:rPr>
          <w:rFonts w:hint="eastAsia" w:ascii="仿宋" w:hAnsi="仿宋" w:eastAsia="仿宋" w:cs="仿宋"/>
          <w:highlight w:val="none"/>
        </w:rPr>
      </w:pPr>
    </w:p>
    <w:p w14:paraId="0983286C">
      <w:pPr>
        <w:ind w:firstLine="560" w:firstLineChars="200"/>
        <w:rPr>
          <w:rFonts w:hint="default" w:ascii="仿宋" w:hAnsi="仿宋" w:eastAsia="仿宋" w:cs="仿宋"/>
          <w:highlight w:val="none"/>
          <w:lang w:val="en-US" w:eastAsia="zh-CN"/>
        </w:rPr>
      </w:pPr>
      <w:r>
        <w:rPr>
          <w:rFonts w:hint="eastAsia" w:ascii="仿宋" w:hAnsi="仿宋" w:eastAsia="仿宋" w:cs="仿宋"/>
          <w:highlight w:val="none"/>
        </w:rPr>
        <w:t>第七篇响应文件编制要求</w:t>
      </w:r>
      <w:r>
        <w:rPr>
          <w:rFonts w:hint="eastAsia" w:ascii="仿宋" w:hAnsi="仿宋" w:eastAsia="仿宋" w:cs="仿宋"/>
          <w:highlight w:val="none"/>
          <w:lang w:val="en-US" w:eastAsia="zh-CN"/>
        </w:rPr>
        <w:t>.......................................</w:t>
      </w:r>
      <w:r>
        <w:rPr>
          <w:rFonts w:hint="eastAsia" w:ascii="仿宋" w:hAnsi="仿宋" w:eastAsia="仿宋" w:cs="仿宋"/>
          <w:color w:val="auto"/>
          <w:highlight w:val="none"/>
          <w:lang w:val="en-US" w:eastAsia="zh-CN"/>
        </w:rPr>
        <w:t>23</w:t>
      </w:r>
    </w:p>
    <w:p w14:paraId="7B0193CC">
      <w:pPr>
        <w:rPr>
          <w:rFonts w:hint="eastAsia" w:ascii="仿宋" w:hAnsi="仿宋" w:eastAsia="仿宋" w:cs="仿宋"/>
          <w:highlight w:val="none"/>
        </w:rPr>
      </w:pPr>
    </w:p>
    <w:p w14:paraId="11D2430E">
      <w:pPr>
        <w:pStyle w:val="31"/>
        <w:tabs>
          <w:tab w:val="right" w:leader="dot" w:pos="9412"/>
        </w:tabs>
        <w:ind w:left="1120"/>
        <w:rPr>
          <w:rFonts w:hint="eastAsia" w:ascii="仿宋" w:hAnsi="仿宋" w:eastAsia="仿宋" w:cs="仿宋"/>
          <w:color w:val="auto"/>
          <w:highlight w:val="none"/>
        </w:rPr>
      </w:pPr>
    </w:p>
    <w:p w14:paraId="0227D1BC">
      <w:pPr>
        <w:pStyle w:val="49"/>
        <w:tabs>
          <w:tab w:val="right" w:leader="dot" w:pos="9402"/>
        </w:tabs>
        <w:spacing w:line="480" w:lineRule="exact"/>
        <w:ind w:left="560"/>
        <w:jc w:val="center"/>
        <w:rPr>
          <w:rFonts w:hint="eastAsia" w:ascii="仿宋" w:hAnsi="仿宋" w:eastAsia="仿宋" w:cs="仿宋"/>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color w:val="auto"/>
          <w:szCs w:val="24"/>
          <w:highlight w:val="none"/>
        </w:rPr>
        <w:fldChar w:fldCharType="end"/>
      </w:r>
    </w:p>
    <w:p w14:paraId="1C1D155E">
      <w:pPr>
        <w:pStyle w:val="3"/>
        <w:spacing w:line="360" w:lineRule="auto"/>
        <w:jc w:val="center"/>
        <w:rPr>
          <w:rFonts w:hint="eastAsia" w:ascii="仿宋" w:hAnsi="仿宋" w:eastAsia="仿宋" w:cs="仿宋"/>
          <w:bCs/>
          <w:color w:val="auto"/>
          <w:szCs w:val="30"/>
          <w:highlight w:val="none"/>
        </w:rPr>
      </w:pPr>
      <w:bookmarkStart w:id="30" w:name="_Toc12789052"/>
      <w:bookmarkStart w:id="31" w:name="_Toc21521"/>
      <w:bookmarkStart w:id="32" w:name="_Toc11641050"/>
      <w:r>
        <w:rPr>
          <w:rFonts w:hint="eastAsia" w:ascii="仿宋" w:hAnsi="仿宋" w:eastAsia="仿宋" w:cs="仿宋"/>
          <w:bCs/>
          <w:color w:val="auto"/>
          <w:sz w:val="36"/>
          <w:szCs w:val="30"/>
          <w:highlight w:val="none"/>
        </w:rPr>
        <w:t>第一篇采购邀请书</w:t>
      </w:r>
      <w:bookmarkEnd w:id="30"/>
      <w:bookmarkEnd w:id="31"/>
      <w:bookmarkEnd w:id="32"/>
    </w:p>
    <w:p w14:paraId="0660A2B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重庆千诺工程项目管理有限公司</w:t>
      </w:r>
      <w:r>
        <w:rPr>
          <w:rFonts w:hint="eastAsia" w:ascii="仿宋" w:hAnsi="仿宋" w:eastAsia="仿宋" w:cs="仿宋"/>
          <w:color w:val="auto"/>
          <w:sz w:val="24"/>
          <w:szCs w:val="24"/>
          <w:highlight w:val="none"/>
        </w:rPr>
        <w:t>（以下简称：采购代理机构）接受</w:t>
      </w:r>
      <w:r>
        <w:rPr>
          <w:rFonts w:hint="eastAsia" w:ascii="仿宋" w:hAnsi="仿宋" w:eastAsia="仿宋" w:cs="仿宋"/>
          <w:color w:val="auto"/>
          <w:sz w:val="24"/>
          <w:szCs w:val="24"/>
          <w:highlight w:val="none"/>
          <w:u w:val="single"/>
          <w:lang w:eastAsia="zh-CN"/>
        </w:rPr>
        <w:t>秀山土家族苗族自治县卫生健康委员会</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eastAsia="zh-CN"/>
        </w:rPr>
        <w:t>秀山县2025年德州医心康心血管健康基金会捐赠资金村卫生室医疗设备购置项目</w:t>
      </w:r>
      <w:r>
        <w:rPr>
          <w:rFonts w:hint="eastAsia" w:ascii="仿宋" w:hAnsi="仿宋" w:eastAsia="仿宋" w:cs="仿宋"/>
          <w:color w:val="auto"/>
          <w:sz w:val="24"/>
          <w:szCs w:val="24"/>
          <w:highlight w:val="none"/>
        </w:rPr>
        <w:t>进行网上竞采。欢迎有资格的供应商前来参与网上竞采。</w:t>
      </w:r>
    </w:p>
    <w:p w14:paraId="39F0DA12">
      <w:pPr>
        <w:pStyle w:val="4"/>
        <w:numPr>
          <w:ilvl w:val="0"/>
          <w:numId w:val="14"/>
        </w:numPr>
        <w:spacing w:before="240" w:beforeLines="100" w:after="0" w:line="360" w:lineRule="auto"/>
        <w:rPr>
          <w:rFonts w:hint="eastAsia" w:ascii="仿宋" w:hAnsi="仿宋" w:eastAsia="仿宋" w:cs="仿宋"/>
          <w:color w:val="auto"/>
          <w:sz w:val="24"/>
          <w:szCs w:val="24"/>
          <w:highlight w:val="none"/>
        </w:rPr>
      </w:pPr>
      <w:bookmarkStart w:id="33" w:name="_Toc2406"/>
      <w:bookmarkStart w:id="34" w:name="_Toc5721"/>
      <w:bookmarkStart w:id="35" w:name="_Toc313893526"/>
      <w:bookmarkStart w:id="36" w:name="_Toc317775175"/>
      <w:bookmarkStart w:id="37" w:name="_Toc373860293"/>
      <w:bookmarkStart w:id="38" w:name="_Toc317775178"/>
      <w:r>
        <w:rPr>
          <w:rFonts w:hint="eastAsia" w:ascii="仿宋" w:hAnsi="仿宋" w:eastAsia="仿宋" w:cs="仿宋"/>
          <w:color w:val="auto"/>
          <w:sz w:val="24"/>
          <w:szCs w:val="24"/>
          <w:highlight w:val="none"/>
        </w:rPr>
        <w:t>采购内容</w:t>
      </w:r>
      <w:bookmarkEnd w:id="33"/>
      <w:bookmarkEnd w:id="34"/>
      <w:bookmarkEnd w:id="35"/>
      <w:bookmarkEnd w:id="36"/>
    </w:p>
    <w:tbl>
      <w:tblPr>
        <w:tblStyle w:val="6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0"/>
        <w:gridCol w:w="1643"/>
        <w:gridCol w:w="1478"/>
        <w:gridCol w:w="1079"/>
      </w:tblGrid>
      <w:tr w14:paraId="1A42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160" w:type="dxa"/>
            <w:tcBorders>
              <w:top w:val="single" w:color="auto" w:sz="4" w:space="0"/>
              <w:left w:val="single" w:color="auto" w:sz="4" w:space="0"/>
              <w:right w:val="single" w:color="auto" w:sz="4" w:space="0"/>
            </w:tcBorders>
            <w:vAlign w:val="center"/>
          </w:tcPr>
          <w:p w14:paraId="5E09453C">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rPr>
              <w:t>项目名称</w:t>
            </w:r>
          </w:p>
        </w:tc>
        <w:tc>
          <w:tcPr>
            <w:tcW w:w="1643" w:type="dxa"/>
            <w:tcBorders>
              <w:top w:val="single" w:color="auto" w:sz="4" w:space="0"/>
              <w:left w:val="single" w:color="auto" w:sz="4" w:space="0"/>
              <w:right w:val="single" w:color="auto" w:sz="4" w:space="0"/>
            </w:tcBorders>
            <w:vAlign w:val="center"/>
          </w:tcPr>
          <w:p w14:paraId="13B6A167">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lang w:val="en-US" w:eastAsia="zh-CN"/>
              </w:rPr>
              <w:t>总价</w:t>
            </w:r>
            <w:r>
              <w:rPr>
                <w:rFonts w:hint="eastAsia" w:ascii="方正黑体_GBK" w:hAnsi="方正黑体_GBK" w:eastAsia="方正黑体_GBK" w:cs="方正黑体_GBK"/>
                <w:b/>
                <w:bCs/>
                <w:color w:val="auto"/>
                <w:kern w:val="0"/>
                <w:sz w:val="24"/>
                <w:szCs w:val="24"/>
                <w:highlight w:val="none"/>
              </w:rPr>
              <w:t>限价</w:t>
            </w:r>
          </w:p>
          <w:p w14:paraId="1610F25A">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rPr>
              <w:t>（元）</w:t>
            </w:r>
          </w:p>
        </w:tc>
        <w:tc>
          <w:tcPr>
            <w:tcW w:w="1478" w:type="dxa"/>
            <w:tcBorders>
              <w:top w:val="single" w:color="auto" w:sz="4" w:space="0"/>
              <w:left w:val="single" w:color="auto" w:sz="4" w:space="0"/>
              <w:right w:val="single" w:color="auto" w:sz="4" w:space="0"/>
            </w:tcBorders>
            <w:vAlign w:val="center"/>
          </w:tcPr>
          <w:p w14:paraId="371324A6">
            <w:pPr>
              <w:widowControl/>
              <w:jc w:val="center"/>
              <w:rPr>
                <w:rFonts w:hint="eastAsia" w:ascii="方正黑体_GBK" w:hAnsi="方正黑体_GBK" w:eastAsia="方正黑体_GBK" w:cs="方正黑体_GBK"/>
                <w:b/>
                <w:bCs/>
                <w:color w:val="auto"/>
                <w:kern w:val="0"/>
                <w:sz w:val="24"/>
                <w:szCs w:val="24"/>
                <w:highlight w:val="none"/>
              </w:rPr>
            </w:pPr>
            <w:r>
              <w:rPr>
                <w:rFonts w:hint="eastAsia" w:ascii="方正黑体_GBK" w:hAnsi="方正黑体_GBK" w:eastAsia="方正黑体_GBK" w:cs="方正黑体_GBK"/>
                <w:b/>
                <w:bCs/>
                <w:color w:val="auto"/>
                <w:kern w:val="0"/>
                <w:sz w:val="24"/>
                <w:szCs w:val="24"/>
                <w:highlight w:val="none"/>
                <w:lang w:eastAsia="zh-CN"/>
              </w:rPr>
              <w:t>中标人</w:t>
            </w:r>
            <w:r>
              <w:rPr>
                <w:rFonts w:hint="eastAsia" w:ascii="方正黑体_GBK" w:hAnsi="方正黑体_GBK" w:eastAsia="方正黑体_GBK" w:cs="方正黑体_GBK"/>
                <w:b/>
                <w:bCs/>
                <w:color w:val="auto"/>
                <w:kern w:val="0"/>
                <w:sz w:val="24"/>
                <w:szCs w:val="24"/>
                <w:highlight w:val="none"/>
              </w:rPr>
              <w:t>数量（名）</w:t>
            </w:r>
          </w:p>
        </w:tc>
        <w:tc>
          <w:tcPr>
            <w:tcW w:w="1079" w:type="dxa"/>
            <w:tcBorders>
              <w:top w:val="single" w:color="auto" w:sz="4" w:space="0"/>
              <w:left w:val="single" w:color="auto" w:sz="4" w:space="0"/>
              <w:right w:val="single" w:color="auto" w:sz="4" w:space="0"/>
            </w:tcBorders>
            <w:vAlign w:val="center"/>
          </w:tcPr>
          <w:p w14:paraId="6273DE27">
            <w:pPr>
              <w:widowControl/>
              <w:jc w:val="center"/>
              <w:rPr>
                <w:rFonts w:hint="eastAsia" w:ascii="方正黑体_GBK" w:hAnsi="方正黑体_GBK" w:eastAsia="方正黑体_GBK" w:cs="方正黑体_GBK"/>
                <w:b/>
                <w:bCs/>
                <w:color w:val="auto"/>
                <w:kern w:val="0"/>
                <w:sz w:val="24"/>
                <w:szCs w:val="24"/>
                <w:highlight w:val="none"/>
                <w:lang w:val="en-US" w:eastAsia="zh-CN"/>
              </w:rPr>
            </w:pPr>
            <w:r>
              <w:rPr>
                <w:rFonts w:hint="eastAsia" w:ascii="方正黑体_GBK" w:hAnsi="方正黑体_GBK" w:eastAsia="方正黑体_GBK" w:cs="方正黑体_GBK"/>
                <w:b/>
                <w:bCs/>
                <w:color w:val="auto"/>
                <w:kern w:val="0"/>
                <w:sz w:val="24"/>
                <w:szCs w:val="24"/>
                <w:highlight w:val="none"/>
                <w:lang w:val="en-US" w:eastAsia="zh-CN"/>
              </w:rPr>
              <w:t>备注</w:t>
            </w:r>
          </w:p>
        </w:tc>
      </w:tr>
      <w:tr w14:paraId="2543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restart"/>
            <w:tcBorders>
              <w:top w:val="single" w:color="auto" w:sz="4" w:space="0"/>
              <w:left w:val="single" w:color="auto" w:sz="4" w:space="0"/>
              <w:right w:val="single" w:color="auto" w:sz="4" w:space="0"/>
            </w:tcBorders>
            <w:vAlign w:val="center"/>
          </w:tcPr>
          <w:p w14:paraId="68DD1F22">
            <w:pPr>
              <w:jc w:val="both"/>
              <w:rPr>
                <w:rFonts w:hint="default" w:ascii="Times New Roman" w:hAnsi="Times New Roman" w:eastAsia="仿宋" w:cs="Times New Roman"/>
                <w:color w:val="auto"/>
                <w:sz w:val="24"/>
                <w:szCs w:val="24"/>
                <w:highlight w:val="none"/>
                <w:lang w:eastAsia="zh-CN"/>
              </w:rPr>
            </w:pPr>
            <w:bookmarkStart w:id="39" w:name="_Hlk344477914"/>
            <w:r>
              <w:rPr>
                <w:rFonts w:hint="default" w:ascii="Times New Roman" w:hAnsi="Times New Roman" w:eastAsia="仿宋" w:cs="Times New Roman"/>
                <w:color w:val="auto"/>
                <w:sz w:val="24"/>
                <w:szCs w:val="24"/>
                <w:highlight w:val="none"/>
                <w:lang w:eastAsia="zh-CN"/>
              </w:rPr>
              <w:t>秀山县2025年德州医心康心血管健康基金会捐赠资金村卫生室医疗设备购置项目</w:t>
            </w:r>
          </w:p>
        </w:tc>
        <w:tc>
          <w:tcPr>
            <w:tcW w:w="1643" w:type="dxa"/>
            <w:vMerge w:val="restart"/>
            <w:tcBorders>
              <w:top w:val="single" w:color="auto" w:sz="4" w:space="0"/>
              <w:left w:val="single" w:color="auto" w:sz="4" w:space="0"/>
              <w:right w:val="single" w:color="auto" w:sz="4" w:space="0"/>
            </w:tcBorders>
            <w:vAlign w:val="center"/>
          </w:tcPr>
          <w:p w14:paraId="6560E523">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50000.00</w:t>
            </w:r>
          </w:p>
        </w:tc>
        <w:tc>
          <w:tcPr>
            <w:tcW w:w="1478" w:type="dxa"/>
            <w:vMerge w:val="restart"/>
            <w:tcBorders>
              <w:top w:val="single" w:color="auto" w:sz="4" w:space="0"/>
              <w:left w:val="single" w:color="auto" w:sz="4" w:space="0"/>
              <w:right w:val="single" w:color="auto" w:sz="4" w:space="0"/>
            </w:tcBorders>
            <w:vAlign w:val="center"/>
          </w:tcPr>
          <w:p w14:paraId="7D6208F3">
            <w:pPr>
              <w:widowControl/>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1"/>
                <w:szCs w:val="24"/>
                <w:highlight w:val="none"/>
                <w:lang w:val="en-US" w:eastAsia="zh-CN"/>
              </w:rPr>
              <w:t>1</w:t>
            </w:r>
          </w:p>
        </w:tc>
        <w:tc>
          <w:tcPr>
            <w:tcW w:w="1079" w:type="dxa"/>
            <w:vMerge w:val="restart"/>
            <w:tcBorders>
              <w:top w:val="single" w:color="auto" w:sz="4" w:space="0"/>
              <w:left w:val="single" w:color="auto" w:sz="4" w:space="0"/>
              <w:right w:val="single" w:color="auto" w:sz="4" w:space="0"/>
            </w:tcBorders>
            <w:vAlign w:val="center"/>
          </w:tcPr>
          <w:p w14:paraId="68D77168">
            <w:pPr>
              <w:jc w:val="center"/>
              <w:rPr>
                <w:rFonts w:hint="default" w:ascii="Times New Roman" w:hAnsi="Times New Roman" w:eastAsia="仿宋" w:cs="Times New Roman"/>
                <w:color w:val="auto"/>
                <w:sz w:val="24"/>
                <w:szCs w:val="24"/>
                <w:highlight w:val="none"/>
                <w:lang w:val="en-US" w:eastAsia="zh-CN"/>
              </w:rPr>
            </w:pPr>
          </w:p>
        </w:tc>
      </w:tr>
      <w:tr w14:paraId="3211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continue"/>
            <w:tcBorders>
              <w:left w:val="single" w:color="auto" w:sz="4" w:space="0"/>
              <w:right w:val="single" w:color="auto" w:sz="4" w:space="0"/>
            </w:tcBorders>
            <w:vAlign w:val="center"/>
          </w:tcPr>
          <w:p w14:paraId="102668A5">
            <w:pPr>
              <w:jc w:val="center"/>
              <w:rPr>
                <w:rFonts w:hint="default" w:ascii="Times New Roman" w:hAnsi="Times New Roman" w:eastAsia="仿宋" w:cs="Times New Roman"/>
                <w:color w:val="auto"/>
                <w:sz w:val="24"/>
                <w:szCs w:val="24"/>
                <w:highlight w:val="none"/>
                <w:lang w:eastAsia="zh-CN"/>
              </w:rPr>
            </w:pPr>
            <w:bookmarkStart w:id="40" w:name="_Toc25538"/>
            <w:bookmarkStart w:id="41" w:name="_Toc1752"/>
          </w:p>
        </w:tc>
        <w:tc>
          <w:tcPr>
            <w:tcW w:w="1643" w:type="dxa"/>
            <w:vMerge w:val="continue"/>
            <w:tcBorders>
              <w:left w:val="single" w:color="auto" w:sz="4" w:space="0"/>
              <w:right w:val="single" w:color="auto" w:sz="4" w:space="0"/>
            </w:tcBorders>
            <w:vAlign w:val="center"/>
          </w:tcPr>
          <w:p w14:paraId="6AF7F4DA">
            <w:pPr>
              <w:jc w:val="cente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p>
        </w:tc>
        <w:tc>
          <w:tcPr>
            <w:tcW w:w="1478" w:type="dxa"/>
            <w:vMerge w:val="continue"/>
            <w:tcBorders>
              <w:left w:val="single" w:color="auto" w:sz="4" w:space="0"/>
              <w:right w:val="single" w:color="auto" w:sz="4" w:space="0"/>
            </w:tcBorders>
            <w:vAlign w:val="center"/>
          </w:tcPr>
          <w:p w14:paraId="4C1492F9">
            <w:pPr>
              <w:widowControl/>
              <w:jc w:val="center"/>
              <w:rPr>
                <w:rFonts w:hint="default" w:ascii="Times New Roman" w:hAnsi="Times New Roman" w:eastAsia="仿宋" w:cs="Times New Roman"/>
                <w:color w:val="auto"/>
                <w:kern w:val="0"/>
                <w:sz w:val="21"/>
                <w:szCs w:val="24"/>
                <w:highlight w:val="none"/>
                <w:lang w:val="en-US" w:eastAsia="zh-CN"/>
              </w:rPr>
            </w:pPr>
          </w:p>
        </w:tc>
        <w:tc>
          <w:tcPr>
            <w:tcW w:w="1079" w:type="dxa"/>
            <w:vMerge w:val="continue"/>
            <w:tcBorders>
              <w:left w:val="single" w:color="auto" w:sz="4" w:space="0"/>
              <w:right w:val="single" w:color="auto" w:sz="4" w:space="0"/>
            </w:tcBorders>
            <w:vAlign w:val="center"/>
          </w:tcPr>
          <w:p w14:paraId="40286767">
            <w:pPr>
              <w:jc w:val="center"/>
              <w:rPr>
                <w:rFonts w:hint="default" w:ascii="Times New Roman" w:hAnsi="Times New Roman" w:eastAsia="仿宋" w:cs="Times New Roman"/>
                <w:color w:val="auto"/>
                <w:sz w:val="24"/>
                <w:szCs w:val="24"/>
                <w:highlight w:val="none"/>
                <w:lang w:val="en-US" w:eastAsia="zh-CN"/>
              </w:rPr>
            </w:pPr>
          </w:p>
        </w:tc>
      </w:tr>
      <w:tr w14:paraId="237B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continue"/>
            <w:tcBorders>
              <w:left w:val="single" w:color="auto" w:sz="4" w:space="0"/>
              <w:right w:val="single" w:color="auto" w:sz="4" w:space="0"/>
            </w:tcBorders>
            <w:vAlign w:val="center"/>
          </w:tcPr>
          <w:p w14:paraId="69A13A7B">
            <w:pPr>
              <w:jc w:val="center"/>
              <w:rPr>
                <w:rFonts w:hint="default" w:ascii="Times New Roman" w:hAnsi="Times New Roman" w:eastAsia="仿宋" w:cs="Times New Roman"/>
                <w:color w:val="auto"/>
                <w:sz w:val="24"/>
                <w:szCs w:val="24"/>
                <w:highlight w:val="none"/>
                <w:lang w:eastAsia="zh-CN"/>
              </w:rPr>
            </w:pPr>
          </w:p>
        </w:tc>
        <w:tc>
          <w:tcPr>
            <w:tcW w:w="1643" w:type="dxa"/>
            <w:vMerge w:val="continue"/>
            <w:tcBorders>
              <w:left w:val="single" w:color="auto" w:sz="4" w:space="0"/>
              <w:right w:val="single" w:color="auto" w:sz="4" w:space="0"/>
            </w:tcBorders>
            <w:vAlign w:val="center"/>
          </w:tcPr>
          <w:p w14:paraId="514B5EFD">
            <w:pPr>
              <w:jc w:val="cente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p>
        </w:tc>
        <w:tc>
          <w:tcPr>
            <w:tcW w:w="1478" w:type="dxa"/>
            <w:vMerge w:val="continue"/>
            <w:tcBorders>
              <w:left w:val="single" w:color="auto" w:sz="4" w:space="0"/>
              <w:right w:val="single" w:color="auto" w:sz="4" w:space="0"/>
            </w:tcBorders>
            <w:vAlign w:val="center"/>
          </w:tcPr>
          <w:p w14:paraId="74189E66">
            <w:pPr>
              <w:widowControl/>
              <w:jc w:val="center"/>
              <w:rPr>
                <w:rFonts w:hint="default" w:ascii="Times New Roman" w:hAnsi="Times New Roman" w:eastAsia="仿宋" w:cs="Times New Roman"/>
                <w:color w:val="auto"/>
                <w:kern w:val="0"/>
                <w:sz w:val="21"/>
                <w:szCs w:val="24"/>
                <w:highlight w:val="none"/>
                <w:lang w:val="en-US" w:eastAsia="zh-CN"/>
              </w:rPr>
            </w:pPr>
          </w:p>
        </w:tc>
        <w:tc>
          <w:tcPr>
            <w:tcW w:w="1079" w:type="dxa"/>
            <w:vMerge w:val="continue"/>
            <w:tcBorders>
              <w:left w:val="single" w:color="auto" w:sz="4" w:space="0"/>
              <w:right w:val="single" w:color="auto" w:sz="4" w:space="0"/>
            </w:tcBorders>
            <w:vAlign w:val="center"/>
          </w:tcPr>
          <w:p w14:paraId="2156B234">
            <w:pPr>
              <w:jc w:val="center"/>
              <w:rPr>
                <w:rFonts w:hint="default" w:ascii="Times New Roman" w:hAnsi="Times New Roman" w:eastAsia="仿宋" w:cs="Times New Roman"/>
                <w:color w:val="auto"/>
                <w:sz w:val="24"/>
                <w:szCs w:val="24"/>
                <w:highlight w:val="none"/>
                <w:lang w:val="en-US" w:eastAsia="zh-CN"/>
              </w:rPr>
            </w:pPr>
          </w:p>
        </w:tc>
      </w:tr>
      <w:tr w14:paraId="1A51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60" w:type="dxa"/>
            <w:vMerge w:val="continue"/>
            <w:tcBorders>
              <w:left w:val="single" w:color="auto" w:sz="4" w:space="0"/>
              <w:bottom w:val="single" w:color="auto" w:sz="4" w:space="0"/>
              <w:right w:val="single" w:color="auto" w:sz="4" w:space="0"/>
            </w:tcBorders>
            <w:vAlign w:val="center"/>
          </w:tcPr>
          <w:p w14:paraId="540B3C95">
            <w:pPr>
              <w:jc w:val="center"/>
              <w:rPr>
                <w:rFonts w:hint="default" w:ascii="Times New Roman" w:hAnsi="Times New Roman" w:eastAsia="仿宋" w:cs="Times New Roman"/>
                <w:color w:val="auto"/>
                <w:sz w:val="24"/>
                <w:szCs w:val="24"/>
                <w:highlight w:val="none"/>
                <w:lang w:eastAsia="zh-CN"/>
              </w:rPr>
            </w:pPr>
          </w:p>
        </w:tc>
        <w:tc>
          <w:tcPr>
            <w:tcW w:w="1643" w:type="dxa"/>
            <w:vMerge w:val="continue"/>
            <w:tcBorders>
              <w:left w:val="single" w:color="auto" w:sz="4" w:space="0"/>
              <w:bottom w:val="single" w:color="auto" w:sz="4" w:space="0"/>
              <w:right w:val="single" w:color="auto" w:sz="4" w:space="0"/>
            </w:tcBorders>
            <w:vAlign w:val="center"/>
          </w:tcPr>
          <w:p w14:paraId="23C56081">
            <w:pPr>
              <w:jc w:val="cente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p>
        </w:tc>
        <w:tc>
          <w:tcPr>
            <w:tcW w:w="1478" w:type="dxa"/>
            <w:vMerge w:val="continue"/>
            <w:tcBorders>
              <w:left w:val="single" w:color="auto" w:sz="4" w:space="0"/>
              <w:bottom w:val="single" w:color="auto" w:sz="4" w:space="0"/>
              <w:right w:val="single" w:color="auto" w:sz="4" w:space="0"/>
            </w:tcBorders>
            <w:vAlign w:val="center"/>
          </w:tcPr>
          <w:p w14:paraId="3B340967">
            <w:pPr>
              <w:widowControl/>
              <w:jc w:val="center"/>
              <w:rPr>
                <w:rFonts w:hint="default" w:ascii="Times New Roman" w:hAnsi="Times New Roman" w:eastAsia="仿宋" w:cs="Times New Roman"/>
                <w:color w:val="auto"/>
                <w:kern w:val="0"/>
                <w:sz w:val="21"/>
                <w:szCs w:val="24"/>
                <w:highlight w:val="none"/>
                <w:lang w:val="en-US" w:eastAsia="zh-CN"/>
              </w:rPr>
            </w:pPr>
          </w:p>
        </w:tc>
        <w:tc>
          <w:tcPr>
            <w:tcW w:w="1079" w:type="dxa"/>
            <w:vMerge w:val="continue"/>
            <w:tcBorders>
              <w:left w:val="single" w:color="auto" w:sz="4" w:space="0"/>
              <w:bottom w:val="single" w:color="auto" w:sz="4" w:space="0"/>
              <w:right w:val="single" w:color="auto" w:sz="4" w:space="0"/>
            </w:tcBorders>
            <w:vAlign w:val="center"/>
          </w:tcPr>
          <w:p w14:paraId="2604135B">
            <w:pPr>
              <w:jc w:val="center"/>
              <w:rPr>
                <w:rFonts w:hint="default" w:ascii="Times New Roman" w:hAnsi="Times New Roman" w:eastAsia="仿宋" w:cs="Times New Roman"/>
                <w:color w:val="auto"/>
                <w:sz w:val="24"/>
                <w:szCs w:val="24"/>
                <w:highlight w:val="none"/>
                <w:lang w:val="en-US" w:eastAsia="zh-CN"/>
              </w:rPr>
            </w:pPr>
          </w:p>
        </w:tc>
      </w:tr>
      <w:bookmarkEnd w:id="39"/>
    </w:tbl>
    <w:p w14:paraId="69A43AC9">
      <w:pPr>
        <w:pStyle w:val="4"/>
        <w:spacing w:before="240" w:beforeLines="100" w:after="0" w:line="360" w:lineRule="auto"/>
        <w:ind w:right="-168" w:rightChars="-6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二、资金来源</w:t>
      </w:r>
      <w:bookmarkEnd w:id="40"/>
      <w:bookmarkEnd w:id="41"/>
    </w:p>
    <w:p w14:paraId="5B00BC3F">
      <w:pPr>
        <w:keepNext/>
        <w:keepLines/>
        <w:spacing w:line="400" w:lineRule="exact"/>
        <w:ind w:firstLine="480" w:firstLineChars="200"/>
        <w:rPr>
          <w:rFonts w:hint="default" w:ascii="Times New Roman" w:hAnsi="Times New Roman" w:eastAsia="仿宋" w:cs="Times New Roman"/>
          <w:bCs/>
          <w:color w:val="auto"/>
          <w:sz w:val="24"/>
          <w:szCs w:val="24"/>
          <w:highlight w:val="none"/>
        </w:rPr>
      </w:pPr>
      <w:bookmarkStart w:id="42" w:name="_Toc5679"/>
      <w:bookmarkStart w:id="43" w:name="_Toc358"/>
      <w:bookmarkStart w:id="44" w:name="_Toc5745"/>
      <w:bookmarkStart w:id="45" w:name="_Toc26791"/>
      <w:r>
        <w:rPr>
          <w:rFonts w:hint="default" w:ascii="Times New Roman" w:hAnsi="Times New Roman" w:eastAsia="仿宋" w:cs="Times New Roman"/>
          <w:bCs/>
          <w:color w:val="auto"/>
          <w:sz w:val="24"/>
          <w:szCs w:val="24"/>
          <w:highlight w:val="none"/>
          <w:lang w:val="en-US" w:eastAsia="zh-CN"/>
        </w:rPr>
        <w:t>业主自筹</w:t>
      </w:r>
      <w:r>
        <w:rPr>
          <w:rFonts w:hint="default" w:ascii="Times New Roman" w:hAnsi="Times New Roman" w:eastAsia="仿宋" w:cs="Times New Roman"/>
          <w:bCs/>
          <w:color w:val="auto"/>
          <w:sz w:val="24"/>
          <w:szCs w:val="24"/>
          <w:highlight w:val="none"/>
        </w:rPr>
        <w:t>，预算金额为</w:t>
      </w:r>
      <w:r>
        <w:rPr>
          <w:rFonts w:hint="default" w:ascii="Times New Roman" w:hAnsi="Times New Roman" w:eastAsia="仿宋" w:cs="Times New Roman"/>
          <w:color w:val="auto"/>
          <w:sz w:val="24"/>
          <w:szCs w:val="24"/>
          <w:highlight w:val="none"/>
          <w:lang w:val="en-US" w:eastAsia="zh-CN"/>
        </w:rPr>
        <w:t>50000.00</w:t>
      </w:r>
      <w:r>
        <w:rPr>
          <w:rFonts w:hint="default" w:ascii="Times New Roman" w:hAnsi="Times New Roman" w:eastAsia="仿宋" w:cs="Times New Roman"/>
          <w:bCs/>
          <w:color w:val="auto"/>
          <w:sz w:val="24"/>
          <w:szCs w:val="24"/>
          <w:highlight w:val="none"/>
        </w:rPr>
        <w:t>元</w:t>
      </w:r>
      <w:bookmarkEnd w:id="42"/>
      <w:bookmarkEnd w:id="43"/>
      <w:bookmarkEnd w:id="44"/>
      <w:r>
        <w:rPr>
          <w:rFonts w:hint="default" w:ascii="Times New Roman" w:hAnsi="Times New Roman" w:eastAsia="仿宋" w:cs="Times New Roman"/>
          <w:bCs/>
          <w:color w:val="auto"/>
          <w:sz w:val="24"/>
          <w:szCs w:val="24"/>
          <w:highlight w:val="none"/>
        </w:rPr>
        <w:t>。</w:t>
      </w:r>
      <w:bookmarkEnd w:id="45"/>
    </w:p>
    <w:p w14:paraId="327F3A2E">
      <w:pPr>
        <w:pStyle w:val="4"/>
        <w:spacing w:before="240" w:beforeLines="100" w:after="0" w:line="360" w:lineRule="auto"/>
        <w:rPr>
          <w:rFonts w:hint="eastAsia" w:ascii="仿宋" w:hAnsi="仿宋" w:eastAsia="仿宋" w:cs="仿宋"/>
          <w:color w:val="auto"/>
          <w:sz w:val="24"/>
          <w:szCs w:val="24"/>
          <w:highlight w:val="none"/>
        </w:rPr>
      </w:pPr>
      <w:bookmarkStart w:id="46" w:name="_Toc18111"/>
      <w:bookmarkStart w:id="47" w:name="_Toc27448"/>
      <w:r>
        <w:rPr>
          <w:rFonts w:hint="eastAsia" w:ascii="仿宋" w:hAnsi="仿宋" w:eastAsia="仿宋" w:cs="仿宋"/>
          <w:color w:val="auto"/>
          <w:sz w:val="24"/>
          <w:szCs w:val="24"/>
          <w:highlight w:val="none"/>
        </w:rPr>
        <w:t>三、供应商资格条件</w:t>
      </w:r>
      <w:bookmarkEnd w:id="46"/>
      <w:bookmarkEnd w:id="47"/>
    </w:p>
    <w:p w14:paraId="1EA94FE0">
      <w:pPr>
        <w:wordWrap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仿宋" w:hAnsi="仿宋" w:eastAsia="仿宋" w:cs="仿宋"/>
          <w:color w:val="auto"/>
          <w:sz w:val="24"/>
          <w:szCs w:val="24"/>
          <w:highlight w:val="none"/>
          <w:lang w:eastAsia="zh-CN"/>
        </w:rPr>
        <w:t>。</w:t>
      </w:r>
    </w:p>
    <w:p w14:paraId="46B4E1EB">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w:t>
      </w:r>
    </w:p>
    <w:p w14:paraId="06917D1B">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38A9AA9F">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472DC1C6">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1DBD322C">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2CF245B">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51587AA9">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2B7A3A70">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）特定资格条件：</w:t>
      </w:r>
      <w:bookmarkStart w:id="277" w:name="_GoBack"/>
      <w:bookmarkStart w:id="48" w:name="_Toc16506"/>
      <w:r>
        <w:rPr>
          <w:rFonts w:hint="eastAsia" w:ascii="仿宋" w:hAnsi="仿宋" w:eastAsia="仿宋" w:cs="仿宋"/>
          <w:color w:val="auto"/>
          <w:sz w:val="24"/>
          <w:szCs w:val="24"/>
          <w:highlight w:val="none"/>
          <w:lang w:val="en-US" w:eastAsia="zh-CN"/>
        </w:rPr>
        <w:t>提供有效的营业执照复印件并加盖供应商公章，医疗器械经营备案凭证复印件并加盖供应商公章。</w:t>
      </w:r>
      <w:bookmarkEnd w:id="277"/>
    </w:p>
    <w:p w14:paraId="3CCBF688">
      <w:pPr>
        <w:pStyle w:val="4"/>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四、采购有关说明</w:t>
      </w:r>
      <w:bookmarkEnd w:id="37"/>
      <w:bookmarkEnd w:id="48"/>
    </w:p>
    <w:bookmarkEnd w:id="38"/>
    <w:p w14:paraId="5842CBC5">
      <w:pPr>
        <w:wordWrap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9" w:name="_Toc373860294"/>
      <w:bookmarkStart w:id="50" w:name="_Toc20247"/>
      <w:bookmarkStart w:id="51" w:name="_Toc480466699"/>
      <w:r>
        <w:rPr>
          <w:rFonts w:hint="eastAsia" w:ascii="仿宋" w:hAnsi="仿宋" w:eastAsia="仿宋" w:cs="仿宋"/>
          <w:color w:val="000000" w:themeColor="text1"/>
          <w:sz w:val="24"/>
          <w:szCs w:val="24"/>
          <w:highlight w:val="none"/>
          <w14:textFill>
            <w14:solidFill>
              <w14:schemeClr w14:val="tx1"/>
            </w14:solidFill>
          </w14:textFill>
        </w:rPr>
        <w:t>（一）参加报价的供应商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须</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"https://cqxs.gec123.com/" \t "https://cqxs.gec123.com/xe/notice/_blank"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重庆秀山小额交易管理平台</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”服务平台注册，成为正式供应商。</w:t>
      </w:r>
    </w:p>
    <w:p w14:paraId="2E047C0F">
      <w:pPr>
        <w:widowControl w:val="0"/>
        <w:spacing w:line="594" w:lineRule="exact"/>
        <w:ind w:firstLine="480" w:firstLineChars="200"/>
        <w:jc w:val="both"/>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（二）凡有意参加采购的供应商请于2025年11月12日起将报名表加盖公章扫描后发送至363276829@qq.com（邮箱）进行报名并获取采购文件。</w:t>
      </w:r>
    </w:p>
    <w:p w14:paraId="11A6CD0C">
      <w:pPr>
        <w:widowControl w:val="0"/>
        <w:spacing w:line="594" w:lineRule="exact"/>
        <w:ind w:firstLine="480" w:firstLineChars="200"/>
        <w:jc w:val="both"/>
        <w:rPr>
          <w:rFonts w:hint="default" w:ascii="Times New Roman" w:hAnsi="Times New Roman" w:eastAsia="方正仿宋_GBK" w:cs="Times New Roman"/>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（三）</w:t>
      </w:r>
      <w:r>
        <w:rPr>
          <w:rFonts w:hint="default" w:ascii="Times New Roman" w:hAnsi="Times New Roman" w:eastAsia="方正仿宋_GBK" w:cs="Times New Roman"/>
          <w:b w:val="0"/>
          <w:bCs/>
          <w:kern w:val="0"/>
          <w:sz w:val="24"/>
          <w:szCs w:val="24"/>
          <w:highlight w:val="none"/>
          <w:lang w:val="en-US" w:eastAsia="zh-CN"/>
        </w:rPr>
        <w:t>竞采文件提供期限及竞采文件售价</w:t>
      </w:r>
    </w:p>
    <w:p w14:paraId="0816480C">
      <w:pPr>
        <w:widowControl w:val="0"/>
        <w:spacing w:line="594" w:lineRule="exact"/>
        <w:ind w:firstLine="480" w:firstLineChars="200"/>
        <w:jc w:val="both"/>
        <w:rPr>
          <w:rFonts w:hint="eastAsia" w:ascii="仿宋" w:hAnsi="仿宋" w:eastAsia="仿宋" w:cs="仿宋"/>
          <w:b w:val="0"/>
          <w:bCs/>
          <w:kern w:val="0"/>
          <w:sz w:val="24"/>
          <w:szCs w:val="24"/>
          <w:highlight w:val="none"/>
          <w:lang w:val="en-US" w:eastAsia="zh-CN"/>
        </w:rPr>
      </w:pPr>
      <w:r>
        <w:rPr>
          <w:rFonts w:hint="default" w:ascii="Times New Roman" w:hAnsi="Times New Roman" w:eastAsia="方正仿宋_GBK" w:cs="Times New Roman"/>
          <w:b w:val="0"/>
          <w:bCs/>
          <w:kern w:val="0"/>
          <w:sz w:val="24"/>
          <w:szCs w:val="24"/>
          <w:highlight w:val="none"/>
          <w:lang w:val="zh-CN" w:eastAsia="zh-CN"/>
        </w:rPr>
        <w:t xml:space="preserve"> 竞采文件提供期限：</w:t>
      </w:r>
      <w:r>
        <w:rPr>
          <w:rFonts w:hint="eastAsia" w:ascii="仿宋" w:hAnsi="仿宋" w:eastAsia="仿宋" w:cs="仿宋"/>
          <w:b w:val="0"/>
          <w:bCs/>
          <w:kern w:val="0"/>
          <w:sz w:val="24"/>
          <w:szCs w:val="24"/>
          <w:highlight w:val="none"/>
          <w:lang w:val="en-US" w:eastAsia="zh-CN"/>
        </w:rPr>
        <w:t>2025年11月12日至2025年11月17日 。</w:t>
      </w:r>
      <w:r>
        <w:rPr>
          <w:rFonts w:hint="eastAsia" w:ascii="仿宋" w:hAnsi="仿宋" w:eastAsia="仿宋" w:cs="仿宋"/>
          <w:b w:val="0"/>
          <w:bCs/>
          <w:kern w:val="0"/>
          <w:sz w:val="24"/>
          <w:szCs w:val="24"/>
          <w:highlight w:val="none"/>
          <w:lang w:val="zh-CN" w:eastAsia="zh-CN"/>
        </w:rPr>
        <w:t>采购文件每套售价</w:t>
      </w:r>
      <w:r>
        <w:rPr>
          <w:rFonts w:hint="eastAsia" w:ascii="仿宋" w:hAnsi="仿宋" w:eastAsia="仿宋" w:cs="仿宋"/>
          <w:b w:val="0"/>
          <w:bCs/>
          <w:kern w:val="0"/>
          <w:sz w:val="24"/>
          <w:szCs w:val="24"/>
          <w:highlight w:val="none"/>
          <w:lang w:val="en-US" w:eastAsia="zh-CN"/>
        </w:rPr>
        <w:t>0.00</w:t>
      </w:r>
      <w:r>
        <w:rPr>
          <w:rFonts w:hint="eastAsia" w:ascii="仿宋" w:hAnsi="仿宋" w:eastAsia="仿宋" w:cs="仿宋"/>
          <w:b w:val="0"/>
          <w:bCs/>
          <w:kern w:val="0"/>
          <w:sz w:val="24"/>
          <w:szCs w:val="24"/>
          <w:highlight w:val="none"/>
          <w:lang w:val="zh-CN" w:eastAsia="zh-CN"/>
        </w:rPr>
        <w:t>元。</w:t>
      </w:r>
    </w:p>
    <w:p w14:paraId="1F477DA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）线上报价</w:t>
      </w:r>
    </w:p>
    <w:p w14:paraId="60C8237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1.线上报价时间：202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:00-</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:00北京时间。</w:t>
      </w:r>
    </w:p>
    <w:p w14:paraId="473FCC2C">
      <w:pP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2.线上报价要求：按本项目规定的时间在</w:t>
      </w:r>
      <w:r>
        <w:rPr>
          <w:rFonts w:hint="eastAsia" w:ascii="仿宋" w:hAnsi="仿宋" w:eastAsia="仿宋" w:cs="仿宋"/>
          <w:color w:val="000000" w:themeColor="text1"/>
          <w:sz w:val="24"/>
          <w:szCs w:val="24"/>
          <w:highlight w:val="none"/>
          <w:lang w:val="zh-CN"/>
          <w14:textFill>
            <w14:solidFill>
              <w14:schemeClr w14:val="tx1"/>
            </w14:solidFill>
          </w14:textFill>
        </w:rPr>
        <w:t>秀山县小额交易管理平台竞采大厅</w:t>
      </w:r>
      <w:r>
        <w:rPr>
          <w:rFonts w:hint="eastAsia" w:ascii="仿宋" w:hAnsi="仿宋" w:eastAsia="仿宋" w:cs="仿宋"/>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不具备竞标资格。</w:t>
      </w:r>
    </w:p>
    <w:p w14:paraId="37BBEDA1">
      <w:pPr>
        <w:snapToGrid w:val="0"/>
        <w:spacing w:line="360" w:lineRule="auto"/>
        <w:ind w:firstLine="361" w:firstLineChars="15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须满足以下三种要件，其响应文件才被接受：</w:t>
      </w:r>
    </w:p>
    <w:p w14:paraId="68166587">
      <w:pPr>
        <w:wordWrap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1.按时在</w:t>
      </w:r>
      <w:r>
        <w:rPr>
          <w:rFonts w:hint="eastAsia" w:ascii="仿宋" w:hAnsi="仿宋" w:eastAsia="仿宋" w:cs="仿宋"/>
          <w:color w:val="000000" w:themeColor="text1"/>
          <w:sz w:val="24"/>
          <w:szCs w:val="24"/>
          <w:highlight w:val="none"/>
          <w:lang w:val="zh-CN"/>
          <w14:textFill>
            <w14:solidFill>
              <w14:schemeClr w14:val="tx1"/>
            </w14:solidFill>
          </w14:textFill>
        </w:rPr>
        <w:t>秀山县小额交易管理平台竞采大厅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https://cqxs-mall.gec123.com/</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进行网上报价。</w:t>
      </w:r>
    </w:p>
    <w:p w14:paraId="0E7611B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2.按时递交响应文件。</w:t>
      </w:r>
    </w:p>
    <w:p w14:paraId="1739433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3.按时签到报名。</w:t>
      </w:r>
    </w:p>
    <w:p w14:paraId="6D41D101">
      <w:pPr>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注：线上及线下响应文件须一致，如不一致，响应文件作废。</w:t>
      </w:r>
    </w:p>
    <w:p w14:paraId="46E645A6">
      <w:pPr>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线下响应文件可选择邮寄或现场递交：</w:t>
      </w:r>
    </w:p>
    <w:p w14:paraId="63E7020E">
      <w:pPr>
        <w:snapToGrid w:val="0"/>
        <w:spacing w:line="360" w:lineRule="auto"/>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线下响应文件可采取邮寄方式，邮寄地址：重庆市秀山县花灯街迎春二巷31号，</w:t>
      </w:r>
      <w:r>
        <w:rPr>
          <w:rFonts w:hint="eastAsia" w:ascii="仿宋" w:hAnsi="仿宋" w:eastAsia="仿宋" w:cs="仿宋"/>
          <w:color w:val="000000" w:themeColor="text1"/>
          <w:sz w:val="24"/>
          <w:szCs w:val="24"/>
          <w:highlight w:val="none"/>
          <w:lang w:val="en-US" w:eastAsia="zh-CN"/>
          <w14:textFill>
            <w14:solidFill>
              <w14:schemeClr w14:val="tx1"/>
            </w14:solidFill>
          </w14:textFill>
        </w:rPr>
        <w:t>陈</w:t>
      </w:r>
      <w:r>
        <w:rPr>
          <w:rFonts w:hint="eastAsia" w:ascii="仿宋" w:hAnsi="仿宋" w:eastAsia="仿宋" w:cs="仿宋"/>
          <w:color w:val="auto"/>
          <w:sz w:val="24"/>
          <w:szCs w:val="24"/>
          <w:highlight w:val="none"/>
          <w:lang w:val="en-US" w:eastAsia="zh-CN"/>
        </w:rPr>
        <w:t>老师18716969222</w:t>
      </w:r>
      <w:r>
        <w:rPr>
          <w:rFonts w:hint="eastAsia" w:ascii="仿宋" w:hAnsi="仿宋" w:eastAsia="仿宋" w:cs="仿宋"/>
          <w:color w:val="000000" w:themeColor="text1"/>
          <w:sz w:val="24"/>
          <w:szCs w:val="24"/>
          <w:highlight w:val="none"/>
          <w:lang w:eastAsia="zh-CN"/>
          <w14:textFill>
            <w14:solidFill>
              <w14:schemeClr w14:val="tx1"/>
            </w14:solidFill>
          </w14:textFill>
        </w:rPr>
        <w:t>（收件截止时间为</w:t>
      </w: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11:00 </w:t>
      </w:r>
      <w:r>
        <w:rPr>
          <w:rFonts w:hint="eastAsia" w:ascii="仿宋" w:hAnsi="仿宋" w:eastAsia="仿宋" w:cs="仿宋"/>
          <w:color w:val="000000" w:themeColor="text1"/>
          <w:sz w:val="24"/>
          <w:szCs w:val="24"/>
          <w:highlight w:val="none"/>
          <w:lang w:eastAsia="zh-CN"/>
          <w14:textFill>
            <w14:solidFill>
              <w14:schemeClr w14:val="tx1"/>
            </w14:solidFill>
          </w14:textFill>
        </w:rPr>
        <w:t>北京时间）</w:t>
      </w:r>
    </w:p>
    <w:p w14:paraId="13C2FFAE">
      <w:pPr>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现场递交地址地点：</w:t>
      </w:r>
      <w:r>
        <w:rPr>
          <w:rFonts w:hint="eastAsia" w:ascii="仿宋" w:hAnsi="仿宋" w:eastAsia="仿宋" w:cs="仿宋"/>
          <w:color w:val="000000" w:themeColor="text1"/>
          <w:sz w:val="24"/>
          <w:szCs w:val="24"/>
          <w:highlight w:val="none"/>
          <w:lang w:eastAsia="zh-CN"/>
          <w14:textFill>
            <w14:solidFill>
              <w14:schemeClr w14:val="tx1"/>
            </w14:solidFill>
          </w14:textFill>
        </w:rPr>
        <w:t>重庆市秀山县花灯街迎春二巷31号。</w:t>
      </w:r>
    </w:p>
    <w:p w14:paraId="5E86510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color w:val="000000" w:themeColor="text1"/>
          <w:sz w:val="24"/>
          <w:szCs w:val="24"/>
          <w:highlight w:val="none"/>
          <w14:textFill>
            <w14:solidFill>
              <w14:schemeClr w14:val="tx1"/>
            </w14:solidFill>
          </w14:textFill>
        </w:rPr>
        <w:t>）响应文件现场递交开始时间：</w:t>
      </w:r>
      <w:r>
        <w:rPr>
          <w:rFonts w:hint="eastAsia" w:ascii="仿宋" w:hAnsi="仿宋" w:eastAsia="仿宋" w:cs="仿宋"/>
          <w:color w:val="000000" w:themeColor="text1"/>
          <w:sz w:val="24"/>
          <w:szCs w:val="24"/>
          <w:highlight w:val="none"/>
          <w:lang w:eastAsia="zh-CN"/>
          <w14:textFill>
            <w14:solidFill>
              <w14:schemeClr w14:val="tx1"/>
            </w14:solidFill>
          </w14:textFill>
        </w:rPr>
        <w:t>2025年11月17日</w:t>
      </w:r>
      <w:r>
        <w:rPr>
          <w:rFonts w:hint="eastAsia" w:ascii="仿宋" w:hAnsi="仿宋" w:eastAsia="仿宋" w:cs="仿宋"/>
          <w:color w:val="000000" w:themeColor="text1"/>
          <w:sz w:val="24"/>
          <w:szCs w:val="24"/>
          <w:highlight w:val="none"/>
          <w:lang w:val="en-US" w:eastAsia="zh-CN"/>
          <w14:textFill>
            <w14:solidFill>
              <w14:schemeClr w14:val="tx1"/>
            </w14:solidFill>
          </w14:textFill>
        </w:rPr>
        <w:t>10:30</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14F567A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color w:val="000000" w:themeColor="text1"/>
          <w:sz w:val="24"/>
          <w:szCs w:val="24"/>
          <w:highlight w:val="none"/>
          <w14:textFill>
            <w14:solidFill>
              <w14:schemeClr w14:val="tx1"/>
            </w14:solidFill>
          </w14:textFill>
        </w:rPr>
        <w:t>）响应文件现场递交截止时间：</w:t>
      </w:r>
      <w:r>
        <w:rPr>
          <w:rFonts w:hint="eastAsia" w:ascii="仿宋" w:hAnsi="仿宋" w:eastAsia="仿宋" w:cs="仿宋"/>
          <w:color w:val="000000" w:themeColor="text1"/>
          <w:sz w:val="24"/>
          <w:szCs w:val="24"/>
          <w:highlight w:val="none"/>
          <w:lang w:eastAsia="zh-CN"/>
          <w14:textFill>
            <w14:solidFill>
              <w14:schemeClr w14:val="tx1"/>
            </w14:solidFill>
          </w14:textFill>
        </w:rPr>
        <w:t>2025年11月17日</w:t>
      </w:r>
      <w:r>
        <w:rPr>
          <w:rFonts w:hint="eastAsia" w:ascii="仿宋" w:hAnsi="仿宋" w:eastAsia="仿宋" w:cs="仿宋"/>
          <w:color w:val="000000" w:themeColor="text1"/>
          <w:sz w:val="24"/>
          <w:szCs w:val="24"/>
          <w:highlight w:val="none"/>
          <w:lang w:val="en-US" w:eastAsia="zh-CN"/>
          <w14:textFill>
            <w14:solidFill>
              <w14:schemeClr w14:val="tx1"/>
            </w14:solidFill>
          </w14:textFill>
        </w:rPr>
        <w:t>11:00</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2CE12B6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九</w:t>
      </w:r>
      <w:r>
        <w:rPr>
          <w:rFonts w:hint="eastAsia" w:ascii="仿宋" w:hAnsi="仿宋" w:eastAsia="仿宋" w:cs="仿宋"/>
          <w:color w:val="000000" w:themeColor="text1"/>
          <w:sz w:val="24"/>
          <w:szCs w:val="24"/>
          <w:highlight w:val="none"/>
          <w14:textFill>
            <w14:solidFill>
              <w14:schemeClr w14:val="tx1"/>
            </w14:solidFill>
          </w14:textFill>
        </w:rPr>
        <w:t>）线下开标开始时间：</w:t>
      </w:r>
      <w:r>
        <w:rPr>
          <w:rFonts w:hint="eastAsia" w:ascii="仿宋" w:hAnsi="仿宋" w:eastAsia="仿宋" w:cs="仿宋"/>
          <w:color w:val="000000" w:themeColor="text1"/>
          <w:sz w:val="24"/>
          <w:szCs w:val="24"/>
          <w:highlight w:val="none"/>
          <w:lang w:eastAsia="zh-CN"/>
          <w14:textFill>
            <w14:solidFill>
              <w14:schemeClr w14:val="tx1"/>
            </w14:solidFill>
          </w14:textFill>
        </w:rPr>
        <w:t>2025年11月17日</w:t>
      </w:r>
      <w:r>
        <w:rPr>
          <w:rFonts w:hint="eastAsia" w:ascii="仿宋" w:hAnsi="仿宋" w:eastAsia="仿宋" w:cs="仿宋"/>
          <w:color w:val="000000" w:themeColor="text1"/>
          <w:sz w:val="24"/>
          <w:szCs w:val="24"/>
          <w:highlight w:val="none"/>
          <w14:textFill>
            <w14:solidFill>
              <w14:schemeClr w14:val="tx1"/>
            </w14:solidFill>
          </w14:textFill>
        </w:rPr>
        <w:t>北京时间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14:30</w:t>
      </w:r>
      <w:r>
        <w:rPr>
          <w:rFonts w:hint="eastAsia" w:ascii="仿宋" w:hAnsi="仿宋" w:eastAsia="仿宋" w:cs="仿宋"/>
          <w:color w:val="000000" w:themeColor="text1"/>
          <w:sz w:val="24"/>
          <w:szCs w:val="24"/>
          <w:highlight w:val="none"/>
          <w14:textFill>
            <w14:solidFill>
              <w14:schemeClr w14:val="tx1"/>
            </w14:solidFill>
          </w14:textFill>
        </w:rPr>
        <w:t>北京时间。</w:t>
      </w:r>
      <w:bookmarkEnd w:id="49"/>
    </w:p>
    <w:p w14:paraId="7ECC6FFD">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、其他有关规定</w:t>
      </w:r>
      <w:bookmarkEnd w:id="50"/>
      <w:bookmarkEnd w:id="51"/>
    </w:p>
    <w:p w14:paraId="3B49BD31">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（一）单位负责人为同一人或者存在直接控股、管理关系的不同供应商，不得参加同一合同项（分包）下的政府采购活动，否则均为响应无效。</w:t>
      </w:r>
    </w:p>
    <w:p w14:paraId="1231E75D">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027E4D3C">
      <w:pPr>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1DB47EC2">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项目的补遗文件（如果有）一律在秀山县小额交易管理平台竞采大厅（https://cqxs-mall.gec123.com/）上发布，请各供应商注意下载；无论供应商下载与否，均视同供应商已知晓本项目补遗文件（如果有）的内容。</w:t>
      </w:r>
    </w:p>
    <w:p w14:paraId="01D9362A">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（五）超过响应文件截止时间递交的响应文件，恕不接收。</w:t>
      </w:r>
    </w:p>
    <w:p w14:paraId="0B9D198C">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（六）网上竞采费用：无论网上竞采结果如何，供应商参与本项目网上竞采的所有费用均应由供应商自行承担。</w:t>
      </w:r>
    </w:p>
    <w:p w14:paraId="080A82E6">
      <w:pPr>
        <w:snapToGrid w:val="0"/>
        <w:spacing w:line="360" w:lineRule="auto"/>
        <w:ind w:firstLine="361" w:firstLineChars="150"/>
        <w:rPr>
          <w:rFonts w:hint="eastAsia" w:ascii="仿宋" w:hAnsi="仿宋" w:eastAsia="仿宋" w:cs="仿宋"/>
          <w:b/>
          <w:bCs/>
          <w:color w:val="auto"/>
          <w:sz w:val="24"/>
          <w:szCs w:val="24"/>
          <w:highlight w:val="none"/>
        </w:rPr>
      </w:pPr>
      <w:bookmarkStart w:id="52" w:name="_Toc480466700"/>
      <w:r>
        <w:rPr>
          <w:rFonts w:hint="eastAsia" w:ascii="仿宋" w:hAnsi="仿宋" w:eastAsia="仿宋" w:cs="仿宋"/>
          <w:b/>
          <w:bCs/>
          <w:color w:val="auto"/>
          <w:sz w:val="24"/>
          <w:szCs w:val="24"/>
          <w:highlight w:val="none"/>
        </w:rPr>
        <w:t>（七）本项目不接受联合体参与网上竞采。</w:t>
      </w:r>
    </w:p>
    <w:p w14:paraId="507814A2">
      <w:pPr>
        <w:snapToGrid w:val="0"/>
        <w:spacing w:line="360" w:lineRule="auto"/>
        <w:ind w:firstLine="361" w:firstLineChars="150"/>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（八）本项目不接受合同分包。</w:t>
      </w:r>
    </w:p>
    <w:p w14:paraId="258AF665">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E3EEBD">
      <w:pPr>
        <w:pStyle w:val="4"/>
        <w:spacing w:before="0" w:after="0" w:line="360" w:lineRule="auto"/>
        <w:rPr>
          <w:rFonts w:hint="eastAsia" w:ascii="仿宋" w:hAnsi="仿宋" w:eastAsia="仿宋" w:cs="仿宋"/>
          <w:color w:val="auto"/>
          <w:sz w:val="24"/>
          <w:szCs w:val="24"/>
          <w:highlight w:val="none"/>
        </w:rPr>
      </w:pPr>
      <w:bookmarkStart w:id="53" w:name="_Toc7960"/>
      <w:r>
        <w:rPr>
          <w:rFonts w:hint="eastAsia" w:ascii="仿宋" w:hAnsi="仿宋" w:eastAsia="仿宋" w:cs="仿宋"/>
          <w:color w:val="auto"/>
          <w:sz w:val="24"/>
          <w:szCs w:val="24"/>
          <w:highlight w:val="none"/>
        </w:rPr>
        <w:t>七、联系方式</w:t>
      </w:r>
      <w:bookmarkEnd w:id="52"/>
      <w:bookmarkEnd w:id="53"/>
    </w:p>
    <w:p w14:paraId="055CC771">
      <w:pPr>
        <w:pStyle w:val="24"/>
        <w:ind w:left="0" w:leftChars="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秀山土家族苗族自治县卫生健康委员会</w:t>
      </w:r>
    </w:p>
    <w:p w14:paraId="7E501F6A">
      <w:pPr>
        <w:pStyle w:val="24"/>
        <w:ind w:left="0" w:leftChars="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严老师</w:t>
      </w:r>
    </w:p>
    <w:p w14:paraId="2DBEA6F3">
      <w:pPr>
        <w:pStyle w:val="24"/>
        <w:ind w:left="0" w:leftChars="0" w:firstLine="240" w:firstLineChars="100"/>
        <w:rPr>
          <w:rFonts w:hint="default"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023-76662291</w:t>
      </w:r>
    </w:p>
    <w:p w14:paraId="02B8A92A">
      <w:pPr>
        <w:pStyle w:val="24"/>
        <w:ind w:left="0" w:lef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地  址：重庆市秀山县乌杨街道191号行政事业大厦7楼</w:t>
      </w:r>
    </w:p>
    <w:p w14:paraId="5D5E0A12">
      <w:pPr>
        <w:snapToGrid w:val="0"/>
        <w:spacing w:line="360" w:lineRule="auto"/>
        <w:rPr>
          <w:rFonts w:hint="eastAsia" w:ascii="仿宋" w:hAnsi="仿宋" w:eastAsia="仿宋" w:cs="仿宋"/>
          <w:color w:val="auto"/>
          <w:sz w:val="24"/>
          <w:szCs w:val="24"/>
          <w:highlight w:val="none"/>
        </w:rPr>
      </w:pPr>
    </w:p>
    <w:p w14:paraId="36D2AE0C">
      <w:pPr>
        <w:snapToGrid w:val="0"/>
        <w:spacing w:line="360" w:lineRule="auto"/>
        <w:ind w:firstLine="240" w:firstLineChars="100"/>
        <w:rPr>
          <w:rFonts w:hint="eastAsia" w:ascii="仿宋" w:hAnsi="仿宋" w:eastAsia="仿宋" w:cs="仿宋"/>
          <w:color w:val="auto"/>
          <w:sz w:val="24"/>
          <w:szCs w:val="24"/>
          <w:highlight w:val="none"/>
        </w:rPr>
      </w:pPr>
      <w:bookmarkStart w:id="54" w:name="_Toc18586"/>
      <w:bookmarkStart w:id="55" w:name="_Toc1145"/>
      <w:bookmarkStart w:id="56" w:name="_Toc12789058"/>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重庆千诺工程项目管理有限公司</w:t>
      </w:r>
      <w:r>
        <w:rPr>
          <w:rFonts w:hint="eastAsia" w:ascii="仿宋" w:hAnsi="仿宋" w:eastAsia="仿宋" w:cs="仿宋"/>
          <w:color w:val="auto"/>
          <w:sz w:val="24"/>
          <w:szCs w:val="24"/>
          <w:highlight w:val="none"/>
        </w:rPr>
        <w:t xml:space="preserve">  </w:t>
      </w:r>
    </w:p>
    <w:p w14:paraId="6695BD6D">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陈</w:t>
      </w:r>
      <w:r>
        <w:rPr>
          <w:rFonts w:hint="eastAsia" w:ascii="仿宋" w:hAnsi="仿宋" w:eastAsia="仿宋" w:cs="仿宋"/>
          <w:color w:val="auto"/>
          <w:sz w:val="24"/>
          <w:szCs w:val="24"/>
          <w:highlight w:val="none"/>
          <w:lang w:val="en-US" w:eastAsia="zh-CN"/>
        </w:rPr>
        <w:t>老师</w:t>
      </w:r>
      <w:r>
        <w:rPr>
          <w:rFonts w:hint="eastAsia" w:ascii="仿宋" w:hAnsi="仿宋" w:eastAsia="仿宋" w:cs="仿宋"/>
          <w:color w:val="auto"/>
          <w:sz w:val="24"/>
          <w:szCs w:val="24"/>
          <w:highlight w:val="none"/>
        </w:rPr>
        <w:t xml:space="preserve"> </w:t>
      </w:r>
    </w:p>
    <w:p w14:paraId="65983346">
      <w:pPr>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话：18716969222</w:t>
      </w:r>
    </w:p>
    <w:p w14:paraId="7F05D887">
      <w:pPr>
        <w:snapToGrid w:val="0"/>
        <w:spacing w:line="360" w:lineRule="auto"/>
        <w:ind w:firstLine="240" w:firstLineChars="100"/>
        <w:rPr>
          <w:rFonts w:hint="eastAsia" w:ascii="仿宋" w:hAnsi="仿宋" w:eastAsia="仿宋" w:cs="仿宋"/>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仿宋" w:hAnsi="仿宋" w:eastAsia="仿宋" w:cs="仿宋"/>
          <w:color w:val="auto"/>
          <w:sz w:val="24"/>
          <w:szCs w:val="24"/>
          <w:highlight w:val="none"/>
        </w:rPr>
        <w:t>地  址：重庆秀山县花灯街迎春二巷3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号</w:t>
      </w:r>
    </w:p>
    <w:p w14:paraId="0B230E14">
      <w:pPr>
        <w:pStyle w:val="3"/>
        <w:spacing w:before="0" w:after="0" w:line="360" w:lineRule="auto"/>
        <w:jc w:val="center"/>
        <w:rPr>
          <w:rFonts w:hint="eastAsia" w:ascii="仿宋" w:hAnsi="仿宋" w:eastAsia="仿宋" w:cs="仿宋"/>
          <w:bCs/>
          <w:color w:val="auto"/>
          <w:sz w:val="36"/>
          <w:szCs w:val="30"/>
          <w:highlight w:val="none"/>
        </w:rPr>
      </w:pPr>
      <w:r>
        <w:rPr>
          <w:rFonts w:hint="eastAsia" w:ascii="仿宋" w:hAnsi="仿宋" w:eastAsia="仿宋" w:cs="仿宋"/>
          <w:bCs/>
          <w:color w:val="auto"/>
          <w:sz w:val="36"/>
          <w:szCs w:val="30"/>
          <w:highlight w:val="none"/>
        </w:rPr>
        <w:t>第二篇</w:t>
      </w:r>
      <w:r>
        <w:rPr>
          <w:rFonts w:hint="eastAsia" w:ascii="仿宋" w:hAnsi="仿宋" w:eastAsia="仿宋" w:cs="仿宋"/>
          <w:bCs/>
          <w:color w:val="auto"/>
          <w:sz w:val="36"/>
          <w:szCs w:val="30"/>
          <w:highlight w:val="none"/>
          <w:lang w:val="en-US" w:eastAsia="zh-CN"/>
        </w:rPr>
        <w:t xml:space="preserve"> </w:t>
      </w:r>
      <w:r>
        <w:rPr>
          <w:rFonts w:hint="eastAsia" w:ascii="仿宋" w:hAnsi="仿宋" w:eastAsia="仿宋" w:cs="仿宋"/>
          <w:bCs/>
          <w:color w:val="auto"/>
          <w:sz w:val="36"/>
          <w:szCs w:val="30"/>
          <w:highlight w:val="none"/>
        </w:rPr>
        <w:t>项目技术需求</w:t>
      </w:r>
      <w:bookmarkEnd w:id="54"/>
      <w:bookmarkEnd w:id="55"/>
    </w:p>
    <w:bookmarkEnd w:id="56"/>
    <w:p w14:paraId="396A0081">
      <w:pPr>
        <w:pStyle w:val="3"/>
        <w:numPr>
          <w:ilvl w:val="0"/>
          <w:numId w:val="15"/>
        </w:numPr>
        <w:adjustRightInd w:val="0"/>
        <w:snapToGrid w:val="0"/>
        <w:spacing w:before="0" w:after="0" w:line="400" w:lineRule="exact"/>
        <w:ind w:firstLine="482" w:firstLineChars="200"/>
        <w:rPr>
          <w:rFonts w:hint="default" w:ascii="方正楷体_GBK" w:hAnsi="方正楷体_GBK" w:eastAsia="方正楷体_GBK" w:cs="方正楷体_GBK"/>
          <w:sz w:val="24"/>
          <w:highlight w:val="none"/>
          <w:lang w:val="en-US"/>
        </w:rPr>
      </w:pPr>
      <w:bookmarkStart w:id="57" w:name="_Toc27960"/>
      <w:bookmarkStart w:id="58" w:name="_Toc15329"/>
      <w:r>
        <w:rPr>
          <w:rFonts w:hint="eastAsia" w:ascii="方正楷体_GBK" w:hAnsi="方正楷体_GBK" w:eastAsia="方正楷体_GBK" w:cs="方正楷体_GBK"/>
          <w:sz w:val="24"/>
          <w:highlight w:val="none"/>
        </w:rPr>
        <w:t>项目</w:t>
      </w:r>
      <w:bookmarkEnd w:id="57"/>
      <w:bookmarkEnd w:id="58"/>
      <w:r>
        <w:rPr>
          <w:rFonts w:hint="eastAsia" w:ascii="方正楷体_GBK" w:hAnsi="方正楷体_GBK" w:eastAsia="方正楷体_GBK" w:cs="方正楷体_GBK"/>
          <w:sz w:val="24"/>
          <w:highlight w:val="none"/>
          <w:lang w:val="en-US" w:eastAsia="zh-CN"/>
        </w:rPr>
        <w:t>采购清单</w:t>
      </w:r>
    </w:p>
    <w:tbl>
      <w:tblPr>
        <w:tblStyle w:val="61"/>
        <w:tblW w:w="10131" w:type="dxa"/>
        <w:tblInd w:w="-3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2"/>
        <w:gridCol w:w="3045"/>
        <w:gridCol w:w="1132"/>
        <w:gridCol w:w="1623"/>
        <w:gridCol w:w="1664"/>
        <w:gridCol w:w="1145"/>
      </w:tblGrid>
      <w:tr w14:paraId="0B5B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0A2">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99"/>
                <w:rFonts w:hint="eastAsia" w:ascii="方正黑体_GBK" w:hAnsi="方正黑体_GBK" w:eastAsia="方正黑体_GBK" w:cs="方正黑体_GBK"/>
                <w:highlight w:val="none"/>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2790">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设备名称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EDE4">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数量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CB8A">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单价限价</w:t>
            </w:r>
            <w:r>
              <w:rPr>
                <w:rStyle w:val="120"/>
                <w:rFonts w:hint="eastAsia" w:ascii="方正黑体_GBK" w:hAnsi="方正黑体_GBK" w:eastAsia="方正黑体_GBK" w:cs="方正黑体_GBK"/>
                <w:highlight w:val="none"/>
                <w:lang w:val="en-US" w:eastAsia="zh-CN" w:bidi="ar"/>
              </w:rPr>
              <w:br w:type="textWrapping"/>
            </w:r>
            <w:r>
              <w:rPr>
                <w:rStyle w:val="85"/>
                <w:rFonts w:hint="eastAsia" w:ascii="方正黑体_GBK" w:hAnsi="方正黑体_GBK" w:eastAsia="方正黑体_GBK" w:cs="方正黑体_GBK"/>
                <w:highlight w:val="none"/>
                <w:lang w:val="en-US" w:eastAsia="zh-CN" w:bidi="ar"/>
              </w:rPr>
              <w:t>（元）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E40E">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2"/>
                <w:szCs w:val="22"/>
                <w:highlight w:val="none"/>
                <w:u w:val="none"/>
              </w:rPr>
            </w:pPr>
            <w:r>
              <w:rPr>
                <w:rStyle w:val="85"/>
                <w:rFonts w:hint="eastAsia" w:ascii="方正黑体_GBK" w:hAnsi="方正黑体_GBK" w:eastAsia="方正黑体_GBK" w:cs="方正黑体_GBK"/>
                <w:highlight w:val="none"/>
                <w:lang w:val="en-US" w:eastAsia="zh-CN" w:bidi="ar"/>
              </w:rPr>
              <w:t>总价限价</w:t>
            </w:r>
            <w:r>
              <w:rPr>
                <w:rStyle w:val="120"/>
                <w:rFonts w:hint="eastAsia" w:ascii="方正黑体_GBK" w:hAnsi="方正黑体_GBK" w:eastAsia="方正黑体_GBK" w:cs="方正黑体_GBK"/>
                <w:highlight w:val="none"/>
                <w:lang w:val="en-US" w:eastAsia="zh-CN" w:bidi="ar"/>
              </w:rPr>
              <w:br w:type="textWrapping"/>
            </w:r>
            <w:r>
              <w:rPr>
                <w:rStyle w:val="85"/>
                <w:rFonts w:hint="eastAsia" w:ascii="方正黑体_GBK" w:hAnsi="方正黑体_GBK" w:eastAsia="方正黑体_GBK" w:cs="方正黑体_GBK"/>
                <w:highlight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297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highlight w:val="none"/>
                <w:u w:val="none"/>
              </w:rPr>
            </w:pPr>
            <w:r>
              <w:rPr>
                <w:rStyle w:val="99"/>
                <w:rFonts w:hint="eastAsia" w:ascii="方正黑体_GBK" w:hAnsi="方正黑体_GBK" w:eastAsia="方正黑体_GBK" w:cs="方正黑体_GBK"/>
                <w:highlight w:val="none"/>
                <w:lang w:val="en-US" w:eastAsia="zh-CN" w:bidi="ar"/>
              </w:rPr>
              <w:t>备注</w:t>
            </w:r>
          </w:p>
        </w:tc>
      </w:tr>
      <w:tr w14:paraId="1C05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2473">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D77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电子血压计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11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AEE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1900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5BF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DD7B">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63DC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E7B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51A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红外线治疗仪</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54E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F6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1350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82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6750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8FF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16D6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054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03A0">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手动轮椅车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504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362B">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850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386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4250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B44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2A2A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15D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B3E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中频治疗仪</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07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EE5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5900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37F3">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29500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F413">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r w14:paraId="4070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AA4">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5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4F4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4F7">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7DC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r>
    </w:tbl>
    <w:p w14:paraId="1E0709CB">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outlineLvl w:val="9"/>
        <w:rPr>
          <w:rFonts w:hint="eastAsia" w:ascii="方正楷体_GBK" w:hAnsi="方正楷体_GBK" w:eastAsia="方正楷体_GBK" w:cs="方正楷体_GBK"/>
          <w:b/>
          <w:kern w:val="2"/>
          <w:sz w:val="24"/>
          <w:highlight w:val="none"/>
          <w:lang w:val="en-US" w:eastAsia="zh-CN" w:bidi="ar-SA"/>
        </w:rPr>
      </w:pPr>
      <w:r>
        <w:rPr>
          <w:rFonts w:hint="eastAsia" w:ascii="方正楷体_GBK" w:hAnsi="方正楷体_GBK" w:eastAsia="方正楷体_GBK" w:cs="方正楷体_GBK"/>
          <w:b/>
          <w:kern w:val="2"/>
          <w:sz w:val="24"/>
          <w:highlight w:val="none"/>
          <w:lang w:val="en-US" w:eastAsia="zh-CN" w:bidi="ar-SA"/>
        </w:rPr>
        <w:t>二、技术参数</w:t>
      </w:r>
    </w:p>
    <w:tbl>
      <w:tblPr>
        <w:tblStyle w:val="61"/>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784"/>
        <w:gridCol w:w="763"/>
        <w:gridCol w:w="7042"/>
      </w:tblGrid>
      <w:tr w14:paraId="2C72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85" w:type="dxa"/>
            <w:vAlign w:val="center"/>
          </w:tcPr>
          <w:p w14:paraId="245161BF">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序号</w:t>
            </w:r>
          </w:p>
        </w:tc>
        <w:tc>
          <w:tcPr>
            <w:tcW w:w="1784" w:type="dxa"/>
            <w:vAlign w:val="center"/>
          </w:tcPr>
          <w:p w14:paraId="5DEE4BDB">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设备</w:t>
            </w:r>
          </w:p>
          <w:p w14:paraId="1C1B0404">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名称</w:t>
            </w:r>
          </w:p>
        </w:tc>
        <w:tc>
          <w:tcPr>
            <w:tcW w:w="763" w:type="dxa"/>
            <w:vAlign w:val="center"/>
          </w:tcPr>
          <w:p w14:paraId="6705622D">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数量</w:t>
            </w:r>
          </w:p>
        </w:tc>
        <w:tc>
          <w:tcPr>
            <w:tcW w:w="7042" w:type="dxa"/>
            <w:shd w:val="clear" w:color="auto" w:fill="auto"/>
            <w:vAlign w:val="center"/>
          </w:tcPr>
          <w:p w14:paraId="40430CBC">
            <w:pPr>
              <w:widowControl/>
              <w:jc w:val="center"/>
              <w:rPr>
                <w:rFonts w:ascii="方正黑体_GBK" w:hAnsi="方正黑体_GBK" w:eastAsia="方正黑体_GBK" w:cs="方正黑体_GBK"/>
                <w:b/>
                <w:bCs/>
                <w:sz w:val="24"/>
                <w:szCs w:val="24"/>
                <w:highlight w:val="none"/>
              </w:rPr>
            </w:pPr>
            <w:r>
              <w:rPr>
                <w:rFonts w:hint="eastAsia" w:ascii="方正黑体_GBK" w:hAnsi="方正黑体_GBK" w:eastAsia="方正黑体_GBK" w:cs="方正黑体_GBK"/>
                <w:b/>
                <w:bCs/>
                <w:sz w:val="24"/>
                <w:szCs w:val="24"/>
                <w:highlight w:val="none"/>
              </w:rPr>
              <w:t>技术参数及要求</w:t>
            </w:r>
          </w:p>
        </w:tc>
      </w:tr>
      <w:tr w14:paraId="4383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0F56588B">
            <w:pPr>
              <w:widowControl/>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p>
        </w:tc>
        <w:tc>
          <w:tcPr>
            <w:tcW w:w="1784" w:type="dxa"/>
            <w:vAlign w:val="center"/>
          </w:tcPr>
          <w:p w14:paraId="32C8140B">
            <w:pPr>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电子血压计</w:t>
            </w:r>
            <w:r>
              <w:rPr>
                <w:rFonts w:hint="eastAsia"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（臂式）</w:t>
            </w:r>
          </w:p>
        </w:tc>
        <w:tc>
          <w:tcPr>
            <w:tcW w:w="763" w:type="dxa"/>
            <w:vAlign w:val="center"/>
          </w:tcPr>
          <w:p w14:paraId="622937CD">
            <w:pPr>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5</w:t>
            </w:r>
          </w:p>
        </w:tc>
        <w:tc>
          <w:tcPr>
            <w:tcW w:w="7042" w:type="dxa"/>
            <w:shd w:val="clear" w:color="auto" w:fill="auto"/>
            <w:vAlign w:val="center"/>
          </w:tcPr>
          <w:p w14:paraId="06155597">
            <w:pPr>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适用的臂围为17cm~32cm</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量程为OkPa~39.9kPa(0mmHg~299mmHg)</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干电池的要求为5号于电池4节。</w:t>
            </w:r>
          </w:p>
          <w:p w14:paraId="49DBF4F5">
            <w:pP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说明书</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14:paraId="7CABC9AC">
            <w:pPr>
              <w:ind w:firstLine="240" w:firstLineChars="100"/>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每台血压计都应附带说明书，说明书应与以下</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内容</w:t>
            </w:r>
          </w:p>
          <w:p w14:paraId="78323292">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1完备的使用说明，包括对使用警告</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总</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结的章节；</w:t>
            </w:r>
          </w:p>
          <w:p w14:paraId="6FDC24F1">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2介绍以下信息：如何拆包、安装、进行伎用前检查，获取帮助服务的渠道、标准操作程序、常规维护、再校准及清洗频次建议；</w:t>
            </w:r>
          </w:p>
          <w:p w14:paraId="60FA7115">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3提供客户服务的联系方式；</w:t>
            </w:r>
          </w:p>
          <w:p w14:paraId="0805B5A1">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4当有普通心律失常(比如说房早、室早及房颤等)出现时，测量值可能不准确或血压无法测量；</w:t>
            </w:r>
          </w:p>
          <w:p w14:paraId="6C54755A">
            <w:pP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5提示按照厂家指定的时间间隔对袖带压力传感器的精度进行校验，并给出有效性</w:t>
            </w:r>
          </w:p>
        </w:tc>
      </w:tr>
      <w:tr w14:paraId="3752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1A110E4A">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2</w:t>
            </w:r>
          </w:p>
        </w:tc>
        <w:tc>
          <w:tcPr>
            <w:tcW w:w="1784" w:type="dxa"/>
            <w:vAlign w:val="center"/>
          </w:tcPr>
          <w:p w14:paraId="5F0BBA45">
            <w:pPr>
              <w:jc w:val="cente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红外线治疗仪</w:t>
            </w:r>
          </w:p>
        </w:tc>
        <w:tc>
          <w:tcPr>
            <w:tcW w:w="763" w:type="dxa"/>
            <w:vAlign w:val="center"/>
          </w:tcPr>
          <w:p w14:paraId="24C75593">
            <w:pPr>
              <w:jc w:val="cente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t>5</w:t>
            </w:r>
          </w:p>
        </w:tc>
        <w:tc>
          <w:tcPr>
            <w:tcW w:w="7042" w:type="dxa"/>
            <w:shd w:val="clear" w:color="auto" w:fill="auto"/>
            <w:vAlign w:val="center"/>
          </w:tcPr>
          <w:p w14:paraId="2FF6D0A5">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1.安全类型：Ⅰ类，B型</w:t>
            </w:r>
          </w:p>
          <w:p w14:paraId="0A15EDDB">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2.电源：220V、50Hz</w:t>
            </w:r>
          </w:p>
          <w:p w14:paraId="00E715F5">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3.波谱范围：0.6μm～2.5μm.</w:t>
            </w:r>
          </w:p>
          <w:p w14:paraId="12D9B1EE">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4.红外线灯泡额定功率(W)：150W</w:t>
            </w:r>
          </w:p>
          <w:p w14:paraId="56B40401">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5.定时器时间范围：0min～60min</w:t>
            </w:r>
          </w:p>
          <w:p w14:paraId="2D8E502B">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6.定时器型式：机械定时（金属定时器）</w:t>
            </w:r>
          </w:p>
          <w:p w14:paraId="49D74A55">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7.活动臂水平伸缩范围（mm）：0～900</w:t>
            </w:r>
          </w:p>
          <w:p w14:paraId="5A0A6ACB">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8.活动臂上下活动范围（mm）：300～1600</w:t>
            </w:r>
          </w:p>
          <w:p w14:paraId="3EEA20D3">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9.金属液压杆活动臂</w:t>
            </w:r>
          </w:p>
          <w:p w14:paraId="152D31DA">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10.活动臂水平回转角度：360°</w:t>
            </w:r>
          </w:p>
          <w:p w14:paraId="0B35BACD">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11.照射头俯仰角度：270°</w:t>
            </w:r>
          </w:p>
          <w:p w14:paraId="53D89922">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12.防倾倒角度：10°</w:t>
            </w:r>
          </w:p>
          <w:p w14:paraId="66F5C209">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13.体积：580×400×225mm</w:t>
            </w:r>
          </w:p>
          <w:p w14:paraId="132872C6">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14.重量：11.8kg</w:t>
            </w:r>
          </w:p>
          <w:p w14:paraId="1C072D5F">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15.工作方法：连续运行 </w:t>
            </w:r>
          </w:p>
          <w:p w14:paraId="15995CF2">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16. 使用方式：非接触式</w:t>
            </w:r>
          </w:p>
          <w:p w14:paraId="689220A2">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17. 设备类型：可移动式</w:t>
            </w:r>
          </w:p>
          <w:p w14:paraId="0BFC28CE">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18. 脚架类型：2寸四脚架带静音轮。</w:t>
            </w:r>
          </w:p>
          <w:p w14:paraId="19E3D8A3">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20. 环境温度： 5℃～40℃</w:t>
            </w:r>
          </w:p>
          <w:p w14:paraId="0B217F7D">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21. 相对湿度：不大于85%</w:t>
            </w:r>
          </w:p>
          <w:p w14:paraId="3A1E208D">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22. 大气压强：760hPa～1060hPa；</w:t>
            </w:r>
          </w:p>
          <w:p w14:paraId="0653B1E1">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23. 额定电源电压： a.c.220V</w:t>
            </w:r>
          </w:p>
          <w:p w14:paraId="05EA2F3E">
            <w:pP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24. 额定电源频率：50Hz</w:t>
            </w:r>
          </w:p>
          <w:p w14:paraId="3410733D">
            <w:pPr>
              <w:rPr>
                <w:rFonts w:hint="default" w:ascii="Times New Roman" w:hAnsi="Times New Roman" w:eastAsia="仿宋"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25.带电源总开关</w:t>
            </w:r>
          </w:p>
        </w:tc>
      </w:tr>
      <w:tr w14:paraId="150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2FABAC06">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3</w:t>
            </w:r>
          </w:p>
        </w:tc>
        <w:tc>
          <w:tcPr>
            <w:tcW w:w="1784" w:type="dxa"/>
            <w:vAlign w:val="center"/>
          </w:tcPr>
          <w:p w14:paraId="67963317">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手动轮椅车</w:t>
            </w:r>
          </w:p>
        </w:tc>
        <w:tc>
          <w:tcPr>
            <w:tcW w:w="763" w:type="dxa"/>
            <w:vAlign w:val="center"/>
          </w:tcPr>
          <w:p w14:paraId="6CC8D575">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5</w:t>
            </w:r>
          </w:p>
        </w:tc>
        <w:tc>
          <w:tcPr>
            <w:tcW w:w="7042" w:type="dxa"/>
            <w:shd w:val="clear" w:color="auto" w:fill="auto"/>
            <w:vAlign w:val="center"/>
          </w:tcPr>
          <w:p w14:paraId="6840BABB">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长</w:t>
            </w:r>
            <w:r>
              <w:rPr>
                <w:rFonts w:hint="eastAsia" w:ascii="Times New Roman" w:hAnsi="Times New Roman" w:eastAsia="方正仿宋_GBK" w:cs="Times New Roman"/>
                <w:sz w:val="24"/>
                <w:szCs w:val="24"/>
                <w:highlight w:val="none"/>
                <w:lang w:val="en-US" w:eastAsia="zh-CN"/>
              </w:rPr>
              <w:t>105-107</w:t>
            </w:r>
            <w:r>
              <w:rPr>
                <w:rFonts w:hint="default" w:ascii="Times New Roman" w:hAnsi="Times New Roman" w:eastAsia="方正仿宋_GBK" w:cs="Times New Roman"/>
                <w:sz w:val="24"/>
                <w:szCs w:val="24"/>
                <w:highlight w:val="none"/>
                <w:lang w:val="en-US" w:eastAsia="zh-CN"/>
              </w:rPr>
              <w:t>cm</w:t>
            </w:r>
          </w:p>
          <w:p w14:paraId="331CA299">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宽</w:t>
            </w:r>
            <w:r>
              <w:rPr>
                <w:rFonts w:hint="eastAsia" w:ascii="Times New Roman" w:hAnsi="Times New Roman" w:eastAsia="方正仿宋_GBK" w:cs="Times New Roman"/>
                <w:sz w:val="24"/>
                <w:szCs w:val="24"/>
                <w:highlight w:val="none"/>
                <w:lang w:val="en-US" w:eastAsia="zh-CN"/>
              </w:rPr>
              <w:t>66-68</w:t>
            </w:r>
            <w:r>
              <w:rPr>
                <w:rFonts w:hint="default" w:ascii="Times New Roman" w:hAnsi="Times New Roman" w:eastAsia="方正仿宋_GBK" w:cs="Times New Roman"/>
                <w:sz w:val="24"/>
                <w:szCs w:val="24"/>
                <w:highlight w:val="none"/>
                <w:lang w:val="en-US" w:eastAsia="zh-CN"/>
              </w:rPr>
              <w:t>cm</w:t>
            </w:r>
          </w:p>
          <w:p w14:paraId="63127792">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高</w:t>
            </w:r>
            <w:r>
              <w:rPr>
                <w:rFonts w:hint="eastAsia" w:ascii="Times New Roman" w:hAnsi="Times New Roman" w:eastAsia="方正仿宋_GBK" w:cs="Times New Roman"/>
                <w:sz w:val="24"/>
                <w:szCs w:val="24"/>
                <w:highlight w:val="none"/>
                <w:lang w:val="en-US" w:eastAsia="zh-CN"/>
              </w:rPr>
              <w:t>86-88</w:t>
            </w:r>
            <w:r>
              <w:rPr>
                <w:rFonts w:hint="default" w:ascii="Times New Roman" w:hAnsi="Times New Roman" w:eastAsia="方正仿宋_GBK" w:cs="Times New Roman"/>
                <w:sz w:val="24"/>
                <w:szCs w:val="24"/>
                <w:highlight w:val="none"/>
                <w:lang w:val="en-US" w:eastAsia="zh-CN"/>
              </w:rPr>
              <w:t>cm</w:t>
            </w:r>
          </w:p>
          <w:p w14:paraId="42CFA2EC">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折叠宽度</w:t>
            </w:r>
            <w:r>
              <w:rPr>
                <w:rFonts w:hint="eastAsia" w:ascii="Times New Roman" w:hAnsi="Times New Roman" w:eastAsia="方正仿宋_GBK" w:cs="Times New Roman"/>
                <w:sz w:val="24"/>
                <w:szCs w:val="24"/>
                <w:highlight w:val="none"/>
                <w:lang w:val="en-US" w:eastAsia="zh-CN"/>
              </w:rPr>
              <w:t>21-24</w:t>
            </w:r>
            <w:r>
              <w:rPr>
                <w:rFonts w:hint="default" w:ascii="Times New Roman" w:hAnsi="Times New Roman" w:eastAsia="方正仿宋_GBK" w:cs="Times New Roman"/>
                <w:sz w:val="24"/>
                <w:szCs w:val="24"/>
                <w:highlight w:val="none"/>
                <w:lang w:val="en-US" w:eastAsia="zh-CN"/>
              </w:rPr>
              <w:t xml:space="preserve">cm </w:t>
            </w:r>
          </w:p>
          <w:p w14:paraId="0D5EE1B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座位宽度</w:t>
            </w:r>
            <w:r>
              <w:rPr>
                <w:rFonts w:hint="eastAsia" w:ascii="Times New Roman" w:hAnsi="Times New Roman" w:eastAsia="方正仿宋_GBK" w:cs="Times New Roman"/>
                <w:sz w:val="24"/>
                <w:szCs w:val="24"/>
                <w:highlight w:val="none"/>
                <w:lang w:val="en-US" w:eastAsia="zh-CN"/>
              </w:rPr>
              <w:t>45-47</w:t>
            </w:r>
            <w:r>
              <w:rPr>
                <w:rFonts w:hint="default" w:ascii="Times New Roman" w:hAnsi="Times New Roman" w:eastAsia="方正仿宋_GBK" w:cs="Times New Roman"/>
                <w:sz w:val="24"/>
                <w:szCs w:val="24"/>
                <w:highlight w:val="none"/>
                <w:lang w:val="en-US" w:eastAsia="zh-CN"/>
              </w:rPr>
              <w:t>cm</w:t>
            </w:r>
          </w:p>
          <w:p w14:paraId="57D08A8C">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座位深度</w:t>
            </w:r>
            <w:r>
              <w:rPr>
                <w:rFonts w:hint="eastAsia" w:ascii="Times New Roman" w:hAnsi="Times New Roman" w:eastAsia="方正仿宋_GBK" w:cs="Times New Roman"/>
                <w:sz w:val="24"/>
                <w:szCs w:val="24"/>
                <w:highlight w:val="none"/>
                <w:lang w:val="en-US" w:eastAsia="zh-CN"/>
              </w:rPr>
              <w:t>39-41</w:t>
            </w:r>
            <w:r>
              <w:rPr>
                <w:rFonts w:hint="default" w:ascii="Times New Roman" w:hAnsi="Times New Roman" w:eastAsia="方正仿宋_GBK" w:cs="Times New Roman"/>
                <w:sz w:val="24"/>
                <w:szCs w:val="24"/>
                <w:highlight w:val="none"/>
                <w:lang w:val="en-US" w:eastAsia="zh-CN"/>
              </w:rPr>
              <w:t>cm</w:t>
            </w:r>
          </w:p>
          <w:p w14:paraId="3FED4366">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座位离地面高度</w:t>
            </w:r>
            <w:r>
              <w:rPr>
                <w:rFonts w:hint="eastAsia" w:ascii="Times New Roman" w:hAnsi="Times New Roman" w:eastAsia="方正仿宋_GBK" w:cs="Times New Roman"/>
                <w:sz w:val="24"/>
                <w:szCs w:val="24"/>
                <w:highlight w:val="none"/>
                <w:lang w:val="en-US" w:eastAsia="zh-CN"/>
              </w:rPr>
              <w:t>50-52</w:t>
            </w:r>
            <w:r>
              <w:rPr>
                <w:rFonts w:hint="default" w:ascii="Times New Roman" w:hAnsi="Times New Roman" w:eastAsia="方正仿宋_GBK" w:cs="Times New Roman"/>
                <w:sz w:val="24"/>
                <w:szCs w:val="24"/>
                <w:highlight w:val="none"/>
                <w:lang w:val="en-US" w:eastAsia="zh-CN"/>
              </w:rPr>
              <w:t>cm</w:t>
            </w:r>
          </w:p>
          <w:p w14:paraId="15E023A7">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靠背高度</w:t>
            </w:r>
            <w:r>
              <w:rPr>
                <w:rFonts w:hint="eastAsia" w:ascii="Times New Roman" w:hAnsi="Times New Roman" w:eastAsia="方正仿宋_GBK" w:cs="Times New Roman"/>
                <w:sz w:val="24"/>
                <w:szCs w:val="24"/>
                <w:highlight w:val="none"/>
                <w:lang w:val="en-US" w:eastAsia="zh-CN"/>
              </w:rPr>
              <w:t>39-41</w:t>
            </w:r>
            <w:r>
              <w:rPr>
                <w:rFonts w:hint="default" w:ascii="Times New Roman" w:hAnsi="Times New Roman" w:eastAsia="方正仿宋_GBK" w:cs="Times New Roman"/>
                <w:sz w:val="24"/>
                <w:szCs w:val="24"/>
                <w:highlight w:val="none"/>
                <w:lang w:val="en-US" w:eastAsia="zh-CN"/>
              </w:rPr>
              <w:t>cm</w:t>
            </w:r>
          </w:p>
          <w:p w14:paraId="47FD10D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前轮直径</w:t>
            </w:r>
            <w:r>
              <w:rPr>
                <w:rFonts w:hint="eastAsia" w:ascii="Times New Roman" w:hAnsi="Times New Roman" w:eastAsia="方正仿宋_GBK" w:cs="Times New Roman"/>
                <w:sz w:val="24"/>
                <w:szCs w:val="24"/>
                <w:highlight w:val="none"/>
                <w:lang w:val="en-US" w:eastAsia="zh-CN"/>
              </w:rPr>
              <w:t>19-21</w:t>
            </w:r>
            <w:r>
              <w:rPr>
                <w:rFonts w:hint="default" w:ascii="Times New Roman" w:hAnsi="Times New Roman" w:eastAsia="方正仿宋_GBK" w:cs="Times New Roman"/>
                <w:sz w:val="24"/>
                <w:szCs w:val="24"/>
                <w:highlight w:val="none"/>
                <w:lang w:val="en-US" w:eastAsia="zh-CN"/>
              </w:rPr>
              <w:t xml:space="preserve">cm </w:t>
            </w:r>
          </w:p>
          <w:p w14:paraId="464D95B5">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后轮直径</w:t>
            </w:r>
            <w:r>
              <w:rPr>
                <w:rFonts w:hint="eastAsia" w:ascii="Times New Roman" w:hAnsi="Times New Roman" w:eastAsia="方正仿宋_GBK" w:cs="Times New Roman"/>
                <w:sz w:val="24"/>
                <w:szCs w:val="24"/>
                <w:highlight w:val="none"/>
                <w:lang w:val="en-US" w:eastAsia="zh-CN"/>
              </w:rPr>
              <w:t>59-61</w:t>
            </w:r>
            <w:r>
              <w:rPr>
                <w:rFonts w:hint="default" w:ascii="Times New Roman" w:hAnsi="Times New Roman" w:eastAsia="方正仿宋_GBK" w:cs="Times New Roman"/>
                <w:sz w:val="24"/>
                <w:szCs w:val="24"/>
                <w:highlight w:val="none"/>
                <w:lang w:val="en-US" w:eastAsia="zh-CN"/>
              </w:rPr>
              <w:t>cm</w:t>
            </w:r>
          </w:p>
          <w:p w14:paraId="240C65DB">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 xml:space="preserve">车架材质/管径*厚度 A3 /φ22*1.2T </w:t>
            </w:r>
          </w:p>
        </w:tc>
      </w:tr>
      <w:tr w14:paraId="0BA1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vAlign w:val="center"/>
          </w:tcPr>
          <w:p w14:paraId="3939F451">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4</w:t>
            </w:r>
          </w:p>
        </w:tc>
        <w:tc>
          <w:tcPr>
            <w:tcW w:w="1784" w:type="dxa"/>
            <w:vAlign w:val="center"/>
          </w:tcPr>
          <w:p w14:paraId="3316FA02">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中频治疗仪</w:t>
            </w:r>
          </w:p>
        </w:tc>
        <w:tc>
          <w:tcPr>
            <w:tcW w:w="763" w:type="dxa"/>
            <w:vAlign w:val="center"/>
          </w:tcPr>
          <w:p w14:paraId="26112A98">
            <w:pPr>
              <w:jc w:val="center"/>
              <w:rPr>
                <w:rFonts w:hint="default" w:ascii="Times New Roman" w:hAnsi="Times New Roman" w:eastAsia="仿宋" w:cs="Times New Roman"/>
                <w:i w:val="0"/>
                <w:iCs w:val="0"/>
                <w:color w:val="000000"/>
                <w:kern w:val="0"/>
                <w:sz w:val="22"/>
                <w:szCs w:val="22"/>
                <w:highlight w:val="none"/>
                <w:u w:val="none"/>
                <w:lang w:val="en-US" w:eastAsia="zh-CN" w:bidi="ar"/>
              </w:rPr>
            </w:pPr>
            <w:r>
              <w:rPr>
                <w:rFonts w:hint="default" w:ascii="Times New Roman" w:hAnsi="Times New Roman" w:eastAsia="仿宋" w:cs="Times New Roman"/>
                <w:i w:val="0"/>
                <w:iCs w:val="0"/>
                <w:color w:val="000000"/>
                <w:kern w:val="0"/>
                <w:sz w:val="22"/>
                <w:szCs w:val="22"/>
                <w:highlight w:val="none"/>
                <w:u w:val="none"/>
                <w:lang w:val="en-US" w:eastAsia="zh-CN" w:bidi="ar"/>
              </w:rPr>
              <w:t>5</w:t>
            </w:r>
          </w:p>
        </w:tc>
        <w:tc>
          <w:tcPr>
            <w:tcW w:w="7042" w:type="dxa"/>
            <w:shd w:val="clear" w:color="auto" w:fill="auto"/>
            <w:vAlign w:val="center"/>
          </w:tcPr>
          <w:p w14:paraId="189C64A9">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1、供电电源：～ 220V   50Hz    输入功率：65VA</w:t>
            </w:r>
          </w:p>
          <w:p w14:paraId="20DA7601">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2、中频频率：1kHz～10kHz</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±20%</w:t>
            </w:r>
          </w:p>
          <w:p w14:paraId="7DC60A21">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3、脉冲宽度: 50us～500us</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±20%</w:t>
            </w:r>
          </w:p>
          <w:p w14:paraId="4DFB0B7B">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4、调制波频率：0.4～440Hz</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±20%</w:t>
            </w:r>
          </w:p>
          <w:p w14:paraId="1A4D4555">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5、调制幅度：0～100%</w:t>
            </w:r>
            <w:r>
              <w:rPr>
                <w:rFonts w:hint="default" w:ascii="Times New Roman" w:hAnsi="Times New Roman" w:eastAsia="方正仿宋_GBK" w:cs="Times New Roman"/>
                <w:sz w:val="24"/>
                <w:szCs w:val="24"/>
                <w:highlight w:val="none"/>
                <w:lang w:val="en-US" w:eastAsia="zh-CN"/>
              </w:rPr>
              <w:tab/>
            </w:r>
            <w:r>
              <w:rPr>
                <w:rFonts w:hint="default" w:ascii="Times New Roman" w:hAnsi="Times New Roman" w:eastAsia="方正仿宋_GBK" w:cs="Times New Roman"/>
                <w:sz w:val="24"/>
                <w:szCs w:val="24"/>
                <w:highlight w:val="none"/>
                <w:lang w:val="en-US" w:eastAsia="zh-CN"/>
              </w:rPr>
              <w:t>误差： ±5%</w:t>
            </w:r>
          </w:p>
          <w:p w14:paraId="53671F0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6、输出方式：</w:t>
            </w:r>
          </w:p>
          <w:p w14:paraId="00B90FA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①电脑中频（中、低频双向电流） ②温热输出（0～3 档可调温热输出）</w:t>
            </w:r>
          </w:p>
          <w:p w14:paraId="60161F32">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7、调制波形： 基波：脉冲方波       调制波：指数波、前三角波、后三角波、等幅波、正弦波、三角波、阶梯波、等幅波</w:t>
            </w:r>
          </w:p>
          <w:p w14:paraId="33EEBD16">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8、最大输出电流： 最大输出电流的有效值不大于 100mA。</w:t>
            </w:r>
          </w:p>
          <w:p w14:paraId="1053B567">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9、断路提示及恢复：本产品在工作过程中（输出剂量大于 10），若输出断路，黄色指示灯亮。若输出断路故障消除，黄色指示灯灭。</w:t>
            </w:r>
          </w:p>
          <w:p w14:paraId="48DD8F1C">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10、加热状态下极板温度不高于 60℃。</w:t>
            </w:r>
          </w:p>
          <w:p w14:paraId="0EB3D72E">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11、连续运行工作时间:不低于4 小时。</w:t>
            </w:r>
          </w:p>
          <w:p w14:paraId="383D647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12、四道独立输出、互不干扰。</w:t>
            </w:r>
          </w:p>
          <w:p w14:paraId="577708EA">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13、输出断路预警功能，有效预防电击患者现象。</w:t>
            </w:r>
          </w:p>
          <w:p w14:paraId="454066CD">
            <w:pP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14、电极板、连接线检测功能。</w:t>
            </w:r>
          </w:p>
        </w:tc>
      </w:tr>
    </w:tbl>
    <w:p w14:paraId="6C24F749">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kern w:val="2"/>
          <w:sz w:val="24"/>
          <w:highlight w:val="none"/>
          <w:lang w:val="en-US" w:eastAsia="zh-CN" w:bidi="ar-SA"/>
        </w:rPr>
      </w:pPr>
    </w:p>
    <w:p w14:paraId="63FAACB2">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outlineLvl w:val="9"/>
        <w:rPr>
          <w:rFonts w:hint="eastAsia" w:ascii="方正楷体_GBK" w:hAnsi="方正楷体_GBK" w:eastAsia="方正楷体_GBK" w:cs="方正楷体_GBK"/>
          <w:b/>
          <w:kern w:val="2"/>
          <w:sz w:val="24"/>
          <w:highlight w:val="none"/>
          <w:lang w:val="en-US" w:eastAsia="zh-CN" w:bidi="ar-SA"/>
        </w:rPr>
      </w:pPr>
      <w:r>
        <w:rPr>
          <w:rFonts w:hint="eastAsia" w:ascii="方正楷体_GBK" w:hAnsi="方正楷体_GBK" w:eastAsia="方正楷体_GBK" w:cs="方正楷体_GBK"/>
          <w:b/>
          <w:kern w:val="2"/>
          <w:sz w:val="24"/>
          <w:highlight w:val="none"/>
          <w:lang w:val="en-US" w:eastAsia="zh-CN" w:bidi="ar-SA"/>
        </w:rPr>
        <w:t>三、其他要求</w:t>
      </w:r>
    </w:p>
    <w:p w14:paraId="6F2FDD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格式自拟）。</w:t>
      </w:r>
    </w:p>
    <w:p w14:paraId="38E08E4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E074C6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p>
    <w:p w14:paraId="3F012A89">
      <w:pPr>
        <w:pStyle w:val="24"/>
        <w:rPr>
          <w:rFonts w:hint="eastAsia" w:ascii="仿宋" w:hAnsi="仿宋" w:eastAsia="仿宋" w:cs="仿宋"/>
          <w:color w:val="auto"/>
          <w:sz w:val="24"/>
          <w:szCs w:val="24"/>
          <w:highlight w:val="none"/>
          <w:lang w:val="en-US" w:eastAsia="zh-CN"/>
        </w:rPr>
      </w:pPr>
    </w:p>
    <w:p w14:paraId="4DD71478">
      <w:pPr>
        <w:rPr>
          <w:rFonts w:hint="eastAsia" w:ascii="仿宋" w:hAnsi="仿宋" w:eastAsia="仿宋" w:cs="仿宋"/>
          <w:color w:val="auto"/>
          <w:sz w:val="24"/>
          <w:szCs w:val="24"/>
          <w:highlight w:val="none"/>
          <w:lang w:val="en-US" w:eastAsia="zh-CN"/>
        </w:rPr>
      </w:pPr>
    </w:p>
    <w:p w14:paraId="76D4D6C9">
      <w:pPr>
        <w:pStyle w:val="22"/>
        <w:rPr>
          <w:rFonts w:hint="eastAsia" w:ascii="仿宋" w:hAnsi="仿宋" w:eastAsia="仿宋" w:cs="仿宋"/>
          <w:color w:val="auto"/>
          <w:sz w:val="24"/>
          <w:szCs w:val="24"/>
          <w:highlight w:val="none"/>
          <w:lang w:val="en-US" w:eastAsia="zh-CN"/>
        </w:rPr>
      </w:pPr>
    </w:p>
    <w:p w14:paraId="7C6AFC19">
      <w:pPr>
        <w:rPr>
          <w:rFonts w:hint="eastAsia" w:ascii="仿宋" w:hAnsi="仿宋" w:eastAsia="仿宋" w:cs="仿宋"/>
          <w:color w:val="auto"/>
          <w:sz w:val="24"/>
          <w:szCs w:val="24"/>
          <w:highlight w:val="none"/>
          <w:lang w:val="en-US" w:eastAsia="zh-CN"/>
        </w:rPr>
      </w:pPr>
    </w:p>
    <w:p w14:paraId="3268E538">
      <w:pPr>
        <w:pStyle w:val="22"/>
        <w:rPr>
          <w:rFonts w:hint="eastAsia" w:ascii="仿宋" w:hAnsi="仿宋" w:eastAsia="仿宋" w:cs="仿宋"/>
          <w:color w:val="auto"/>
          <w:sz w:val="24"/>
          <w:szCs w:val="24"/>
          <w:highlight w:val="none"/>
          <w:lang w:val="en-US" w:eastAsia="zh-CN"/>
        </w:rPr>
      </w:pPr>
    </w:p>
    <w:p w14:paraId="3ACB6EBE">
      <w:pPr>
        <w:rPr>
          <w:rFonts w:hint="eastAsia" w:ascii="仿宋" w:hAnsi="仿宋" w:eastAsia="仿宋" w:cs="仿宋"/>
          <w:color w:val="auto"/>
          <w:sz w:val="24"/>
          <w:szCs w:val="24"/>
          <w:highlight w:val="none"/>
          <w:lang w:val="en-US" w:eastAsia="zh-CN"/>
        </w:rPr>
      </w:pPr>
    </w:p>
    <w:p w14:paraId="1CD038BD">
      <w:pPr>
        <w:pStyle w:val="22"/>
        <w:rPr>
          <w:rFonts w:hint="eastAsia" w:ascii="仿宋" w:hAnsi="仿宋" w:eastAsia="仿宋" w:cs="仿宋"/>
          <w:color w:val="auto"/>
          <w:sz w:val="24"/>
          <w:szCs w:val="24"/>
          <w:highlight w:val="none"/>
          <w:lang w:val="en-US" w:eastAsia="zh-CN"/>
        </w:rPr>
      </w:pPr>
    </w:p>
    <w:p w14:paraId="64CDD7AD">
      <w:pPr>
        <w:pStyle w:val="22"/>
        <w:rPr>
          <w:rFonts w:hint="eastAsia" w:ascii="仿宋" w:hAnsi="仿宋" w:eastAsia="仿宋" w:cs="仿宋"/>
          <w:color w:val="auto"/>
          <w:sz w:val="24"/>
          <w:szCs w:val="24"/>
          <w:highlight w:val="none"/>
          <w:lang w:val="en-US" w:eastAsia="zh-CN"/>
        </w:rPr>
      </w:pPr>
    </w:p>
    <w:p w14:paraId="12FD0368">
      <w:pPr>
        <w:pStyle w:val="22"/>
        <w:rPr>
          <w:rFonts w:hint="eastAsia" w:ascii="仿宋" w:hAnsi="仿宋" w:eastAsia="仿宋" w:cs="仿宋"/>
          <w:color w:val="auto"/>
          <w:sz w:val="24"/>
          <w:szCs w:val="24"/>
          <w:highlight w:val="none"/>
          <w:lang w:val="en-US" w:eastAsia="zh-CN"/>
        </w:rPr>
      </w:pPr>
    </w:p>
    <w:p w14:paraId="56003AD2">
      <w:pPr>
        <w:pStyle w:val="22"/>
        <w:rPr>
          <w:rFonts w:hint="eastAsia" w:ascii="仿宋" w:hAnsi="仿宋" w:eastAsia="仿宋" w:cs="仿宋"/>
          <w:color w:val="auto"/>
          <w:sz w:val="24"/>
          <w:szCs w:val="24"/>
          <w:highlight w:val="none"/>
          <w:lang w:val="en-US" w:eastAsia="zh-CN"/>
        </w:rPr>
      </w:pPr>
    </w:p>
    <w:p w14:paraId="26AC782C">
      <w:pPr>
        <w:pStyle w:val="22"/>
        <w:rPr>
          <w:rFonts w:hint="eastAsia" w:ascii="仿宋" w:hAnsi="仿宋" w:eastAsia="仿宋" w:cs="仿宋"/>
          <w:color w:val="auto"/>
          <w:sz w:val="24"/>
          <w:szCs w:val="24"/>
          <w:highlight w:val="none"/>
          <w:lang w:val="en-US" w:eastAsia="zh-CN"/>
        </w:rPr>
      </w:pPr>
    </w:p>
    <w:p w14:paraId="32CABD11">
      <w:pPr>
        <w:pStyle w:val="22"/>
        <w:rPr>
          <w:rFonts w:hint="eastAsia" w:ascii="仿宋" w:hAnsi="仿宋" w:eastAsia="仿宋" w:cs="仿宋"/>
          <w:color w:val="auto"/>
          <w:sz w:val="24"/>
          <w:szCs w:val="24"/>
          <w:highlight w:val="none"/>
          <w:lang w:val="en-US" w:eastAsia="zh-CN"/>
        </w:rPr>
      </w:pPr>
    </w:p>
    <w:p w14:paraId="787D8F3C">
      <w:pPr>
        <w:pStyle w:val="22"/>
        <w:rPr>
          <w:rFonts w:hint="eastAsia" w:ascii="仿宋" w:hAnsi="仿宋" w:eastAsia="仿宋" w:cs="仿宋"/>
          <w:color w:val="auto"/>
          <w:sz w:val="24"/>
          <w:szCs w:val="24"/>
          <w:highlight w:val="none"/>
          <w:lang w:val="en-US" w:eastAsia="zh-CN"/>
        </w:rPr>
      </w:pPr>
    </w:p>
    <w:p w14:paraId="40AD4042">
      <w:pPr>
        <w:pStyle w:val="22"/>
        <w:rPr>
          <w:rFonts w:hint="eastAsia" w:ascii="仿宋" w:hAnsi="仿宋" w:eastAsia="仿宋" w:cs="仿宋"/>
          <w:color w:val="auto"/>
          <w:sz w:val="24"/>
          <w:szCs w:val="24"/>
          <w:highlight w:val="none"/>
          <w:lang w:val="en-US" w:eastAsia="zh-CN"/>
        </w:rPr>
      </w:pPr>
    </w:p>
    <w:p w14:paraId="7D398BC3">
      <w:pPr>
        <w:pStyle w:val="22"/>
        <w:rPr>
          <w:rFonts w:hint="eastAsia" w:ascii="仿宋" w:hAnsi="仿宋" w:eastAsia="仿宋" w:cs="仿宋"/>
          <w:color w:val="auto"/>
          <w:sz w:val="24"/>
          <w:szCs w:val="24"/>
          <w:highlight w:val="none"/>
          <w:lang w:val="en-US" w:eastAsia="zh-CN"/>
        </w:rPr>
      </w:pPr>
    </w:p>
    <w:p w14:paraId="2F252835">
      <w:pPr>
        <w:pStyle w:val="22"/>
        <w:rPr>
          <w:rFonts w:hint="eastAsia" w:ascii="仿宋" w:hAnsi="仿宋" w:eastAsia="仿宋" w:cs="仿宋"/>
          <w:color w:val="auto"/>
          <w:sz w:val="24"/>
          <w:szCs w:val="24"/>
          <w:highlight w:val="none"/>
          <w:lang w:val="en-US" w:eastAsia="zh-CN"/>
        </w:rPr>
      </w:pPr>
    </w:p>
    <w:p w14:paraId="518665FE">
      <w:pPr>
        <w:pStyle w:val="22"/>
        <w:rPr>
          <w:rFonts w:hint="eastAsia" w:ascii="仿宋" w:hAnsi="仿宋" w:eastAsia="仿宋" w:cs="仿宋"/>
          <w:color w:val="auto"/>
          <w:sz w:val="24"/>
          <w:szCs w:val="24"/>
          <w:highlight w:val="none"/>
          <w:lang w:val="en-US" w:eastAsia="zh-CN"/>
        </w:rPr>
      </w:pPr>
    </w:p>
    <w:p w14:paraId="77B18DBE">
      <w:pPr>
        <w:pStyle w:val="22"/>
        <w:rPr>
          <w:rFonts w:hint="eastAsia" w:ascii="仿宋" w:hAnsi="仿宋" w:eastAsia="仿宋" w:cs="仿宋"/>
          <w:color w:val="auto"/>
          <w:sz w:val="24"/>
          <w:szCs w:val="24"/>
          <w:highlight w:val="none"/>
          <w:lang w:val="en-US" w:eastAsia="zh-CN"/>
        </w:rPr>
      </w:pPr>
    </w:p>
    <w:p w14:paraId="58F9B604">
      <w:pPr>
        <w:rPr>
          <w:rFonts w:hint="eastAsia" w:ascii="仿宋" w:hAnsi="仿宋" w:eastAsia="仿宋" w:cs="仿宋"/>
          <w:color w:val="auto"/>
          <w:sz w:val="24"/>
          <w:szCs w:val="24"/>
          <w:highlight w:val="none"/>
          <w:lang w:val="en-US" w:eastAsia="zh-CN"/>
        </w:rPr>
      </w:pPr>
    </w:p>
    <w:p w14:paraId="78C965D2">
      <w:pPr>
        <w:pStyle w:val="22"/>
        <w:rPr>
          <w:rFonts w:hint="eastAsia" w:ascii="仿宋" w:hAnsi="仿宋" w:eastAsia="仿宋" w:cs="仿宋"/>
          <w:color w:val="auto"/>
          <w:sz w:val="24"/>
          <w:szCs w:val="24"/>
          <w:highlight w:val="none"/>
          <w:lang w:val="en-US" w:eastAsia="zh-CN"/>
        </w:rPr>
      </w:pPr>
    </w:p>
    <w:p w14:paraId="4AFB79AC">
      <w:pPr>
        <w:rPr>
          <w:rFonts w:hint="eastAsia" w:ascii="仿宋" w:hAnsi="仿宋" w:eastAsia="仿宋" w:cs="仿宋"/>
          <w:color w:val="auto"/>
          <w:sz w:val="24"/>
          <w:szCs w:val="24"/>
          <w:highlight w:val="none"/>
          <w:lang w:val="en-US" w:eastAsia="zh-CN"/>
        </w:rPr>
      </w:pPr>
    </w:p>
    <w:p w14:paraId="053F6B53">
      <w:pPr>
        <w:pStyle w:val="22"/>
        <w:rPr>
          <w:rFonts w:hint="eastAsia" w:ascii="仿宋" w:hAnsi="仿宋" w:eastAsia="仿宋" w:cs="仿宋"/>
          <w:color w:val="auto"/>
          <w:sz w:val="24"/>
          <w:szCs w:val="24"/>
          <w:highlight w:val="none"/>
          <w:lang w:val="en-US" w:eastAsia="zh-CN"/>
        </w:rPr>
      </w:pPr>
    </w:p>
    <w:p w14:paraId="6BA10BBF">
      <w:pPr>
        <w:pStyle w:val="22"/>
        <w:rPr>
          <w:rFonts w:hint="eastAsia" w:ascii="仿宋" w:hAnsi="仿宋" w:eastAsia="仿宋" w:cs="仿宋"/>
          <w:color w:val="auto"/>
          <w:sz w:val="24"/>
          <w:szCs w:val="24"/>
          <w:highlight w:val="none"/>
          <w:lang w:val="en-US" w:eastAsia="zh-CN"/>
        </w:rPr>
      </w:pPr>
    </w:p>
    <w:p w14:paraId="07133B12">
      <w:pPr>
        <w:rPr>
          <w:rFonts w:hint="eastAsia" w:ascii="仿宋" w:hAnsi="仿宋" w:eastAsia="仿宋" w:cs="仿宋"/>
          <w:color w:val="auto"/>
          <w:sz w:val="24"/>
          <w:szCs w:val="24"/>
          <w:highlight w:val="none"/>
          <w:lang w:val="en-US" w:eastAsia="zh-CN"/>
        </w:rPr>
      </w:pPr>
    </w:p>
    <w:p w14:paraId="437B0C89">
      <w:pPr>
        <w:keepNext w:val="0"/>
        <w:keepLines w:val="0"/>
        <w:pageBreakBefore w:val="0"/>
        <w:widowControl w:val="0"/>
        <w:kinsoku/>
        <w:wordWrap/>
        <w:overflowPunct/>
        <w:topLinePunct w:val="0"/>
        <w:autoSpaceDE/>
        <w:autoSpaceDN/>
        <w:bidi w:val="0"/>
        <w:adjustRightInd/>
        <w:snapToGrid/>
        <w:spacing w:line="360" w:lineRule="auto"/>
        <w:ind w:firstLine="599" w:firstLineChars="200"/>
        <w:jc w:val="center"/>
        <w:textAlignment w:val="auto"/>
        <w:outlineLvl w:val="9"/>
        <w:rPr>
          <w:rFonts w:hint="eastAsia" w:ascii="仿宋" w:hAnsi="仿宋" w:eastAsia="仿宋" w:cs="仿宋"/>
          <w:b/>
          <w:bCs/>
          <w:color w:val="000000" w:themeColor="text1"/>
          <w:spacing w:val="-11"/>
          <w:kern w:val="2"/>
          <w:sz w:val="32"/>
          <w:szCs w:val="32"/>
          <w:highlight w:val="none"/>
          <w:lang w:val="en-US" w:eastAsia="zh-CN" w:bidi="ar-SA"/>
          <w14:textFill>
            <w14:solidFill>
              <w14:schemeClr w14:val="tx1"/>
            </w14:solidFill>
          </w14:textFill>
        </w:rPr>
      </w:pPr>
      <w:bookmarkStart w:id="59" w:name="_Toc24341"/>
      <w:r>
        <w:rPr>
          <w:rFonts w:hint="eastAsia" w:ascii="仿宋" w:hAnsi="仿宋" w:eastAsia="仿宋" w:cs="仿宋"/>
          <w:b/>
          <w:bCs/>
          <w:color w:val="000000" w:themeColor="text1"/>
          <w:spacing w:val="-11"/>
          <w:kern w:val="2"/>
          <w:sz w:val="32"/>
          <w:szCs w:val="32"/>
          <w:highlight w:val="none"/>
          <w:lang w:val="en-US" w:eastAsia="zh-CN" w:bidi="ar-SA"/>
          <w14:textFill>
            <w14:solidFill>
              <w14:schemeClr w14:val="tx1"/>
            </w14:solidFill>
          </w14:textFill>
        </w:rPr>
        <w:t>第三篇 项目商务需求</w:t>
      </w:r>
      <w:bookmarkEnd w:id="59"/>
      <w:bookmarkStart w:id="60" w:name="_Toc344475120"/>
      <w:bookmarkStart w:id="61" w:name="_Toc76462328"/>
    </w:p>
    <w:bookmarkEnd w:id="60"/>
    <w:bookmarkEnd w:id="61"/>
    <w:p w14:paraId="3AAC2A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62" w:name="_Toc156895489"/>
      <w:bookmarkStart w:id="63" w:name="_Toc119579778"/>
      <w:bookmarkStart w:id="64" w:name="_Toc14029"/>
      <w:bookmarkStart w:id="65" w:name="_Toc12768"/>
      <w:bookmarkStart w:id="66" w:name="_Toc9676"/>
      <w:bookmarkStart w:id="67" w:name="_Toc13728"/>
      <w:bookmarkStart w:id="68" w:name="_Toc30118"/>
      <w:bookmarkStart w:id="69" w:name="_Toc13389"/>
      <w:bookmarkStart w:id="70" w:name="_Toc21429"/>
      <w:bookmarkStart w:id="71" w:name="_Toc6595"/>
      <w:bookmarkStart w:id="72" w:name="_Toc267320049"/>
      <w:bookmarkStart w:id="73" w:name="_Toc10039"/>
      <w:bookmarkStart w:id="74" w:name="_Toc28521"/>
      <w:bookmarkStart w:id="75" w:name="_Toc75793509"/>
      <w:bookmarkStart w:id="76" w:name="_Toc11380"/>
      <w:bookmarkStart w:id="77" w:name="_Toc8752"/>
      <w:bookmarkStart w:id="78" w:name="_Toc22944"/>
      <w:bookmarkStart w:id="79" w:name="_Toc119949877"/>
      <w:bookmarkStart w:id="80" w:name="_Toc23501"/>
      <w:bookmarkStart w:id="81" w:name="_Toc102227313"/>
      <w:r>
        <w:rPr>
          <w:rFonts w:hint="eastAsia" w:ascii="仿宋" w:hAnsi="仿宋" w:eastAsia="仿宋" w:cs="仿宋"/>
          <w:color w:val="000000" w:themeColor="text1"/>
          <w:sz w:val="24"/>
          <w:szCs w:val="24"/>
          <w:highlight w:val="none"/>
          <w:lang w:val="en-US" w:eastAsia="zh-CN"/>
          <w14:textFill>
            <w14:solidFill>
              <w14:schemeClr w14:val="tx1"/>
            </w14:solidFill>
          </w14:textFill>
        </w:rPr>
        <w:t>一、交货时间（或为：实施时间）、地点及验收方式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CC889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（一）交货时间（或为：实施时间）</w:t>
      </w:r>
    </w:p>
    <w:p w14:paraId="3F3080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成交供应商应在采购合同签订后15个日历天内交货并完成安装调试。</w:t>
      </w:r>
    </w:p>
    <w:p w14:paraId="7634A4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（二）交货地点（或为：实施时间）</w:t>
      </w:r>
    </w:p>
    <w:p w14:paraId="16AA0D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采购人指定地点。</w:t>
      </w:r>
    </w:p>
    <w:p w14:paraId="1A5152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（三）验收方式</w:t>
      </w:r>
    </w:p>
    <w:p w14:paraId="3E768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1.货物到达现场后，成交供应商应在使用单位人员在场情况下当面开箱，共同清点、检查外观，作出开箱记录，双方签字确认。</w:t>
      </w:r>
    </w:p>
    <w:p w14:paraId="231924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2.成交供应商应保证货物到达采购人所在地完好无损，如有缺漏、损坏，负责调换、补齐或赔偿。</w:t>
      </w:r>
    </w:p>
    <w:p w14:paraId="6468B1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7F688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3.1设备技术参数与采购合同一致，性能指标达到规定的标准。</w:t>
      </w:r>
    </w:p>
    <w:p w14:paraId="74BF21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3.2货物技术资料、装箱单、合格证等资料齐全。</w:t>
      </w:r>
    </w:p>
    <w:p w14:paraId="7E79BE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3.3在系统试运行期间所出现的问题得到解决，并运行正常。</w:t>
      </w:r>
    </w:p>
    <w:p w14:paraId="2BF197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3.4在规定时间内完成交货并验收，并经采购人确认。</w:t>
      </w:r>
    </w:p>
    <w:p w14:paraId="079B59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4.产品在安装调试并试运行符合要求后，才作为最终验收。</w:t>
      </w:r>
    </w:p>
    <w:p w14:paraId="7E1638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5.成交供应商提供的货物未达到竞采文件规定要求，且对采购人造成损失的，将承担一切责任，并赔偿所造成的损失。</w:t>
      </w:r>
    </w:p>
    <w:p w14:paraId="249C01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6.大型或者复杂的政府采购项目，采购人应当邀请国家认可的质量检测机构参加验收工作。</w:t>
      </w:r>
    </w:p>
    <w:p w14:paraId="7146FE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7.采购人需要制造商对成交供应商交付的产品（包括质量、技术参数等）进行确认的，制造商应予以配合，并出具书面意见。</w:t>
      </w:r>
    </w:p>
    <w:p w14:paraId="1A325F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8.产品包装材料归采购人所有。</w:t>
      </w:r>
    </w:p>
    <w:p w14:paraId="73D006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9.如因乙方相关资料移交不及时等原因导致甲方无法上牌，甲方有权延迟验收，并由此造成的损失由乙方负责。</w:t>
      </w:r>
    </w:p>
    <w:p w14:paraId="5FFC17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10.乙方保证货物是全新的，否则甲方有权拒收。</w:t>
      </w:r>
    </w:p>
    <w:p w14:paraId="6F1986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82" w:name="_Toc119949878"/>
      <w:bookmarkStart w:id="83" w:name="_Toc30781"/>
      <w:bookmarkStart w:id="84" w:name="_Toc29144"/>
      <w:bookmarkStart w:id="85" w:name="_Toc4036"/>
      <w:bookmarkStart w:id="86" w:name="_Toc13418"/>
      <w:bookmarkStart w:id="87" w:name="_Toc20367"/>
      <w:bookmarkStart w:id="88" w:name="_Toc1484"/>
      <w:bookmarkStart w:id="89" w:name="_Toc21022"/>
      <w:bookmarkStart w:id="90" w:name="_Toc22142"/>
      <w:bookmarkStart w:id="91" w:name="_Toc119579779"/>
      <w:bookmarkStart w:id="92" w:name="_Toc18152"/>
      <w:bookmarkStart w:id="93" w:name="_Toc7746"/>
      <w:bookmarkStart w:id="94" w:name="_Toc8592"/>
      <w:bookmarkStart w:id="95" w:name="_Toc156895490"/>
      <w:bookmarkStart w:id="96" w:name="_Toc22158"/>
      <w:bookmarkStart w:id="97" w:name="_Toc28679"/>
      <w:bookmarkStart w:id="98" w:name="_Toc29436"/>
      <w:bookmarkStart w:id="99" w:name="_Toc75793510"/>
      <w:bookmarkStart w:id="100" w:name="_Toc267320050"/>
      <w:r>
        <w:rPr>
          <w:rFonts w:hint="eastAsia" w:ascii="仿宋" w:hAnsi="仿宋" w:eastAsia="仿宋" w:cs="仿宋"/>
          <w:color w:val="000000" w:themeColor="text1"/>
          <w:sz w:val="24"/>
          <w:szCs w:val="24"/>
          <w:highlight w:val="none"/>
          <w:lang w:val="en-US" w:eastAsia="zh-CN"/>
          <w14:textFill>
            <w14:solidFill>
              <w14:schemeClr w14:val="tx1"/>
            </w14:solidFill>
          </w14:textFill>
        </w:rPr>
        <w:t>二、报价要求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0269E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次报价为总价包干价，本项目仅允许供应商提供一个报价，且人民币报价须包括完成本项目所需服务的所有费用，包含但不限于：所列货物制造、运输费（含装卸费）、保险费、安装调试费、技术监督部门安装监督检验费、所有税费、培训费、售后服务费等所有费用。因投标人自身原因造成漏报、少报皆由其自行承担责任，采购人不再补偿。</w:t>
      </w:r>
    </w:p>
    <w:p w14:paraId="46717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01" w:name="_Toc20887"/>
      <w:bookmarkStart w:id="102" w:name="_Toc2244"/>
      <w:bookmarkStart w:id="103" w:name="_Toc1450"/>
      <w:bookmarkStart w:id="104" w:name="_Toc32313"/>
      <w:bookmarkStart w:id="105" w:name="_Toc4774"/>
      <w:bookmarkStart w:id="106" w:name="_Toc14177"/>
      <w:bookmarkStart w:id="107" w:name="_Toc3465"/>
      <w:bookmarkStart w:id="108" w:name="_Toc15096"/>
      <w:bookmarkStart w:id="109" w:name="_Toc75793511"/>
      <w:bookmarkStart w:id="110" w:name="_Toc15677"/>
      <w:bookmarkStart w:id="111" w:name="_Toc156895491"/>
      <w:bookmarkStart w:id="112" w:name="_Toc27382"/>
      <w:bookmarkStart w:id="113" w:name="_Toc4252"/>
      <w:bookmarkStart w:id="114" w:name="_Toc119949879"/>
      <w:bookmarkStart w:id="115" w:name="_Toc23903"/>
      <w:bookmarkStart w:id="116" w:name="_Toc16693"/>
      <w:bookmarkStart w:id="117" w:name="_Toc2821"/>
      <w:bookmarkStart w:id="118" w:name="_Toc119579780"/>
      <w:r>
        <w:rPr>
          <w:rFonts w:hint="eastAsia" w:ascii="仿宋" w:hAnsi="仿宋" w:eastAsia="仿宋" w:cs="仿宋"/>
          <w:color w:val="000000" w:themeColor="text1"/>
          <w:sz w:val="24"/>
          <w:szCs w:val="24"/>
          <w:highlight w:val="none"/>
          <w:lang w:val="en-US" w:eastAsia="zh-CN"/>
          <w14:textFill>
            <w14:solidFill>
              <w14:schemeClr w14:val="tx1"/>
            </w14:solidFill>
          </w14:textFill>
        </w:rPr>
        <w:t>三、质量保证及售后服务</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58D35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（一）产品质量保证期：自验收合格之日起至少1年免费上门保修。</w:t>
      </w:r>
    </w:p>
    <w:p w14:paraId="5A8667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（二）售后服务内容</w:t>
      </w:r>
    </w:p>
    <w:p w14:paraId="2140C7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1.供应商在质量保证期内应当为采购人提供以下技术支持和服务：</w:t>
      </w:r>
    </w:p>
    <w:p w14:paraId="0AA6A7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1.1电话咨询</w:t>
      </w:r>
    </w:p>
    <w:p w14:paraId="5E55EF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供应商应当为采购人提供技术援助电话，解答采购人在使用中遇到的问题，及时为采购人提出解决问题的建议。</w:t>
      </w:r>
    </w:p>
    <w:p w14:paraId="00243A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1.2现场响应</w:t>
      </w:r>
    </w:p>
    <w:p w14:paraId="0E90FE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遇到使用及技术问题，电话咨询不能解决的，成交供应商和制造商应在24小内到达现场（远郊区48小时内到达现场）进行处理，确保产品正常工作；无法在4小时内解决的，应在48小时内提供备用产品（应急设备须立刻提供备用机），使采购人能够正常使用。</w:t>
      </w:r>
    </w:p>
    <w:p w14:paraId="2A1E44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1.3技术升级</w:t>
      </w:r>
    </w:p>
    <w:p w14:paraId="2A530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在质保期内，如果供应商的产品技术升级，供应商应及时通知采购人，如采购人有相应要求，供应商应对采购人购买的产品进行升级服务。</w:t>
      </w:r>
    </w:p>
    <w:p w14:paraId="24D610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2.质保期外服务要求</w:t>
      </w:r>
    </w:p>
    <w:p w14:paraId="73328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2.1质量保证期过后，供应商应同样提供免费电话咨询服务，并应承诺提供产品上门维护服务。</w:t>
      </w:r>
    </w:p>
    <w:p w14:paraId="4D46C0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2.2质量保证期过后，采购人需要继续由原供应商提供售后服务的，该供应商应以优惠价格（合同总金额5%/年）提供售后服务。</w:t>
      </w:r>
    </w:p>
    <w:p w14:paraId="266C01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（三）备品备件及易损件</w:t>
      </w:r>
    </w:p>
    <w:p w14:paraId="04B6F5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供应商售后服务中，维修使用的备品备件及易损件应为原厂配件，未经采购人同意不得使用非原厂配件，常用的、容易损坏的备品备件及易损件的价格清单须在响应文件中列出。</w:t>
      </w:r>
    </w:p>
    <w:p w14:paraId="360FCB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19" w:name="_Toc267320051"/>
      <w:bookmarkStart w:id="120" w:name="_Toc5174"/>
      <w:bookmarkStart w:id="121" w:name="_Toc21888"/>
      <w:bookmarkStart w:id="122" w:name="_Toc75793512"/>
      <w:bookmarkStart w:id="123" w:name="_Toc25552"/>
      <w:bookmarkStart w:id="124" w:name="_Toc119579781"/>
      <w:bookmarkStart w:id="125" w:name="_Toc119949880"/>
      <w:bookmarkStart w:id="126" w:name="_Toc30442"/>
      <w:bookmarkStart w:id="127" w:name="_Toc22695"/>
      <w:bookmarkStart w:id="128" w:name="_Toc12285"/>
      <w:bookmarkStart w:id="129" w:name="_Toc29286"/>
      <w:bookmarkStart w:id="130" w:name="_Toc19350"/>
      <w:bookmarkStart w:id="131" w:name="_Toc8955"/>
      <w:bookmarkStart w:id="132" w:name="_Toc32722"/>
      <w:bookmarkStart w:id="133" w:name="_Toc18007"/>
      <w:bookmarkStart w:id="134" w:name="_Toc25932"/>
      <w:bookmarkStart w:id="135" w:name="_Toc156895492"/>
      <w:bookmarkStart w:id="136" w:name="_Toc1008"/>
      <w:bookmarkStart w:id="137" w:name="_Toc25745"/>
      <w:r>
        <w:rPr>
          <w:rFonts w:hint="eastAsia" w:ascii="仿宋" w:hAnsi="仿宋" w:eastAsia="仿宋" w:cs="仿宋"/>
          <w:color w:val="000000" w:themeColor="text1"/>
          <w:sz w:val="24"/>
          <w:szCs w:val="24"/>
          <w:highlight w:val="none"/>
          <w:lang w:val="en-US" w:eastAsia="zh-CN"/>
          <w14:textFill>
            <w14:solidFill>
              <w14:schemeClr w14:val="tx1"/>
            </w14:solidFill>
          </w14:textFill>
        </w:rPr>
        <w:t>四、付款方式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4682F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138" w:name="_Toc119579782"/>
      <w:bookmarkStart w:id="139" w:name="_Toc28056"/>
      <w:bookmarkStart w:id="140" w:name="_Toc156895493"/>
      <w:bookmarkStart w:id="141" w:name="_Toc75793513"/>
      <w:bookmarkStart w:id="142" w:name="_Toc3565"/>
      <w:bookmarkStart w:id="143" w:name="_Toc267320052"/>
      <w:bookmarkStart w:id="144" w:name="_Toc20369"/>
      <w:bookmarkStart w:id="145" w:name="_Toc4897"/>
      <w:bookmarkStart w:id="146" w:name="_Toc10105"/>
      <w:bookmarkStart w:id="147" w:name="_Toc27144"/>
      <w:bookmarkStart w:id="148" w:name="_Toc119949881"/>
      <w:bookmarkStart w:id="149" w:name="_Toc22431"/>
      <w:bookmarkStart w:id="150" w:name="_Toc9213"/>
      <w:bookmarkStart w:id="151" w:name="_Toc18959"/>
      <w:bookmarkStart w:id="152" w:name="_Toc11060"/>
      <w:bookmarkStart w:id="153" w:name="_Toc11399"/>
      <w:bookmarkStart w:id="154" w:name="_Toc3311"/>
      <w:bookmarkStart w:id="155" w:name="_Toc25410"/>
      <w:bookmarkStart w:id="156" w:name="_Toc4339"/>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本项目</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到货后，经采购人验收</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验收合格后</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10日</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内</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一次性</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支付合同</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全部</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金额</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w:t>
      </w:r>
    </w:p>
    <w:p w14:paraId="53793A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五、知识产权</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DCC4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7BD5E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57" w:name="_Toc267320053"/>
      <w:bookmarkStart w:id="158" w:name="_Toc1949"/>
      <w:bookmarkStart w:id="159" w:name="_Toc31803"/>
      <w:bookmarkStart w:id="160" w:name="_Toc7629"/>
      <w:bookmarkStart w:id="161" w:name="_Toc15548"/>
      <w:bookmarkStart w:id="162" w:name="_Toc29615"/>
      <w:bookmarkStart w:id="163" w:name="_Toc15159"/>
      <w:bookmarkStart w:id="164" w:name="_Toc15109"/>
      <w:bookmarkStart w:id="165" w:name="_Toc1026"/>
      <w:bookmarkStart w:id="166" w:name="_Toc25464"/>
      <w:bookmarkStart w:id="167" w:name="_Toc119949882"/>
      <w:bookmarkStart w:id="168" w:name="_Toc3404"/>
      <w:bookmarkStart w:id="169" w:name="_Toc27637"/>
      <w:bookmarkStart w:id="170" w:name="_Toc14096"/>
      <w:bookmarkStart w:id="171" w:name="_Toc26926"/>
      <w:bookmarkStart w:id="172" w:name="_Toc4784"/>
      <w:bookmarkStart w:id="173" w:name="_Toc75793514"/>
      <w:bookmarkStart w:id="174" w:name="_Toc119579783"/>
      <w:bookmarkStart w:id="175" w:name="_Toc156895494"/>
      <w:r>
        <w:rPr>
          <w:rFonts w:hint="eastAsia" w:ascii="仿宋" w:hAnsi="仿宋" w:eastAsia="仿宋" w:cs="仿宋"/>
          <w:color w:val="000000" w:themeColor="text1"/>
          <w:sz w:val="24"/>
          <w:szCs w:val="24"/>
          <w:highlight w:val="none"/>
          <w:lang w:val="en-US" w:eastAsia="zh-CN"/>
          <w14:textFill>
            <w14:solidFill>
              <w14:schemeClr w14:val="tx1"/>
            </w14:solidFill>
          </w14:textFill>
        </w:rPr>
        <w:t>六、培训</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1E8CB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供应商对其提供产品的使用和操作应尽培训义务。供应商应提供对采购人的基本免费培训，使采购人使用人员能够正常操作。</w:t>
      </w:r>
    </w:p>
    <w:p w14:paraId="398A6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76" w:name="_Toc119579784"/>
      <w:bookmarkStart w:id="177" w:name="_Toc119949883"/>
      <w:bookmarkStart w:id="178" w:name="_Toc8027"/>
      <w:bookmarkStart w:id="179" w:name="_Toc28278"/>
      <w:bookmarkStart w:id="180" w:name="_Toc18659"/>
      <w:bookmarkStart w:id="181" w:name="_Toc26367"/>
      <w:bookmarkStart w:id="182" w:name="_Toc15245"/>
      <w:bookmarkStart w:id="183" w:name="_Toc20414"/>
      <w:bookmarkStart w:id="184" w:name="_Toc13166"/>
      <w:bookmarkStart w:id="185" w:name="_Toc7168"/>
      <w:bookmarkStart w:id="186" w:name="_Toc5987"/>
      <w:bookmarkStart w:id="187" w:name="_Toc75793515"/>
      <w:bookmarkStart w:id="188" w:name="_Toc18165"/>
      <w:bookmarkStart w:id="189" w:name="_Toc9916"/>
      <w:bookmarkStart w:id="190" w:name="_Toc156895495"/>
      <w:bookmarkStart w:id="191" w:name="_Toc28797"/>
      <w:bookmarkStart w:id="192" w:name="_Toc26694"/>
      <w:bookmarkStart w:id="193" w:name="_Toc28488"/>
      <w:r>
        <w:rPr>
          <w:rFonts w:hint="eastAsia" w:ascii="仿宋" w:hAnsi="仿宋" w:eastAsia="仿宋" w:cs="仿宋"/>
          <w:color w:val="000000" w:themeColor="text1"/>
          <w:sz w:val="24"/>
          <w:szCs w:val="24"/>
          <w:highlight w:val="none"/>
          <w:lang w:val="en-US" w:eastAsia="zh-CN"/>
          <w14:textFill>
            <w14:solidFill>
              <w14:schemeClr w14:val="tx1"/>
            </w14:solidFill>
          </w14:textFill>
        </w:rPr>
        <w:t>七、附件、图纸及包装要求</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76475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所有设备按照制造商规定的产品包装和随机标准附件为准。</w:t>
      </w:r>
    </w:p>
    <w:p w14:paraId="76084365">
      <w:pPr>
        <w:pStyle w:val="3"/>
        <w:pageBreakBefore/>
        <w:spacing w:before="0" w:after="0" w:line="360" w:lineRule="auto"/>
        <w:jc w:val="center"/>
        <w:rPr>
          <w:rFonts w:hint="eastAsia" w:ascii="仿宋" w:hAnsi="仿宋" w:eastAsia="仿宋" w:cs="仿宋"/>
          <w:bCs/>
          <w:color w:val="000000" w:themeColor="text1"/>
          <w:spacing w:val="-11"/>
          <w:sz w:val="32"/>
          <w:szCs w:val="32"/>
          <w:highlight w:val="none"/>
          <w14:textFill>
            <w14:solidFill>
              <w14:schemeClr w14:val="tx1"/>
            </w14:solidFill>
          </w14:textFill>
        </w:rPr>
      </w:pPr>
      <w:r>
        <w:rPr>
          <w:rFonts w:hint="eastAsia" w:ascii="仿宋" w:hAnsi="仿宋" w:eastAsia="仿宋" w:cs="仿宋"/>
          <w:bCs/>
          <w:color w:val="000000" w:themeColor="text1"/>
          <w:spacing w:val="-11"/>
          <w:sz w:val="32"/>
          <w:szCs w:val="32"/>
          <w:highlight w:val="none"/>
          <w14:textFill>
            <w14:solidFill>
              <w14:schemeClr w14:val="tx1"/>
            </w14:solidFill>
          </w14:textFill>
        </w:rPr>
        <w:t>第四篇</w:t>
      </w:r>
      <w:r>
        <w:rPr>
          <w:rFonts w:hint="eastAsia" w:ascii="仿宋" w:hAnsi="仿宋" w:eastAsia="仿宋" w:cs="仿宋"/>
          <w:bCs/>
          <w:color w:val="000000" w:themeColor="text1"/>
          <w:spacing w:val="-11"/>
          <w:sz w:val="32"/>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pacing w:val="-11"/>
          <w:sz w:val="32"/>
          <w:szCs w:val="32"/>
          <w:highlight w:val="none"/>
          <w14:textFill>
            <w14:solidFill>
              <w14:schemeClr w14:val="tx1"/>
            </w14:solidFill>
          </w14:textFill>
        </w:rPr>
        <w:t>网上竞采程序及方法、评审标准、响应无效和采购终止</w:t>
      </w:r>
    </w:p>
    <w:p w14:paraId="32CF429F">
      <w:pPr>
        <w:pStyle w:val="4"/>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bookmarkStart w:id="194" w:name="_Toc18690"/>
      <w:r>
        <w:rPr>
          <w:rFonts w:hint="eastAsia" w:ascii="仿宋" w:hAnsi="仿宋" w:eastAsia="仿宋" w:cs="仿宋"/>
          <w:color w:val="000000" w:themeColor="text1"/>
          <w:sz w:val="24"/>
          <w:szCs w:val="24"/>
          <w:highlight w:val="none"/>
          <w14:textFill>
            <w14:solidFill>
              <w14:schemeClr w14:val="tx1"/>
            </w14:solidFill>
          </w14:textFill>
        </w:rPr>
        <w:t>一、网上竞采程序及方法</w:t>
      </w:r>
      <w:bookmarkEnd w:id="194"/>
    </w:p>
    <w:p w14:paraId="260E9EB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05E5AA4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F6A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76" w:type="dxa"/>
            <w:vAlign w:val="center"/>
          </w:tcPr>
          <w:p w14:paraId="008B74E4">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序号</w:t>
            </w:r>
          </w:p>
        </w:tc>
        <w:tc>
          <w:tcPr>
            <w:tcW w:w="4394" w:type="dxa"/>
            <w:gridSpan w:val="2"/>
            <w:vAlign w:val="center"/>
          </w:tcPr>
          <w:p w14:paraId="3D1AEE94">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检查因素</w:t>
            </w:r>
          </w:p>
        </w:tc>
        <w:tc>
          <w:tcPr>
            <w:tcW w:w="4558" w:type="dxa"/>
            <w:vAlign w:val="center"/>
          </w:tcPr>
          <w:p w14:paraId="77EB9368">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检查内容</w:t>
            </w:r>
          </w:p>
        </w:tc>
      </w:tr>
      <w:tr w14:paraId="343B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3788A66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46F2B0DD">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3121317A">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16E3F3C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\o\ac(○,2)</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E871B4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053D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2559123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9969F4E">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6BEF62B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2D303C88">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4E3E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0B3AB3F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3981B656">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7BEE4150">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29A6E9FB">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7C9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E667FC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04689C6A">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722DA15D">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6CEC1ADC">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D3F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2EB2561">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3137A86A">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754B1822">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\o\ac(○,3)</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78D133D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140A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6C64076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1915BFE">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3685" w:type="dxa"/>
            <w:vAlign w:val="center"/>
          </w:tcPr>
          <w:p w14:paraId="5EE317E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7401D6EA">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D90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35FAD898">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0479573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3756C72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7284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03692A9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63A05392">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48548A45">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18AADA2F">
      <w:pPr>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w:t>
      </w:r>
    </w:p>
    <w:p w14:paraId="5954739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\o\ac(○,2)</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6DB0590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eq \o\ac(○,3)</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7376421">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5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AB9F1B5">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序号</w:t>
            </w:r>
          </w:p>
        </w:tc>
        <w:tc>
          <w:tcPr>
            <w:tcW w:w="3544" w:type="dxa"/>
            <w:gridSpan w:val="2"/>
            <w:vAlign w:val="center"/>
          </w:tcPr>
          <w:p w14:paraId="4FF351AE">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评审因素</w:t>
            </w:r>
          </w:p>
        </w:tc>
        <w:tc>
          <w:tcPr>
            <w:tcW w:w="5409" w:type="dxa"/>
            <w:vAlign w:val="center"/>
          </w:tcPr>
          <w:p w14:paraId="147F5A34">
            <w:pPr>
              <w:spacing w:line="240" w:lineRule="exact"/>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评审标准</w:t>
            </w:r>
          </w:p>
        </w:tc>
      </w:tr>
      <w:tr w14:paraId="51EC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7E71E6B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6ACA6582">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37171181">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127E9EBB">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6CFA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6944EC2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61AD40C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984" w:type="dxa"/>
            <w:vAlign w:val="center"/>
          </w:tcPr>
          <w:p w14:paraId="65DE152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57736CA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02D6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056644F5">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6B48F912">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984" w:type="dxa"/>
            <w:vAlign w:val="center"/>
          </w:tcPr>
          <w:p w14:paraId="7AF491F3">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方案</w:t>
            </w:r>
          </w:p>
        </w:tc>
        <w:tc>
          <w:tcPr>
            <w:tcW w:w="5409" w:type="dxa"/>
            <w:vAlign w:val="center"/>
          </w:tcPr>
          <w:p w14:paraId="52E70AED">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每个分包只能有一个</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方案。</w:t>
            </w:r>
          </w:p>
        </w:tc>
      </w:tr>
      <w:tr w14:paraId="3166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762963A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12B4830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984" w:type="dxa"/>
            <w:vAlign w:val="center"/>
          </w:tcPr>
          <w:p w14:paraId="0E0EA26C">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2312408C">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只能在采购预算范围内报价，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只能有一个有效报价，不得提交选择性报价。</w:t>
            </w:r>
          </w:p>
        </w:tc>
      </w:tr>
      <w:tr w14:paraId="3683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467DE9D4">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560" w:type="dxa"/>
            <w:vAlign w:val="center"/>
          </w:tcPr>
          <w:p w14:paraId="78A0B6E3">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713E4D7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12F6F80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文件数量符合</w:t>
            </w:r>
            <w:r>
              <w:rPr>
                <w:rFonts w:hint="eastAsia" w:ascii="仿宋" w:hAnsi="仿宋" w:eastAsia="仿宋" w:cs="仿宋"/>
                <w:color w:val="000000" w:themeColor="text1"/>
                <w:sz w:val="24"/>
                <w:szCs w:val="24"/>
                <w:highlight w:val="none"/>
                <w:lang w:val="en-US" w:eastAsia="zh-CN"/>
                <w14:textFill>
                  <w14:solidFill>
                    <w14:schemeClr w14:val="tx1"/>
                  </w14:solidFill>
                </w14:textFill>
              </w:rPr>
              <w:t>网上竞采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文件要求。</w:t>
            </w:r>
          </w:p>
        </w:tc>
      </w:tr>
      <w:tr w14:paraId="0B6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5A6821B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33CA6AEC">
            <w:pPr>
              <w:spacing w:line="360"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408F86BE">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1D68F8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4D45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542274E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49383AD4">
            <w:pPr>
              <w:spacing w:line="360" w:lineRule="auto"/>
              <w:ind w:firstLine="240" w:firstLineChars="100"/>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984" w:type="dxa"/>
            <w:vAlign w:val="center"/>
          </w:tcPr>
          <w:p w14:paraId="222560D9">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2720E7E0">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满足网上竞采文件</w:t>
            </w:r>
            <w:r>
              <w:rPr>
                <w:rFonts w:hint="eastAsia" w:ascii="仿宋" w:hAnsi="仿宋" w:eastAsia="仿宋" w:cs="仿宋"/>
                <w:color w:val="000000" w:themeColor="text1"/>
                <w:sz w:val="24"/>
                <w:szCs w:val="24"/>
                <w:highlight w:val="none"/>
                <w:lang w:val="zh-CN" w:eastAsia="zh-CN"/>
                <w14:textFill>
                  <w14:solidFill>
                    <w14:schemeClr w14:val="tx1"/>
                  </w14:solidFill>
                </w14:textFill>
              </w:rPr>
              <w:t>规定。</w:t>
            </w:r>
          </w:p>
        </w:tc>
      </w:tr>
    </w:tbl>
    <w:p w14:paraId="672F34CC">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10F1E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1BC72B8">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1965948C">
      <w:pPr>
        <w:pStyle w:val="4"/>
        <w:spacing w:before="0" w:after="0"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95" w:name="_Toc18411"/>
      <w:r>
        <w:rPr>
          <w:rFonts w:hint="eastAsia" w:ascii="仿宋" w:hAnsi="仿宋" w:eastAsia="仿宋" w:cs="仿宋"/>
          <w:color w:val="000000" w:themeColor="text1"/>
          <w:sz w:val="24"/>
          <w:szCs w:val="24"/>
          <w:highlight w:val="none"/>
          <w:lang w:val="en-US" w:eastAsia="zh-CN"/>
          <w14:textFill>
            <w14:solidFill>
              <w14:schemeClr w14:val="tx1"/>
            </w14:solidFill>
          </w14:textFill>
        </w:rPr>
        <w:t>二、评标方法</w:t>
      </w:r>
    </w:p>
    <w:p w14:paraId="381DE06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本项目采用综合评估法进行评标。</w:t>
      </w:r>
    </w:p>
    <w:p w14:paraId="0931A345">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方案等评定因素分别按照相应权重值计算分项得分后相加，满分为100分。</w:t>
      </w:r>
    </w:p>
    <w:p w14:paraId="2147C5FC">
      <w:pPr>
        <w:snapToGrid w:val="0"/>
        <w:spacing w:line="400" w:lineRule="exact"/>
        <w:ind w:firstLine="482" w:firstLineChars="200"/>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综合评分法：</w:t>
      </w:r>
    </w:p>
    <w:p w14:paraId="29992CD6">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19B4C043">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4171B65F">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（二）关于技术（质量）、商务偏离</w:t>
      </w:r>
    </w:p>
    <w:p w14:paraId="46384CB7">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02AE1E44">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3F0B69FB">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5011313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（三）推荐成交供应商名单。</w:t>
      </w:r>
    </w:p>
    <w:p w14:paraId="12942ED9">
      <w:pPr>
        <w:spacing w:line="360" w:lineRule="auto"/>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95"/>
    <w:p w14:paraId="42DE338F">
      <w:pPr>
        <w:pStyle w:val="3"/>
        <w:spacing w:line="400" w:lineRule="exact"/>
        <w:ind w:firstLine="482" w:firstLineChars="200"/>
        <w:rPr>
          <w:rFonts w:hint="eastAsia" w:ascii="仿宋" w:hAnsi="仿宋" w:eastAsia="仿宋" w:cs="仿宋"/>
          <w:b/>
          <w:sz w:val="24"/>
          <w:szCs w:val="24"/>
          <w:highlight w:val="none"/>
        </w:rPr>
      </w:pPr>
      <w:bookmarkStart w:id="196" w:name="_Toc342913394"/>
      <w:bookmarkStart w:id="197" w:name="_Toc102227320"/>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评标标准</w:t>
      </w:r>
    </w:p>
    <w:p w14:paraId="15674442">
      <w:pPr>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（综合评分法：）</w:t>
      </w:r>
    </w:p>
    <w:p w14:paraId="7CB3832B">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评审因素</w:t>
      </w:r>
    </w:p>
    <w:tbl>
      <w:tblPr>
        <w:tblStyle w:val="61"/>
        <w:tblW w:w="1023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476"/>
        <w:gridCol w:w="868"/>
        <w:gridCol w:w="4874"/>
        <w:gridCol w:w="2509"/>
      </w:tblGrid>
      <w:tr w14:paraId="10CC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4" w:type="dxa"/>
            <w:vAlign w:val="center"/>
          </w:tcPr>
          <w:p w14:paraId="3F8689DA">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476" w:type="dxa"/>
            <w:vAlign w:val="center"/>
          </w:tcPr>
          <w:p w14:paraId="3CD12DD4">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p w14:paraId="3A5D1C58">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及权重</w:t>
            </w:r>
          </w:p>
        </w:tc>
        <w:tc>
          <w:tcPr>
            <w:tcW w:w="868" w:type="dxa"/>
            <w:vAlign w:val="center"/>
          </w:tcPr>
          <w:p w14:paraId="4B040A92">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4874" w:type="dxa"/>
            <w:vAlign w:val="center"/>
          </w:tcPr>
          <w:p w14:paraId="55D2B1AC">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2509" w:type="dxa"/>
            <w:vAlign w:val="center"/>
          </w:tcPr>
          <w:p w14:paraId="7E0D1EA5">
            <w:pPr>
              <w:pStyle w:val="233"/>
              <w:spacing w:before="0"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53B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Align w:val="center"/>
          </w:tcPr>
          <w:p w14:paraId="580E4160">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w:t>
            </w:r>
          </w:p>
        </w:tc>
        <w:tc>
          <w:tcPr>
            <w:tcW w:w="1476" w:type="dxa"/>
            <w:vAlign w:val="center"/>
          </w:tcPr>
          <w:p w14:paraId="5724B773">
            <w:pPr>
              <w:spacing w:line="36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w:t>
            </w:r>
            <w:r>
              <w:rPr>
                <w:rFonts w:hint="eastAsia" w:ascii="仿宋" w:hAnsi="仿宋" w:eastAsia="仿宋" w:cs="仿宋"/>
                <w:color w:val="000000" w:themeColor="text1"/>
                <w:sz w:val="21"/>
                <w:szCs w:val="21"/>
                <w:highlight w:val="none"/>
                <w:lang w:val="en-US" w:eastAsia="zh-CN"/>
                <w14:textFill>
                  <w14:solidFill>
                    <w14:schemeClr w14:val="tx1"/>
                  </w14:solidFill>
                </w14:textFill>
              </w:rPr>
              <w:t>40</w:t>
            </w:r>
            <w:r>
              <w:rPr>
                <w:rFonts w:hint="eastAsia" w:ascii="仿宋" w:hAnsi="仿宋" w:eastAsia="仿宋" w:cs="仿宋"/>
                <w:color w:val="000000" w:themeColor="text1"/>
                <w:sz w:val="21"/>
                <w:szCs w:val="21"/>
                <w:highlight w:val="none"/>
                <w14:textFill>
                  <w14:solidFill>
                    <w14:schemeClr w14:val="tx1"/>
                  </w14:solidFill>
                </w14:textFill>
              </w:rPr>
              <w:t>%）</w:t>
            </w:r>
          </w:p>
        </w:tc>
        <w:tc>
          <w:tcPr>
            <w:tcW w:w="868" w:type="dxa"/>
            <w:vAlign w:val="center"/>
          </w:tcPr>
          <w:p w14:paraId="74DF9998">
            <w:pPr>
              <w:spacing w:line="360" w:lineRule="exact"/>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40</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4874" w:type="dxa"/>
            <w:vAlign w:val="center"/>
          </w:tcPr>
          <w:p w14:paraId="62EB9593">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有效的投标报价中的最低价为评标基准价，按照下列公式计算每个</w:t>
            </w:r>
            <w:r>
              <w:rPr>
                <w:rFonts w:hint="eastAsia" w:ascii="仿宋" w:hAnsi="仿宋" w:eastAsia="仿宋" w:cs="仿宋"/>
                <w:color w:val="000000" w:themeColor="text1"/>
                <w:sz w:val="21"/>
                <w:szCs w:val="21"/>
                <w:highlight w:val="none"/>
                <w:lang w:eastAsia="zh-CN"/>
                <w14:textFill>
                  <w14:solidFill>
                    <w14:schemeClr w14:val="tx1"/>
                  </w14:solidFill>
                </w14:textFill>
              </w:rPr>
              <w:t>供应商</w:t>
            </w:r>
            <w:r>
              <w:rPr>
                <w:rFonts w:hint="eastAsia" w:ascii="仿宋" w:hAnsi="仿宋" w:eastAsia="仿宋" w:cs="仿宋"/>
                <w:color w:val="000000" w:themeColor="text1"/>
                <w:sz w:val="21"/>
                <w:szCs w:val="21"/>
                <w:highlight w:val="none"/>
                <w14:textFill>
                  <w14:solidFill>
                    <w14:schemeClr w14:val="tx1"/>
                  </w14:solidFill>
                </w14:textFill>
              </w:rPr>
              <w:t>的投标价格得分。</w:t>
            </w:r>
          </w:p>
          <w:p w14:paraId="6C5E0582">
            <w:pPr>
              <w:spacing w:line="36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投标报价得分＝（评标基准价/投标报价）×价格权重×100。</w:t>
            </w:r>
          </w:p>
        </w:tc>
        <w:tc>
          <w:tcPr>
            <w:tcW w:w="2509" w:type="dxa"/>
            <w:vAlign w:val="center"/>
          </w:tcPr>
          <w:p w14:paraId="727A42E7">
            <w:pPr>
              <w:spacing w:line="360" w:lineRule="auto"/>
              <w:ind w:firstLine="210" w:firstLineChars="100"/>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2E2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Align w:val="center"/>
          </w:tcPr>
          <w:p w14:paraId="343716CE">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p>
        </w:tc>
        <w:tc>
          <w:tcPr>
            <w:tcW w:w="1476" w:type="dxa"/>
            <w:vAlign w:val="center"/>
          </w:tcPr>
          <w:p w14:paraId="1CDECF03">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技术部分</w:t>
            </w:r>
          </w:p>
          <w:p w14:paraId="6D0CAE80">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（服务方案）（60%）</w:t>
            </w:r>
          </w:p>
        </w:tc>
        <w:tc>
          <w:tcPr>
            <w:tcW w:w="868" w:type="dxa"/>
            <w:vAlign w:val="center"/>
          </w:tcPr>
          <w:p w14:paraId="4FFF43DF">
            <w:pPr>
              <w:snapToGrid w:val="0"/>
              <w:spacing w:line="400" w:lineRule="exact"/>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60分</w:t>
            </w:r>
          </w:p>
        </w:tc>
        <w:tc>
          <w:tcPr>
            <w:tcW w:w="4874" w:type="dxa"/>
            <w:vAlign w:val="center"/>
          </w:tcPr>
          <w:p w14:paraId="00BB24B3">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1、供应商应针对本项目提供切实可行的</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售后服务</w:t>
            </w:r>
            <w:r>
              <w:rPr>
                <w:rFonts w:hint="eastAsia" w:ascii="仿宋" w:hAnsi="仿宋" w:eastAsia="仿宋" w:cs="仿宋"/>
                <w:color w:val="000000" w:themeColor="text1"/>
                <w:sz w:val="21"/>
                <w:szCs w:val="21"/>
                <w:highlight w:val="none"/>
                <w:lang w:val="en-US" w:eastAsia="zh-CN"/>
                <w14:textFill>
                  <w14:solidFill>
                    <w14:schemeClr w14:val="tx1"/>
                  </w14:solidFill>
                </w14:textFill>
              </w:rPr>
              <w:t>方案，内容包括但不限于售后人员、响应时间等。</w:t>
            </w:r>
          </w:p>
          <w:p w14:paraId="7F25211C">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351E4E37">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1A2715B6">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5863D10D">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p w14:paraId="35340401">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供货保障</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方案，内容包括但不限于计划响应、运输组织、应急处置、保障措施等</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14:paraId="0FA80C1C">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78850520">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255745E5">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488C36BE">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p w14:paraId="2BCB3688">
            <w:pPr>
              <w:snapToGrid w:val="0"/>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3、供应商</w:t>
            </w:r>
            <w:r>
              <w:rPr>
                <w:rFonts w:hint="eastAsia" w:ascii="仿宋" w:hAnsi="仿宋" w:eastAsia="仿宋" w:cs="仿宋"/>
                <w:color w:val="000000" w:themeColor="text1"/>
                <w:sz w:val="21"/>
                <w:szCs w:val="21"/>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1"/>
                <w:szCs w:val="21"/>
                <w:highlight w:val="none"/>
                <w14:textFill>
                  <w14:solidFill>
                    <w14:schemeClr w14:val="tx1"/>
                  </w14:solidFill>
                </w14:textFill>
              </w:rPr>
              <w:t>培训方案</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内容</w:t>
            </w:r>
            <w:r>
              <w:rPr>
                <w:rFonts w:hint="eastAsia" w:ascii="仿宋" w:hAnsi="仿宋" w:eastAsia="仿宋" w:cs="仿宋"/>
                <w:color w:val="000000" w:themeColor="text1"/>
                <w:sz w:val="21"/>
                <w:szCs w:val="21"/>
                <w:highlight w:val="none"/>
                <w14:textFill>
                  <w14:solidFill>
                    <w14:schemeClr w14:val="tx1"/>
                  </w14:solidFill>
                </w14:textFill>
              </w:rPr>
              <w:t>包含但不限于齐全的培训人员配备情况及服务联系方式，有专人负责本项目的培训指导等措施。</w:t>
            </w:r>
          </w:p>
          <w:p w14:paraId="6F5DB801">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5EEF1B46">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1CF609EC">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71779ED9">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p w14:paraId="6ED41699">
            <w:pPr>
              <w:snapToGrid w:val="0"/>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4、供应商</w:t>
            </w:r>
            <w:r>
              <w:rPr>
                <w:rFonts w:hint="eastAsia" w:ascii="仿宋" w:hAnsi="仿宋" w:eastAsia="仿宋" w:cs="仿宋"/>
                <w:color w:val="000000" w:themeColor="text1"/>
                <w:sz w:val="21"/>
                <w:szCs w:val="21"/>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质量保障</w:t>
            </w:r>
            <w:r>
              <w:rPr>
                <w:rFonts w:hint="eastAsia" w:ascii="仿宋" w:hAnsi="仿宋" w:eastAsia="仿宋" w:cs="仿宋"/>
                <w:b/>
                <w:bCs/>
                <w:color w:val="000000" w:themeColor="text1"/>
                <w:sz w:val="21"/>
                <w:szCs w:val="21"/>
                <w:highlight w:val="none"/>
                <w14:textFill>
                  <w14:solidFill>
                    <w14:schemeClr w14:val="tx1"/>
                  </w14:solidFill>
                </w14:textFill>
              </w:rPr>
              <w:t>方案</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内容</w:t>
            </w:r>
            <w:r>
              <w:rPr>
                <w:rFonts w:hint="eastAsia" w:ascii="仿宋" w:hAnsi="仿宋" w:eastAsia="仿宋" w:cs="仿宋"/>
                <w:color w:val="000000" w:themeColor="text1"/>
                <w:sz w:val="21"/>
                <w:szCs w:val="21"/>
                <w:highlight w:val="none"/>
                <w14:textFill>
                  <w14:solidFill>
                    <w14:schemeClr w14:val="tx1"/>
                  </w14:solidFill>
                </w14:textFill>
              </w:rPr>
              <w:t>包含但不限于</w:t>
            </w:r>
            <w:r>
              <w:rPr>
                <w:rFonts w:hint="eastAsia" w:ascii="仿宋" w:hAnsi="仿宋" w:eastAsia="仿宋" w:cs="仿宋"/>
                <w:color w:val="000000" w:themeColor="text1"/>
                <w:sz w:val="21"/>
                <w:szCs w:val="21"/>
                <w:highlight w:val="none"/>
                <w:lang w:val="en-US" w:eastAsia="zh-CN"/>
                <w14:textFill>
                  <w14:solidFill>
                    <w14:schemeClr w14:val="tx1"/>
                  </w14:solidFill>
                </w14:textFill>
              </w:rPr>
              <w:t>质量目标与标准、过程质量管控、异常处理</w:t>
            </w:r>
            <w:r>
              <w:rPr>
                <w:rFonts w:hint="eastAsia" w:ascii="仿宋" w:hAnsi="仿宋" w:eastAsia="仿宋" w:cs="仿宋"/>
                <w:color w:val="000000" w:themeColor="text1"/>
                <w:sz w:val="21"/>
                <w:szCs w:val="21"/>
                <w:highlight w:val="none"/>
                <w14:textFill>
                  <w14:solidFill>
                    <w14:schemeClr w14:val="tx1"/>
                  </w14:solidFill>
                </w14:textFill>
              </w:rPr>
              <w:t>。</w:t>
            </w:r>
          </w:p>
          <w:p w14:paraId="0B9335B1">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1.方案包含上述所有内容的基础上，内容不存在瑕疵的得15分； </w:t>
            </w:r>
          </w:p>
          <w:p w14:paraId="4EE3DF63">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2.方案包含上述所有内容的基础上，内容存在1处瑕疵的得10分； </w:t>
            </w:r>
          </w:p>
          <w:p w14:paraId="13D9404A">
            <w:pPr>
              <w:snapToGrid w:val="0"/>
              <w:spacing w:line="40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3.方案包含上述所有内容的基础上，内容存在2处瑕疵的得5分；</w:t>
            </w:r>
          </w:p>
          <w:p w14:paraId="4B3DFCDA">
            <w:pPr>
              <w:snapToGrid w:val="0"/>
              <w:spacing w:line="400" w:lineRule="exact"/>
              <w:rPr>
                <w:rFonts w:hint="eastAsia" w:ascii="仿宋" w:hAnsi="仿宋" w:eastAsia="仿宋" w:cs="仿宋"/>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4.方案包含上述内容不全或内容存在3处以上瑕疵的或未提供得0分。</w:t>
            </w:r>
          </w:p>
        </w:tc>
        <w:tc>
          <w:tcPr>
            <w:tcW w:w="2509" w:type="dxa"/>
            <w:vAlign w:val="center"/>
          </w:tcPr>
          <w:p w14:paraId="6E9540EC">
            <w:pPr>
              <w:spacing w:line="360" w:lineRule="auto"/>
              <w:ind w:firstLine="210" w:firstLineChars="1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zh-CN"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bl>
    <w:p w14:paraId="335D0636">
      <w:pPr>
        <w:pStyle w:val="4"/>
        <w:pageBreakBefore w:val="0"/>
        <w:widowControl w:val="0"/>
        <w:kinsoku/>
        <w:wordWrap/>
        <w:overflowPunct/>
        <w:topLinePunct w:val="0"/>
        <w:autoSpaceDE/>
        <w:autoSpaceDN/>
        <w:bidi w:val="0"/>
        <w:adjustRightInd/>
        <w:snapToGrid/>
        <w:spacing w:before="0" w:after="0" w:line="44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98" w:name="_Toc25094"/>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、响应无效</w:t>
      </w:r>
      <w:bookmarkEnd w:id="198"/>
    </w:p>
    <w:bookmarkEnd w:id="196"/>
    <w:bookmarkEnd w:id="197"/>
    <w:p w14:paraId="51CE9E5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2BEF9CA7">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453E71E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58D2C87C">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08915C3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0A6B0DE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00FD11E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0941C9A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1FD7862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58DA46F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1A3D7D9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735C511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3D712F56">
      <w:pPr>
        <w:pStyle w:val="4"/>
        <w:pageBreakBefore w:val="0"/>
        <w:widowControl w:val="0"/>
        <w:kinsoku/>
        <w:wordWrap/>
        <w:overflowPunct/>
        <w:topLinePunct w:val="0"/>
        <w:autoSpaceDE/>
        <w:autoSpaceDN/>
        <w:bidi w:val="0"/>
        <w:adjustRightInd/>
        <w:snapToGrid/>
        <w:spacing w:before="0" w:after="0" w:line="44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99" w:name="_Toc27425"/>
      <w:bookmarkStart w:id="200" w:name="_Toc18403"/>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14:textFill>
            <w14:solidFill>
              <w14:schemeClr w14:val="tx1"/>
            </w14:solidFill>
          </w14:textFill>
        </w:rPr>
        <w:t>、采购终止</w:t>
      </w:r>
      <w:bookmarkEnd w:id="199"/>
      <w:bookmarkEnd w:id="200"/>
    </w:p>
    <w:p w14:paraId="04B5857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0D1A233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619A16D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（二）出现影响采购公正的违法、违规行为的；</w:t>
      </w:r>
    </w:p>
    <w:p w14:paraId="0CD831D4">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（三）通过资格性审查及符合性审查的供应商不足3家的，终止本次采购活动，并发布终止采购活动公告。</w:t>
      </w:r>
    </w:p>
    <w:p w14:paraId="4B01234F">
      <w:pPr>
        <w:pStyle w:val="3"/>
        <w:pageBreakBefore/>
        <w:spacing w:before="0" w:after="0" w:line="360" w:lineRule="auto"/>
        <w:jc w:val="center"/>
        <w:rPr>
          <w:rFonts w:hint="eastAsia" w:ascii="仿宋" w:hAnsi="仿宋" w:eastAsia="仿宋" w:cs="仿宋"/>
          <w:bCs/>
          <w:color w:val="auto"/>
          <w:spacing w:val="-11"/>
          <w:sz w:val="36"/>
          <w:szCs w:val="30"/>
          <w:highlight w:val="none"/>
        </w:rPr>
      </w:pPr>
      <w:bookmarkStart w:id="201" w:name="_Toc13753"/>
      <w:r>
        <w:rPr>
          <w:rFonts w:hint="eastAsia" w:ascii="仿宋" w:hAnsi="仿宋" w:eastAsia="仿宋" w:cs="仿宋"/>
          <w:bCs/>
          <w:color w:val="auto"/>
          <w:spacing w:val="-11"/>
          <w:sz w:val="36"/>
          <w:szCs w:val="30"/>
          <w:highlight w:val="none"/>
        </w:rPr>
        <w:t>第五篇供应商须知</w:t>
      </w:r>
      <w:bookmarkEnd w:id="81"/>
      <w:bookmarkEnd w:id="201"/>
    </w:p>
    <w:p w14:paraId="543F9510">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02" w:name="_Toc342913389"/>
      <w:bookmarkStart w:id="203" w:name="_Toc26510"/>
      <w:bookmarkStart w:id="204" w:name="_Toc8105"/>
      <w:bookmarkStart w:id="205" w:name="_Toc12789059"/>
      <w:bookmarkStart w:id="206" w:name="_Toc11641055"/>
      <w:r>
        <w:rPr>
          <w:rFonts w:hint="eastAsia" w:ascii="仿宋" w:hAnsi="仿宋" w:eastAsia="仿宋" w:cs="仿宋"/>
          <w:color w:val="auto"/>
          <w:sz w:val="24"/>
          <w:szCs w:val="24"/>
          <w:highlight w:val="none"/>
        </w:rPr>
        <w:t>一、网上竞采费用</w:t>
      </w:r>
      <w:bookmarkEnd w:id="202"/>
      <w:bookmarkEnd w:id="203"/>
      <w:bookmarkEnd w:id="204"/>
    </w:p>
    <w:p w14:paraId="4F59B6F6">
      <w:pPr>
        <w:pStyle w:val="266"/>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7B0B8A0D">
      <w:pPr>
        <w:pStyle w:val="4"/>
        <w:pageBreakBefore w:val="0"/>
        <w:widowControl w:val="0"/>
        <w:tabs>
          <w:tab w:val="left" w:pos="2640"/>
        </w:tabs>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07" w:name="_Toc4870"/>
      <w:bookmarkStart w:id="208" w:name="_Toc342913391"/>
      <w:bookmarkStart w:id="209" w:name="_Toc21089"/>
      <w:r>
        <w:rPr>
          <w:rFonts w:hint="eastAsia" w:ascii="仿宋" w:hAnsi="仿宋" w:eastAsia="仿宋" w:cs="仿宋"/>
          <w:color w:val="auto"/>
          <w:sz w:val="24"/>
          <w:szCs w:val="24"/>
          <w:highlight w:val="none"/>
        </w:rPr>
        <w:t>二、网上竞采文件</w:t>
      </w:r>
      <w:bookmarkEnd w:id="207"/>
      <w:bookmarkEnd w:id="208"/>
      <w:bookmarkEnd w:id="209"/>
    </w:p>
    <w:p w14:paraId="6FD9E7D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合同主要条款和格式合同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65B7E96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（二）采购人（或采购代理机构）所作的一切有效的书面通知、修改及补充，都是网上竞采文件不可分割的部分。</w:t>
      </w:r>
    </w:p>
    <w:p w14:paraId="674C1CD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（三）网上竞采文件的解释</w:t>
      </w:r>
    </w:p>
    <w:p w14:paraId="44525A81">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210" w:name="_Toc318159160"/>
      <w:bookmarkStart w:id="211" w:name="_Toc318166429"/>
      <w:bookmarkStart w:id="212" w:name="_Toc318159349"/>
      <w:bookmarkStart w:id="213" w:name="_Toc318159780"/>
    </w:p>
    <w:p w14:paraId="3E88B642">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（四）本网上竞采文件中，网上竞采小组根据与投标供应商进行网上竞采可能实质性变动的内容为网上竞采文件第二、三、四篇全部内容。</w:t>
      </w:r>
    </w:p>
    <w:p w14:paraId="0BB30179">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（五）评审的依据为网上竞采文件和响应文件（含有效的书面承诺）。评审小组判断响应文件对网上竞采文件的响应，仅基于响应文件本身而不靠外部证据。</w:t>
      </w:r>
    </w:p>
    <w:bookmarkEnd w:id="210"/>
    <w:bookmarkEnd w:id="211"/>
    <w:bookmarkEnd w:id="212"/>
    <w:bookmarkEnd w:id="213"/>
    <w:p w14:paraId="586B01FE">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14" w:name="_Toc102227318"/>
      <w:bookmarkStart w:id="215" w:name="_Toc16269"/>
      <w:bookmarkStart w:id="216" w:name="_Toc342913392"/>
      <w:bookmarkStart w:id="217" w:name="_Toc29912"/>
      <w:bookmarkStart w:id="218" w:name="_Toc179714297"/>
      <w:r>
        <w:rPr>
          <w:rFonts w:hint="eastAsia" w:ascii="仿宋" w:hAnsi="仿宋" w:eastAsia="仿宋" w:cs="仿宋"/>
          <w:color w:val="auto"/>
          <w:sz w:val="24"/>
          <w:szCs w:val="24"/>
          <w:highlight w:val="none"/>
        </w:rPr>
        <w:t>三、网上竞采要求</w:t>
      </w:r>
      <w:bookmarkEnd w:id="214"/>
      <w:bookmarkEnd w:id="215"/>
      <w:bookmarkEnd w:id="216"/>
      <w:bookmarkEnd w:id="217"/>
      <w:bookmarkEnd w:id="218"/>
    </w:p>
    <w:p w14:paraId="149DAA05">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768F7241">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1.投标供应商应当按照网上竞采文件的要求编制响应文件，并对网上竞采文件提出的要求和条件作出实质性响应，同时应编制完整的页码、目录。</w:t>
      </w:r>
    </w:p>
    <w:p w14:paraId="095C9FB0">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66E3D889">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17B849E2">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3.供应商须对所提供资料的真实性和准确性负责，一旦发现有弄虚作假的情况，按相应法律法规予以处罚。</w:t>
      </w:r>
    </w:p>
    <w:p w14:paraId="244A39A6">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0C71A319">
      <w:pPr>
        <w:pageBreakBefore w:val="0"/>
        <w:widowControl w:val="0"/>
        <w:kinsoku/>
        <w:wordWrap/>
        <w:overflowPunct/>
        <w:topLinePunct w:val="0"/>
        <w:autoSpaceDE/>
        <w:autoSpaceDN/>
        <w:bidi w:val="0"/>
        <w:spacing w:line="44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本项目不接受联合体竞标。</w:t>
      </w:r>
    </w:p>
    <w:p w14:paraId="11EF4DC5">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（三）网上竞采有效期：响应文件及有关承诺文件有效期为提交响应文件截止时间起90天。</w:t>
      </w:r>
    </w:p>
    <w:p w14:paraId="7457D7C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（四）提交响应文件的份数和签署</w:t>
      </w:r>
    </w:p>
    <w:p w14:paraId="78C18B0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4E6F6814">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注：若供应商的平台报价与网上上传的响应文件电子文档报价函中的报价不一致，按响应无效处理。</w:t>
      </w:r>
    </w:p>
    <w:p w14:paraId="7C747E9B">
      <w:pPr>
        <w:pageBreakBefore w:val="0"/>
        <w:widowControl w:val="0"/>
        <w:numPr>
          <w:ilvl w:val="0"/>
          <w:numId w:val="16"/>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在上传的网上电子文档中，网上竞采文件第七篇响应文件编制要求中规定签字、盖章的地方必须按其规定签字、盖章。</w:t>
      </w:r>
    </w:p>
    <w:p w14:paraId="36BDF7F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（五）响应文件的递交</w:t>
      </w:r>
    </w:p>
    <w:p w14:paraId="0CEC70CA">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供应商须在规定时间内完成线上和线下的响应文件提交，否则视为无效响应。</w:t>
      </w:r>
    </w:p>
    <w:p w14:paraId="678D8847">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19" w:name="_Toc7456"/>
      <w:bookmarkStart w:id="220" w:name="_Toc9018"/>
      <w:r>
        <w:rPr>
          <w:rFonts w:hint="eastAsia" w:ascii="仿宋" w:hAnsi="仿宋" w:eastAsia="仿宋" w:cs="仿宋"/>
          <w:color w:val="auto"/>
          <w:sz w:val="24"/>
          <w:szCs w:val="24"/>
          <w:highlight w:val="none"/>
        </w:rPr>
        <w:t>四、成交供应商的确认和变更</w:t>
      </w:r>
      <w:bookmarkEnd w:id="219"/>
      <w:bookmarkEnd w:id="220"/>
    </w:p>
    <w:p w14:paraId="030E23EE">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53F976D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C23E70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506E4EEF">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成交供应商拒绝与采购人签订合同的，采购人可以按照评标报告推荐的成交候选供应商顺序，确定排名下一位的候选人为成交供应商，也可以重新开展采购活动。</w:t>
      </w:r>
    </w:p>
    <w:p w14:paraId="37FDDE74">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21" w:name="_Toc342913395"/>
      <w:bookmarkStart w:id="222" w:name="_Toc1297"/>
      <w:bookmarkStart w:id="223" w:name="_Toc3011"/>
      <w:bookmarkStart w:id="224" w:name="_Toc102227321"/>
      <w:r>
        <w:rPr>
          <w:rFonts w:hint="eastAsia" w:ascii="仿宋" w:hAnsi="仿宋" w:eastAsia="仿宋" w:cs="仿宋"/>
          <w:color w:val="auto"/>
          <w:sz w:val="24"/>
          <w:szCs w:val="24"/>
          <w:highlight w:val="none"/>
        </w:rPr>
        <w:t>五、成交通知</w:t>
      </w:r>
      <w:bookmarkEnd w:id="221"/>
      <w:bookmarkEnd w:id="222"/>
      <w:bookmarkEnd w:id="223"/>
      <w:bookmarkEnd w:id="224"/>
    </w:p>
    <w:p w14:paraId="2935DADF">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（一）成交供应商确定后，采购人或采购代理机构将在重庆市政府采购云平台.网上竞采中心（https://xj.ccgp-chongqing.gov.cn/ge/）上发布成交结果公告。</w:t>
      </w:r>
    </w:p>
    <w:p w14:paraId="1321234C">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14:paraId="46D90F41">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0CD69E6D">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（四）如有投标供应商对成交结果提出质疑的，在质疑处理完毕后发出成交通知书。</w:t>
      </w:r>
    </w:p>
    <w:p w14:paraId="4241D9FA">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25" w:name="_Toc19876"/>
      <w:bookmarkStart w:id="226" w:name="_Toc22361"/>
      <w:r>
        <w:rPr>
          <w:rFonts w:hint="eastAsia" w:ascii="仿宋" w:hAnsi="仿宋" w:eastAsia="仿宋" w:cs="仿宋"/>
          <w:color w:val="auto"/>
          <w:sz w:val="24"/>
          <w:szCs w:val="24"/>
          <w:highlight w:val="none"/>
        </w:rPr>
        <w:t>六、采购代理服务费</w:t>
      </w:r>
      <w:bookmarkEnd w:id="225"/>
      <w:bookmarkEnd w:id="226"/>
    </w:p>
    <w:p w14:paraId="07F9BA05">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本次网上竞采由代理机构委托实施，</w:t>
      </w:r>
      <w:r>
        <w:rPr>
          <w:rFonts w:hint="eastAsia" w:ascii="仿宋" w:hAnsi="仿宋" w:eastAsia="仿宋" w:cs="仿宋"/>
          <w:color w:val="auto"/>
          <w:sz w:val="24"/>
          <w:highlight w:val="none"/>
          <w:lang w:val="en-US" w:eastAsia="zh-CN"/>
        </w:rPr>
        <w:t>本项目</w:t>
      </w:r>
      <w:r>
        <w:rPr>
          <w:rFonts w:hint="eastAsia" w:ascii="仿宋" w:hAnsi="仿宋" w:eastAsia="仿宋" w:cs="仿宋"/>
          <w:color w:val="auto"/>
          <w:sz w:val="24"/>
          <w:szCs w:val="24"/>
          <w:highlight w:val="none"/>
        </w:rPr>
        <w:t>采购</w:t>
      </w:r>
      <w:r>
        <w:rPr>
          <w:rFonts w:hint="eastAsia" w:ascii="仿宋" w:hAnsi="仿宋" w:eastAsia="仿宋" w:cs="仿宋"/>
          <w:color w:val="auto"/>
          <w:sz w:val="24"/>
          <w:highlight w:val="none"/>
        </w:rPr>
        <w:t>代理服务费</w:t>
      </w:r>
      <w:r>
        <w:rPr>
          <w:rFonts w:hint="eastAsia" w:ascii="仿宋" w:hAnsi="仿宋" w:eastAsia="仿宋" w:cs="仿宋"/>
          <w:color w:val="auto"/>
          <w:sz w:val="24"/>
          <w:highlight w:val="none"/>
          <w:lang w:val="en-US" w:eastAsia="zh-CN"/>
        </w:rPr>
        <w:t>为人民币</w:t>
      </w:r>
      <w:r>
        <w:rPr>
          <w:rFonts w:hint="eastAsia" w:ascii="仿宋" w:hAnsi="仿宋" w:eastAsia="仿宋" w:cs="仿宋"/>
          <w:color w:val="auto"/>
          <w:sz w:val="24"/>
          <w:highlight w:val="none"/>
          <w:u w:val="single"/>
          <w:lang w:val="en-US" w:eastAsia="zh-CN"/>
        </w:rPr>
        <w:t>：3000元整</w:t>
      </w:r>
      <w:r>
        <w:rPr>
          <w:rFonts w:hint="eastAsia" w:ascii="仿宋" w:hAnsi="仿宋" w:eastAsia="仿宋" w:cs="仿宋"/>
          <w:color w:val="auto"/>
          <w:sz w:val="24"/>
          <w:szCs w:val="24"/>
          <w:highlight w:val="none"/>
        </w:rPr>
        <w:t>，由成交供应商在领取成交通知书时一次性向代理机构缴纳。</w:t>
      </w:r>
    </w:p>
    <w:p w14:paraId="1C82FC93">
      <w:pPr>
        <w:pStyle w:val="4"/>
        <w:pageBreakBefore w:val="0"/>
        <w:widowControl w:val="0"/>
        <w:kinsoku/>
        <w:wordWrap/>
        <w:overflowPunct/>
        <w:topLinePunct w:val="0"/>
        <w:autoSpaceDE/>
        <w:autoSpaceDN/>
        <w:bidi w:val="0"/>
        <w:spacing w:before="0" w:after="0" w:line="440" w:lineRule="exact"/>
        <w:textAlignment w:val="auto"/>
        <w:rPr>
          <w:rFonts w:hint="eastAsia" w:ascii="仿宋" w:hAnsi="仿宋" w:eastAsia="仿宋" w:cs="仿宋"/>
          <w:color w:val="auto"/>
          <w:sz w:val="24"/>
          <w:szCs w:val="24"/>
          <w:highlight w:val="none"/>
        </w:rPr>
      </w:pPr>
      <w:bookmarkStart w:id="227" w:name="_Toc1096"/>
      <w:bookmarkStart w:id="228" w:name="_Toc11155"/>
      <w:r>
        <w:rPr>
          <w:rFonts w:hint="eastAsia" w:ascii="仿宋" w:hAnsi="仿宋" w:eastAsia="仿宋" w:cs="仿宋"/>
          <w:color w:val="auto"/>
          <w:sz w:val="24"/>
          <w:szCs w:val="24"/>
          <w:highlight w:val="none"/>
        </w:rPr>
        <w:t>七、关于质疑和投诉</w:t>
      </w:r>
      <w:bookmarkEnd w:id="227"/>
      <w:bookmarkEnd w:id="228"/>
    </w:p>
    <w:p w14:paraId="6F16CB6A">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w:t>
      </w:r>
    </w:p>
    <w:p w14:paraId="42CD655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投标供应商认为采购文件、采购过程和成交结果使自己的权益受到伤害的，可向采购人或采购代理机构以书面形式提出质疑。</w:t>
      </w:r>
    </w:p>
    <w:p w14:paraId="364D43A4">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提出质疑的应当是参与所质疑项目采购活动的投标供应商。</w:t>
      </w:r>
    </w:p>
    <w:p w14:paraId="742ECAA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7F5916BE">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14CF291A">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1.2投标供应商对采购过程提出质疑的，应在各采购程序环节结束之日起七个工作日内提出。</w:t>
      </w:r>
    </w:p>
    <w:p w14:paraId="21575D1F">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1.3投标供应商对成交结果提出质疑的，应当在成交结果公告期限届满之日起七个工作日内提出。</w:t>
      </w:r>
    </w:p>
    <w:p w14:paraId="14CE7E58">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1.4投标供应商提出质疑应当提交质疑函和必要的证明材料，质疑函应当包括下列内容：</w:t>
      </w:r>
    </w:p>
    <w:p w14:paraId="7A5E3378">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1.4.1投标供应商的姓名或者名称、地址、邮编、联系人及联系电话；</w:t>
      </w:r>
    </w:p>
    <w:p w14:paraId="6B6FDEB6">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1.4.2质疑项目的名称、项目号以及项目编号；</w:t>
      </w:r>
    </w:p>
    <w:p w14:paraId="4BA23B19">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1.4.3具体、明确的质疑事项和与质疑事项相关的请求；</w:t>
      </w:r>
    </w:p>
    <w:p w14:paraId="4899A631">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1.4.4事实依据；</w:t>
      </w:r>
    </w:p>
    <w:p w14:paraId="34854B10">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1.4.5必要的法律依据；</w:t>
      </w:r>
    </w:p>
    <w:p w14:paraId="1A599CCF">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1.4.6提出质疑的日期；</w:t>
      </w:r>
    </w:p>
    <w:p w14:paraId="57BD86EA">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1.4.7营业执照（或事业单位法人证书，或个体工商户营业执照或有效的自然人身份证明、组织机构代码证）复印件；</w:t>
      </w:r>
    </w:p>
    <w:p w14:paraId="5F2E9AF8">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1.4.8法定代表人授权委托书原件、法定代表人身份证复印件和其授权代表的身份证复印件（投标供应商为自然人的提供自然人身份证复印件）；</w:t>
      </w:r>
    </w:p>
    <w:p w14:paraId="356B94B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50DF26C5">
      <w:pPr>
        <w:pageBreakBefore w:val="0"/>
        <w:widowControl w:val="0"/>
        <w:kinsoku/>
        <w:wordWrap/>
        <w:overflowPunct/>
        <w:topLinePunct w:val="0"/>
        <w:autoSpaceDE/>
        <w:autoSpaceDN/>
        <w:bidi w:val="0"/>
        <w:spacing w:line="44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4E82BF1D">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采购人、采购代理机构应当在收到投标供应商的书面质疑后七个工作日内作出答复，并以书面形式通知质疑投标供应商和其他有关投标供应商。</w:t>
      </w:r>
    </w:p>
    <w:p w14:paraId="78B32127">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52626173">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3.1投标供应商应按照《政府采购质疑和投诉办法》（财政部令第94号）及相关法律法规要求，在法定质疑期内一次性提出针对同一采购程序环节的质疑。</w:t>
      </w:r>
    </w:p>
    <w:p w14:paraId="5BAFB6AB">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361D3A78">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254A62C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bookmarkStart w:id="229" w:name="_Toc102227322"/>
      <w:bookmarkStart w:id="230" w:name="_Toc3031"/>
      <w:bookmarkStart w:id="231" w:name="_Toc342913396"/>
      <w:r>
        <w:rPr>
          <w:rFonts w:hint="eastAsia" w:ascii="仿宋" w:hAnsi="仿宋" w:eastAsia="仿宋" w:cs="仿宋"/>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02282E5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15E321C7">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5DAF47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BBC75C6">
      <w:pPr>
        <w:pStyle w:val="4"/>
        <w:pageBreakBefore w:val="0"/>
        <w:widowControl w:val="0"/>
        <w:kinsoku/>
        <w:wordWrap/>
        <w:overflowPunct/>
        <w:topLinePunct w:val="0"/>
        <w:autoSpaceDE/>
        <w:autoSpaceDN/>
        <w:bidi w:val="0"/>
        <w:adjustRightInd/>
        <w:snapToGrid/>
        <w:spacing w:before="0" w:after="0" w:line="420" w:lineRule="exact"/>
        <w:textAlignment w:val="auto"/>
        <w:rPr>
          <w:rFonts w:hint="eastAsia" w:ascii="仿宋" w:hAnsi="仿宋" w:eastAsia="仿宋" w:cs="仿宋"/>
          <w:color w:val="auto"/>
          <w:sz w:val="24"/>
          <w:szCs w:val="24"/>
          <w:highlight w:val="none"/>
        </w:rPr>
      </w:pPr>
      <w:bookmarkStart w:id="232" w:name="_Toc9469"/>
      <w:r>
        <w:rPr>
          <w:rFonts w:hint="eastAsia" w:ascii="仿宋" w:hAnsi="仿宋" w:eastAsia="仿宋" w:cs="仿宋"/>
          <w:color w:val="auto"/>
          <w:sz w:val="24"/>
          <w:szCs w:val="24"/>
          <w:highlight w:val="none"/>
        </w:rPr>
        <w:t>八、签订</w:t>
      </w:r>
      <w:bookmarkEnd w:id="229"/>
      <w:r>
        <w:rPr>
          <w:rFonts w:hint="eastAsia" w:ascii="仿宋" w:hAnsi="仿宋" w:eastAsia="仿宋" w:cs="仿宋"/>
          <w:color w:val="auto"/>
          <w:sz w:val="24"/>
          <w:szCs w:val="24"/>
          <w:highlight w:val="none"/>
        </w:rPr>
        <w:t>合同</w:t>
      </w:r>
      <w:bookmarkEnd w:id="230"/>
      <w:bookmarkEnd w:id="231"/>
      <w:bookmarkEnd w:id="232"/>
    </w:p>
    <w:p w14:paraId="22C309EF">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A4A94D2">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（二）网上竞采文件、投标供应商的响应文件及澄清文件等，均为签订采购合同的依据。</w:t>
      </w:r>
    </w:p>
    <w:p w14:paraId="5A966B83">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19FE33AE">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w:t>
      </w:r>
      <w:r>
        <w:rPr>
          <w:rFonts w:hint="eastAsia" w:ascii="仿宋" w:hAnsi="仿宋" w:eastAsia="仿宋" w:cs="仿宋"/>
          <w:color w:val="auto"/>
          <w:sz w:val="24"/>
          <w:szCs w:val="24"/>
          <w:highlight w:val="none"/>
          <w:lang w:val="en-US" w:eastAsia="zh-CN"/>
        </w:rPr>
        <w:t>或采购人</w:t>
      </w:r>
      <w:r>
        <w:rPr>
          <w:rFonts w:hint="eastAsia" w:ascii="仿宋" w:hAnsi="仿宋" w:eastAsia="仿宋" w:cs="仿宋"/>
          <w:color w:val="auto"/>
          <w:sz w:val="24"/>
          <w:szCs w:val="24"/>
          <w:highlight w:val="none"/>
        </w:rPr>
        <w:t>要求适用合同通用格式版本的，应按其要求另行签订其他合同。</w:t>
      </w:r>
    </w:p>
    <w:p w14:paraId="3645EE99">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仿宋" w:hAnsi="仿宋" w:eastAsia="仿宋" w:cs="仿宋"/>
          <w:b w:val="0"/>
          <w:color w:val="auto"/>
          <w:kern w:val="0"/>
          <w:sz w:val="24"/>
          <w:szCs w:val="24"/>
          <w:highlight w:val="none"/>
          <w:lang w:val="en-US" w:eastAsia="zh-CN" w:bidi="ar-SA"/>
        </w:rPr>
      </w:pPr>
    </w:p>
    <w:p w14:paraId="1AE3C033">
      <w:pPr>
        <w:spacing w:line="360" w:lineRule="auto"/>
        <w:ind w:firstLine="360" w:firstLineChars="150"/>
        <w:rPr>
          <w:rFonts w:hint="eastAsia" w:ascii="仿宋" w:hAnsi="仿宋" w:eastAsia="仿宋" w:cs="仿宋"/>
          <w:color w:val="auto"/>
          <w:sz w:val="24"/>
          <w:szCs w:val="24"/>
          <w:highlight w:val="none"/>
        </w:rPr>
      </w:pPr>
    </w:p>
    <w:bookmarkEnd w:id="205"/>
    <w:bookmarkEnd w:id="206"/>
    <w:p w14:paraId="5CCD66AA">
      <w:pPr>
        <w:jc w:val="center"/>
        <w:rPr>
          <w:rFonts w:hint="eastAsia" w:ascii="仿宋" w:hAnsi="仿宋" w:eastAsia="仿宋" w:cs="仿宋"/>
          <w:b/>
          <w:highlight w:val="none"/>
        </w:rPr>
      </w:pPr>
      <w:bookmarkStart w:id="233" w:name="_Toc27139866"/>
      <w:bookmarkStart w:id="234" w:name="_Toc4239"/>
      <w:r>
        <w:rPr>
          <w:rFonts w:hint="eastAsia" w:ascii="仿宋" w:hAnsi="仿宋" w:eastAsia="仿宋" w:cs="仿宋"/>
          <w:color w:val="auto"/>
          <w:sz w:val="36"/>
          <w:szCs w:val="30"/>
          <w:highlight w:val="none"/>
        </w:rPr>
        <w:t>第六篇</w:t>
      </w:r>
      <w:bookmarkEnd w:id="233"/>
      <w:bookmarkEnd w:id="234"/>
      <w:r>
        <w:rPr>
          <w:rFonts w:hint="eastAsia" w:ascii="仿宋" w:hAnsi="仿宋" w:eastAsia="仿宋" w:cs="仿宋"/>
          <w:color w:val="auto"/>
          <w:sz w:val="36"/>
          <w:szCs w:val="30"/>
          <w:highlight w:val="none"/>
          <w:lang w:val="en-US" w:eastAsia="zh-CN"/>
        </w:rPr>
        <w:t xml:space="preserve">  </w:t>
      </w:r>
      <w:r>
        <w:rPr>
          <w:rFonts w:hint="eastAsia" w:ascii="仿宋" w:hAnsi="仿宋" w:eastAsia="仿宋" w:cs="仿宋"/>
          <w:b/>
          <w:sz w:val="36"/>
          <w:szCs w:val="22"/>
          <w:highlight w:val="none"/>
        </w:rPr>
        <w:t>合同主要条款和格式合同（样本）</w:t>
      </w:r>
    </w:p>
    <w:p w14:paraId="53923863">
      <w:pPr>
        <w:spacing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重庆市政府采购合同</w:t>
      </w:r>
    </w:p>
    <w:p w14:paraId="2BE1B019">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（项目号：     ）</w:t>
      </w:r>
    </w:p>
    <w:p w14:paraId="518DC2C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甲方（需方）：___________________________      计价单位：____________</w:t>
      </w:r>
    </w:p>
    <w:p w14:paraId="286FB6E3">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乙方（供方）：___________________________      计量单位：_____________</w:t>
      </w:r>
    </w:p>
    <w:p w14:paraId="1FA41B02">
      <w:pPr>
        <w:spacing w:line="500" w:lineRule="exact"/>
        <w:rPr>
          <w:rFonts w:hint="eastAsia" w:ascii="仿宋" w:hAnsi="仿宋" w:eastAsia="仿宋" w:cs="仿宋"/>
          <w:color w:val="auto"/>
          <w:sz w:val="24"/>
          <w:szCs w:val="24"/>
          <w:highlight w:val="none"/>
        </w:rPr>
      </w:pPr>
    </w:p>
    <w:p w14:paraId="452BEF0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329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54956FE">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p>
        </w:tc>
        <w:tc>
          <w:tcPr>
            <w:tcW w:w="984" w:type="dxa"/>
            <w:vAlign w:val="center"/>
          </w:tcPr>
          <w:p w14:paraId="46549393">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vAlign w:val="center"/>
          </w:tcPr>
          <w:p w14:paraId="6E9C0E48">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vAlign w:val="center"/>
          </w:tcPr>
          <w:p w14:paraId="65468290">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vAlign w:val="center"/>
          </w:tcPr>
          <w:p w14:paraId="44C123AC">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567" w:type="dxa"/>
            <w:vAlign w:val="center"/>
          </w:tcPr>
          <w:p w14:paraId="29F15F0B">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4339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BAE0B4">
            <w:pPr>
              <w:spacing w:line="240" w:lineRule="atLeast"/>
              <w:jc w:val="center"/>
              <w:rPr>
                <w:rFonts w:hint="eastAsia" w:ascii="仿宋" w:hAnsi="仿宋" w:eastAsia="仿宋" w:cs="仿宋"/>
                <w:color w:val="auto"/>
                <w:sz w:val="24"/>
                <w:szCs w:val="24"/>
                <w:highlight w:val="none"/>
              </w:rPr>
            </w:pPr>
          </w:p>
        </w:tc>
        <w:tc>
          <w:tcPr>
            <w:tcW w:w="984" w:type="dxa"/>
            <w:vAlign w:val="center"/>
          </w:tcPr>
          <w:p w14:paraId="5CE8738F">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481B83F5">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12BE9371">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555211E5">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7114DC13">
            <w:pPr>
              <w:spacing w:line="240" w:lineRule="atLeast"/>
              <w:jc w:val="center"/>
              <w:rPr>
                <w:rFonts w:hint="eastAsia" w:ascii="仿宋" w:hAnsi="仿宋" w:eastAsia="仿宋" w:cs="仿宋"/>
                <w:color w:val="auto"/>
                <w:sz w:val="24"/>
                <w:szCs w:val="24"/>
                <w:highlight w:val="none"/>
              </w:rPr>
            </w:pPr>
          </w:p>
        </w:tc>
      </w:tr>
      <w:tr w14:paraId="3D62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D9C1ACE">
            <w:pPr>
              <w:spacing w:line="240" w:lineRule="atLeast"/>
              <w:jc w:val="center"/>
              <w:rPr>
                <w:rFonts w:hint="eastAsia" w:ascii="仿宋" w:hAnsi="仿宋" w:eastAsia="仿宋" w:cs="仿宋"/>
                <w:color w:val="auto"/>
                <w:sz w:val="24"/>
                <w:szCs w:val="24"/>
                <w:highlight w:val="none"/>
              </w:rPr>
            </w:pPr>
          </w:p>
        </w:tc>
        <w:tc>
          <w:tcPr>
            <w:tcW w:w="984" w:type="dxa"/>
            <w:vAlign w:val="center"/>
          </w:tcPr>
          <w:p w14:paraId="3455CE9A">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46D90538">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32C907FA">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582FF9AE">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6059DF5A">
            <w:pPr>
              <w:spacing w:line="240" w:lineRule="atLeast"/>
              <w:jc w:val="center"/>
              <w:rPr>
                <w:rFonts w:hint="eastAsia" w:ascii="仿宋" w:hAnsi="仿宋" w:eastAsia="仿宋" w:cs="仿宋"/>
                <w:color w:val="auto"/>
                <w:sz w:val="24"/>
                <w:szCs w:val="24"/>
                <w:highlight w:val="none"/>
              </w:rPr>
            </w:pPr>
          </w:p>
        </w:tc>
      </w:tr>
      <w:tr w14:paraId="279F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1CADCA9">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40A8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AF5A29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0CDC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73D8185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一、服务要求</w:t>
            </w:r>
          </w:p>
        </w:tc>
      </w:tr>
      <w:tr w14:paraId="5EA1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258FA5D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二、考核方式</w:t>
            </w:r>
          </w:p>
        </w:tc>
      </w:tr>
      <w:tr w14:paraId="7F2E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1418F60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三、付款方式：</w:t>
            </w:r>
          </w:p>
          <w:p w14:paraId="6E910167">
            <w:pPr>
              <w:rPr>
                <w:rFonts w:hint="eastAsia" w:ascii="仿宋" w:hAnsi="仿宋" w:eastAsia="仿宋" w:cs="仿宋"/>
                <w:color w:val="auto"/>
                <w:sz w:val="24"/>
                <w:szCs w:val="24"/>
                <w:highlight w:val="none"/>
              </w:rPr>
            </w:pPr>
          </w:p>
        </w:tc>
      </w:tr>
      <w:tr w14:paraId="73BD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vAlign w:val="top"/>
          </w:tcPr>
          <w:p w14:paraId="01E4EAE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X、履约保证金：</w:t>
            </w:r>
          </w:p>
        </w:tc>
      </w:tr>
      <w:tr w14:paraId="1E82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9AC6AAC">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14:paraId="58E0C20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按《中华人民共和国民法典》、《中华人民共和国政府采购法》执行，或按双方约定。</w:t>
            </w:r>
          </w:p>
        </w:tc>
      </w:tr>
      <w:tr w14:paraId="3161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247F162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五、其他约定事项：</w:t>
            </w:r>
          </w:p>
          <w:p w14:paraId="4F22313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1.采购文件及其澄清文件、响应文件和承诺是本合同不可分割的部分。</w:t>
            </w:r>
          </w:p>
          <w:p w14:paraId="607A1A9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0913DBB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需方__份，供方__份，具同等法律效力。</w:t>
            </w:r>
          </w:p>
          <w:p w14:paraId="476D40D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2FB1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1C35C59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463697FC">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19A8D18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11751BE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4984" w:type="dxa"/>
            <w:gridSpan w:val="5"/>
            <w:vAlign w:val="top"/>
          </w:tcPr>
          <w:p w14:paraId="4ED37BC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16E1B2E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EDC004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3F0B95B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367E323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6B2CEF4">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59FBCD3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338566E0">
            <w:pPr>
              <w:widowControl/>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4D87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635C80B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05D441A6">
            <w:pPr>
              <w:spacing w:line="240" w:lineRule="atLeast"/>
              <w:rPr>
                <w:rFonts w:hint="eastAsia" w:ascii="仿宋" w:hAnsi="仿宋" w:eastAsia="仿宋" w:cs="仿宋"/>
                <w:color w:val="auto"/>
                <w:sz w:val="24"/>
                <w:szCs w:val="24"/>
                <w:highlight w:val="none"/>
              </w:rPr>
            </w:pPr>
          </w:p>
          <w:p w14:paraId="753BC5CF">
            <w:pPr>
              <w:spacing w:line="240" w:lineRule="atLeast"/>
              <w:rPr>
                <w:rFonts w:hint="eastAsia" w:ascii="仿宋" w:hAnsi="仿宋" w:eastAsia="仿宋" w:cs="仿宋"/>
                <w:color w:val="auto"/>
                <w:sz w:val="24"/>
                <w:szCs w:val="24"/>
                <w:highlight w:val="none"/>
              </w:rPr>
            </w:pPr>
          </w:p>
        </w:tc>
      </w:tr>
    </w:tbl>
    <w:p w14:paraId="66A69F0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签约时间：           年   月   日      签约地点：</w:t>
      </w:r>
    </w:p>
    <w:p w14:paraId="6B934B90">
      <w:pPr>
        <w:tabs>
          <w:tab w:val="left" w:pos="9000"/>
        </w:tabs>
        <w:spacing w:line="276" w:lineRule="auto"/>
        <w:jc w:val="center"/>
        <w:rPr>
          <w:rFonts w:hint="eastAsia" w:ascii="仿宋" w:hAnsi="仿宋" w:eastAsia="仿宋" w:cs="仿宋"/>
          <w:color w:val="auto"/>
          <w:sz w:val="24"/>
          <w:szCs w:val="24"/>
          <w:highlight w:val="none"/>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6255F77D">
      <w:pPr>
        <w:jc w:val="center"/>
        <w:rPr>
          <w:rFonts w:hint="eastAsia" w:ascii="仿宋" w:hAnsi="仿宋" w:eastAsia="仿宋" w:cs="仿宋"/>
          <w:bCs/>
          <w:color w:val="auto"/>
          <w:sz w:val="36"/>
          <w:szCs w:val="30"/>
          <w:highlight w:val="none"/>
        </w:rPr>
      </w:pPr>
      <w:r>
        <w:rPr>
          <w:rFonts w:hint="eastAsia" w:ascii="仿宋" w:hAnsi="仿宋" w:eastAsia="仿宋" w:cs="仿宋"/>
          <w:b/>
          <w:bCs/>
          <w:color w:val="auto"/>
          <w:sz w:val="36"/>
          <w:szCs w:val="30"/>
          <w:highlight w:val="none"/>
        </w:rPr>
        <w:t>第七篇响应文件编制要求</w:t>
      </w:r>
    </w:p>
    <w:p w14:paraId="4F32D330">
      <w:pPr>
        <w:spacing w:line="440" w:lineRule="exact"/>
        <w:ind w:firstLine="480" w:firstLineChars="200"/>
        <w:rPr>
          <w:rFonts w:hint="eastAsia" w:ascii="仿宋" w:hAnsi="仿宋" w:eastAsia="仿宋" w:cs="仿宋"/>
          <w:color w:val="auto"/>
          <w:sz w:val="24"/>
          <w:szCs w:val="24"/>
          <w:highlight w:val="none"/>
        </w:rPr>
      </w:pPr>
      <w:bookmarkStart w:id="235" w:name="_Toc313008356"/>
      <w:bookmarkStart w:id="236" w:name="_Toc342913419"/>
      <w:bookmarkStart w:id="237" w:name="_Toc313888360"/>
      <w:bookmarkStart w:id="238" w:name="_Toc283382454"/>
      <w:bookmarkStart w:id="239" w:name="_Toc12789073"/>
      <w:r>
        <w:rPr>
          <w:rFonts w:hint="eastAsia" w:ascii="仿宋" w:hAnsi="仿宋" w:eastAsia="仿宋" w:cs="仿宋"/>
          <w:color w:val="auto"/>
          <w:sz w:val="24"/>
          <w:szCs w:val="24"/>
          <w:highlight w:val="none"/>
        </w:rPr>
        <w:t>一、经济部分</w:t>
      </w:r>
    </w:p>
    <w:p w14:paraId="669260C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（一）网上竞采报价函</w:t>
      </w:r>
    </w:p>
    <w:p w14:paraId="729CD26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03DE672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2848E226">
      <w:pPr>
        <w:pStyle w:val="22"/>
        <w:ind w:firstLine="480" w:firstLineChars="200"/>
        <w:rPr>
          <w:rFonts w:hint="eastAsia" w:ascii="仿宋" w:hAnsi="仿宋" w:eastAsia="仿宋" w:cs="仿宋"/>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（二）服务方案（如有）</w:t>
      </w:r>
    </w:p>
    <w:p w14:paraId="7CAE1FD4">
      <w:pPr>
        <w:spacing w:line="44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）技术部分其他资料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如有）</w:t>
      </w:r>
    </w:p>
    <w:p w14:paraId="6C85B04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58EFC6E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73C821D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如有，格式自拟）</w:t>
      </w:r>
    </w:p>
    <w:p w14:paraId="70D9B06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3CD3B64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4FB742A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0514247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47860AD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6D369D1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0963F8F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0F0883B9">
      <w:pPr>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如有，格式自拟）</w:t>
      </w:r>
    </w:p>
    <w:p w14:paraId="6CFA38E1">
      <w:pPr>
        <w:spacing w:line="440" w:lineRule="exact"/>
        <w:ind w:firstLine="480" w:firstLineChars="200"/>
        <w:rPr>
          <w:rFonts w:hint="eastAsia" w:ascii="仿宋" w:hAnsi="仿宋" w:eastAsia="仿宋" w:cs="仿宋"/>
          <w:color w:val="auto"/>
          <w:sz w:val="24"/>
          <w:szCs w:val="24"/>
          <w:highlight w:val="none"/>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bookmarkEnd w:id="235"/>
    <w:bookmarkEnd w:id="236"/>
    <w:bookmarkEnd w:id="237"/>
    <w:bookmarkEnd w:id="238"/>
    <w:bookmarkEnd w:id="239"/>
    <w:p w14:paraId="59BEC7F4">
      <w:pPr>
        <w:pStyle w:val="4"/>
        <w:spacing w:before="0" w:after="0" w:line="360" w:lineRule="auto"/>
        <w:rPr>
          <w:rFonts w:hint="eastAsia" w:ascii="仿宋" w:hAnsi="仿宋" w:eastAsia="仿宋" w:cs="仿宋"/>
          <w:color w:val="auto"/>
          <w:sz w:val="24"/>
          <w:szCs w:val="24"/>
          <w:highlight w:val="none"/>
        </w:rPr>
      </w:pPr>
      <w:bookmarkStart w:id="240" w:name="_Toc23161"/>
      <w:bookmarkStart w:id="241" w:name="_Toc21017"/>
      <w:bookmarkStart w:id="242" w:name="_Toc103679699"/>
      <w:r>
        <w:rPr>
          <w:rFonts w:hint="eastAsia" w:ascii="仿宋" w:hAnsi="仿宋" w:eastAsia="仿宋" w:cs="仿宋"/>
          <w:color w:val="auto"/>
          <w:sz w:val="24"/>
          <w:szCs w:val="24"/>
          <w:highlight w:val="none"/>
        </w:rPr>
        <w:t>一、经济部分</w:t>
      </w:r>
      <w:bookmarkEnd w:id="240"/>
      <w:bookmarkEnd w:id="241"/>
      <w:bookmarkEnd w:id="242"/>
    </w:p>
    <w:p w14:paraId="4AC98322">
      <w:pPr>
        <w:tabs>
          <w:tab w:val="left" w:pos="6300"/>
        </w:tabs>
        <w:snapToGrid w:val="0"/>
        <w:spacing w:line="312" w:lineRule="auto"/>
        <w:jc w:val="left"/>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（一）网上竞采报价函</w:t>
      </w:r>
    </w:p>
    <w:p w14:paraId="58C0FBA4">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网上竞采报价函</w:t>
      </w:r>
    </w:p>
    <w:p w14:paraId="1B1E854C">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sz w:val="24"/>
          <w:szCs w:val="24"/>
          <w:highlight w:val="none"/>
          <w:u w:val="single"/>
        </w:rPr>
        <w:t>采购人名称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3C9BB119">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项目名称）的网上竞采文件，经详细研究，决定参加该项目的网上竞采。</w:t>
      </w:r>
    </w:p>
    <w:p w14:paraId="52F3794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sz w:val="24"/>
          <w:szCs w:val="24"/>
          <w:highlight w:val="none"/>
        </w:rPr>
        <w:t>愿意按照</w:t>
      </w:r>
      <w:r>
        <w:rPr>
          <w:rFonts w:hint="eastAsia" w:ascii="仿宋" w:hAnsi="仿宋" w:eastAsia="仿宋" w:cs="仿宋"/>
          <w:sz w:val="24"/>
          <w:szCs w:val="24"/>
          <w:highlight w:val="none"/>
          <w:lang w:val="en-US" w:eastAsia="zh-CN"/>
        </w:rPr>
        <w:t>竞采</w:t>
      </w:r>
      <w:r>
        <w:rPr>
          <w:rFonts w:hint="eastAsia" w:ascii="仿宋" w:hAnsi="仿宋" w:eastAsia="仿宋" w:cs="仿宋"/>
          <w:sz w:val="24"/>
          <w:szCs w:val="24"/>
          <w:highlight w:val="none"/>
        </w:rPr>
        <w:t>文件中的一切要求，提供本项目的技术服务，</w:t>
      </w:r>
      <w:r>
        <w:rPr>
          <w:rFonts w:hint="eastAsia" w:ascii="仿宋" w:hAnsi="仿宋" w:eastAsia="仿宋" w:cs="仿宋"/>
          <w:sz w:val="24"/>
          <w:szCs w:val="24"/>
          <w:highlight w:val="none"/>
          <w:lang w:val="en-US" w:eastAsia="zh-CN"/>
        </w:rPr>
        <w:t>暂定</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017FE1B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117555D3">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3.我方承诺：本次网上竞采的有效期为90天。</w:t>
      </w:r>
    </w:p>
    <w:p w14:paraId="3A489BB5">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4.我方完全理解和接受贵方网上竞采文件的一切规定和要求及评审办法。</w:t>
      </w:r>
    </w:p>
    <w:p w14:paraId="68DD688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5.在整个网上竞采过程中，我方若有违规行为，接受按照《中华人民共和国政府采购法》和《网上竞采文件》之规定给予惩罚。</w:t>
      </w:r>
    </w:p>
    <w:p w14:paraId="1B0C531E">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6DB79084">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7.我方同意按网上竞采文件规定。如果我方成为成交供应商，保证在接到成交通知书前，向采购代理机构缴纳网上竞采文件规定的采购代理服务费。</w:t>
      </w:r>
    </w:p>
    <w:p w14:paraId="780A301A">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08DD10DB">
      <w:pPr>
        <w:tabs>
          <w:tab w:val="left" w:pos="6300"/>
        </w:tabs>
        <w:snapToGrid w:val="0"/>
        <w:spacing w:line="312" w:lineRule="auto"/>
        <w:ind w:firstLine="570"/>
        <w:rPr>
          <w:rFonts w:hint="eastAsia" w:ascii="仿宋" w:hAnsi="仿宋" w:eastAsia="仿宋" w:cs="仿宋"/>
          <w:color w:val="auto"/>
          <w:sz w:val="24"/>
          <w:szCs w:val="24"/>
          <w:highlight w:val="none"/>
        </w:rPr>
      </w:pPr>
    </w:p>
    <w:p w14:paraId="2EA05C4E">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6AFC3B34">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514E49CD">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3A6D6BAF">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35FE33D1">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080694C4">
      <w:pPr>
        <w:snapToGrid w:val="0"/>
        <w:spacing w:line="312"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A85455E">
      <w:pPr>
        <w:pStyle w:val="126"/>
        <w:rPr>
          <w:rFonts w:hint="eastAsia" w:ascii="仿宋" w:hAnsi="仿宋" w:eastAsia="仿宋" w:cs="仿宋"/>
          <w:color w:val="auto"/>
          <w:highlight w:val="none"/>
        </w:rPr>
      </w:pPr>
    </w:p>
    <w:p w14:paraId="135673A9">
      <w:pPr>
        <w:pStyle w:val="126"/>
        <w:rPr>
          <w:rFonts w:hint="eastAsia" w:ascii="仿宋" w:hAnsi="仿宋" w:eastAsia="仿宋" w:cs="仿宋"/>
          <w:color w:val="auto"/>
          <w:highlight w:val="none"/>
        </w:rPr>
      </w:pPr>
    </w:p>
    <w:p w14:paraId="59D2BF67">
      <w:pPr>
        <w:pStyle w:val="126"/>
        <w:rPr>
          <w:rFonts w:hint="eastAsia" w:ascii="仿宋" w:hAnsi="仿宋" w:eastAsia="仿宋" w:cs="仿宋"/>
          <w:color w:val="auto"/>
          <w:highlight w:val="none"/>
        </w:rPr>
      </w:pPr>
    </w:p>
    <w:p w14:paraId="144C0EB2">
      <w:pPr>
        <w:pStyle w:val="126"/>
        <w:rPr>
          <w:rFonts w:hint="eastAsia" w:ascii="仿宋" w:hAnsi="仿宋" w:eastAsia="仿宋" w:cs="仿宋"/>
          <w:color w:val="auto"/>
          <w:highlight w:val="none"/>
        </w:rPr>
      </w:pPr>
    </w:p>
    <w:p w14:paraId="48B5D33E">
      <w:pPr>
        <w:pStyle w:val="126"/>
        <w:rPr>
          <w:rFonts w:hint="eastAsia" w:ascii="仿宋" w:hAnsi="仿宋" w:eastAsia="仿宋" w:cs="仿宋"/>
          <w:color w:val="auto"/>
          <w:highlight w:val="none"/>
        </w:rPr>
      </w:pPr>
    </w:p>
    <w:p w14:paraId="72495786">
      <w:pPr>
        <w:pStyle w:val="126"/>
        <w:rPr>
          <w:rFonts w:hint="eastAsia" w:ascii="仿宋" w:hAnsi="仿宋" w:eastAsia="仿宋" w:cs="仿宋"/>
          <w:color w:val="auto"/>
          <w:highlight w:val="none"/>
        </w:rPr>
      </w:pPr>
    </w:p>
    <w:p w14:paraId="77A4AD6F">
      <w:pPr>
        <w:pStyle w:val="126"/>
        <w:rPr>
          <w:rFonts w:hint="eastAsia" w:ascii="仿宋" w:hAnsi="仿宋" w:eastAsia="仿宋" w:cs="仿宋"/>
          <w:color w:val="auto"/>
          <w:highlight w:val="none"/>
        </w:rPr>
      </w:pPr>
    </w:p>
    <w:p w14:paraId="21A533C5">
      <w:pPr>
        <w:pStyle w:val="126"/>
        <w:rPr>
          <w:rFonts w:hint="eastAsia" w:ascii="仿宋" w:hAnsi="仿宋" w:eastAsia="仿宋" w:cs="仿宋"/>
          <w:color w:val="auto"/>
          <w:highlight w:val="none"/>
        </w:rPr>
      </w:pPr>
    </w:p>
    <w:p w14:paraId="23DEDF96">
      <w:pPr>
        <w:pStyle w:val="126"/>
        <w:rPr>
          <w:rFonts w:hint="eastAsia" w:ascii="仿宋" w:hAnsi="仿宋" w:eastAsia="仿宋" w:cs="仿宋"/>
          <w:color w:val="auto"/>
          <w:highlight w:val="none"/>
        </w:rPr>
      </w:pPr>
    </w:p>
    <w:p w14:paraId="0DA1F556">
      <w:pPr>
        <w:pStyle w:val="126"/>
        <w:rPr>
          <w:rFonts w:hint="eastAsia" w:ascii="仿宋" w:hAnsi="仿宋" w:eastAsia="仿宋" w:cs="仿宋"/>
          <w:color w:val="auto"/>
          <w:highlight w:val="none"/>
        </w:rPr>
      </w:pPr>
    </w:p>
    <w:p w14:paraId="104365FC">
      <w:pPr>
        <w:pStyle w:val="126"/>
        <w:rPr>
          <w:rFonts w:hint="eastAsia" w:ascii="仿宋" w:hAnsi="仿宋" w:eastAsia="仿宋" w:cs="仿宋"/>
          <w:color w:val="auto"/>
          <w:highlight w:val="none"/>
        </w:rPr>
      </w:pPr>
    </w:p>
    <w:p w14:paraId="08DCAC87">
      <w:pPr>
        <w:pStyle w:val="126"/>
        <w:rPr>
          <w:rFonts w:hint="eastAsia" w:ascii="仿宋" w:hAnsi="仿宋" w:eastAsia="仿宋" w:cs="仿宋"/>
          <w:color w:val="auto"/>
          <w:highlight w:val="none"/>
        </w:rPr>
      </w:pPr>
    </w:p>
    <w:p w14:paraId="2798C7A9">
      <w:pPr>
        <w:pStyle w:val="126"/>
        <w:rPr>
          <w:rFonts w:hint="eastAsia" w:ascii="仿宋" w:hAnsi="仿宋" w:eastAsia="仿宋" w:cs="仿宋"/>
          <w:color w:val="auto"/>
          <w:highlight w:val="none"/>
        </w:rPr>
      </w:pPr>
    </w:p>
    <w:p w14:paraId="3F83CBE6">
      <w:pPr>
        <w:pStyle w:val="126"/>
        <w:rPr>
          <w:rFonts w:hint="eastAsia" w:ascii="仿宋" w:hAnsi="仿宋" w:eastAsia="仿宋" w:cs="仿宋"/>
          <w:color w:val="auto"/>
          <w:highlight w:val="none"/>
        </w:rPr>
      </w:pPr>
    </w:p>
    <w:p w14:paraId="6B96C89C">
      <w:pPr>
        <w:pStyle w:val="126"/>
        <w:rPr>
          <w:rFonts w:hint="eastAsia" w:ascii="仿宋" w:hAnsi="仿宋" w:eastAsia="仿宋" w:cs="仿宋"/>
          <w:color w:val="auto"/>
          <w:highlight w:val="none"/>
        </w:rPr>
      </w:pPr>
    </w:p>
    <w:p w14:paraId="76A7DB69">
      <w:pPr>
        <w:rPr>
          <w:rFonts w:hint="eastAsia" w:ascii="仿宋" w:hAnsi="仿宋" w:eastAsia="仿宋" w:cs="仿宋"/>
          <w:highlight w:val="none"/>
        </w:rPr>
      </w:pPr>
      <w:bookmarkStart w:id="243" w:name="_Toc313008357"/>
      <w:bookmarkStart w:id="244" w:name="_Toc313888361"/>
      <w:bookmarkStart w:id="245" w:name="_Toc7588"/>
      <w:bookmarkStart w:id="246" w:name="_Toc31257"/>
      <w:bookmarkStart w:id="247" w:name="_Toc103679700"/>
      <w:bookmarkStart w:id="248" w:name="_Toc342913420"/>
      <w:bookmarkStart w:id="249" w:name="_Toc21048"/>
      <w:bookmarkStart w:id="250" w:name="_Toc11802"/>
    </w:p>
    <w:p w14:paraId="0181CC5A">
      <w:pPr>
        <w:pStyle w:val="4"/>
        <w:numPr>
          <w:ilvl w:val="0"/>
          <w:numId w:val="0"/>
        </w:numPr>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bookmarkEnd w:id="243"/>
      <w:bookmarkEnd w:id="244"/>
      <w:bookmarkEnd w:id="245"/>
      <w:bookmarkEnd w:id="246"/>
      <w:bookmarkEnd w:id="247"/>
      <w:bookmarkEnd w:id="248"/>
      <w:bookmarkEnd w:id="249"/>
      <w:bookmarkEnd w:id="250"/>
    </w:p>
    <w:p w14:paraId="2BAAFF69">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41662A8B">
      <w:pPr>
        <w:snapToGrid w:val="0"/>
        <w:spacing w:line="360" w:lineRule="auto"/>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技术响应偏离表</w:t>
      </w:r>
    </w:p>
    <w:p w14:paraId="28E089E4">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A2E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A273345">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6313121C">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6FD913F9">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1DDEFA66">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0B2F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C925D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208FBB6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095C00E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63C68DF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70D0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3E5ED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20477AB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7B52F9F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7789E48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F1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727B7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8388B6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7C7CA98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C13C2E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2F0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D1D89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EA4041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6919846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16D0F41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EF4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DA913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5C34770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00F7B36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DA28DC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1388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B8600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23CDC9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A889FC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4A834A9">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2E8483AC">
      <w:pPr>
        <w:snapToGrid w:val="0"/>
        <w:spacing w:line="360" w:lineRule="auto"/>
        <w:ind w:firstLine="465"/>
        <w:rPr>
          <w:rFonts w:hint="eastAsia" w:ascii="仿宋" w:hAnsi="仿宋" w:eastAsia="仿宋" w:cs="仿宋"/>
          <w:color w:val="auto"/>
          <w:sz w:val="24"/>
          <w:szCs w:val="24"/>
          <w:highlight w:val="none"/>
        </w:rPr>
      </w:pPr>
    </w:p>
    <w:p w14:paraId="46F2B715">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53777181">
      <w:pPr>
        <w:spacing w:line="500" w:lineRule="exact"/>
        <w:rPr>
          <w:rFonts w:hint="eastAsia" w:ascii="仿宋" w:hAnsi="仿宋" w:eastAsia="仿宋" w:cs="仿宋"/>
          <w:color w:val="auto"/>
          <w:sz w:val="24"/>
          <w:szCs w:val="28"/>
          <w:highlight w:val="none"/>
        </w:rPr>
      </w:pPr>
    </w:p>
    <w:p w14:paraId="23BD9A1F">
      <w:pPr>
        <w:spacing w:line="500" w:lineRule="exact"/>
        <w:ind w:firstLine="840" w:firstLineChars="3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30F5A211">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年  月  日</w:t>
      </w:r>
    </w:p>
    <w:p w14:paraId="51E0D548">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F3C8D6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项目技术需求”中所列条款进行比较和响应；</w:t>
      </w:r>
    </w:p>
    <w:p w14:paraId="157FCDC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11D4E40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5247F29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6508F65">
      <w:pPr>
        <w:pStyle w:val="22"/>
        <w:ind w:firstLine="480" w:firstLineChars="200"/>
        <w:rPr>
          <w:rFonts w:hint="eastAsia" w:ascii="仿宋" w:hAnsi="仿宋" w:eastAsia="仿宋" w:cs="仿宋"/>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（二）服务方案（如有）</w:t>
      </w:r>
    </w:p>
    <w:p w14:paraId="2DACD5A4">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C901B21">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FB99EA2">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EA16AE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4E010AE">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5226080">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11168B1">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16A9C2C">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B3259C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EB52C28">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2A9A74D">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EA58138">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55E556C">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540598D">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833BCD5">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237B2A1">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16474E3">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9662970">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2059CE9">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0687604">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7FD1512">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1B1016EB">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910CB84">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26228EC">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A08062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D3BC53A">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78C4D9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77FAFE6">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A3A21DB">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4EF5EC0">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EF1B29E">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56E2BFF">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2DBE658">
      <w:pPr>
        <w:spacing w:line="44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）技术部分其他资料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如有）</w:t>
      </w:r>
    </w:p>
    <w:p w14:paraId="42B4A3A8">
      <w:pPr>
        <w:pStyle w:val="4"/>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251" w:name="_Toc342913421"/>
      <w:bookmarkStart w:id="252" w:name="_Toc28935"/>
      <w:bookmarkStart w:id="253" w:name="_Toc313888362"/>
      <w:bookmarkStart w:id="254" w:name="_Toc18617"/>
      <w:bookmarkStart w:id="255" w:name="_Toc313008358"/>
      <w:bookmarkStart w:id="256" w:name="_Toc103679701"/>
      <w:bookmarkStart w:id="257" w:name="_Toc29626"/>
      <w:bookmarkStart w:id="258" w:name="_Toc30551"/>
      <w:r>
        <w:rPr>
          <w:rFonts w:hint="eastAsia" w:ascii="仿宋" w:hAnsi="仿宋" w:eastAsia="仿宋" w:cs="仿宋"/>
          <w:color w:val="auto"/>
          <w:sz w:val="24"/>
          <w:szCs w:val="24"/>
          <w:highlight w:val="none"/>
        </w:rPr>
        <w:t>三、商务部分</w:t>
      </w:r>
      <w:bookmarkEnd w:id="251"/>
      <w:bookmarkEnd w:id="252"/>
      <w:bookmarkEnd w:id="253"/>
      <w:bookmarkEnd w:id="254"/>
      <w:bookmarkEnd w:id="255"/>
      <w:bookmarkEnd w:id="256"/>
      <w:bookmarkEnd w:id="257"/>
      <w:bookmarkEnd w:id="258"/>
    </w:p>
    <w:p w14:paraId="5919CF1E">
      <w:pPr>
        <w:snapToGrid w:val="0"/>
        <w:spacing w:line="360" w:lineRule="auto"/>
        <w:rPr>
          <w:rFonts w:hint="eastAsia" w:ascii="仿宋" w:hAnsi="仿宋" w:eastAsia="仿宋" w:cs="仿宋"/>
          <w:color w:val="auto"/>
          <w:sz w:val="24"/>
          <w:szCs w:val="24"/>
          <w:highlight w:val="none"/>
        </w:rPr>
      </w:pPr>
      <w:bookmarkStart w:id="259" w:name="_Toc283382459"/>
      <w:r>
        <w:rPr>
          <w:rFonts w:hint="eastAsia" w:ascii="仿宋" w:hAnsi="仿宋" w:eastAsia="仿宋" w:cs="仿宋"/>
          <w:color w:val="auto"/>
          <w:sz w:val="24"/>
          <w:szCs w:val="24"/>
          <w:highlight w:val="none"/>
        </w:rPr>
        <w:t>（一）商务响应偏离表</w:t>
      </w:r>
    </w:p>
    <w:p w14:paraId="52C26D9A">
      <w:pPr>
        <w:snapToGrid w:val="0"/>
        <w:spacing w:line="360" w:lineRule="auto"/>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商务响应偏离表</w:t>
      </w:r>
    </w:p>
    <w:p w14:paraId="4593B422">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6B6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EA5340D">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5EAABD7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12524BF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7C27E79D">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73C9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1942C2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25F939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6EEFF3D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239D0A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3AF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39AFD0">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5EBD0D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752052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1817061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14C1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BCFE69">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CD9988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C4F0E2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725B1BF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E70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5A5C27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D73D13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29BB0C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3EF5A6D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520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209C8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50D602C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258CD52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790F95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55CD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74ED7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11C0BBE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DFCE8D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27B9428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621F55E6">
      <w:pPr>
        <w:snapToGrid w:val="0"/>
        <w:spacing w:line="360" w:lineRule="auto"/>
        <w:ind w:firstLine="465"/>
        <w:rPr>
          <w:rFonts w:hint="eastAsia" w:ascii="仿宋" w:hAnsi="仿宋" w:eastAsia="仿宋" w:cs="仿宋"/>
          <w:color w:val="auto"/>
          <w:sz w:val="24"/>
          <w:szCs w:val="24"/>
          <w:highlight w:val="none"/>
        </w:rPr>
      </w:pPr>
    </w:p>
    <w:p w14:paraId="734E256C">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024E84CC">
      <w:pPr>
        <w:spacing w:line="500" w:lineRule="exact"/>
        <w:rPr>
          <w:rFonts w:hint="eastAsia" w:ascii="仿宋" w:hAnsi="仿宋" w:eastAsia="仿宋" w:cs="仿宋"/>
          <w:color w:val="auto"/>
          <w:sz w:val="24"/>
          <w:szCs w:val="28"/>
          <w:highlight w:val="none"/>
        </w:rPr>
      </w:pPr>
    </w:p>
    <w:p w14:paraId="53D0829E">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02355DB5">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年 月  日</w:t>
      </w:r>
    </w:p>
    <w:p w14:paraId="1B51CA1B">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7783276">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项目商务需求”中所列条款进行比较和响应；</w:t>
      </w:r>
    </w:p>
    <w:p w14:paraId="5B41F73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2.本表可扩展</w:t>
      </w:r>
      <w:r>
        <w:rPr>
          <w:rFonts w:hint="eastAsia" w:ascii="仿宋" w:hAnsi="仿宋" w:eastAsia="仿宋" w:cs="仿宋"/>
          <w:color w:val="auto"/>
          <w:sz w:val="24"/>
          <w:highlight w:val="none"/>
        </w:rPr>
        <w:t>。</w:t>
      </w:r>
    </w:p>
    <w:p w14:paraId="4321C0F1">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3ECC2E3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7CEC74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如有，格式自拟）</w:t>
      </w:r>
      <w:r>
        <w:rPr>
          <w:rFonts w:hint="eastAsia" w:ascii="仿宋" w:hAnsi="仿宋" w:eastAsia="仿宋" w:cs="仿宋"/>
          <w:color w:val="auto"/>
          <w:sz w:val="24"/>
          <w:szCs w:val="24"/>
          <w:highlight w:val="none"/>
        </w:rPr>
        <w:br w:type="page"/>
      </w:r>
      <w:bookmarkEnd w:id="259"/>
      <w:bookmarkStart w:id="260" w:name="_Toc103679702"/>
      <w:bookmarkStart w:id="261" w:name="_Toc30310"/>
      <w:bookmarkStart w:id="262" w:name="_Toc313008359"/>
      <w:bookmarkStart w:id="263" w:name="_Toc342913422"/>
      <w:bookmarkStart w:id="264" w:name="_Toc313888363"/>
      <w:bookmarkStart w:id="265" w:name="_Toc16819"/>
      <w:bookmarkStart w:id="266" w:name="_Toc26076"/>
      <w:bookmarkStart w:id="267" w:name="_Toc19396"/>
      <w:r>
        <w:rPr>
          <w:rFonts w:hint="eastAsia" w:ascii="仿宋" w:hAnsi="仿宋" w:eastAsia="仿宋" w:cs="仿宋"/>
          <w:color w:val="auto"/>
          <w:sz w:val="24"/>
          <w:szCs w:val="24"/>
          <w:highlight w:val="none"/>
        </w:rPr>
        <w:t>四、资格条件及其他</w:t>
      </w:r>
      <w:bookmarkEnd w:id="260"/>
      <w:bookmarkEnd w:id="261"/>
      <w:bookmarkEnd w:id="262"/>
      <w:bookmarkEnd w:id="263"/>
      <w:bookmarkEnd w:id="264"/>
      <w:bookmarkEnd w:id="265"/>
      <w:bookmarkEnd w:id="266"/>
      <w:bookmarkEnd w:id="267"/>
    </w:p>
    <w:p w14:paraId="2918AC6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w:t>
      </w:r>
    </w:p>
    <w:p w14:paraId="4076B5DE">
      <w:pPr>
        <w:pStyle w:val="24"/>
        <w:ind w:left="560" w:firstLine="880"/>
        <w:rPr>
          <w:rFonts w:hint="eastAsia" w:ascii="仿宋" w:hAnsi="仿宋" w:eastAsia="仿宋" w:cs="仿宋"/>
          <w:color w:val="auto"/>
          <w:highlight w:val="none"/>
        </w:rPr>
      </w:pPr>
    </w:p>
    <w:p w14:paraId="48B3992C">
      <w:pPr>
        <w:pStyle w:val="24"/>
        <w:ind w:left="560" w:firstLine="880"/>
        <w:rPr>
          <w:rFonts w:hint="eastAsia" w:ascii="仿宋" w:hAnsi="仿宋" w:eastAsia="仿宋" w:cs="仿宋"/>
          <w:color w:val="auto"/>
          <w:highlight w:val="none"/>
        </w:rPr>
      </w:pPr>
    </w:p>
    <w:p w14:paraId="73EC1A9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31209D5">
      <w:pPr>
        <w:widowControl/>
        <w:ind w:firstLine="480" w:firstLineChars="20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（二）法定代表人身份证明书（格式）</w:t>
      </w:r>
    </w:p>
    <w:p w14:paraId="408ADB48">
      <w:pPr>
        <w:tabs>
          <w:tab w:val="left" w:pos="6300"/>
        </w:tabs>
        <w:snapToGrid w:val="0"/>
        <w:spacing w:line="500" w:lineRule="exact"/>
        <w:ind w:firstLine="570"/>
        <w:rPr>
          <w:rFonts w:hint="eastAsia" w:ascii="仿宋" w:hAnsi="仿宋" w:eastAsia="仿宋" w:cs="仿宋"/>
          <w:color w:val="auto"/>
          <w:sz w:val="24"/>
          <w:highlight w:val="none"/>
        </w:rPr>
      </w:pPr>
    </w:p>
    <w:p w14:paraId="3952C972">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p w14:paraId="40729D4E">
      <w:pPr>
        <w:tabs>
          <w:tab w:val="left" w:pos="6300"/>
        </w:tabs>
        <w:snapToGrid w:val="0"/>
        <w:spacing w:line="500" w:lineRule="exact"/>
        <w:ind w:firstLine="570"/>
        <w:rPr>
          <w:rFonts w:hint="eastAsia" w:ascii="仿宋" w:hAnsi="仿宋" w:eastAsia="仿宋" w:cs="仿宋"/>
          <w:color w:val="auto"/>
          <w:sz w:val="24"/>
          <w:highlight w:val="none"/>
        </w:rPr>
      </w:pPr>
    </w:p>
    <w:p w14:paraId="4C6D8D52">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4CB1B713">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w:t>
      </w:r>
    </w:p>
    <w:p w14:paraId="195ADF8F">
      <w:pPr>
        <w:tabs>
          <w:tab w:val="left" w:pos="6300"/>
        </w:tabs>
        <w:snapToGrid w:val="0"/>
        <w:spacing w:line="500" w:lineRule="exact"/>
        <w:ind w:firstLine="570"/>
        <w:rPr>
          <w:rFonts w:hint="eastAsia" w:ascii="仿宋" w:hAnsi="仿宋" w:eastAsia="仿宋" w:cs="仿宋"/>
          <w:color w:val="auto"/>
          <w:sz w:val="24"/>
          <w:highlight w:val="none"/>
        </w:rPr>
      </w:pPr>
    </w:p>
    <w:p w14:paraId="24BC8947">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CB76BCA">
      <w:pPr>
        <w:tabs>
          <w:tab w:val="left" w:pos="6300"/>
        </w:tabs>
        <w:snapToGrid w:val="0"/>
        <w:spacing w:line="500" w:lineRule="exact"/>
        <w:ind w:firstLine="570"/>
        <w:rPr>
          <w:rFonts w:hint="eastAsia" w:ascii="仿宋" w:hAnsi="仿宋" w:eastAsia="仿宋" w:cs="仿宋"/>
          <w:color w:val="auto"/>
          <w:sz w:val="24"/>
          <w:highlight w:val="none"/>
        </w:rPr>
      </w:pPr>
    </w:p>
    <w:p w14:paraId="60199835">
      <w:pPr>
        <w:tabs>
          <w:tab w:val="left" w:pos="6300"/>
        </w:tabs>
        <w:snapToGrid w:val="0"/>
        <w:spacing w:line="500" w:lineRule="exact"/>
        <w:ind w:firstLine="570"/>
        <w:rPr>
          <w:rFonts w:hint="eastAsia" w:ascii="仿宋" w:hAnsi="仿宋" w:eastAsia="仿宋" w:cs="仿宋"/>
          <w:color w:val="auto"/>
          <w:sz w:val="24"/>
          <w:highlight w:val="none"/>
        </w:rPr>
      </w:pPr>
    </w:p>
    <w:p w14:paraId="753D6D2D">
      <w:pPr>
        <w:tabs>
          <w:tab w:val="left" w:pos="6300"/>
        </w:tabs>
        <w:snapToGrid w:val="0"/>
        <w:spacing w:line="500" w:lineRule="exact"/>
        <w:ind w:firstLine="570"/>
        <w:rPr>
          <w:rFonts w:hint="eastAsia" w:ascii="仿宋" w:hAnsi="仿宋" w:eastAsia="仿宋" w:cs="仿宋"/>
          <w:color w:val="auto"/>
          <w:sz w:val="24"/>
          <w:highlight w:val="none"/>
        </w:rPr>
      </w:pPr>
    </w:p>
    <w:p w14:paraId="20493708">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0D8FA09B">
      <w:pPr>
        <w:tabs>
          <w:tab w:val="left" w:pos="6300"/>
        </w:tabs>
        <w:snapToGrid w:val="0"/>
        <w:spacing w:line="500" w:lineRule="exact"/>
        <w:ind w:firstLine="570"/>
        <w:rPr>
          <w:rFonts w:hint="eastAsia" w:ascii="仿宋" w:hAnsi="仿宋" w:eastAsia="仿宋" w:cs="仿宋"/>
          <w:color w:val="auto"/>
          <w:sz w:val="24"/>
          <w:highlight w:val="none"/>
        </w:rPr>
      </w:pPr>
    </w:p>
    <w:p w14:paraId="5CADC2A3">
      <w:pPr>
        <w:tabs>
          <w:tab w:val="left" w:pos="6300"/>
        </w:tabs>
        <w:snapToGrid w:val="0"/>
        <w:spacing w:line="500" w:lineRule="exact"/>
        <w:ind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3424276F">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164739EE">
      <w:pPr>
        <w:tabs>
          <w:tab w:val="left" w:pos="6300"/>
        </w:tabs>
        <w:snapToGrid w:val="0"/>
        <w:spacing w:line="500" w:lineRule="exact"/>
        <w:ind w:firstLine="570"/>
        <w:rPr>
          <w:rFonts w:hint="eastAsia" w:ascii="仿宋" w:hAnsi="仿宋" w:eastAsia="仿宋" w:cs="仿宋"/>
          <w:color w:val="auto"/>
          <w:sz w:val="24"/>
          <w:highlight w:val="none"/>
        </w:rPr>
      </w:pPr>
    </w:p>
    <w:p w14:paraId="7491DD97">
      <w:pPr>
        <w:tabs>
          <w:tab w:val="left" w:pos="6300"/>
        </w:tabs>
        <w:snapToGrid w:val="0"/>
        <w:spacing w:line="500" w:lineRule="exact"/>
        <w:ind w:firstLine="570"/>
        <w:rPr>
          <w:rFonts w:hint="eastAsia" w:ascii="仿宋" w:hAnsi="仿宋" w:eastAsia="仿宋" w:cs="仿宋"/>
          <w:color w:val="auto"/>
          <w:sz w:val="24"/>
          <w:highlight w:val="none"/>
        </w:rPr>
      </w:pPr>
    </w:p>
    <w:p w14:paraId="4365209D">
      <w:pPr>
        <w:tabs>
          <w:tab w:val="left" w:pos="6300"/>
        </w:tabs>
        <w:snapToGrid w:val="0"/>
        <w:spacing w:line="500" w:lineRule="exact"/>
        <w:ind w:firstLine="570"/>
        <w:rPr>
          <w:rFonts w:hint="eastAsia" w:ascii="仿宋" w:hAnsi="仿宋" w:eastAsia="仿宋" w:cs="仿宋"/>
          <w:color w:val="auto"/>
          <w:sz w:val="24"/>
          <w:highlight w:val="none"/>
        </w:rPr>
      </w:pPr>
    </w:p>
    <w:p w14:paraId="7AF2F80D">
      <w:pPr>
        <w:tabs>
          <w:tab w:val="left" w:pos="6300"/>
        </w:tabs>
        <w:snapToGrid w:val="0"/>
        <w:spacing w:line="500" w:lineRule="exact"/>
        <w:ind w:firstLine="570"/>
        <w:rPr>
          <w:rFonts w:hint="eastAsia" w:ascii="仿宋" w:hAnsi="仿宋" w:eastAsia="仿宋" w:cs="仿宋"/>
          <w:color w:val="auto"/>
          <w:sz w:val="24"/>
          <w:highlight w:val="none"/>
        </w:rPr>
      </w:pPr>
    </w:p>
    <w:p w14:paraId="2CCC3C27">
      <w:pPr>
        <w:tabs>
          <w:tab w:val="left" w:pos="6300"/>
        </w:tabs>
        <w:snapToGrid w:val="0"/>
        <w:spacing w:line="500" w:lineRule="exact"/>
        <w:ind w:firstLine="570"/>
        <w:rPr>
          <w:rFonts w:hint="eastAsia" w:ascii="仿宋" w:hAnsi="仿宋" w:eastAsia="仿宋" w:cs="仿宋"/>
          <w:color w:val="auto"/>
          <w:sz w:val="24"/>
          <w:highlight w:val="none"/>
        </w:rPr>
      </w:pPr>
    </w:p>
    <w:p w14:paraId="68FEFD5D">
      <w:pPr>
        <w:tabs>
          <w:tab w:val="left" w:pos="6300"/>
        </w:tabs>
        <w:snapToGrid w:val="0"/>
        <w:spacing w:line="500" w:lineRule="exact"/>
        <w:ind w:firstLine="570"/>
        <w:rPr>
          <w:rFonts w:hint="eastAsia" w:ascii="仿宋" w:hAnsi="仿宋" w:eastAsia="仿宋" w:cs="仿宋"/>
          <w:color w:val="auto"/>
          <w:sz w:val="24"/>
          <w:highlight w:val="none"/>
        </w:rPr>
      </w:pPr>
    </w:p>
    <w:p w14:paraId="00458FA4">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（三）法定代表人授权委托书（格式）</w:t>
      </w:r>
    </w:p>
    <w:p w14:paraId="2F07BB14">
      <w:pPr>
        <w:tabs>
          <w:tab w:val="left" w:pos="6300"/>
        </w:tabs>
        <w:snapToGrid w:val="0"/>
        <w:spacing w:line="500" w:lineRule="exact"/>
        <w:ind w:firstLine="570"/>
        <w:rPr>
          <w:rFonts w:hint="eastAsia" w:ascii="仿宋" w:hAnsi="仿宋" w:eastAsia="仿宋" w:cs="仿宋"/>
          <w:color w:val="auto"/>
          <w:sz w:val="24"/>
          <w:highlight w:val="none"/>
        </w:rPr>
      </w:pPr>
    </w:p>
    <w:p w14:paraId="319EB3E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采购项目名称</w:t>
      </w:r>
      <w:r>
        <w:rPr>
          <w:rFonts w:hint="eastAsia" w:ascii="仿宋" w:hAnsi="仿宋" w:eastAsia="仿宋" w:cs="仿宋"/>
          <w:color w:val="auto"/>
          <w:sz w:val="24"/>
          <w:highlight w:val="none"/>
        </w:rPr>
        <w:t>：</w:t>
      </w:r>
    </w:p>
    <w:p w14:paraId="6FCAE32A">
      <w:pPr>
        <w:tabs>
          <w:tab w:val="left" w:pos="6300"/>
        </w:tabs>
        <w:snapToGrid w:val="0"/>
        <w:spacing w:line="500" w:lineRule="exact"/>
        <w:ind w:firstLine="570"/>
        <w:rPr>
          <w:rFonts w:hint="eastAsia" w:ascii="仿宋" w:hAnsi="仿宋" w:eastAsia="仿宋" w:cs="仿宋"/>
          <w:color w:val="auto"/>
          <w:sz w:val="24"/>
          <w:highlight w:val="none"/>
        </w:rPr>
      </w:pPr>
    </w:p>
    <w:p w14:paraId="4935B99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45EA40D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（被授权人姓名及身份证号码）代表我单位全权办理上述项目的采购、签约等具体工作，并签署全部有关文件、协议及合同。</w:t>
      </w:r>
    </w:p>
    <w:p w14:paraId="098EB3FD">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43C6719A">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1A4F450D">
      <w:pPr>
        <w:tabs>
          <w:tab w:val="left" w:pos="6300"/>
        </w:tabs>
        <w:snapToGrid w:val="0"/>
        <w:spacing w:line="500" w:lineRule="exact"/>
        <w:ind w:firstLine="570"/>
        <w:rPr>
          <w:rFonts w:hint="eastAsia" w:ascii="仿宋" w:hAnsi="仿宋" w:eastAsia="仿宋" w:cs="仿宋"/>
          <w:color w:val="auto"/>
          <w:sz w:val="24"/>
          <w:highlight w:val="none"/>
        </w:rPr>
      </w:pPr>
    </w:p>
    <w:p w14:paraId="4C00E326">
      <w:pPr>
        <w:tabs>
          <w:tab w:val="left" w:pos="6300"/>
        </w:tabs>
        <w:snapToGrid w:val="0"/>
        <w:spacing w:line="500" w:lineRule="exact"/>
        <w:ind w:firstLine="570"/>
        <w:rPr>
          <w:rFonts w:hint="eastAsia" w:ascii="仿宋" w:hAnsi="仿宋" w:eastAsia="仿宋" w:cs="仿宋"/>
          <w:color w:val="auto"/>
          <w:sz w:val="24"/>
          <w:highlight w:val="none"/>
        </w:rPr>
      </w:pPr>
    </w:p>
    <w:p w14:paraId="04AC6EB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313E8FC1">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53B34AF4">
      <w:pPr>
        <w:tabs>
          <w:tab w:val="left" w:pos="6300"/>
        </w:tabs>
        <w:snapToGrid w:val="0"/>
        <w:spacing w:line="500" w:lineRule="exact"/>
        <w:ind w:firstLine="570"/>
        <w:rPr>
          <w:rFonts w:hint="eastAsia" w:ascii="仿宋" w:hAnsi="仿宋" w:eastAsia="仿宋" w:cs="仿宋"/>
          <w:color w:val="auto"/>
          <w:sz w:val="24"/>
          <w:szCs w:val="28"/>
          <w:highlight w:val="none"/>
        </w:rPr>
      </w:pPr>
    </w:p>
    <w:p w14:paraId="0A6DDC98">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349CF74D">
      <w:pPr>
        <w:tabs>
          <w:tab w:val="left" w:pos="6300"/>
        </w:tabs>
        <w:snapToGrid w:val="0"/>
        <w:spacing w:line="500" w:lineRule="exact"/>
        <w:ind w:firstLine="570"/>
        <w:rPr>
          <w:rFonts w:hint="eastAsia" w:ascii="仿宋" w:hAnsi="仿宋" w:eastAsia="仿宋" w:cs="仿宋"/>
          <w:color w:val="auto"/>
          <w:sz w:val="24"/>
          <w:highlight w:val="none"/>
        </w:rPr>
      </w:pPr>
    </w:p>
    <w:p w14:paraId="053FCB55">
      <w:pPr>
        <w:tabs>
          <w:tab w:val="left" w:pos="6300"/>
        </w:tabs>
        <w:snapToGrid w:val="0"/>
        <w:spacing w:line="500" w:lineRule="exact"/>
        <w:ind w:firstLine="570"/>
        <w:rPr>
          <w:rFonts w:hint="eastAsia" w:ascii="仿宋" w:hAnsi="仿宋" w:eastAsia="仿宋" w:cs="仿宋"/>
          <w:color w:val="auto"/>
          <w:sz w:val="24"/>
          <w:highlight w:val="none"/>
        </w:rPr>
      </w:pPr>
    </w:p>
    <w:p w14:paraId="2D95C90E">
      <w:pPr>
        <w:tabs>
          <w:tab w:val="left" w:pos="6300"/>
        </w:tabs>
        <w:snapToGrid w:val="0"/>
        <w:spacing w:line="500" w:lineRule="exact"/>
        <w:ind w:firstLine="570"/>
        <w:rPr>
          <w:rFonts w:hint="eastAsia" w:ascii="仿宋" w:hAnsi="仿宋" w:eastAsia="仿宋" w:cs="仿宋"/>
          <w:color w:val="auto"/>
          <w:sz w:val="24"/>
          <w:highlight w:val="none"/>
        </w:rPr>
      </w:pPr>
    </w:p>
    <w:p w14:paraId="6B4DED58">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6EEDECF7">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B4DC6D9">
      <w:pPr>
        <w:tabs>
          <w:tab w:val="left" w:pos="6300"/>
        </w:tabs>
        <w:snapToGrid w:val="0"/>
        <w:spacing w:line="500" w:lineRule="exact"/>
        <w:ind w:right="480" w:firstLine="570"/>
        <w:jc w:val="right"/>
        <w:rPr>
          <w:rFonts w:hint="eastAsia" w:ascii="仿宋" w:hAnsi="仿宋" w:eastAsia="仿宋" w:cs="仿宋"/>
          <w:color w:val="auto"/>
          <w:sz w:val="24"/>
          <w:highlight w:val="none"/>
        </w:rPr>
      </w:pPr>
    </w:p>
    <w:p w14:paraId="079C8ED3">
      <w:pPr>
        <w:widowControl/>
        <w:spacing w:line="400" w:lineRule="exact"/>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bookmarkStart w:id="268" w:name="_Toc14422"/>
      <w:r>
        <w:rPr>
          <w:rFonts w:hint="eastAsia" w:ascii="仿宋" w:hAnsi="仿宋" w:eastAsia="仿宋" w:cs="仿宋"/>
          <w:color w:val="auto"/>
          <w:sz w:val="24"/>
          <w:szCs w:val="24"/>
          <w:highlight w:val="none"/>
        </w:rPr>
        <w:t>（四）基本资格条件承诺函（格式）</w:t>
      </w:r>
    </w:p>
    <w:p w14:paraId="18FE0236">
      <w:pPr>
        <w:tabs>
          <w:tab w:val="left" w:pos="6300"/>
        </w:tabs>
        <w:snapToGrid w:val="0"/>
        <w:spacing w:line="530" w:lineRule="exact"/>
        <w:rPr>
          <w:rFonts w:hint="eastAsia" w:ascii="仿宋" w:hAnsi="仿宋" w:eastAsia="仿宋" w:cs="仿宋"/>
          <w:color w:val="auto"/>
          <w:sz w:val="24"/>
          <w:highlight w:val="none"/>
        </w:rPr>
      </w:pPr>
    </w:p>
    <w:p w14:paraId="03D4E545">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3B1115B7">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14:paraId="6DAA3FB1">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14:paraId="1B82123B">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BCD7430">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D65BEDA">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14:paraId="3C1B4915">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98D61C5">
      <w:pPr>
        <w:tabs>
          <w:tab w:val="left" w:pos="6300"/>
        </w:tabs>
        <w:snapToGrid w:val="0"/>
        <w:spacing w:line="530" w:lineRule="exact"/>
        <w:rPr>
          <w:rFonts w:hint="eastAsia" w:ascii="仿宋" w:hAnsi="仿宋" w:eastAsia="仿宋" w:cs="仿宋"/>
          <w:color w:val="auto"/>
          <w:sz w:val="24"/>
          <w:szCs w:val="24"/>
          <w:highlight w:val="none"/>
        </w:rPr>
      </w:pPr>
    </w:p>
    <w:p w14:paraId="186C844F">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6CD8EE84">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4242678E">
      <w:pPr>
        <w:tabs>
          <w:tab w:val="left" w:pos="6300"/>
        </w:tabs>
        <w:snapToGrid w:val="0"/>
        <w:spacing w:line="500" w:lineRule="exact"/>
        <w:ind w:firstLine="570"/>
        <w:rPr>
          <w:rFonts w:hint="eastAsia" w:ascii="仿宋" w:hAnsi="仿宋" w:eastAsia="仿宋" w:cs="仿宋"/>
          <w:color w:val="auto"/>
          <w:sz w:val="24"/>
          <w:szCs w:val="24"/>
          <w:highlight w:val="none"/>
        </w:rPr>
      </w:pPr>
    </w:p>
    <w:p w14:paraId="2D35CD34">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3AD62E49">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316C57CB">
      <w:pPr>
        <w:pStyle w:val="4"/>
        <w:rPr>
          <w:rFonts w:hint="eastAsia" w:ascii="仿宋" w:hAnsi="仿宋" w:eastAsia="仿宋" w:cs="仿宋"/>
          <w:color w:val="auto"/>
          <w:sz w:val="24"/>
          <w:szCs w:val="24"/>
          <w:highlight w:val="none"/>
        </w:rPr>
      </w:pPr>
    </w:p>
    <w:p w14:paraId="20BF92A9">
      <w:pPr>
        <w:rPr>
          <w:rFonts w:hint="eastAsia" w:ascii="仿宋" w:hAnsi="仿宋" w:eastAsia="仿宋" w:cs="仿宋"/>
          <w:color w:val="auto"/>
          <w:sz w:val="24"/>
          <w:szCs w:val="24"/>
          <w:highlight w:val="none"/>
        </w:rPr>
      </w:pPr>
    </w:p>
    <w:p w14:paraId="5C3A283B">
      <w:pPr>
        <w:pStyle w:val="4"/>
        <w:rPr>
          <w:rFonts w:hint="eastAsia" w:ascii="仿宋" w:hAnsi="仿宋" w:eastAsia="仿宋" w:cs="仿宋"/>
          <w:color w:val="auto"/>
          <w:sz w:val="24"/>
          <w:szCs w:val="24"/>
          <w:highlight w:val="none"/>
        </w:rPr>
      </w:pPr>
    </w:p>
    <w:p w14:paraId="5C47A7EE">
      <w:pPr>
        <w:rPr>
          <w:rFonts w:hint="eastAsia" w:ascii="仿宋" w:hAnsi="仿宋" w:eastAsia="仿宋" w:cs="仿宋"/>
          <w:color w:val="auto"/>
          <w:sz w:val="24"/>
          <w:szCs w:val="24"/>
          <w:highlight w:val="none"/>
        </w:rPr>
      </w:pPr>
    </w:p>
    <w:p w14:paraId="337DEC4E">
      <w:pPr>
        <w:tabs>
          <w:tab w:val="left" w:pos="6300"/>
        </w:tabs>
        <w:snapToGrid w:val="0"/>
        <w:spacing w:line="500" w:lineRule="exact"/>
        <w:ind w:firstLine="570"/>
        <w:rPr>
          <w:rFonts w:hint="eastAsia" w:ascii="仿宋" w:hAnsi="仿宋" w:eastAsia="仿宋" w:cs="仿宋"/>
          <w:color w:val="auto"/>
          <w:sz w:val="24"/>
          <w:szCs w:val="24"/>
          <w:highlight w:val="none"/>
        </w:rPr>
      </w:pPr>
    </w:p>
    <w:p w14:paraId="3A3CCB33">
      <w:pPr>
        <w:tabs>
          <w:tab w:val="left" w:pos="6300"/>
        </w:tabs>
        <w:snapToGrid w:val="0"/>
        <w:spacing w:line="500" w:lineRule="exact"/>
        <w:ind w:firstLine="570"/>
        <w:rPr>
          <w:rFonts w:hint="eastAsia" w:ascii="仿宋" w:hAnsi="仿宋" w:eastAsia="仿宋" w:cs="仿宋"/>
          <w:color w:val="auto"/>
          <w:sz w:val="24"/>
          <w:szCs w:val="24"/>
          <w:highlight w:val="none"/>
        </w:rPr>
      </w:pPr>
    </w:p>
    <w:p w14:paraId="15D347EC">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（五）特定资格条件证明文件（如果有）</w:t>
      </w:r>
    </w:p>
    <w:p w14:paraId="5F108A36">
      <w:pPr>
        <w:pStyle w:val="4"/>
        <w:spacing w:before="0" w:after="0" w:line="360" w:lineRule="auto"/>
        <w:rPr>
          <w:rFonts w:hint="eastAsia" w:ascii="仿宋" w:hAnsi="仿宋" w:eastAsia="仿宋" w:cs="仿宋"/>
          <w:b w:val="0"/>
          <w:bCs/>
          <w:color w:val="auto"/>
          <w:highlight w:val="none"/>
        </w:rPr>
      </w:pPr>
      <w:r>
        <w:rPr>
          <w:rFonts w:hint="eastAsia" w:ascii="仿宋" w:hAnsi="仿宋" w:eastAsia="仿宋" w:cs="仿宋"/>
          <w:b w:val="0"/>
          <w:color w:val="auto"/>
          <w:sz w:val="28"/>
          <w:highlight w:val="none"/>
        </w:rPr>
        <w:br w:type="page"/>
      </w:r>
      <w:bookmarkStart w:id="269" w:name="_Toc15318"/>
      <w:bookmarkStart w:id="270" w:name="_Toc26481"/>
      <w:bookmarkStart w:id="271" w:name="_Toc17417"/>
      <w:bookmarkStart w:id="272" w:name="_Toc5951"/>
      <w:r>
        <w:rPr>
          <w:rFonts w:hint="eastAsia" w:ascii="仿宋" w:hAnsi="仿宋" w:eastAsia="仿宋" w:cs="仿宋"/>
          <w:b w:val="0"/>
          <w:bCs/>
          <w:color w:val="auto"/>
          <w:sz w:val="24"/>
          <w:szCs w:val="24"/>
          <w:highlight w:val="none"/>
        </w:rPr>
        <w:t>五、其他应提供的资料</w:t>
      </w:r>
      <w:bookmarkEnd w:id="268"/>
      <w:bookmarkEnd w:id="269"/>
      <w:bookmarkEnd w:id="270"/>
      <w:bookmarkEnd w:id="271"/>
      <w:bookmarkEnd w:id="272"/>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如有，格式自拟）</w:t>
      </w:r>
    </w:p>
    <w:p w14:paraId="4385DA3D">
      <w:pPr>
        <w:tabs>
          <w:tab w:val="left" w:pos="6300"/>
        </w:tabs>
        <w:snapToGrid w:val="0"/>
        <w:spacing w:line="500" w:lineRule="exact"/>
        <w:ind w:firstLine="570"/>
        <w:rPr>
          <w:rFonts w:hint="eastAsia" w:ascii="仿宋" w:hAnsi="仿宋" w:eastAsia="仿宋" w:cs="仿宋"/>
          <w:color w:val="auto"/>
          <w:sz w:val="24"/>
          <w:szCs w:val="24"/>
          <w:highlight w:val="none"/>
        </w:rPr>
      </w:pPr>
      <w:bookmarkStart w:id="273" w:name="_Toc10494"/>
      <w:bookmarkStart w:id="274" w:name="_Toc136880175"/>
      <w:bookmarkStart w:id="275" w:name="_Toc27041"/>
      <w:bookmarkStart w:id="276" w:name="_Toc136879718"/>
    </w:p>
    <w:bookmarkEnd w:id="273"/>
    <w:bookmarkEnd w:id="274"/>
    <w:bookmarkEnd w:id="275"/>
    <w:bookmarkEnd w:id="276"/>
    <w:p w14:paraId="4C2324B0">
      <w:pPr>
        <w:spacing w:line="360" w:lineRule="auto"/>
        <w:ind w:firstLine="480" w:firstLineChars="200"/>
        <w:jc w:val="center"/>
        <w:rPr>
          <w:rFonts w:hint="eastAsia" w:ascii="仿宋" w:hAnsi="仿宋" w:eastAsia="仿宋" w:cs="仿宋"/>
          <w:color w:val="auto"/>
          <w:sz w:val="24"/>
          <w:szCs w:val="24"/>
          <w:highlight w:val="none"/>
        </w:rPr>
      </w:pPr>
    </w:p>
    <w:p w14:paraId="7E4C579C">
      <w:pPr>
        <w:spacing w:line="400" w:lineRule="exact"/>
        <w:ind w:firstLine="480" w:firstLineChars="200"/>
        <w:jc w:val="center"/>
        <w:rPr>
          <w:rFonts w:hint="eastAsia" w:ascii="仿宋" w:hAnsi="仿宋" w:eastAsia="仿宋" w:cs="仿宋"/>
          <w:color w:val="auto"/>
          <w:sz w:val="24"/>
          <w:szCs w:val="24"/>
          <w:highlight w:val="none"/>
        </w:rPr>
      </w:pPr>
    </w:p>
    <w:p w14:paraId="5F1506B5">
      <w:pPr>
        <w:spacing w:line="400" w:lineRule="exact"/>
        <w:ind w:firstLine="480" w:firstLineChars="200"/>
        <w:jc w:val="center"/>
        <w:rPr>
          <w:rFonts w:hint="eastAsia" w:ascii="仿宋" w:hAnsi="仿宋" w:eastAsia="仿宋" w:cs="仿宋"/>
          <w:color w:val="auto"/>
          <w:sz w:val="24"/>
          <w:szCs w:val="24"/>
          <w:highlight w:val="none"/>
        </w:rPr>
      </w:pPr>
    </w:p>
    <w:p w14:paraId="02B86BB3">
      <w:pPr>
        <w:spacing w:line="400" w:lineRule="exact"/>
        <w:ind w:firstLine="480" w:firstLineChars="200"/>
        <w:jc w:val="center"/>
        <w:rPr>
          <w:rFonts w:hint="eastAsia" w:ascii="仿宋" w:hAnsi="仿宋" w:eastAsia="仿宋" w:cs="仿宋"/>
          <w:color w:val="auto"/>
          <w:sz w:val="24"/>
          <w:szCs w:val="24"/>
          <w:highlight w:val="none"/>
        </w:rPr>
      </w:pPr>
    </w:p>
    <w:p w14:paraId="61E5A03E">
      <w:pPr>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52EA9A24">
      <w:pPr>
        <w:spacing w:line="360" w:lineRule="auto"/>
        <w:ind w:firstLine="480" w:firstLineChars="200"/>
        <w:rPr>
          <w:rFonts w:hint="eastAsia" w:ascii="仿宋" w:hAnsi="仿宋" w:eastAsia="仿宋" w:cs="仿宋"/>
          <w:color w:val="auto"/>
          <w:sz w:val="24"/>
          <w:szCs w:val="24"/>
          <w:highlight w:val="none"/>
        </w:rPr>
      </w:pPr>
    </w:p>
    <w:p w14:paraId="2F7CBBF5">
      <w:pPr>
        <w:spacing w:line="360" w:lineRule="auto"/>
        <w:ind w:firstLine="480" w:firstLineChars="200"/>
        <w:jc w:val="center"/>
        <w:rPr>
          <w:rFonts w:hint="eastAsia" w:ascii="仿宋" w:hAnsi="仿宋" w:eastAsia="仿宋" w:cs="仿宋"/>
          <w:color w:val="auto"/>
          <w:sz w:val="24"/>
          <w:szCs w:val="24"/>
          <w:highlight w:val="none"/>
        </w:rPr>
      </w:pPr>
    </w:p>
    <w:p w14:paraId="78B34833">
      <w:pPr>
        <w:spacing w:line="360" w:lineRule="auto"/>
        <w:ind w:firstLine="480" w:firstLineChars="200"/>
        <w:jc w:val="center"/>
        <w:rPr>
          <w:rFonts w:hint="eastAsia" w:ascii="仿宋" w:hAnsi="仿宋" w:eastAsia="仿宋" w:cs="仿宋"/>
          <w:color w:val="auto"/>
          <w:sz w:val="24"/>
          <w:szCs w:val="24"/>
          <w:highlight w:val="none"/>
        </w:rPr>
      </w:pPr>
    </w:p>
    <w:p w14:paraId="5BA62D9C">
      <w:pPr>
        <w:spacing w:line="360" w:lineRule="auto"/>
        <w:ind w:firstLine="480" w:firstLineChars="200"/>
        <w:jc w:val="center"/>
        <w:rPr>
          <w:rFonts w:hint="eastAsia" w:ascii="仿宋" w:hAnsi="仿宋" w:eastAsia="仿宋" w:cs="仿宋"/>
          <w:color w:val="auto"/>
          <w:sz w:val="24"/>
          <w:szCs w:val="24"/>
          <w:highlight w:val="none"/>
        </w:rPr>
      </w:pPr>
    </w:p>
    <w:p w14:paraId="67735780">
      <w:pPr>
        <w:spacing w:line="360" w:lineRule="auto"/>
        <w:ind w:firstLine="480" w:firstLineChars="200"/>
        <w:jc w:val="center"/>
        <w:rPr>
          <w:rFonts w:hint="eastAsia" w:ascii="仿宋" w:hAnsi="仿宋" w:eastAsia="仿宋" w:cs="仿宋"/>
          <w:color w:val="auto"/>
          <w:sz w:val="24"/>
          <w:szCs w:val="24"/>
          <w:highlight w:val="none"/>
        </w:rPr>
      </w:pPr>
    </w:p>
    <w:p w14:paraId="3608E8A1">
      <w:pPr>
        <w:spacing w:line="360" w:lineRule="auto"/>
        <w:ind w:firstLine="480" w:firstLineChars="200"/>
        <w:jc w:val="center"/>
        <w:rPr>
          <w:rFonts w:hint="eastAsia" w:ascii="仿宋" w:hAnsi="仿宋" w:eastAsia="仿宋" w:cs="仿宋"/>
          <w:color w:val="auto"/>
          <w:sz w:val="24"/>
          <w:szCs w:val="24"/>
          <w:highlight w:val="none"/>
        </w:rPr>
      </w:pPr>
    </w:p>
    <w:p w14:paraId="2B2BA332">
      <w:pPr>
        <w:pStyle w:val="126"/>
        <w:spacing w:line="20" w:lineRule="atLeast"/>
        <w:jc w:val="center"/>
        <w:rPr>
          <w:rFonts w:hint="eastAsia" w:ascii="仿宋" w:hAnsi="仿宋" w:eastAsia="仿宋" w:cs="仿宋"/>
          <w:color w:val="auto"/>
          <w:highlight w:val="none"/>
        </w:rPr>
      </w:pPr>
    </w:p>
    <w:p w14:paraId="51E0379A">
      <w:pPr>
        <w:pStyle w:val="126"/>
        <w:spacing w:line="20" w:lineRule="atLeast"/>
        <w:jc w:val="center"/>
        <w:rPr>
          <w:rFonts w:hint="eastAsia" w:ascii="仿宋" w:hAnsi="仿宋" w:eastAsia="仿宋" w:cs="仿宋"/>
          <w:color w:val="auto"/>
          <w:highlight w:val="none"/>
        </w:rPr>
      </w:pPr>
    </w:p>
    <w:sectPr>
      <w:headerReference r:id="rId9" w:type="default"/>
      <w:footerReference r:id="rId10"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D5FCF966-4551-43ED-A1D5-3A46FF28D008}"/>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方正楷体_GBK"/>
    <w:panose1 w:val="00000000000000000000"/>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embedRegular r:id="rId2" w:fontKey="{5E2A9217-78E0-4543-977B-E824129A2687}"/>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方正黑体_GBK"/>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2D9B86E8-90D7-4066-89B8-C86A89DDB3D0}"/>
  </w:font>
  <w:font w:name="方正仿宋_GBK">
    <w:panose1 w:val="03000509000000000000"/>
    <w:charset w:val="86"/>
    <w:family w:val="auto"/>
    <w:pitch w:val="default"/>
    <w:sig w:usb0="00000001" w:usb1="080E0000" w:usb2="00000000" w:usb3="00000000" w:csb0="00040000" w:csb1="00000000"/>
    <w:embedRegular r:id="rId4" w:fontKey="{E6AACA40-689C-4C46-842D-41B5EC70B7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F2D7">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113B1C38">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F212">
    <w:pPr>
      <w:pStyle w:val="37"/>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- 30 -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3AA1">
    <w:pPr>
      <w:pStyle w:val="37"/>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1208F3C1">
    <w:pPr>
      <w:pStyle w:val="3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1D18">
    <w:pPr>
      <w:pStyle w:val="37"/>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5E2F">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B25B">
    <w:pPr>
      <w:pStyle w:val="39"/>
      <w:jc w:val="both"/>
      <w:rPr>
        <w:rFonts w:ascii="仿宋" w:hAnsi="仿宋" w:eastAsia="仿宋" w:cs="仿宋"/>
        <w:sz w:val="24"/>
        <w:szCs w:val="24"/>
      </w:rPr>
    </w:pPr>
    <w:r>
      <w:rPr>
        <w:rFonts w:hint="eastAsia" w:ascii="仿宋" w:hAnsi="仿宋" w:eastAsia="仿宋" w:cs="仿宋"/>
        <w:sz w:val="24"/>
        <w:szCs w:val="24"/>
        <w:lang w:val="en-US" w:eastAsia="zh-CN"/>
      </w:rPr>
      <w:t>重庆千诺工程项目管理有限公司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6A36">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3040">
    <w:pPr>
      <w:pStyle w:val="39"/>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5"/>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6"/>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7"/>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591FFE7"/>
    <w:multiLevelType w:val="singleLevel"/>
    <w:tmpl w:val="6591FFE7"/>
    <w:lvl w:ilvl="0" w:tentative="0">
      <w:start w:val="1"/>
      <w:numFmt w:val="chineseCounting"/>
      <w:suff w:val="nothing"/>
      <w:lvlText w:val="%1、"/>
      <w:lvlJc w:val="left"/>
      <w:rPr>
        <w:rFonts w:hint="eastAsia"/>
      </w:r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YzViMTA0ZGViZTIxNTkxYWEwNGJiYTkxNTQ1MGQ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34B2B"/>
    <w:rsid w:val="00A6769A"/>
    <w:rsid w:val="00AC1D8C"/>
    <w:rsid w:val="00AF7683"/>
    <w:rsid w:val="00B50FC0"/>
    <w:rsid w:val="00CB6E3A"/>
    <w:rsid w:val="00CC09AC"/>
    <w:rsid w:val="00CD75C2"/>
    <w:rsid w:val="00E42B9F"/>
    <w:rsid w:val="00E60A79"/>
    <w:rsid w:val="00F05E08"/>
    <w:rsid w:val="00F340E6"/>
    <w:rsid w:val="00F368F8"/>
    <w:rsid w:val="00F96D4B"/>
    <w:rsid w:val="011A5340"/>
    <w:rsid w:val="012807F8"/>
    <w:rsid w:val="01891B53"/>
    <w:rsid w:val="01A5725D"/>
    <w:rsid w:val="01C21457"/>
    <w:rsid w:val="0221276B"/>
    <w:rsid w:val="025877D0"/>
    <w:rsid w:val="026D64DC"/>
    <w:rsid w:val="027C16B8"/>
    <w:rsid w:val="0317318F"/>
    <w:rsid w:val="03556AB2"/>
    <w:rsid w:val="041A4A77"/>
    <w:rsid w:val="04382163"/>
    <w:rsid w:val="04676E77"/>
    <w:rsid w:val="04A63819"/>
    <w:rsid w:val="04F85FF1"/>
    <w:rsid w:val="05057701"/>
    <w:rsid w:val="05BB42A5"/>
    <w:rsid w:val="05FB28F4"/>
    <w:rsid w:val="06635A4F"/>
    <w:rsid w:val="072145DC"/>
    <w:rsid w:val="072846B9"/>
    <w:rsid w:val="076C046F"/>
    <w:rsid w:val="07ED235A"/>
    <w:rsid w:val="088B55C9"/>
    <w:rsid w:val="08B3253E"/>
    <w:rsid w:val="092C7268"/>
    <w:rsid w:val="09D1609A"/>
    <w:rsid w:val="09D77CF9"/>
    <w:rsid w:val="09ED2E9B"/>
    <w:rsid w:val="0A4B01E4"/>
    <w:rsid w:val="0A707BE7"/>
    <w:rsid w:val="0A7D7D7B"/>
    <w:rsid w:val="0AD61B81"/>
    <w:rsid w:val="0ADF4EB4"/>
    <w:rsid w:val="0AFC25D2"/>
    <w:rsid w:val="0B8961FD"/>
    <w:rsid w:val="0D0C2411"/>
    <w:rsid w:val="0E331896"/>
    <w:rsid w:val="0E671979"/>
    <w:rsid w:val="0E9E4376"/>
    <w:rsid w:val="0F167D68"/>
    <w:rsid w:val="0F251EFA"/>
    <w:rsid w:val="0F2C1D70"/>
    <w:rsid w:val="0FAC1E0F"/>
    <w:rsid w:val="0FB35FED"/>
    <w:rsid w:val="0FC92E5D"/>
    <w:rsid w:val="10104F83"/>
    <w:rsid w:val="10323F2E"/>
    <w:rsid w:val="10D23E14"/>
    <w:rsid w:val="11060443"/>
    <w:rsid w:val="112F264C"/>
    <w:rsid w:val="115B228C"/>
    <w:rsid w:val="118C42A1"/>
    <w:rsid w:val="11A541D1"/>
    <w:rsid w:val="11AE2F4A"/>
    <w:rsid w:val="11B31A46"/>
    <w:rsid w:val="11DD4F52"/>
    <w:rsid w:val="120320D2"/>
    <w:rsid w:val="12227F59"/>
    <w:rsid w:val="12B60FA3"/>
    <w:rsid w:val="12F021A3"/>
    <w:rsid w:val="13054DB2"/>
    <w:rsid w:val="132412C3"/>
    <w:rsid w:val="133D2E2F"/>
    <w:rsid w:val="13E73C4E"/>
    <w:rsid w:val="14A33DD8"/>
    <w:rsid w:val="15D07BCF"/>
    <w:rsid w:val="15FF278D"/>
    <w:rsid w:val="16640530"/>
    <w:rsid w:val="16755E9F"/>
    <w:rsid w:val="171C5300"/>
    <w:rsid w:val="17492F0E"/>
    <w:rsid w:val="17881C2D"/>
    <w:rsid w:val="179F70B6"/>
    <w:rsid w:val="18785439"/>
    <w:rsid w:val="18A5104D"/>
    <w:rsid w:val="18F74349"/>
    <w:rsid w:val="190F569C"/>
    <w:rsid w:val="1947355A"/>
    <w:rsid w:val="19F95FF3"/>
    <w:rsid w:val="19FC4286"/>
    <w:rsid w:val="1A6E148E"/>
    <w:rsid w:val="1A8216F7"/>
    <w:rsid w:val="1AB23A71"/>
    <w:rsid w:val="1B0C34A1"/>
    <w:rsid w:val="1B98237C"/>
    <w:rsid w:val="1B9F7EE3"/>
    <w:rsid w:val="1C220379"/>
    <w:rsid w:val="1C4A7CD9"/>
    <w:rsid w:val="1CBB6F3F"/>
    <w:rsid w:val="1D05527E"/>
    <w:rsid w:val="1D1516C2"/>
    <w:rsid w:val="1E4515C4"/>
    <w:rsid w:val="1EBA7398"/>
    <w:rsid w:val="1EE44212"/>
    <w:rsid w:val="1F417171"/>
    <w:rsid w:val="1F6470B0"/>
    <w:rsid w:val="1F9F033C"/>
    <w:rsid w:val="1FA0658E"/>
    <w:rsid w:val="204F1D62"/>
    <w:rsid w:val="205729E2"/>
    <w:rsid w:val="20860F8C"/>
    <w:rsid w:val="20880DD0"/>
    <w:rsid w:val="20914128"/>
    <w:rsid w:val="20D90162"/>
    <w:rsid w:val="21735AF9"/>
    <w:rsid w:val="21A06DEB"/>
    <w:rsid w:val="21C226F3"/>
    <w:rsid w:val="220652BA"/>
    <w:rsid w:val="22915548"/>
    <w:rsid w:val="22EE2E53"/>
    <w:rsid w:val="22FF5139"/>
    <w:rsid w:val="24672062"/>
    <w:rsid w:val="248C3E9A"/>
    <w:rsid w:val="248E2DE1"/>
    <w:rsid w:val="24AE4614"/>
    <w:rsid w:val="24BD5937"/>
    <w:rsid w:val="24CB3DC0"/>
    <w:rsid w:val="24D665AE"/>
    <w:rsid w:val="24E928B8"/>
    <w:rsid w:val="24FB6014"/>
    <w:rsid w:val="2614136F"/>
    <w:rsid w:val="26B20955"/>
    <w:rsid w:val="27420045"/>
    <w:rsid w:val="278A4A2C"/>
    <w:rsid w:val="28456613"/>
    <w:rsid w:val="28491410"/>
    <w:rsid w:val="2860721B"/>
    <w:rsid w:val="28A80261"/>
    <w:rsid w:val="292567E1"/>
    <w:rsid w:val="29626024"/>
    <w:rsid w:val="2AC93501"/>
    <w:rsid w:val="2B05230C"/>
    <w:rsid w:val="2BFC0FF0"/>
    <w:rsid w:val="2C304924"/>
    <w:rsid w:val="2C426408"/>
    <w:rsid w:val="2CAD3314"/>
    <w:rsid w:val="2CC35BC3"/>
    <w:rsid w:val="2CCF2A57"/>
    <w:rsid w:val="2CED0673"/>
    <w:rsid w:val="2D263E4A"/>
    <w:rsid w:val="2D2C2A74"/>
    <w:rsid w:val="2D3F79D7"/>
    <w:rsid w:val="2D96271E"/>
    <w:rsid w:val="2D9E007B"/>
    <w:rsid w:val="2DA76D39"/>
    <w:rsid w:val="2E4C297A"/>
    <w:rsid w:val="2E8207C4"/>
    <w:rsid w:val="2F5E2951"/>
    <w:rsid w:val="2FD84DB8"/>
    <w:rsid w:val="300761B5"/>
    <w:rsid w:val="300E2A05"/>
    <w:rsid w:val="303A24A6"/>
    <w:rsid w:val="304E59DB"/>
    <w:rsid w:val="3098247E"/>
    <w:rsid w:val="30FB789A"/>
    <w:rsid w:val="322122F4"/>
    <w:rsid w:val="322C3CB1"/>
    <w:rsid w:val="330E1253"/>
    <w:rsid w:val="337E678E"/>
    <w:rsid w:val="338B4A07"/>
    <w:rsid w:val="347F407A"/>
    <w:rsid w:val="34C507EF"/>
    <w:rsid w:val="34D5216F"/>
    <w:rsid w:val="354D18D5"/>
    <w:rsid w:val="36676E29"/>
    <w:rsid w:val="369062CC"/>
    <w:rsid w:val="36A65A03"/>
    <w:rsid w:val="36E14B30"/>
    <w:rsid w:val="36E33724"/>
    <w:rsid w:val="370E4697"/>
    <w:rsid w:val="371371EE"/>
    <w:rsid w:val="37206361"/>
    <w:rsid w:val="37411742"/>
    <w:rsid w:val="37B00EE0"/>
    <w:rsid w:val="37DC217F"/>
    <w:rsid w:val="38064393"/>
    <w:rsid w:val="380C6E13"/>
    <w:rsid w:val="381B0776"/>
    <w:rsid w:val="386D0B7F"/>
    <w:rsid w:val="38705A0B"/>
    <w:rsid w:val="38934A8A"/>
    <w:rsid w:val="390C7F70"/>
    <w:rsid w:val="39C74C55"/>
    <w:rsid w:val="39F43377"/>
    <w:rsid w:val="3A170959"/>
    <w:rsid w:val="3A1C1BAF"/>
    <w:rsid w:val="3A305137"/>
    <w:rsid w:val="3A570589"/>
    <w:rsid w:val="3AE07D2F"/>
    <w:rsid w:val="3AF95E24"/>
    <w:rsid w:val="3B31460B"/>
    <w:rsid w:val="3B3836C7"/>
    <w:rsid w:val="3BB80457"/>
    <w:rsid w:val="3C2B6D87"/>
    <w:rsid w:val="3CAF5C6E"/>
    <w:rsid w:val="3D0D0E66"/>
    <w:rsid w:val="3D183C25"/>
    <w:rsid w:val="3D1909C8"/>
    <w:rsid w:val="3D5640D5"/>
    <w:rsid w:val="3DEE62BF"/>
    <w:rsid w:val="3E6D08CC"/>
    <w:rsid w:val="3F081602"/>
    <w:rsid w:val="3F7841B5"/>
    <w:rsid w:val="3F852AA5"/>
    <w:rsid w:val="3F99798D"/>
    <w:rsid w:val="3FB65C45"/>
    <w:rsid w:val="3FCF35E7"/>
    <w:rsid w:val="401270D9"/>
    <w:rsid w:val="406F4F58"/>
    <w:rsid w:val="40B732E0"/>
    <w:rsid w:val="40CE016E"/>
    <w:rsid w:val="40CE3973"/>
    <w:rsid w:val="41E158E5"/>
    <w:rsid w:val="42153520"/>
    <w:rsid w:val="424474C6"/>
    <w:rsid w:val="426B4971"/>
    <w:rsid w:val="42AC0347"/>
    <w:rsid w:val="42DF4555"/>
    <w:rsid w:val="42F04068"/>
    <w:rsid w:val="43171167"/>
    <w:rsid w:val="43326EBF"/>
    <w:rsid w:val="43901207"/>
    <w:rsid w:val="43D321DE"/>
    <w:rsid w:val="43E30909"/>
    <w:rsid w:val="445251D5"/>
    <w:rsid w:val="44605159"/>
    <w:rsid w:val="44B7744D"/>
    <w:rsid w:val="4504286C"/>
    <w:rsid w:val="45144193"/>
    <w:rsid w:val="451D77E8"/>
    <w:rsid w:val="464F5D68"/>
    <w:rsid w:val="465D46FF"/>
    <w:rsid w:val="466924B3"/>
    <w:rsid w:val="46A25D38"/>
    <w:rsid w:val="46CB09CA"/>
    <w:rsid w:val="47384EDF"/>
    <w:rsid w:val="48167282"/>
    <w:rsid w:val="4843113A"/>
    <w:rsid w:val="48457423"/>
    <w:rsid w:val="48582566"/>
    <w:rsid w:val="48864335"/>
    <w:rsid w:val="49D22F38"/>
    <w:rsid w:val="49DD3664"/>
    <w:rsid w:val="4A7B03DF"/>
    <w:rsid w:val="4C2048B8"/>
    <w:rsid w:val="4C83217E"/>
    <w:rsid w:val="4CD60F5E"/>
    <w:rsid w:val="4D461C92"/>
    <w:rsid w:val="4D466727"/>
    <w:rsid w:val="4D50664E"/>
    <w:rsid w:val="4E7D0D4F"/>
    <w:rsid w:val="4EA70ED0"/>
    <w:rsid w:val="4F431134"/>
    <w:rsid w:val="4F807FCA"/>
    <w:rsid w:val="4FCF212F"/>
    <w:rsid w:val="4FF95795"/>
    <w:rsid w:val="500E061C"/>
    <w:rsid w:val="5067435B"/>
    <w:rsid w:val="507E0104"/>
    <w:rsid w:val="50A97422"/>
    <w:rsid w:val="51F7263B"/>
    <w:rsid w:val="52524C16"/>
    <w:rsid w:val="526606C2"/>
    <w:rsid w:val="5293012E"/>
    <w:rsid w:val="529C40E3"/>
    <w:rsid w:val="52CC4050"/>
    <w:rsid w:val="531D273D"/>
    <w:rsid w:val="5338205E"/>
    <w:rsid w:val="535527CB"/>
    <w:rsid w:val="53C108BF"/>
    <w:rsid w:val="53D24C9F"/>
    <w:rsid w:val="541A08A5"/>
    <w:rsid w:val="54D63934"/>
    <w:rsid w:val="54F02F3B"/>
    <w:rsid w:val="556D1537"/>
    <w:rsid w:val="56091A90"/>
    <w:rsid w:val="562904EF"/>
    <w:rsid w:val="5682571F"/>
    <w:rsid w:val="57E32488"/>
    <w:rsid w:val="57E72364"/>
    <w:rsid w:val="58196DAC"/>
    <w:rsid w:val="58382B00"/>
    <w:rsid w:val="58EE3C77"/>
    <w:rsid w:val="59017D1E"/>
    <w:rsid w:val="59063F78"/>
    <w:rsid w:val="59594AC9"/>
    <w:rsid w:val="596A402B"/>
    <w:rsid w:val="599975CF"/>
    <w:rsid w:val="59C12681"/>
    <w:rsid w:val="59CE316E"/>
    <w:rsid w:val="5A627539"/>
    <w:rsid w:val="5A75672B"/>
    <w:rsid w:val="5A932270"/>
    <w:rsid w:val="5AD771BE"/>
    <w:rsid w:val="5B505E97"/>
    <w:rsid w:val="5BB21112"/>
    <w:rsid w:val="5C1E267D"/>
    <w:rsid w:val="5D1458EA"/>
    <w:rsid w:val="5D226789"/>
    <w:rsid w:val="5DA70892"/>
    <w:rsid w:val="5DF647A0"/>
    <w:rsid w:val="5DFF0E1E"/>
    <w:rsid w:val="5E503D20"/>
    <w:rsid w:val="5E886CE4"/>
    <w:rsid w:val="5EFB2B28"/>
    <w:rsid w:val="5F4571B2"/>
    <w:rsid w:val="60D5460C"/>
    <w:rsid w:val="61581B1D"/>
    <w:rsid w:val="61F72DEE"/>
    <w:rsid w:val="62111B1F"/>
    <w:rsid w:val="62B61E66"/>
    <w:rsid w:val="63D01E3F"/>
    <w:rsid w:val="643050EE"/>
    <w:rsid w:val="643248A8"/>
    <w:rsid w:val="64F119E2"/>
    <w:rsid w:val="65B64922"/>
    <w:rsid w:val="6645421B"/>
    <w:rsid w:val="669929BC"/>
    <w:rsid w:val="66B4618F"/>
    <w:rsid w:val="66B56861"/>
    <w:rsid w:val="66CD2666"/>
    <w:rsid w:val="66F7101E"/>
    <w:rsid w:val="66FE3167"/>
    <w:rsid w:val="670F1A60"/>
    <w:rsid w:val="67185FD7"/>
    <w:rsid w:val="67CC5F51"/>
    <w:rsid w:val="67E46396"/>
    <w:rsid w:val="68031475"/>
    <w:rsid w:val="6832131A"/>
    <w:rsid w:val="697F1C90"/>
    <w:rsid w:val="69AC6EAA"/>
    <w:rsid w:val="6AD0079D"/>
    <w:rsid w:val="6ADD55FC"/>
    <w:rsid w:val="6AE9031A"/>
    <w:rsid w:val="6B366553"/>
    <w:rsid w:val="6BA3608B"/>
    <w:rsid w:val="6BE61D2D"/>
    <w:rsid w:val="6C0F2059"/>
    <w:rsid w:val="6C521322"/>
    <w:rsid w:val="6CF52602"/>
    <w:rsid w:val="6D3A7F90"/>
    <w:rsid w:val="6D477D16"/>
    <w:rsid w:val="6E223B68"/>
    <w:rsid w:val="6E2A648C"/>
    <w:rsid w:val="6EC119FF"/>
    <w:rsid w:val="6F03756C"/>
    <w:rsid w:val="6F3027C1"/>
    <w:rsid w:val="6F6B0AA1"/>
    <w:rsid w:val="6FD5166D"/>
    <w:rsid w:val="6FEF66FF"/>
    <w:rsid w:val="700C5C21"/>
    <w:rsid w:val="701D465E"/>
    <w:rsid w:val="7055244F"/>
    <w:rsid w:val="705E77F2"/>
    <w:rsid w:val="70CC1F02"/>
    <w:rsid w:val="70E537FD"/>
    <w:rsid w:val="70E84CDA"/>
    <w:rsid w:val="712B426F"/>
    <w:rsid w:val="71D770C3"/>
    <w:rsid w:val="726F4F19"/>
    <w:rsid w:val="72830B08"/>
    <w:rsid w:val="72A11576"/>
    <w:rsid w:val="72B50B7E"/>
    <w:rsid w:val="73DF3770"/>
    <w:rsid w:val="73FB6A64"/>
    <w:rsid w:val="74727AC0"/>
    <w:rsid w:val="74AF129E"/>
    <w:rsid w:val="74CE5606"/>
    <w:rsid w:val="752E4C17"/>
    <w:rsid w:val="758119C2"/>
    <w:rsid w:val="761D1EEE"/>
    <w:rsid w:val="766C5EFC"/>
    <w:rsid w:val="76872172"/>
    <w:rsid w:val="76B659D2"/>
    <w:rsid w:val="76CC46E8"/>
    <w:rsid w:val="7707390B"/>
    <w:rsid w:val="770C71DA"/>
    <w:rsid w:val="77377CE0"/>
    <w:rsid w:val="77E37F3B"/>
    <w:rsid w:val="781A6515"/>
    <w:rsid w:val="782347DB"/>
    <w:rsid w:val="78970D25"/>
    <w:rsid w:val="78A44C3B"/>
    <w:rsid w:val="78AE6B25"/>
    <w:rsid w:val="78CA4C57"/>
    <w:rsid w:val="7A200710"/>
    <w:rsid w:val="7A337B1E"/>
    <w:rsid w:val="7A744676"/>
    <w:rsid w:val="7A99611A"/>
    <w:rsid w:val="7AD91D9F"/>
    <w:rsid w:val="7B5D7218"/>
    <w:rsid w:val="7BDC213F"/>
    <w:rsid w:val="7C0F2651"/>
    <w:rsid w:val="7C264E67"/>
    <w:rsid w:val="7C6641AB"/>
    <w:rsid w:val="7CA63C51"/>
    <w:rsid w:val="7D6A4C5A"/>
    <w:rsid w:val="7DBB1D66"/>
    <w:rsid w:val="7DD81BC4"/>
    <w:rsid w:val="7DF54524"/>
    <w:rsid w:val="7E206D18"/>
    <w:rsid w:val="7E5751DF"/>
    <w:rsid w:val="7E5E3E35"/>
    <w:rsid w:val="7EAD237F"/>
    <w:rsid w:val="7EC632F1"/>
    <w:rsid w:val="7ED35B5A"/>
    <w:rsid w:val="7F127358"/>
    <w:rsid w:val="7F985AAF"/>
    <w:rsid w:val="7FDA2596"/>
    <w:rsid w:val="7FF5258D"/>
    <w:rsid w:val="D7AFF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3"/>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7"/>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24"/>
    <w:link w:val="86"/>
    <w:qFormat/>
    <w:uiPriority w:val="0"/>
    <w:pPr>
      <w:spacing w:line="700" w:lineRule="exact"/>
      <w:ind w:left="960"/>
    </w:pPr>
    <w:rPr>
      <w:sz w:val="44"/>
    </w:rPr>
  </w:style>
  <w:style w:type="paragraph" w:styleId="24">
    <w:name w:val="Body Text First Indent 2"/>
    <w:basedOn w:val="23"/>
    <w:next w:val="1"/>
    <w:link w:val="110"/>
    <w:qFormat/>
    <w:uiPriority w:val="0"/>
    <w:pPr>
      <w:spacing w:after="120" w:line="240" w:lineRule="auto"/>
      <w:ind w:left="420" w:leftChars="200" w:firstLine="420" w:firstLine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2"/>
    <w:qFormat/>
    <w:uiPriority w:val="0"/>
  </w:style>
  <w:style w:type="paragraph" w:styleId="35">
    <w:name w:val="Body Text Indent 2"/>
    <w:basedOn w:val="1"/>
    <w:link w:val="81"/>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19"/>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2"/>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3"/>
    <w:qFormat/>
    <w:uiPriority w:val="0"/>
    <w:pPr>
      <w:adjustRightInd/>
      <w:spacing w:line="240" w:lineRule="auto"/>
      <w:textAlignment w:val="auto"/>
    </w:pPr>
  </w:style>
  <w:style w:type="paragraph" w:styleId="60">
    <w:name w:val="Body Text First Indent"/>
    <w:basedOn w:val="22"/>
    <w:next w:val="24"/>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默认"/>
    <w:qFormat/>
    <w:uiPriority w:val="99"/>
    <w:rPr>
      <w:rFonts w:ascii="Helvetica" w:hAnsi="Helvetica" w:eastAsia="宋体" w:cs="Times New Roman"/>
      <w:color w:val="000000"/>
      <w:sz w:val="22"/>
      <w:szCs w:val="22"/>
      <w:lang w:val="en-US" w:eastAsia="zh-CN" w:bidi="ar-SA"/>
    </w:rPr>
  </w:style>
  <w:style w:type="paragraph" w:customStyle="1" w:styleId="72">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3">
    <w:name w:val="正文1"/>
    <w:basedOn w:val="1"/>
    <w:next w:val="1"/>
    <w:qFormat/>
    <w:uiPriority w:val="0"/>
    <w:pPr>
      <w:spacing w:line="300" w:lineRule="auto"/>
      <w:ind w:firstLine="200" w:firstLineChars="200"/>
    </w:pPr>
    <w:rPr>
      <w:sz w:val="24"/>
    </w:rPr>
  </w:style>
  <w:style w:type="paragraph" w:customStyle="1" w:styleId="74">
    <w:name w:val="标书正文1"/>
    <w:basedOn w:val="1"/>
    <w:qFormat/>
    <w:uiPriority w:val="0"/>
    <w:pPr>
      <w:spacing w:line="520" w:lineRule="exact"/>
      <w:ind w:firstLine="640" w:firstLineChars="200"/>
    </w:pPr>
    <w:rPr>
      <w:rFonts w:ascii="Times New Roman" w:hAnsi="Times New Roman"/>
    </w:rPr>
  </w:style>
  <w:style w:type="paragraph" w:customStyle="1" w:styleId="7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6">
    <w:name w:val="Char Char7"/>
    <w:qFormat/>
    <w:uiPriority w:val="0"/>
    <w:rPr>
      <w:rFonts w:ascii="宋体" w:hAnsi="宋体" w:eastAsia="宋体"/>
      <w:kern w:val="2"/>
      <w:sz w:val="28"/>
    </w:rPr>
  </w:style>
  <w:style w:type="character" w:customStyle="1" w:styleId="77">
    <w:name w:val="font91"/>
    <w:qFormat/>
    <w:uiPriority w:val="0"/>
    <w:rPr>
      <w:rFonts w:hint="eastAsia" w:ascii="宋体" w:hAnsi="宋体" w:eastAsia="宋体" w:cs="宋体"/>
      <w:color w:val="000000"/>
      <w:sz w:val="20"/>
      <w:szCs w:val="20"/>
      <w:u w:val="none"/>
    </w:rPr>
  </w:style>
  <w:style w:type="character" w:customStyle="1" w:styleId="78">
    <w:name w:val="未命名11"/>
    <w:qFormat/>
    <w:uiPriority w:val="0"/>
    <w:rPr>
      <w:color w:val="77FFFF"/>
      <w:sz w:val="24"/>
    </w:rPr>
  </w:style>
  <w:style w:type="character" w:customStyle="1" w:styleId="79">
    <w:name w:val="font51"/>
    <w:basedOn w:val="63"/>
    <w:qFormat/>
    <w:uiPriority w:val="0"/>
    <w:rPr>
      <w:rFonts w:hint="eastAsia" w:ascii="宋体" w:hAnsi="宋体" w:eastAsia="宋体" w:cs="宋体"/>
      <w:color w:val="000000"/>
      <w:sz w:val="20"/>
      <w:szCs w:val="20"/>
      <w:u w:val="none"/>
      <w:vertAlign w:val="superscript"/>
    </w:rPr>
  </w:style>
  <w:style w:type="character" w:customStyle="1" w:styleId="80">
    <w:name w:val="content-white1"/>
    <w:qFormat/>
    <w:uiPriority w:val="0"/>
    <w:rPr>
      <w:color w:val="auto"/>
      <w:sz w:val="18"/>
      <w:u w:val="none"/>
    </w:rPr>
  </w:style>
  <w:style w:type="character" w:customStyle="1" w:styleId="81">
    <w:name w:val="正文文本缩进 2 字符"/>
    <w:link w:val="35"/>
    <w:qFormat/>
    <w:uiPriority w:val="0"/>
    <w:rPr>
      <w:kern w:val="2"/>
      <w:sz w:val="28"/>
    </w:rPr>
  </w:style>
  <w:style w:type="character" w:customStyle="1" w:styleId="82">
    <w:name w:val="Char Char11"/>
    <w:qFormat/>
    <w:uiPriority w:val="0"/>
    <w:rPr>
      <w:rFonts w:ascii="宋体"/>
      <w:kern w:val="2"/>
      <w:sz w:val="28"/>
    </w:rPr>
  </w:style>
  <w:style w:type="character" w:customStyle="1" w:styleId="83">
    <w:name w:val="批注主题 字符"/>
    <w:basedOn w:val="84"/>
    <w:link w:val="59"/>
    <w:qFormat/>
    <w:uiPriority w:val="0"/>
    <w:rPr>
      <w:sz w:val="24"/>
    </w:rPr>
  </w:style>
  <w:style w:type="character" w:customStyle="1" w:styleId="84">
    <w:name w:val="批注文字 字符"/>
    <w:link w:val="19"/>
    <w:qFormat/>
    <w:uiPriority w:val="0"/>
    <w:rPr>
      <w:sz w:val="24"/>
    </w:rPr>
  </w:style>
  <w:style w:type="character" w:customStyle="1" w:styleId="85">
    <w:name w:val="font41"/>
    <w:basedOn w:val="63"/>
    <w:qFormat/>
    <w:uiPriority w:val="0"/>
    <w:rPr>
      <w:rFonts w:hint="eastAsia" w:ascii="宋体" w:hAnsi="宋体" w:eastAsia="宋体" w:cs="宋体"/>
      <w:color w:val="000000"/>
      <w:sz w:val="20"/>
      <w:szCs w:val="20"/>
      <w:u w:val="none"/>
    </w:rPr>
  </w:style>
  <w:style w:type="character" w:customStyle="1" w:styleId="86">
    <w:name w:val="正文文本缩进 字符"/>
    <w:link w:val="23"/>
    <w:qFormat/>
    <w:uiPriority w:val="0"/>
    <w:rPr>
      <w:kern w:val="2"/>
      <w:sz w:val="44"/>
    </w:rPr>
  </w:style>
  <w:style w:type="character" w:customStyle="1" w:styleId="87">
    <w:name w:val="Table Text Char"/>
    <w:link w:val="88"/>
    <w:qFormat/>
    <w:uiPriority w:val="0"/>
    <w:rPr>
      <w:rFonts w:ascii="Arial" w:hAnsi="Arial"/>
      <w:kern w:val="2"/>
      <w:sz w:val="18"/>
      <w:lang w:val="en-US" w:eastAsia="zh-CN" w:bidi="ar-SA"/>
    </w:rPr>
  </w:style>
  <w:style w:type="paragraph" w:customStyle="1" w:styleId="88">
    <w:name w:val="Table Text"/>
    <w:link w:val="87"/>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v151"/>
    <w:qFormat/>
    <w:uiPriority w:val="0"/>
    <w:rPr>
      <w:sz w:val="18"/>
    </w:rPr>
  </w:style>
  <w:style w:type="character" w:customStyle="1" w:styleId="90">
    <w:name w:val="样式 宋体"/>
    <w:qFormat/>
    <w:uiPriority w:val="0"/>
    <w:rPr>
      <w:rFonts w:ascii="宋体" w:hAnsi="宋体" w:eastAsia="宋体"/>
      <w:sz w:val="28"/>
    </w:rPr>
  </w:style>
  <w:style w:type="character" w:customStyle="1" w:styleId="91">
    <w:name w:val="title_emph1"/>
    <w:qFormat/>
    <w:uiPriority w:val="0"/>
    <w:rPr>
      <w:rFonts w:hint="default" w:ascii="Arial" w:hAnsi="Arial"/>
      <w:b/>
      <w:sz w:val="20"/>
    </w:rPr>
  </w:style>
  <w:style w:type="character" w:customStyle="1" w:styleId="92">
    <w:name w:val="脚注文本 字符"/>
    <w:link w:val="44"/>
    <w:qFormat/>
    <w:uiPriority w:val="0"/>
    <w:rPr>
      <w:kern w:val="2"/>
      <w:sz w:val="18"/>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正文 + 三号 Char"/>
    <w:qFormat/>
    <w:uiPriority w:val="0"/>
    <w:rPr>
      <w:rFonts w:eastAsia="宋体"/>
      <w:kern w:val="2"/>
      <w:sz w:val="21"/>
      <w:lang w:val="en-US" w:eastAsia="zh-CN"/>
    </w:rPr>
  </w:style>
  <w:style w:type="character" w:customStyle="1" w:styleId="96">
    <w:name w:val="Char Char5"/>
    <w:qFormat/>
    <w:uiPriority w:val="0"/>
    <w:rPr>
      <w:rFonts w:ascii="Arial" w:hAnsi="Arial" w:eastAsia="宋体"/>
      <w:b/>
      <w:smallCaps/>
      <w:kern w:val="28"/>
      <w:sz w:val="36"/>
      <w:lang w:val="en-US" w:eastAsia="en-US"/>
    </w:rPr>
  </w:style>
  <w:style w:type="character" w:customStyle="1" w:styleId="97">
    <w:name w:val="Table Text Char Char Char Char"/>
    <w:link w:val="98"/>
    <w:qFormat/>
    <w:uiPriority w:val="0"/>
    <w:rPr>
      <w:rFonts w:ascii="Arial" w:hAnsi="Arial"/>
      <w:kern w:val="2"/>
      <w:sz w:val="18"/>
      <w:lang w:val="en-US" w:eastAsia="zh-CN" w:bidi="ar-SA"/>
    </w:rPr>
  </w:style>
  <w:style w:type="paragraph" w:customStyle="1" w:styleId="98">
    <w:name w:val="Table Text Char Char Char"/>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font01"/>
    <w:basedOn w:val="63"/>
    <w:qFormat/>
    <w:uiPriority w:val="0"/>
    <w:rPr>
      <w:rFonts w:hint="default" w:ascii="Times New Roman" w:hAnsi="Times New Roman" w:cs="Times New Roman"/>
      <w:color w:val="000000"/>
      <w:sz w:val="20"/>
      <w:szCs w:val="20"/>
      <w:u w:val="none"/>
    </w:rPr>
  </w:style>
  <w:style w:type="character" w:customStyle="1" w:styleId="100">
    <w:name w:val="font101"/>
    <w:qFormat/>
    <w:uiPriority w:val="0"/>
    <w:rPr>
      <w:rFonts w:hint="default" w:ascii="Times New Roman" w:hAnsi="Times New Roman" w:cs="Times New Roman"/>
      <w:color w:val="000000"/>
      <w:sz w:val="20"/>
      <w:szCs w:val="20"/>
      <w:u w:val="none"/>
    </w:rPr>
  </w:style>
  <w:style w:type="character" w:customStyle="1" w:styleId="101">
    <w:name w:val="Table Text Char1 Char"/>
    <w:qFormat/>
    <w:uiPriority w:val="0"/>
    <w:rPr>
      <w:rFonts w:ascii="Arial" w:hAnsi="Arial"/>
      <w:kern w:val="2"/>
      <w:sz w:val="18"/>
      <w:lang w:val="en-US" w:eastAsia="zh-CN" w:bidi="ar-SA"/>
    </w:rPr>
  </w:style>
  <w:style w:type="character" w:customStyle="1" w:styleId="102">
    <w:name w:val="Char Char2"/>
    <w:qFormat/>
    <w:uiPriority w:val="0"/>
    <w:rPr>
      <w:rFonts w:eastAsia="宋体"/>
      <w:kern w:val="2"/>
      <w:sz w:val="18"/>
      <w:lang w:val="en-US" w:eastAsia="zh-CN"/>
    </w:rPr>
  </w:style>
  <w:style w:type="character" w:customStyle="1" w:styleId="103">
    <w:name w:val="标题 2 字符"/>
    <w:link w:val="3"/>
    <w:qFormat/>
    <w:uiPriority w:val="0"/>
    <w:rPr>
      <w:rFonts w:ascii="Arial" w:hAnsi="Arial" w:eastAsia="黑体"/>
      <w:b/>
      <w:kern w:val="2"/>
      <w:sz w:val="32"/>
    </w:rPr>
  </w:style>
  <w:style w:type="character" w:customStyle="1" w:styleId="104">
    <w:name w:val="font31"/>
    <w:qFormat/>
    <w:uiPriority w:val="0"/>
    <w:rPr>
      <w:rFonts w:hint="eastAsia" w:ascii="宋体" w:hAnsi="宋体" w:eastAsia="宋体" w:cs="宋体"/>
      <w:b/>
      <w:color w:val="000000"/>
      <w:sz w:val="20"/>
      <w:szCs w:val="20"/>
      <w:u w:val="none"/>
    </w:rPr>
  </w:style>
  <w:style w:type="character" w:customStyle="1" w:styleId="105">
    <w:name w:val="文字 Char"/>
    <w:link w:val="106"/>
    <w:qFormat/>
    <w:uiPriority w:val="0"/>
    <w:rPr>
      <w:rFonts w:ascii="宋体"/>
      <w:kern w:val="2"/>
      <w:sz w:val="28"/>
    </w:rPr>
  </w:style>
  <w:style w:type="paragraph" w:customStyle="1" w:styleId="106">
    <w:name w:val="文字"/>
    <w:basedOn w:val="1"/>
    <w:link w:val="105"/>
    <w:qFormat/>
    <w:uiPriority w:val="0"/>
    <w:pPr>
      <w:tabs>
        <w:tab w:val="left" w:pos="8520"/>
      </w:tabs>
      <w:spacing w:line="312" w:lineRule="auto"/>
      <w:ind w:right="-210" w:firstLine="556"/>
    </w:pPr>
    <w:rPr>
      <w:rFonts w:ascii="宋体"/>
    </w:rPr>
  </w:style>
  <w:style w:type="character" w:customStyle="1" w:styleId="107">
    <w:name w:val="标题 3 字符"/>
    <w:link w:val="4"/>
    <w:qFormat/>
    <w:uiPriority w:val="0"/>
    <w:rPr>
      <w:rFonts w:eastAsia="宋体"/>
      <w:b/>
      <w:kern w:val="2"/>
      <w:sz w:val="32"/>
      <w:lang w:val="en-US" w:eastAsia="zh-CN"/>
    </w:rPr>
  </w:style>
  <w:style w:type="character" w:customStyle="1" w:styleId="108">
    <w:name w:val="Char Char6"/>
    <w:qFormat/>
    <w:uiPriority w:val="0"/>
    <w:rPr>
      <w:rFonts w:ascii="仿宋_GB2312" w:eastAsia="仿宋_GB2312"/>
      <w:kern w:val="2"/>
      <w:sz w:val="32"/>
    </w:rPr>
  </w:style>
  <w:style w:type="character" w:customStyle="1" w:styleId="109">
    <w:name w:val="Char Char3"/>
    <w:qFormat/>
    <w:uiPriority w:val="0"/>
    <w:rPr>
      <w:rFonts w:eastAsia="宋体"/>
      <w:kern w:val="2"/>
      <w:sz w:val="18"/>
      <w:lang w:val="en-US" w:eastAsia="zh-CN"/>
    </w:rPr>
  </w:style>
  <w:style w:type="character" w:customStyle="1" w:styleId="110">
    <w:name w:val="正文文本首行缩进 2 字符"/>
    <w:basedOn w:val="86"/>
    <w:link w:val="24"/>
    <w:qFormat/>
    <w:uiPriority w:val="0"/>
    <w:rPr>
      <w:kern w:val="2"/>
      <w:sz w:val="44"/>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日期 字符"/>
    <w:link w:val="34"/>
    <w:qFormat/>
    <w:uiPriority w:val="0"/>
    <w:rPr>
      <w:kern w:val="2"/>
      <w:sz w:val="28"/>
    </w:rPr>
  </w:style>
  <w:style w:type="character" w:customStyle="1" w:styleId="113">
    <w:name w:val="font1"/>
    <w:qFormat/>
    <w:uiPriority w:val="0"/>
    <w:rPr>
      <w:color w:val="000000"/>
      <w:sz w:val="18"/>
    </w:rPr>
  </w:style>
  <w:style w:type="character" w:customStyle="1" w:styleId="114">
    <w:name w:val="Char Char4"/>
    <w:qFormat/>
    <w:uiPriority w:val="0"/>
    <w:rPr>
      <w:rFonts w:eastAsia="宋体"/>
      <w:b/>
      <w:kern w:val="2"/>
      <w:sz w:val="21"/>
      <w:lang w:val="en-US" w:eastAsia="zh-CN"/>
    </w:rPr>
  </w:style>
  <w:style w:type="character" w:customStyle="1" w:styleId="115">
    <w:name w:val="top-det1"/>
    <w:qFormat/>
    <w:uiPriority w:val="0"/>
    <w:rPr>
      <w:b/>
      <w:color w:val="000000"/>
    </w:rPr>
  </w:style>
  <w:style w:type="character" w:customStyle="1" w:styleId="116">
    <w:name w:val="crowed11"/>
    <w:qFormat/>
    <w:uiPriority w:val="0"/>
    <w:rPr>
      <w:rFonts w:hint="default"/>
      <w:sz w:val="24"/>
    </w:rPr>
  </w:style>
  <w:style w:type="character" w:customStyle="1" w:styleId="117">
    <w:name w:val="H2 Char"/>
    <w:qFormat/>
    <w:uiPriority w:val="0"/>
    <w:rPr>
      <w:rFonts w:ascii="Arial" w:hAnsi="Arial" w:eastAsia="宋体"/>
      <w:kern w:val="2"/>
      <w:sz w:val="28"/>
      <w:lang w:val="en-US" w:eastAsia="zh-CN"/>
    </w:rPr>
  </w:style>
  <w:style w:type="character" w:customStyle="1" w:styleId="118">
    <w:name w:val="小 Char"/>
    <w:qFormat/>
    <w:uiPriority w:val="0"/>
    <w:rPr>
      <w:rFonts w:ascii="宋体" w:hAnsi="Courier New" w:eastAsia="宋体"/>
      <w:kern w:val="2"/>
      <w:sz w:val="21"/>
      <w:lang w:val="en-US" w:eastAsia="zh-CN" w:bidi="ar-SA"/>
    </w:rPr>
  </w:style>
  <w:style w:type="character" w:customStyle="1" w:styleId="119">
    <w:name w:val="页脚 字符"/>
    <w:link w:val="37"/>
    <w:qFormat/>
    <w:uiPriority w:val="99"/>
    <w:rPr>
      <w:kern w:val="2"/>
      <w:sz w:val="18"/>
    </w:rPr>
  </w:style>
  <w:style w:type="character" w:customStyle="1" w:styleId="120">
    <w:name w:val="font11"/>
    <w:basedOn w:val="63"/>
    <w:qFormat/>
    <w:uiPriority w:val="0"/>
    <w:rPr>
      <w:rFonts w:hint="eastAsia" w:ascii="宋体" w:hAnsi="宋体" w:eastAsia="宋体" w:cs="宋体"/>
      <w:color w:val="000000"/>
      <w:sz w:val="20"/>
      <w:szCs w:val="20"/>
      <w:u w:val="none"/>
      <w:vertAlign w:val="superscript"/>
    </w:rPr>
  </w:style>
  <w:style w:type="paragraph" w:customStyle="1" w:styleId="121">
    <w:name w:val="样式 正文缩进正文（首行缩进两字）表正文正文非缩进特点标题4段1 + 首行缩进:  2 字符"/>
    <w:basedOn w:val="15"/>
    <w:qFormat/>
    <w:uiPriority w:val="0"/>
    <w:pPr>
      <w:ind w:firstLine="480" w:firstLineChars="200"/>
    </w:pPr>
  </w:style>
  <w:style w:type="paragraph" w:customStyle="1" w:styleId="12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3">
    <w:name w:val="修订1"/>
    <w:qFormat/>
    <w:uiPriority w:val="0"/>
    <w:rPr>
      <w:rFonts w:ascii="Calibri" w:hAnsi="Calibri" w:eastAsia="宋体" w:cs="Times New Roman"/>
      <w:kern w:val="2"/>
      <w:sz w:val="21"/>
      <w:lang w:val="en-US" w:eastAsia="zh-CN" w:bidi="ar-SA"/>
    </w:rPr>
  </w:style>
  <w:style w:type="paragraph" w:customStyle="1" w:styleId="124">
    <w:name w:val="正文（首行不缩进）"/>
    <w:basedOn w:val="1"/>
    <w:qFormat/>
    <w:uiPriority w:val="0"/>
    <w:pPr>
      <w:autoSpaceDE w:val="0"/>
      <w:autoSpaceDN w:val="0"/>
      <w:adjustRightInd w:val="0"/>
      <w:spacing w:line="360" w:lineRule="auto"/>
      <w:jc w:val="left"/>
    </w:pPr>
    <w:rPr>
      <w:kern w:val="0"/>
      <w:sz w:val="21"/>
    </w:rPr>
  </w:style>
  <w:style w:type="paragraph" w:customStyle="1" w:styleId="12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6">
    <w:name w:val="无间隔1"/>
    <w:qFormat/>
    <w:uiPriority w:val="1"/>
    <w:pPr>
      <w:jc w:val="both"/>
    </w:pPr>
    <w:rPr>
      <w:rFonts w:ascii="Calibri" w:hAnsi="Calibri" w:eastAsia="Times New Roman" w:cs="Times New Roman"/>
      <w:lang w:val="en-US" w:eastAsia="zh-CN" w:bidi="ar-SA"/>
    </w:rPr>
  </w:style>
  <w:style w:type="paragraph" w:customStyle="1" w:styleId="127">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8">
    <w:name w:val="Table Paragraph"/>
    <w:basedOn w:val="1"/>
    <w:qFormat/>
    <w:uiPriority w:val="1"/>
    <w:pPr>
      <w:autoSpaceDE w:val="0"/>
      <w:autoSpaceDN w:val="0"/>
      <w:adjustRightInd w:val="0"/>
    </w:pPr>
    <w:rPr>
      <w:sz w:val="24"/>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样式5"/>
    <w:basedOn w:val="131"/>
    <w:next w:val="1"/>
    <w:qFormat/>
    <w:uiPriority w:val="0"/>
  </w:style>
  <w:style w:type="paragraph" w:customStyle="1" w:styleId="131">
    <w:name w:val="编号正文"/>
    <w:basedOn w:val="132"/>
    <w:qFormat/>
    <w:uiPriority w:val="0"/>
    <w:pPr>
      <w:snapToGrid/>
      <w:spacing w:line="360" w:lineRule="auto"/>
      <w:ind w:left="1407" w:hanging="1047"/>
      <w:jc w:val="left"/>
    </w:pPr>
    <w:rPr>
      <w:rFonts w:eastAsia="仿宋_GB2312"/>
    </w:rPr>
  </w:style>
  <w:style w:type="paragraph" w:customStyle="1" w:styleId="1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3">
    <w:name w:val="样式10"/>
    <w:basedOn w:val="1"/>
    <w:next w:val="1"/>
    <w:qFormat/>
    <w:uiPriority w:val="0"/>
    <w:rPr>
      <w:rFonts w:ascii="Times New Roman" w:hAnsi="Times New Roman" w:eastAsia="仿宋"/>
      <w:sz w:val="24"/>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Char Char1 Char"/>
    <w:basedOn w:val="1"/>
    <w:qFormat/>
    <w:uiPriority w:val="0"/>
    <w:rPr>
      <w:rFonts w:ascii="Tahoma" w:hAnsi="Tahoma"/>
      <w:sz w:val="24"/>
      <w:szCs w:val="24"/>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_Style 19"/>
    <w:basedOn w:val="1"/>
    <w:next w:val="138"/>
    <w:qFormat/>
    <w:uiPriority w:val="0"/>
    <w:pPr>
      <w:ind w:firstLine="420" w:firstLineChars="200"/>
    </w:pPr>
    <w:rPr>
      <w:sz w:val="21"/>
      <w:szCs w:val="22"/>
    </w:rPr>
  </w:style>
  <w:style w:type="paragraph" w:customStyle="1" w:styleId="138">
    <w:name w:val="列表段落1"/>
    <w:basedOn w:val="1"/>
    <w:qFormat/>
    <w:uiPriority w:val="0"/>
    <w:pPr>
      <w:ind w:firstLine="420" w:firstLineChars="200"/>
    </w:pPr>
  </w:style>
  <w:style w:type="paragraph" w:customStyle="1" w:styleId="13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正文文本 21"/>
    <w:basedOn w:val="1"/>
    <w:qFormat/>
    <w:uiPriority w:val="0"/>
    <w:pPr>
      <w:adjustRightInd w:val="0"/>
      <w:spacing w:before="120" w:line="360" w:lineRule="auto"/>
      <w:ind w:firstLine="480"/>
      <w:textAlignment w:val="baseline"/>
    </w:pPr>
    <w:rPr>
      <w:sz w:val="24"/>
    </w:rPr>
  </w:style>
  <w:style w:type="paragraph" w:customStyle="1" w:styleId="146">
    <w:name w:val="首行缩进"/>
    <w:basedOn w:val="1"/>
    <w:qFormat/>
    <w:uiPriority w:val="0"/>
    <w:pPr>
      <w:numPr>
        <w:ilvl w:val="0"/>
        <w:numId w:val="4"/>
      </w:numPr>
      <w:spacing w:line="360" w:lineRule="auto"/>
    </w:pPr>
    <w:rPr>
      <w:rFonts w:eastAsia="仿宋_GB2312"/>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二级列表"/>
    <w:basedOn w:val="149"/>
    <w:next w:val="149"/>
    <w:qFormat/>
    <w:uiPriority w:val="0"/>
    <w:pPr>
      <w:tabs>
        <w:tab w:val="left" w:pos="2120"/>
      </w:tabs>
      <w:ind w:firstLine="0" w:firstLineChars="0"/>
    </w:pPr>
    <w:rPr>
      <w:b/>
    </w:rPr>
  </w:style>
  <w:style w:type="paragraph" w:customStyle="1" w:styleId="149">
    <w:name w:val="段落正文"/>
    <w:basedOn w:val="1"/>
    <w:qFormat/>
    <w:uiPriority w:val="0"/>
    <w:pPr>
      <w:spacing w:beforeLines="50" w:line="360" w:lineRule="auto"/>
      <w:ind w:firstLine="200" w:firstLineChars="200"/>
    </w:pPr>
    <w:rPr>
      <w:spacing w:val="2"/>
      <w:sz w:val="24"/>
    </w:rPr>
  </w:style>
  <w:style w:type="paragraph" w:customStyle="1" w:styleId="150">
    <w:name w:val="标题无"/>
    <w:basedOn w:val="1"/>
    <w:qFormat/>
    <w:uiPriority w:val="0"/>
    <w:pPr>
      <w:spacing w:line="360" w:lineRule="auto"/>
    </w:pPr>
    <w:rPr>
      <w:sz w:val="24"/>
    </w:rPr>
  </w:style>
  <w:style w:type="paragraph" w:customStyle="1" w:styleId="151">
    <w:name w:val="没有缩进（为图形使用）"/>
    <w:basedOn w:val="1"/>
    <w:qFormat/>
    <w:uiPriority w:val="0"/>
    <w:pPr>
      <w:spacing w:before="120" w:after="120" w:line="360" w:lineRule="auto"/>
    </w:pPr>
    <w:rPr>
      <w:sz w:val="24"/>
    </w:rPr>
  </w:style>
  <w:style w:type="paragraph" w:customStyle="1" w:styleId="1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3">
    <w:name w:val="正文表格"/>
    <w:basedOn w:val="1"/>
    <w:qFormat/>
    <w:uiPriority w:val="0"/>
    <w:pPr>
      <w:adjustRightInd w:val="0"/>
      <w:spacing w:before="40" w:after="40"/>
    </w:pPr>
    <w:rPr>
      <w:sz w:val="24"/>
    </w:rPr>
  </w:style>
  <w:style w:type="paragraph" w:customStyle="1" w:styleId="15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5">
    <w:name w:val="标书正文:  0.74 厘米"/>
    <w:basedOn w:val="1"/>
    <w:qFormat/>
    <w:uiPriority w:val="0"/>
    <w:pPr>
      <w:snapToGrid w:val="0"/>
      <w:spacing w:line="360" w:lineRule="auto"/>
      <w:ind w:firstLine="420"/>
    </w:pPr>
    <w:rPr>
      <w:sz w:val="24"/>
    </w:rPr>
  </w:style>
  <w:style w:type="paragraph" w:customStyle="1" w:styleId="156">
    <w:name w:val="Title - Date"/>
    <w:basedOn w:val="58"/>
    <w:next w:val="1"/>
    <w:qFormat/>
    <w:uiPriority w:val="0"/>
    <w:pPr>
      <w:spacing w:before="240" w:after="720"/>
    </w:pPr>
    <w:rPr>
      <w:sz w:val="28"/>
    </w:rPr>
  </w:style>
  <w:style w:type="paragraph" w:customStyle="1" w:styleId="15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8">
    <w:name w:val="样式11"/>
    <w:basedOn w:val="1"/>
    <w:next w:val="1"/>
    <w:qFormat/>
    <w:uiPriority w:val="0"/>
    <w:rPr>
      <w:rFonts w:ascii="Times New Roman" w:hAnsi="Times New Roman"/>
    </w:rPr>
  </w:style>
  <w:style w:type="paragraph" w:customStyle="1" w:styleId="159">
    <w:name w:val="Char Char14 Char Char"/>
    <w:basedOn w:val="1"/>
    <w:qFormat/>
    <w:uiPriority w:val="0"/>
    <w:rPr>
      <w:sz w:val="21"/>
      <w:szCs w:val="2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Char Char Char Char Char Char Char"/>
    <w:basedOn w:val="1"/>
    <w:qFormat/>
    <w:uiPriority w:val="0"/>
    <w:rPr>
      <w:rFonts w:ascii="Tahoma" w:hAnsi="Tahoma"/>
      <w:sz w:val="24"/>
    </w:rPr>
  </w:style>
  <w:style w:type="paragraph" w:customStyle="1" w:styleId="1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5">
    <w:name w:val="正文文本缩进 21"/>
    <w:basedOn w:val="1"/>
    <w:qFormat/>
    <w:uiPriority w:val="0"/>
    <w:pPr>
      <w:adjustRightInd w:val="0"/>
      <w:spacing w:before="120"/>
      <w:ind w:firstLine="420"/>
      <w:textAlignment w:val="baseline"/>
    </w:pPr>
    <w:rPr>
      <w:sz w:val="24"/>
    </w:rPr>
  </w:style>
  <w:style w:type="paragraph" w:customStyle="1" w:styleId="16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8">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69">
    <w:name w:val="样式 首行缩进:  0.74 厘米"/>
    <w:basedOn w:val="1"/>
    <w:qFormat/>
    <w:uiPriority w:val="0"/>
    <w:pPr>
      <w:spacing w:line="360" w:lineRule="auto"/>
      <w:ind w:firstLine="420"/>
    </w:pPr>
    <w:rPr>
      <w:sz w:val="24"/>
    </w:rPr>
  </w:style>
  <w:style w:type="paragraph" w:customStyle="1" w:styleId="170">
    <w:name w:val="表格文本"/>
    <w:qFormat/>
    <w:uiPriority w:val="0"/>
    <w:pPr>
      <w:tabs>
        <w:tab w:val="decimal" w:pos="0"/>
      </w:tabs>
    </w:pPr>
    <w:rPr>
      <w:rFonts w:ascii="Arial" w:hAnsi="Arial" w:eastAsia="宋体" w:cs="Times New Roman"/>
      <w:sz w:val="21"/>
      <w:lang w:val="en-US" w:eastAsia="zh-CN" w:bidi="ar-SA"/>
    </w:rPr>
  </w:style>
  <w:style w:type="paragraph" w:customStyle="1" w:styleId="171">
    <w:name w:val="默认段落字体 Para Char Char Char Char Char Char Char"/>
    <w:basedOn w:val="1"/>
    <w:qFormat/>
    <w:uiPriority w:val="0"/>
    <w:rPr>
      <w:rFonts w:ascii="Tahoma" w:hAnsi="Tahoma"/>
      <w:sz w:val="24"/>
    </w:rPr>
  </w:style>
  <w:style w:type="paragraph" w:customStyle="1" w:styleId="17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3">
    <w:name w:val="Char1"/>
    <w:basedOn w:val="1"/>
    <w:qFormat/>
    <w:uiPriority w:val="0"/>
    <w:rPr>
      <w:sz w:val="21"/>
    </w:rPr>
  </w:style>
  <w:style w:type="paragraph" w:customStyle="1" w:styleId="17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5">
    <w:name w:val="Char1 Char Char Char"/>
    <w:basedOn w:val="1"/>
    <w:qFormat/>
    <w:uiPriority w:val="0"/>
    <w:rPr>
      <w:rFonts w:ascii="Tahoma" w:hAnsi="Tahoma"/>
      <w:sz w:val="30"/>
    </w:rPr>
  </w:style>
  <w:style w:type="paragraph" w:customStyle="1" w:styleId="176">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7">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8">
    <w:name w:val="Table Contents"/>
    <w:basedOn w:val="22"/>
    <w:qFormat/>
    <w:uiPriority w:val="0"/>
    <w:pPr>
      <w:suppressAutoHyphens/>
      <w:jc w:val="left"/>
    </w:pPr>
    <w:rPr>
      <w:rFonts w:ascii="Times New Roman" w:eastAsia="Times New Roman"/>
      <w:kern w:val="0"/>
      <w:sz w:val="24"/>
    </w:rPr>
  </w:style>
  <w:style w:type="paragraph" w:customStyle="1" w:styleId="17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0">
    <w:name w:val="List Paragraph11"/>
    <w:basedOn w:val="1"/>
    <w:qFormat/>
    <w:uiPriority w:val="0"/>
    <w:pPr>
      <w:ind w:firstLine="420" w:firstLineChars="200"/>
    </w:pPr>
    <w:rPr>
      <w:rFonts w:ascii="等线" w:hAnsi="等线" w:eastAsia="等线"/>
      <w:sz w:val="21"/>
      <w:szCs w:val="22"/>
    </w:rPr>
  </w:style>
  <w:style w:type="paragraph" w:customStyle="1" w:styleId="181">
    <w:name w:val="附录3"/>
    <w:basedOn w:val="1"/>
    <w:next w:val="1"/>
    <w:qFormat/>
    <w:uiPriority w:val="0"/>
    <w:pPr>
      <w:tabs>
        <w:tab w:val="left" w:pos="851"/>
      </w:tabs>
      <w:ind w:left="425" w:hanging="425"/>
      <w:outlineLvl w:val="2"/>
    </w:pPr>
    <w:rPr>
      <w:rFonts w:eastAsia="黑体"/>
      <w:b/>
      <w:sz w:val="32"/>
    </w:rPr>
  </w:style>
  <w:style w:type="paragraph" w:customStyle="1" w:styleId="182">
    <w:name w:val="标题3——2"/>
    <w:basedOn w:val="4"/>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4">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5">
    <w:name w:val="List Paragraph1"/>
    <w:basedOn w:val="1"/>
    <w:qFormat/>
    <w:uiPriority w:val="0"/>
    <w:pPr>
      <w:ind w:firstLine="420" w:firstLineChars="200"/>
    </w:pPr>
    <w:rPr>
      <w:sz w:val="21"/>
      <w:szCs w:val="22"/>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样式8"/>
    <w:basedOn w:val="1"/>
    <w:next w:val="1"/>
    <w:qFormat/>
    <w:uiPriority w:val="0"/>
    <w:rPr>
      <w:rFonts w:ascii="Times New Roman" w:hAnsi="Times New Roman" w:eastAsia="仿宋"/>
      <w:sz w:val="24"/>
    </w:rPr>
  </w:style>
  <w:style w:type="paragraph" w:customStyle="1" w:styleId="18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0">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1">
    <w:name w:val="图片文字"/>
    <w:basedOn w:val="1"/>
    <w:qFormat/>
    <w:uiPriority w:val="0"/>
    <w:pPr>
      <w:spacing w:line="240" w:lineRule="atLeast"/>
      <w:jc w:val="center"/>
    </w:pPr>
    <w:rPr>
      <w:sz w:val="21"/>
    </w:rPr>
  </w:style>
  <w:style w:type="paragraph" w:customStyle="1" w:styleId="192">
    <w:name w:val="表格内文字"/>
    <w:basedOn w:val="32"/>
    <w:qFormat/>
    <w:uiPriority w:val="0"/>
    <w:pPr>
      <w:adjustRightInd w:val="0"/>
    </w:pPr>
    <w:rPr>
      <w:color w:val="000000"/>
      <w:lang w:val="en-GB"/>
    </w:rPr>
  </w:style>
  <w:style w:type="paragraph" w:customStyle="1" w:styleId="193">
    <w:name w:val="二级条标题"/>
    <w:basedOn w:val="194"/>
    <w:next w:val="196"/>
    <w:qFormat/>
    <w:uiPriority w:val="0"/>
    <w:pPr>
      <w:ind w:left="840"/>
      <w:outlineLvl w:val="3"/>
    </w:pPr>
  </w:style>
  <w:style w:type="paragraph" w:customStyle="1" w:styleId="194">
    <w:name w:val="一级条标题"/>
    <w:basedOn w:val="195"/>
    <w:next w:val="196"/>
    <w:qFormat/>
    <w:uiPriority w:val="0"/>
    <w:pPr>
      <w:numPr>
        <w:numId w:val="0"/>
      </w:numPr>
      <w:spacing w:beforeLines="0" w:afterLines="0"/>
      <w:ind w:left="525"/>
      <w:outlineLvl w:val="2"/>
    </w:pPr>
    <w:rPr>
      <w:sz w:val="21"/>
    </w:rPr>
  </w:style>
  <w:style w:type="paragraph" w:customStyle="1" w:styleId="195">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6">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标题 5（有编号）（绿盟科技）"/>
    <w:basedOn w:val="1"/>
    <w:next w:val="152"/>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9">
    <w:name w:val="Char2 Char Char Char Char Char Char"/>
    <w:basedOn w:val="1"/>
    <w:qFormat/>
    <w:uiPriority w:val="0"/>
    <w:rPr>
      <w:rFonts w:ascii="仿宋_GB2312"/>
      <w:b/>
      <w:sz w:val="30"/>
    </w:rPr>
  </w:style>
  <w:style w:type="paragraph" w:customStyle="1" w:styleId="200">
    <w:name w:val="表头样式"/>
    <w:basedOn w:val="1"/>
    <w:qFormat/>
    <w:uiPriority w:val="0"/>
    <w:pPr>
      <w:autoSpaceDE w:val="0"/>
      <w:autoSpaceDN w:val="0"/>
      <w:adjustRightInd w:val="0"/>
      <w:spacing w:line="360" w:lineRule="auto"/>
      <w:jc w:val="left"/>
    </w:pPr>
    <w:rPr>
      <w:b/>
      <w:kern w:val="0"/>
      <w:sz w:val="21"/>
    </w:rPr>
  </w:style>
  <w:style w:type="paragraph" w:customStyle="1" w:styleId="201">
    <w:name w:val="文本框样式1"/>
    <w:basedOn w:val="1"/>
    <w:qFormat/>
    <w:uiPriority w:val="0"/>
    <w:pPr>
      <w:adjustRightInd w:val="0"/>
      <w:snapToGrid w:val="0"/>
      <w:spacing w:before="60" w:line="180" w:lineRule="exact"/>
      <w:jc w:val="center"/>
    </w:pPr>
    <w:rPr>
      <w:sz w:val="21"/>
    </w:rPr>
  </w:style>
  <w:style w:type="paragraph" w:customStyle="1" w:styleId="202">
    <w:name w:val="样式6"/>
    <w:basedOn w:val="1"/>
    <w:next w:val="1"/>
    <w:qFormat/>
    <w:uiPriority w:val="0"/>
    <w:rPr>
      <w:rFonts w:ascii="Times New Roman" w:hAnsi="Times New Roman"/>
    </w:rPr>
  </w:style>
  <w:style w:type="paragraph" w:customStyle="1" w:styleId="2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6">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8">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IN Feature"/>
    <w:next w:val="211"/>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4">
    <w:name w:val="正文字缩2字"/>
    <w:basedOn w:val="1"/>
    <w:qFormat/>
    <w:uiPriority w:val="0"/>
    <w:pPr>
      <w:spacing w:before="60" w:after="60" w:line="360" w:lineRule="auto"/>
      <w:ind w:left="200" w:leftChars="200" w:firstLine="200" w:firstLineChars="200"/>
    </w:pPr>
    <w:rPr>
      <w:sz w:val="24"/>
    </w:rPr>
  </w:style>
  <w:style w:type="paragraph" w:customStyle="1" w:styleId="21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6">
    <w:name w:val="样式4"/>
    <w:basedOn w:val="5"/>
    <w:qFormat/>
    <w:uiPriority w:val="0"/>
    <w:pPr>
      <w:adjustRightInd w:val="0"/>
      <w:snapToGrid w:val="0"/>
    </w:pPr>
  </w:style>
  <w:style w:type="paragraph" w:customStyle="1" w:styleId="217">
    <w:name w:val="样式 行距: 1.5 倍行距1"/>
    <w:basedOn w:val="1"/>
    <w:qFormat/>
    <w:uiPriority w:val="0"/>
    <w:pPr>
      <w:snapToGrid w:val="0"/>
    </w:pPr>
    <w:rPr>
      <w:sz w:val="21"/>
    </w:rPr>
  </w:style>
  <w:style w:type="paragraph" w:customStyle="1" w:styleId="218">
    <w:name w:val="Char"/>
    <w:basedOn w:val="1"/>
    <w:qFormat/>
    <w:uiPriority w:val="0"/>
    <w:pPr>
      <w:spacing w:line="240" w:lineRule="atLeast"/>
      <w:ind w:left="420" w:firstLine="420"/>
    </w:pPr>
    <w:rPr>
      <w:kern w:val="0"/>
      <w:sz w:val="21"/>
    </w:rPr>
  </w:style>
  <w:style w:type="paragraph" w:customStyle="1" w:styleId="219">
    <w:name w:val="样式1"/>
    <w:basedOn w:val="5"/>
    <w:qFormat/>
    <w:uiPriority w:val="0"/>
    <w:pPr>
      <w:tabs>
        <w:tab w:val="left" w:pos="720"/>
      </w:tabs>
      <w:spacing w:before="500" w:after="260" w:line="560" w:lineRule="atLeast"/>
      <w:ind w:left="420" w:hanging="420"/>
    </w:pPr>
  </w:style>
  <w:style w:type="paragraph" w:customStyle="1" w:styleId="220">
    <w:name w:val="标准正文"/>
    <w:basedOn w:val="23"/>
    <w:qFormat/>
    <w:uiPriority w:val="0"/>
    <w:pPr>
      <w:spacing w:before="60" w:after="60" w:line="360" w:lineRule="auto"/>
      <w:ind w:left="0" w:firstLine="482"/>
    </w:pPr>
    <w:rPr>
      <w:rFonts w:ascii="Arial" w:hAnsi="Arial"/>
      <w:sz w:val="24"/>
    </w:rPr>
  </w:style>
  <w:style w:type="paragraph" w:customStyle="1" w:styleId="22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2">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3">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4">
    <w:name w:val="样式7"/>
    <w:basedOn w:val="1"/>
    <w:next w:val="1"/>
    <w:qFormat/>
    <w:uiPriority w:val="0"/>
    <w:rPr>
      <w:rFonts w:ascii="Times New Roman" w:hAnsi="Times New Roman"/>
    </w:rPr>
  </w:style>
  <w:style w:type="paragraph" w:customStyle="1" w:styleId="225">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6">
    <w:name w:val="样式 宋体 五号 行距: 单倍行距"/>
    <w:basedOn w:val="1"/>
    <w:qFormat/>
    <w:uiPriority w:val="0"/>
    <w:pPr>
      <w:adjustRightInd w:val="0"/>
      <w:jc w:val="left"/>
    </w:pPr>
    <w:rPr>
      <w:rFonts w:ascii="宋体" w:hAnsi="宋体"/>
      <w:kern w:val="0"/>
      <w:sz w:val="21"/>
    </w:rPr>
  </w:style>
  <w:style w:type="paragraph" w:customStyle="1" w:styleId="227">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8">
    <w:name w:val="Char Char 字元 字元 字元 Char Char Char Char"/>
    <w:basedOn w:val="1"/>
    <w:qFormat/>
    <w:uiPriority w:val="0"/>
    <w:pPr>
      <w:adjustRightInd w:val="0"/>
      <w:spacing w:line="360" w:lineRule="auto"/>
    </w:pPr>
    <w:rPr>
      <w:kern w:val="0"/>
      <w:sz w:val="24"/>
    </w:rPr>
  </w:style>
  <w:style w:type="paragraph" w:customStyle="1" w:styleId="229">
    <w:name w:val="内容标题"/>
    <w:basedOn w:val="17"/>
    <w:qFormat/>
    <w:uiPriority w:val="0"/>
    <w:rPr>
      <w:rFonts w:ascii="Tahoma" w:hAnsi="Tahoma"/>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3">
    <w:name w:val="图例"/>
    <w:basedOn w:val="1"/>
    <w:qFormat/>
    <w:uiPriority w:val="0"/>
    <w:pPr>
      <w:spacing w:before="120" w:after="120" w:line="360" w:lineRule="auto"/>
      <w:jc w:val="center"/>
    </w:pPr>
    <w:rPr>
      <w:rFonts w:eastAsia="仿宋_GB2312"/>
      <w:b/>
      <w:sz w:val="24"/>
    </w:rPr>
  </w:style>
  <w:style w:type="paragraph" w:customStyle="1" w:styleId="234">
    <w:name w:val="00"/>
    <w:basedOn w:val="1"/>
    <w:qFormat/>
    <w:uiPriority w:val="0"/>
    <w:pPr>
      <w:autoSpaceDE w:val="0"/>
      <w:autoSpaceDN w:val="0"/>
      <w:adjustRightInd w:val="0"/>
      <w:jc w:val="left"/>
    </w:pPr>
    <w:rPr>
      <w:rFonts w:ascii="黑体" w:eastAsia="黑体"/>
      <w:b/>
      <w:kern w:val="0"/>
      <w:sz w:val="20"/>
    </w:rPr>
  </w:style>
  <w:style w:type="paragraph" w:customStyle="1" w:styleId="235">
    <w:name w:val="Char1 Char Char Char1"/>
    <w:basedOn w:val="1"/>
    <w:qFormat/>
    <w:uiPriority w:val="0"/>
    <w:rPr>
      <w:rFonts w:ascii="Tahoma" w:hAnsi="Tahoma"/>
      <w:sz w:val="24"/>
    </w:rPr>
  </w:style>
  <w:style w:type="paragraph" w:customStyle="1" w:styleId="236">
    <w:name w:val="表文字"/>
    <w:qFormat/>
    <w:uiPriority w:val="0"/>
    <w:rPr>
      <w:rFonts w:ascii="宋体" w:hAnsi="Calibri" w:eastAsia="宋体" w:cs="Times New Roman"/>
      <w:kern w:val="2"/>
      <w:lang w:val="en-US" w:eastAsia="zh-CN" w:bidi="ar-SA"/>
    </w:rPr>
  </w:style>
  <w:style w:type="paragraph" w:customStyle="1" w:styleId="237">
    <w:name w:val="正文4"/>
    <w:basedOn w:val="1"/>
    <w:qFormat/>
    <w:uiPriority w:val="0"/>
    <w:pPr>
      <w:tabs>
        <w:tab w:val="left" w:pos="1275"/>
      </w:tabs>
      <w:spacing w:before="60" w:after="60" w:line="360" w:lineRule="auto"/>
      <w:ind w:left="820" w:leftChars="400" w:hanging="705"/>
    </w:pPr>
    <w:rPr>
      <w:sz w:val="24"/>
    </w:rPr>
  </w:style>
  <w:style w:type="paragraph" w:customStyle="1" w:styleId="238">
    <w:name w:val="可研正文"/>
    <w:basedOn w:val="22"/>
    <w:qFormat/>
    <w:uiPriority w:val="0"/>
    <w:pPr>
      <w:adjustRightInd w:val="0"/>
      <w:snapToGrid w:val="0"/>
      <w:spacing w:line="440" w:lineRule="exact"/>
      <w:ind w:firstLine="567"/>
    </w:pPr>
    <w:rPr>
      <w:sz w:val="28"/>
    </w:rPr>
  </w:style>
  <w:style w:type="paragraph" w:customStyle="1" w:styleId="23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0">
    <w:name w:val="正文 + 三号"/>
    <w:basedOn w:val="1"/>
    <w:qFormat/>
    <w:uiPriority w:val="0"/>
    <w:rPr>
      <w:sz w:val="21"/>
    </w:rPr>
  </w:style>
  <w:style w:type="paragraph" w:customStyle="1" w:styleId="241">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2">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3">
    <w:name w:val="标题1"/>
    <w:basedOn w:val="1"/>
    <w:next w:val="1"/>
    <w:qFormat/>
    <w:uiPriority w:val="0"/>
    <w:rPr>
      <w:rFonts w:ascii="Times New Roman" w:hAnsi="Times New Roman"/>
    </w:rPr>
  </w:style>
  <w:style w:type="paragraph" w:customStyle="1" w:styleId="24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5">
    <w:name w:val="关键词"/>
    <w:basedOn w:val="1"/>
    <w:next w:val="1"/>
    <w:qFormat/>
    <w:uiPriority w:val="0"/>
    <w:pPr>
      <w:spacing w:line="360" w:lineRule="auto"/>
    </w:pPr>
    <w:rPr>
      <w:rFonts w:eastAsia="黑体"/>
      <w:sz w:val="20"/>
    </w:rPr>
  </w:style>
  <w:style w:type="paragraph" w:customStyle="1" w:styleId="246">
    <w:name w:val="Char Char Char Char Char Char Char1"/>
    <w:basedOn w:val="17"/>
    <w:qFormat/>
    <w:uiPriority w:val="0"/>
    <w:rPr>
      <w:rFonts w:ascii="宋体" w:hAnsi="Tahoma"/>
    </w:rPr>
  </w:style>
  <w:style w:type="paragraph" w:customStyle="1" w:styleId="24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0">
    <w:name w:val="Char2"/>
    <w:basedOn w:val="1"/>
    <w:qFormat/>
    <w:uiPriority w:val="0"/>
    <w:pPr>
      <w:spacing w:line="240" w:lineRule="atLeast"/>
      <w:ind w:left="420" w:firstLine="420"/>
    </w:pPr>
    <w:rPr>
      <w:kern w:val="0"/>
      <w:sz w:val="21"/>
    </w:rPr>
  </w:style>
  <w:style w:type="paragraph" w:customStyle="1" w:styleId="251">
    <w:name w:val="样式12"/>
    <w:basedOn w:val="1"/>
    <w:next w:val="1"/>
    <w:qFormat/>
    <w:uiPriority w:val="0"/>
    <w:rPr>
      <w:rFonts w:ascii="Times New Roman" w:hAnsi="Times New Roman" w:eastAsia="仿宋"/>
      <w:sz w:val="24"/>
    </w:rPr>
  </w:style>
  <w:style w:type="paragraph" w:customStyle="1" w:styleId="252">
    <w:name w:val="样式2"/>
    <w:basedOn w:val="5"/>
    <w:qFormat/>
    <w:uiPriority w:val="0"/>
    <w:pPr>
      <w:numPr>
        <w:ilvl w:val="0"/>
        <w:numId w:val="13"/>
      </w:numPr>
      <w:spacing w:before="560" w:line="400" w:lineRule="exact"/>
      <w:jc w:val="center"/>
      <w:outlineLvl w:val="0"/>
    </w:pPr>
    <w:rPr>
      <w:sz w:val="44"/>
    </w:rPr>
  </w:style>
  <w:style w:type="paragraph" w:customStyle="1" w:styleId="25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5">
    <w:name w:val="文章正文"/>
    <w:basedOn w:val="1"/>
    <w:qFormat/>
    <w:uiPriority w:val="0"/>
    <w:pPr>
      <w:ind w:firstLine="560" w:firstLineChars="200"/>
    </w:pPr>
    <w:rPr>
      <w:rFonts w:ascii="仿宋_GB2312" w:hAnsi="宋体" w:eastAsia="仿宋_GB2312"/>
      <w:color w:val="000000"/>
    </w:rPr>
  </w:style>
  <w:style w:type="paragraph" w:customStyle="1" w:styleId="256">
    <w:name w:val="默认段落字体 Para Char Char Char Char Char Char Char Char Char1 Char Char Char Char"/>
    <w:basedOn w:val="1"/>
    <w:qFormat/>
    <w:uiPriority w:val="0"/>
    <w:rPr>
      <w:rFonts w:ascii="Tahoma" w:hAnsi="Tahoma"/>
      <w:sz w:val="24"/>
    </w:rPr>
  </w:style>
  <w:style w:type="paragraph" w:customStyle="1" w:styleId="2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8">
    <w:name w:val="Title - Revision"/>
    <w:basedOn w:val="58"/>
    <w:qFormat/>
    <w:uiPriority w:val="0"/>
    <w:pPr>
      <w:spacing w:before="720"/>
    </w:pPr>
  </w:style>
  <w:style w:type="paragraph" w:customStyle="1" w:styleId="2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1">
    <w:name w:val="Note"/>
    <w:basedOn w:val="1"/>
    <w:qFormat/>
    <w:uiPriority w:val="0"/>
    <w:pPr>
      <w:pBdr>
        <w:top w:val="single" w:color="auto" w:sz="12" w:space="3"/>
        <w:bottom w:val="single" w:color="auto" w:sz="12" w:space="3"/>
      </w:pBdr>
      <w:spacing w:line="360" w:lineRule="auto"/>
    </w:pPr>
    <w:rPr>
      <w:sz w:val="24"/>
    </w:rPr>
  </w:style>
  <w:style w:type="paragraph" w:customStyle="1" w:styleId="26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样式9"/>
    <w:basedOn w:val="1"/>
    <w:next w:val="1"/>
    <w:qFormat/>
    <w:uiPriority w:val="0"/>
    <w:rPr>
      <w:rFonts w:ascii="Times New Roman" w:hAnsi="Times New Roman" w:eastAsia="仿宋"/>
      <w:sz w:val="24"/>
    </w:rPr>
  </w:style>
  <w:style w:type="paragraph" w:customStyle="1" w:styleId="265">
    <w:name w:val="首行缩进 1"/>
    <w:basedOn w:val="1"/>
    <w:qFormat/>
    <w:uiPriority w:val="0"/>
    <w:pPr>
      <w:spacing w:after="120" w:line="360" w:lineRule="auto"/>
      <w:ind w:firstLine="200" w:firstLineChars="200"/>
    </w:pPr>
    <w:rPr>
      <w:sz w:val="24"/>
    </w:rPr>
  </w:style>
  <w:style w:type="paragraph" w:customStyle="1" w:styleId="266">
    <w:name w:val="1"/>
    <w:basedOn w:val="1"/>
    <w:next w:val="32"/>
    <w:qFormat/>
    <w:uiPriority w:val="0"/>
    <w:rPr>
      <w:rFonts w:ascii="宋体" w:hAnsi="Courier New"/>
      <w:sz w:val="21"/>
    </w:rPr>
  </w:style>
  <w:style w:type="paragraph" w:customStyle="1" w:styleId="267">
    <w:name w:val="1.正文"/>
    <w:basedOn w:val="1"/>
    <w:qFormat/>
    <w:uiPriority w:val="0"/>
    <w:pPr>
      <w:spacing w:line="360" w:lineRule="auto"/>
      <w:ind w:left="540" w:leftChars="225" w:firstLine="540" w:firstLineChars="225"/>
    </w:pPr>
    <w:rPr>
      <w:sz w:val="24"/>
    </w:rPr>
  </w:style>
  <w:style w:type="paragraph" w:customStyle="1" w:styleId="268">
    <w:name w:val="Style Heading 3h3Heading 3 - oldLevel 3 HeadH3level_3PIM 3se..."/>
    <w:basedOn w:val="4"/>
    <w:qFormat/>
    <w:uiPriority w:val="0"/>
    <w:pPr>
      <w:tabs>
        <w:tab w:val="left" w:pos="709"/>
        <w:tab w:val="left" w:pos="1620"/>
      </w:tabs>
      <w:ind w:left="1620" w:hanging="360"/>
    </w:pPr>
  </w:style>
  <w:style w:type="paragraph" w:customStyle="1" w:styleId="269">
    <w:name w:val="摘要"/>
    <w:basedOn w:val="1"/>
    <w:next w:val="3"/>
    <w:qFormat/>
    <w:uiPriority w:val="0"/>
    <w:pPr>
      <w:spacing w:line="360" w:lineRule="auto"/>
    </w:pPr>
    <w:rPr>
      <w:rFonts w:eastAsia="黑体"/>
      <w:sz w:val="20"/>
    </w:rPr>
  </w:style>
  <w:style w:type="paragraph" w:customStyle="1" w:styleId="270">
    <w:name w:val="Char Char Char"/>
    <w:basedOn w:val="1"/>
    <w:qFormat/>
    <w:uiPriority w:val="0"/>
    <w:rPr>
      <w:rFonts w:ascii="Tahoma" w:hAnsi="Tahoma"/>
      <w:sz w:val="24"/>
    </w:rPr>
  </w:style>
  <w:style w:type="character" w:customStyle="1" w:styleId="271">
    <w:name w:val="font61"/>
    <w:basedOn w:val="63"/>
    <w:qFormat/>
    <w:uiPriority w:val="0"/>
    <w:rPr>
      <w:rFonts w:hint="default" w:ascii="Times New Roman" w:hAnsi="Times New Roman" w:cs="Times New Roman"/>
      <w:color w:val="000000"/>
      <w:sz w:val="18"/>
      <w:szCs w:val="18"/>
      <w:u w:val="none"/>
    </w:rPr>
  </w:style>
  <w:style w:type="character" w:customStyle="1" w:styleId="272">
    <w:name w:val="font21"/>
    <w:basedOn w:val="63"/>
    <w:qFormat/>
    <w:uiPriority w:val="0"/>
    <w:rPr>
      <w:rFonts w:hint="eastAsia" w:ascii="宋体" w:hAnsi="宋体" w:eastAsia="宋体" w:cs="宋体"/>
      <w:color w:val="000000"/>
      <w:sz w:val="18"/>
      <w:szCs w:val="18"/>
      <w:u w:val="none"/>
    </w:rPr>
  </w:style>
  <w:style w:type="character" w:customStyle="1" w:styleId="273">
    <w:name w:val="NormalCharacter"/>
    <w:link w:val="1"/>
    <w:qFormat/>
    <w:uiPriority w:val="0"/>
    <w:rPr>
      <w:rFonts w:ascii="Calibri" w:hAnsi="Calibri" w:eastAsia="宋体" w:cs="Times New Roman"/>
      <w:kern w:val="2"/>
      <w:sz w:val="28"/>
      <w:lang w:val="en-US" w:eastAsia="zh-CN" w:bidi="ar-SA"/>
    </w:rPr>
  </w:style>
  <w:style w:type="character" w:customStyle="1" w:styleId="274">
    <w:name w:val="font71"/>
    <w:basedOn w:val="63"/>
    <w:qFormat/>
    <w:uiPriority w:val="0"/>
    <w:rPr>
      <w:rFonts w:hint="eastAsia" w:ascii="宋体" w:hAnsi="宋体" w:eastAsia="宋体" w:cs="宋体"/>
      <w:color w:val="000000"/>
      <w:sz w:val="20"/>
      <w:szCs w:val="20"/>
      <w:u w:val="none"/>
    </w:rPr>
  </w:style>
  <w:style w:type="paragraph" w:customStyle="1" w:styleId="275">
    <w:name w:val="BodyText"/>
    <w:basedOn w:val="1"/>
    <w:next w:val="1"/>
    <w:qFormat/>
    <w:uiPriority w:val="99"/>
    <w:pPr>
      <w:spacing w:line="500" w:lineRule="exact"/>
      <w:textAlignment w:val="baseline"/>
    </w:pPr>
    <w:rPr>
      <w:rFonts w:ascii="宋体" w:hAnsi="宋体" w:cs="宋体"/>
      <w:kern w:val="0"/>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paragraph" w:customStyle="1" w:styleId="280">
    <w:name w:val="正文（自己设定的格式）"/>
    <w:basedOn w:val="1"/>
    <w:qFormat/>
    <w:uiPriority w:val="0"/>
    <w:pPr>
      <w:spacing w:line="580" w:lineRule="exact"/>
      <w:ind w:firstLine="200" w:firstLineChars="200"/>
    </w:pPr>
    <w:rPr>
      <w:rFonts w:ascii="Calibri" w:hAnsi="Calibri" w:eastAsia="方正仿宋_GBK"/>
      <w:sz w:val="24"/>
      <w:szCs w:val="22"/>
    </w:rPr>
  </w:style>
  <w:style w:type="table" w:customStyle="1" w:styleId="2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35</Pages>
  <Words>14062</Words>
  <Characters>14982</Characters>
  <Lines>133</Lines>
  <Paragraphs>37</Paragraphs>
  <TotalTime>2</TotalTime>
  <ScaleCrop>false</ScaleCrop>
  <LinksUpToDate>false</LinksUpToDate>
  <CharactersWithSpaces>15507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2023-08-01T18:12:00Z</dcterms:created>
  <dc:creator>刘胜仲</dc:creator>
  <cp:lastModifiedBy>忘忧草</cp:lastModifiedBy>
  <cp:lastPrinted>2025-10-15T13:00:00Z</cp:lastPrinted>
  <dcterms:modified xsi:type="dcterms:W3CDTF">2025-11-13T07:17:55Z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4D537E20E5194C8C974E0A2DFC93D7DF_13</vt:lpwstr>
  </property>
  <property fmtid="{D5CDD505-2E9C-101B-9397-08002B2CF9AE}" pid="5" name="KSOTemplateDocerSaveRecord">
    <vt:lpwstr>eyJoZGlkIjoiMWNjZmRiOTBiYzdjZmIyOWI3YTBkMTVmMTU3OWY0ZGIiLCJ1c2VySWQiOiI0NDkyNjQ0MTgifQ==</vt:lpwstr>
  </property>
</Properties>
</file>