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749C2">
      <w:pPr>
        <w:autoSpaceDE w:val="0"/>
        <w:autoSpaceDN w:val="0"/>
        <w:adjustRightInd w:val="0"/>
        <w:snapToGrid w:val="0"/>
        <w:spacing w:line="360" w:lineRule="auto"/>
        <w:jc w:val="center"/>
        <w:rPr>
          <w:rFonts w:hint="eastAsia" w:ascii="仿宋" w:hAnsi="仿宋" w:eastAsia="仿宋" w:cs="仿宋"/>
          <w:b/>
          <w:bCs/>
          <w:snapToGrid w:val="0"/>
          <w:color w:val="auto"/>
          <w:kern w:val="0"/>
          <w:sz w:val="32"/>
          <w:szCs w:val="32"/>
          <w:highlight w:val="none"/>
        </w:rPr>
      </w:pPr>
      <w:r>
        <w:rPr>
          <w:rFonts w:hint="eastAsia" w:ascii="仿宋" w:hAnsi="仿宋" w:eastAsia="仿宋" w:cs="仿宋"/>
          <w:b/>
          <w:bCs/>
          <w:snapToGrid w:val="0"/>
          <w:color w:val="auto"/>
          <w:w w:val="99"/>
          <w:kern w:val="0"/>
          <w:sz w:val="32"/>
          <w:szCs w:val="32"/>
          <w:highlight w:val="none"/>
          <w:lang w:val="en-US" w:eastAsia="zh-CN"/>
        </w:rPr>
        <w:t>保利江上明珠朗园15栋便民通道整改工程</w:t>
      </w:r>
      <w:r>
        <w:rPr>
          <w:rFonts w:hint="eastAsia" w:ascii="仿宋" w:hAnsi="仿宋" w:eastAsia="仿宋" w:cs="仿宋"/>
          <w:b/>
          <w:bCs/>
          <w:snapToGrid w:val="0"/>
          <w:color w:val="auto"/>
          <w:w w:val="99"/>
          <w:kern w:val="0"/>
          <w:sz w:val="32"/>
          <w:szCs w:val="32"/>
          <w:highlight w:val="none"/>
        </w:rPr>
        <w:t>招标公告</w:t>
      </w:r>
    </w:p>
    <w:p w14:paraId="7B50D4EC">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0" w:name="_Toc430530416"/>
      <w:bookmarkStart w:id="1" w:name="_Toc200359427"/>
      <w:bookmarkStart w:id="2" w:name="_Toc287607728"/>
      <w:bookmarkStart w:id="3" w:name="_Toc200359238"/>
      <w:bookmarkStart w:id="4" w:name="_Toc27491"/>
      <w:bookmarkStart w:id="5" w:name="_Toc18210"/>
      <w:bookmarkStart w:id="6" w:name="_Toc224103299"/>
      <w:bookmarkStart w:id="7" w:name="_Toc509218692"/>
      <w:bookmarkStart w:id="8" w:name="_Toc277082536"/>
      <w:bookmarkStart w:id="9" w:name="_Toc287620667"/>
      <w:r>
        <w:rPr>
          <w:rFonts w:hint="eastAsia" w:ascii="仿宋" w:hAnsi="仿宋" w:eastAsia="仿宋" w:cs="仿宋"/>
          <w:snapToGrid w:val="0"/>
          <w:color w:val="auto"/>
          <w:sz w:val="28"/>
          <w:szCs w:val="28"/>
          <w:highlight w:val="none"/>
        </w:rPr>
        <w:t>1.招标条件</w:t>
      </w:r>
      <w:bookmarkEnd w:id="0"/>
      <w:bookmarkEnd w:id="1"/>
      <w:bookmarkEnd w:id="2"/>
      <w:bookmarkEnd w:id="3"/>
      <w:bookmarkEnd w:id="4"/>
      <w:bookmarkEnd w:id="5"/>
      <w:bookmarkEnd w:id="6"/>
      <w:bookmarkEnd w:id="7"/>
      <w:bookmarkEnd w:id="8"/>
      <w:bookmarkEnd w:id="9"/>
    </w:p>
    <w:p w14:paraId="3DFD57CE">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560" w:lineRule="exact"/>
        <w:ind w:firstLine="42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本招标项目建设资金来自</w:t>
      </w:r>
      <w:r>
        <w:rPr>
          <w:rFonts w:hint="eastAsia" w:ascii="仿宋" w:hAnsi="仿宋" w:eastAsia="仿宋" w:cs="仿宋"/>
          <w:snapToGrid w:val="0"/>
          <w:color w:val="auto"/>
          <w:kern w:val="0"/>
          <w:szCs w:val="21"/>
          <w:highlight w:val="none"/>
          <w:u w:val="single"/>
          <w:lang w:val="en-US" w:eastAsia="zh-CN"/>
        </w:rPr>
        <w:t xml:space="preserve">  公区收益</w:t>
      </w:r>
      <w:r>
        <w:rPr>
          <w:rFonts w:hint="eastAsia" w:ascii="仿宋" w:hAnsi="仿宋" w:eastAsia="仿宋" w:cs="仿宋"/>
          <w:snapToGrid w:val="0"/>
          <w:color w:val="auto"/>
          <w:kern w:val="0"/>
          <w:szCs w:val="21"/>
          <w:highlight w:val="none"/>
          <w:u w:val="single"/>
        </w:rPr>
        <w:t>（资金来源）</w:t>
      </w:r>
      <w:r>
        <w:rPr>
          <w:rFonts w:hint="eastAsia" w:ascii="仿宋" w:hAnsi="仿宋" w:eastAsia="仿宋" w:cs="仿宋"/>
          <w:snapToGrid w:val="0"/>
          <w:color w:val="auto"/>
          <w:kern w:val="0"/>
          <w:szCs w:val="21"/>
          <w:highlight w:val="none"/>
        </w:rPr>
        <w:t>，项目出资比例为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100%</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，招标人</w:t>
      </w:r>
      <w:r>
        <w:rPr>
          <w:rFonts w:hint="eastAsia" w:ascii="仿宋" w:hAnsi="仿宋" w:eastAsia="仿宋" w:cs="仿宋"/>
          <w:snapToGrid w:val="0"/>
          <w:color w:val="auto"/>
          <w:kern w:val="0"/>
          <w:position w:val="-2"/>
          <w:szCs w:val="21"/>
          <w:highlight w:val="none"/>
        </w:rPr>
        <w:t>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保利重庆物业管理有限公司</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position w:val="-2"/>
          <w:szCs w:val="21"/>
          <w:highlight w:val="none"/>
        </w:rPr>
        <w:t>。项目已具备招标条件，现对</w:t>
      </w:r>
      <w:r>
        <w:rPr>
          <w:rFonts w:hint="eastAsia" w:ascii="仿宋" w:hAnsi="仿宋" w:eastAsia="仿宋" w:cs="仿宋"/>
          <w:snapToGrid w:val="0"/>
          <w:color w:val="auto"/>
          <w:kern w:val="0"/>
          <w:position w:val="-2"/>
          <w:szCs w:val="21"/>
          <w:highlight w:val="none"/>
          <w:u w:val="single"/>
        </w:rPr>
        <w:t>该项目</w:t>
      </w:r>
      <w:r>
        <w:rPr>
          <w:rFonts w:hint="eastAsia" w:ascii="仿宋" w:hAnsi="仿宋" w:eastAsia="仿宋" w:cs="仿宋"/>
          <w:snapToGrid w:val="0"/>
          <w:color w:val="auto"/>
          <w:kern w:val="0"/>
          <w:position w:val="-2"/>
          <w:szCs w:val="21"/>
          <w:highlight w:val="none"/>
        </w:rPr>
        <w:t>进行公开招标。</w:t>
      </w:r>
    </w:p>
    <w:p w14:paraId="4CFEC851">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10" w:name="_Toc200359239"/>
      <w:bookmarkStart w:id="11" w:name="_Toc430530417"/>
      <w:bookmarkStart w:id="12" w:name="_Toc16344"/>
      <w:bookmarkStart w:id="13" w:name="_Toc5228"/>
      <w:bookmarkStart w:id="14" w:name="_Toc509218693"/>
      <w:bookmarkStart w:id="15" w:name="_Toc287607729"/>
      <w:bookmarkStart w:id="16" w:name="_Toc277082537"/>
      <w:bookmarkStart w:id="17" w:name="_Toc287620668"/>
      <w:bookmarkStart w:id="18" w:name="_Toc224103300"/>
      <w:bookmarkStart w:id="19" w:name="_Toc200359428"/>
      <w:r>
        <w:rPr>
          <w:rFonts w:hint="eastAsia" w:ascii="仿宋" w:hAnsi="仿宋" w:eastAsia="仿宋" w:cs="仿宋"/>
          <w:snapToGrid w:val="0"/>
          <w:color w:val="auto"/>
          <w:sz w:val="28"/>
          <w:szCs w:val="28"/>
          <w:highlight w:val="none"/>
        </w:rPr>
        <w:t>2.项目概况与招标范围</w:t>
      </w:r>
      <w:bookmarkEnd w:id="10"/>
      <w:bookmarkEnd w:id="11"/>
      <w:bookmarkEnd w:id="12"/>
      <w:bookmarkEnd w:id="13"/>
      <w:bookmarkEnd w:id="14"/>
      <w:bookmarkEnd w:id="15"/>
      <w:bookmarkEnd w:id="16"/>
      <w:bookmarkEnd w:id="17"/>
      <w:bookmarkEnd w:id="18"/>
      <w:bookmarkEnd w:id="19"/>
    </w:p>
    <w:p w14:paraId="3A0C40E6">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2.1 建设地点：</w:t>
      </w:r>
      <w:r>
        <w:rPr>
          <w:rFonts w:hint="eastAsia" w:ascii="仿宋" w:hAnsi="仿宋" w:eastAsia="仿宋" w:cs="仿宋"/>
          <w:snapToGrid w:val="0"/>
          <w:color w:val="auto"/>
          <w:kern w:val="0"/>
          <w:szCs w:val="21"/>
          <w:highlight w:val="none"/>
          <w:lang w:val="en-US" w:eastAsia="zh-CN"/>
        </w:rPr>
        <w:t>保利江上明珠朗园。</w:t>
      </w:r>
      <w:bookmarkStart w:id="71" w:name="_GoBack"/>
      <w:bookmarkEnd w:id="71"/>
    </w:p>
    <w:p w14:paraId="6F1F5AD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仿宋" w:hAnsi="仿宋" w:eastAsia="仿宋" w:cs="仿宋"/>
          <w:i/>
          <w:snapToGrid w:val="0"/>
          <w:color w:val="auto"/>
          <w:kern w:val="0"/>
          <w:szCs w:val="21"/>
          <w:highlight w:val="none"/>
          <w:lang w:val="en-US"/>
        </w:rPr>
      </w:pPr>
      <w:r>
        <w:rPr>
          <w:rFonts w:hint="eastAsia" w:ascii="仿宋" w:hAnsi="仿宋" w:eastAsia="仿宋" w:cs="仿宋"/>
          <w:snapToGrid w:val="0"/>
          <w:color w:val="auto"/>
          <w:kern w:val="0"/>
          <w:szCs w:val="21"/>
          <w:highlight w:val="none"/>
        </w:rPr>
        <w:t>2.2 项目概</w:t>
      </w:r>
      <w:r>
        <w:rPr>
          <w:rFonts w:hint="eastAsia" w:ascii="仿宋" w:hAnsi="仿宋" w:eastAsia="仿宋" w:cs="仿宋"/>
          <w:snapToGrid w:val="0"/>
          <w:color w:val="auto"/>
          <w:kern w:val="0"/>
          <w:szCs w:val="21"/>
          <w:highlight w:val="none"/>
          <w:lang w:val="en-US" w:eastAsia="zh-CN"/>
        </w:rPr>
        <w:t>况：</w:t>
      </w:r>
      <w:bookmarkStart w:id="20" w:name="_Toc4662551"/>
      <w:r>
        <w:rPr>
          <w:rFonts w:hint="eastAsia" w:ascii="仿宋" w:hAnsi="仿宋" w:eastAsia="仿宋" w:cs="仿宋"/>
          <w:snapToGrid w:val="0"/>
          <w:color w:val="auto"/>
          <w:kern w:val="0"/>
          <w:szCs w:val="21"/>
          <w:highlight w:val="none"/>
          <w:lang w:val="en-US" w:eastAsia="zh-CN"/>
        </w:rPr>
        <w:t>保利</w:t>
      </w:r>
      <w:bookmarkEnd w:id="20"/>
      <w:r>
        <w:rPr>
          <w:rFonts w:hint="eastAsia" w:ascii="仿宋" w:hAnsi="仿宋" w:eastAsia="仿宋" w:cs="仿宋"/>
          <w:snapToGrid w:val="0"/>
          <w:color w:val="auto"/>
          <w:kern w:val="0"/>
          <w:szCs w:val="21"/>
          <w:highlight w:val="none"/>
          <w:lang w:val="en-US" w:eastAsia="zh-CN"/>
        </w:rPr>
        <w:t>江上明珠D1组团位于江北区鸿恩寺公园附近，因地理原因园区地势坡度较大、梯步较多，给业主日常出行带来诸多不便。为了给老年人及行动不便者提供安全、便捷的通行条件，改善居民的出行质量，现对小区主要道路、公共区域、住宅楼入口等位置的步道进行提升改造。</w:t>
      </w:r>
    </w:p>
    <w:p w14:paraId="393DD731">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snapToGrid w:val="0"/>
          <w:color w:val="auto"/>
          <w:kern w:val="0"/>
          <w:szCs w:val="21"/>
          <w:highlight w:val="none"/>
        </w:rPr>
        <w:t>2.3 本次招标项</w:t>
      </w:r>
      <w:r>
        <w:rPr>
          <w:rFonts w:hint="eastAsia" w:ascii="仿宋" w:hAnsi="仿宋" w:eastAsia="仿宋" w:cs="仿宋"/>
          <w:snapToGrid w:val="0"/>
          <w:color w:val="auto"/>
          <w:kern w:val="0"/>
          <w:szCs w:val="21"/>
          <w:highlight w:val="none"/>
          <w:lang w:val="en-US" w:eastAsia="zh-CN"/>
        </w:rPr>
        <w:t>目合同估算金额：</w:t>
      </w:r>
      <w:r>
        <w:rPr>
          <w:rFonts w:hint="eastAsia" w:ascii="仿宋" w:hAnsi="仿宋" w:eastAsia="仿宋" w:cs="仿宋"/>
          <w:snapToGrid w:val="0"/>
          <w:color w:val="auto"/>
          <w:kern w:val="0"/>
          <w:szCs w:val="21"/>
          <w:highlight w:val="none"/>
          <w:u w:val="single"/>
          <w:lang w:val="en-US" w:eastAsia="zh-CN"/>
        </w:rPr>
        <w:t>104957.80</w:t>
      </w:r>
      <w:r>
        <w:rPr>
          <w:rFonts w:hint="eastAsia" w:ascii="仿宋" w:hAnsi="仿宋" w:eastAsia="仿宋" w:cs="仿宋"/>
          <w:snapToGrid w:val="0"/>
          <w:color w:val="auto"/>
          <w:kern w:val="0"/>
          <w:szCs w:val="21"/>
          <w:highlight w:val="none"/>
          <w:lang w:val="en-US" w:eastAsia="zh-CN"/>
        </w:rPr>
        <w:t>元</w:t>
      </w:r>
    </w:p>
    <w:p w14:paraId="6066F0E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2.4 招标范围：</w:t>
      </w:r>
      <w:r>
        <w:rPr>
          <w:rFonts w:hint="eastAsia" w:ascii="仿宋" w:hAnsi="仿宋" w:eastAsia="仿宋" w:cs="仿宋"/>
          <w:snapToGrid w:val="0"/>
          <w:color w:val="auto"/>
          <w:kern w:val="0"/>
          <w:szCs w:val="21"/>
          <w:highlight w:val="none"/>
          <w:lang w:val="en-US" w:eastAsia="zh-CN"/>
        </w:rPr>
        <w:t>整改内容包括但不限于地面找平层剔除、地面、墙面石材铺贴、地面找平层恢复等。具体内容详见本工程工程量清单和施工图纸（如有）。</w:t>
      </w:r>
    </w:p>
    <w:p w14:paraId="014E536F">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rPr>
        <w:t>2.5 工期要求：</w:t>
      </w:r>
      <w:r>
        <w:rPr>
          <w:rFonts w:hint="eastAsia" w:ascii="仿宋" w:hAnsi="仿宋" w:eastAsia="仿宋" w:cs="仿宋"/>
          <w:snapToGrid w:val="0"/>
          <w:color w:val="auto"/>
          <w:kern w:val="0"/>
          <w:szCs w:val="21"/>
          <w:highlight w:val="none"/>
          <w:u w:val="single"/>
          <w:lang w:val="en-US" w:eastAsia="zh-CN"/>
        </w:rPr>
        <w:t>30</w:t>
      </w:r>
      <w:r>
        <w:rPr>
          <w:rFonts w:hint="eastAsia" w:ascii="仿宋" w:hAnsi="仿宋" w:eastAsia="仿宋" w:cs="仿宋"/>
          <w:snapToGrid w:val="0"/>
          <w:color w:val="auto"/>
          <w:kern w:val="0"/>
          <w:szCs w:val="21"/>
          <w:highlight w:val="none"/>
          <w:u w:val="single"/>
        </w:rPr>
        <w:t>日历天</w:t>
      </w:r>
    </w:p>
    <w:p w14:paraId="2E5CC119">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缺陷责任期要求：</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24</w:t>
      </w:r>
      <w:r>
        <w:rPr>
          <w:rFonts w:hint="eastAsia" w:ascii="仿宋" w:hAnsi="仿宋" w:eastAsia="仿宋" w:cs="仿宋"/>
          <w:snapToGrid w:val="0"/>
          <w:color w:val="auto"/>
          <w:kern w:val="0"/>
          <w:szCs w:val="21"/>
          <w:highlight w:val="none"/>
          <w:u w:val="single"/>
        </w:rPr>
        <w:t>个月</w:t>
      </w:r>
    </w:p>
    <w:p w14:paraId="1AAC99BA">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val="en-US" w:eastAsia="zh-CN"/>
        </w:rPr>
        <w:t>6</w:t>
      </w:r>
      <w:r>
        <w:rPr>
          <w:rFonts w:hint="eastAsia" w:ascii="仿宋" w:hAnsi="仿宋" w:eastAsia="仿宋" w:cs="仿宋"/>
          <w:snapToGrid w:val="0"/>
          <w:color w:val="auto"/>
          <w:kern w:val="0"/>
          <w:szCs w:val="21"/>
          <w:highlight w:val="none"/>
        </w:rPr>
        <w:t xml:space="preserve"> 其他：</w:t>
      </w:r>
      <w:r>
        <w:rPr>
          <w:rFonts w:hint="eastAsia" w:ascii="仿宋" w:hAnsi="仿宋" w:eastAsia="仿宋" w:cs="仿宋"/>
          <w:snapToGrid w:val="0"/>
          <w:color w:val="auto"/>
          <w:kern w:val="0"/>
          <w:szCs w:val="21"/>
          <w:highlight w:val="none"/>
          <w:lang w:val="en-US" w:eastAsia="zh-CN"/>
        </w:rPr>
        <w:t xml:space="preserve">投标单位在参与投标前需加入招标方的供应商库，提供在库截图，并加盖公章。（需将入库资料:开户行许可证、营业执照加盖公司公章并注明参与项目名称发送扫描件至招标方邮箱 xiangge@polywuye.com，招标方收到入库材料后5个工作日内完成相关流程并以邮箱形式反馈在库截图）。  </w:t>
      </w:r>
    </w:p>
    <w:p w14:paraId="2CD7A8C7">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21" w:name="_Toc287607730"/>
      <w:bookmarkStart w:id="22" w:name="_Toc430530418"/>
      <w:bookmarkStart w:id="23" w:name="_Toc509218694"/>
      <w:bookmarkStart w:id="24" w:name="_Toc200359429"/>
      <w:bookmarkStart w:id="25" w:name="_Toc23626"/>
      <w:bookmarkStart w:id="26" w:name="_Toc287620669"/>
      <w:bookmarkStart w:id="27" w:name="_Toc224103301"/>
      <w:bookmarkStart w:id="28" w:name="_Toc19513"/>
      <w:bookmarkStart w:id="29" w:name="_Toc200359240"/>
      <w:bookmarkStart w:id="30" w:name="_Toc277082538"/>
      <w:r>
        <w:rPr>
          <w:rFonts w:hint="eastAsia" w:ascii="仿宋" w:hAnsi="仿宋" w:eastAsia="仿宋" w:cs="仿宋"/>
          <w:snapToGrid w:val="0"/>
          <w:color w:val="auto"/>
          <w:sz w:val="28"/>
          <w:szCs w:val="28"/>
          <w:highlight w:val="none"/>
        </w:rPr>
        <w:t>3.投标人资格要求</w:t>
      </w:r>
      <w:bookmarkEnd w:id="21"/>
      <w:bookmarkEnd w:id="22"/>
      <w:bookmarkEnd w:id="23"/>
      <w:bookmarkEnd w:id="24"/>
      <w:bookmarkEnd w:id="25"/>
      <w:bookmarkEnd w:id="26"/>
      <w:bookmarkEnd w:id="27"/>
      <w:bookmarkEnd w:id="28"/>
      <w:bookmarkEnd w:id="29"/>
      <w:bookmarkEnd w:id="30"/>
    </w:p>
    <w:p w14:paraId="42F001E2">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3.1  本次招标要求投标人须具备以下条件：</w:t>
      </w:r>
    </w:p>
    <w:p w14:paraId="3F2FE55D">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3.1.1 本次招标要求投标人具备的资质条件：</w:t>
      </w:r>
      <w:r>
        <w:rPr>
          <w:rFonts w:hint="eastAsia" w:ascii="仿宋" w:hAnsi="仿宋" w:eastAsia="仿宋" w:cs="仿宋"/>
          <w:snapToGrid w:val="0"/>
          <w:color w:val="auto"/>
          <w:kern w:val="0"/>
          <w:szCs w:val="21"/>
          <w:highlight w:val="none"/>
          <w:lang w:val="en-US" w:eastAsia="zh-CN"/>
        </w:rPr>
        <w:t>具备建设行政主管部门颁发的有效的建筑工程施工总承包叁级及以上资质；</w:t>
      </w:r>
    </w:p>
    <w:p w14:paraId="6F9BD33A">
      <w:pPr>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rPr>
        <w:t>3.1.</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 xml:space="preserve"> 投标人还应在人员、设备、资金等方面具有相应的施工能力，详见招标文件第二章投标人须知前附表第1.4.1项内容。</w:t>
      </w:r>
    </w:p>
    <w:p w14:paraId="0AAA82CE">
      <w:pPr>
        <w:pageBreakBefore w:val="0"/>
        <w:widowControl w:val="0"/>
        <w:tabs>
          <w:tab w:val="left" w:pos="3045"/>
          <w:tab w:val="left" w:pos="8310"/>
        </w:tabs>
        <w:kinsoku/>
        <w:wordWrap/>
        <w:overflowPunct/>
        <w:topLinePunct w:val="0"/>
        <w:autoSpaceDE w:val="0"/>
        <w:autoSpaceDN w:val="0"/>
        <w:bidi w:val="0"/>
        <w:adjustRightInd w:val="0"/>
        <w:snapToGrid w:val="0"/>
        <w:spacing w:line="560" w:lineRule="exact"/>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3.2  本次招标不接受联合体投标。</w:t>
      </w:r>
    </w:p>
    <w:p w14:paraId="26C734D8">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31" w:name="_Toc277082539"/>
      <w:bookmarkStart w:id="32" w:name="_Toc224103302"/>
      <w:bookmarkStart w:id="33" w:name="_Toc430530419"/>
      <w:bookmarkStart w:id="34" w:name="_Toc509218695"/>
      <w:bookmarkStart w:id="35" w:name="_Toc287620670"/>
      <w:bookmarkStart w:id="36" w:name="_Toc200359241"/>
      <w:bookmarkStart w:id="37" w:name="_Toc287607731"/>
      <w:bookmarkStart w:id="38" w:name="_Toc32682"/>
      <w:bookmarkStart w:id="39" w:name="_Toc200359430"/>
      <w:bookmarkStart w:id="40" w:name="_Toc10508"/>
      <w:r>
        <w:rPr>
          <w:rFonts w:hint="eastAsia" w:ascii="仿宋" w:hAnsi="仿宋" w:eastAsia="仿宋" w:cs="仿宋"/>
          <w:snapToGrid w:val="0"/>
          <w:color w:val="auto"/>
          <w:sz w:val="28"/>
          <w:szCs w:val="28"/>
          <w:highlight w:val="none"/>
          <w:lang w:val="en-US" w:eastAsia="zh-CN"/>
        </w:rPr>
        <w:t>4.</w:t>
      </w:r>
      <w:r>
        <w:rPr>
          <w:rFonts w:hint="eastAsia" w:ascii="仿宋" w:hAnsi="仿宋" w:eastAsia="仿宋" w:cs="仿宋"/>
          <w:snapToGrid w:val="0"/>
          <w:color w:val="auto"/>
          <w:sz w:val="28"/>
          <w:szCs w:val="28"/>
          <w:highlight w:val="none"/>
        </w:rPr>
        <w:t>招标文件的获取</w:t>
      </w:r>
      <w:bookmarkEnd w:id="31"/>
      <w:bookmarkEnd w:id="32"/>
      <w:bookmarkEnd w:id="33"/>
      <w:bookmarkEnd w:id="34"/>
      <w:bookmarkEnd w:id="35"/>
      <w:bookmarkEnd w:id="36"/>
      <w:bookmarkEnd w:id="37"/>
      <w:bookmarkEnd w:id="38"/>
      <w:bookmarkEnd w:id="39"/>
      <w:bookmarkEnd w:id="40"/>
    </w:p>
    <w:p w14:paraId="7B92FB9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bookmarkStart w:id="41" w:name="_Toc200359431"/>
      <w:bookmarkStart w:id="42" w:name="_Toc287607732"/>
      <w:bookmarkStart w:id="43" w:name="_Toc224103303"/>
      <w:bookmarkStart w:id="44" w:name="_Toc287620671"/>
      <w:bookmarkStart w:id="45" w:name="_Toc277082540"/>
      <w:bookmarkStart w:id="46" w:name="_Toc200359242"/>
      <w:bookmarkStart w:id="47" w:name="_Toc430530420"/>
      <w:bookmarkStart w:id="48" w:name="_Toc509218696"/>
      <w:bookmarkStart w:id="49" w:name="_Toc28449"/>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应通过“行采家”（https://www.gec123.com）登记加入“供应商库”。</w:t>
      </w:r>
    </w:p>
    <w:p w14:paraId="18E9793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（二）凡有意参加的</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，请在</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代理机构处领取本项目</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文件以及图纸、澄清等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前公布的所有项目资料，无论</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领取与否，均视为已知晓所有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实质性要求内容。</w:t>
      </w:r>
    </w:p>
    <w:p w14:paraId="721CFFA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（三）招标文件公告期限：自</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公告发布之日起</w:t>
      </w:r>
      <w:r>
        <w:rPr>
          <w:rFonts w:hint="eastAsia" w:ascii="仿宋" w:hAnsi="仿宋" w:eastAsia="仿宋" w:cs="仿宋"/>
          <w:color w:val="auto"/>
          <w:sz w:val="21"/>
          <w:szCs w:val="21"/>
          <w:highlight w:val="none"/>
          <w:lang w:val="en-US" w:eastAsia="zh-CN"/>
        </w:rPr>
        <w:t>20日历天</w:t>
      </w:r>
      <w:r>
        <w:rPr>
          <w:rFonts w:hint="eastAsia" w:ascii="仿宋" w:hAnsi="仿宋" w:eastAsia="仿宋" w:cs="仿宋"/>
          <w:color w:val="auto"/>
          <w:sz w:val="21"/>
          <w:szCs w:val="21"/>
          <w:highlight w:val="none"/>
        </w:rPr>
        <w:t>。</w:t>
      </w:r>
    </w:p>
    <w:p w14:paraId="51B46A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（四）报名及招标文件获取</w:t>
      </w:r>
    </w:p>
    <w:p w14:paraId="7F0ED9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1.报名时间：</w:t>
      </w:r>
      <w:r>
        <w:rPr>
          <w:rFonts w:hint="eastAsia" w:ascii="仿宋" w:hAnsi="仿宋" w:eastAsia="仿宋" w:cs="仿宋"/>
          <w:color w:val="auto"/>
          <w:sz w:val="21"/>
          <w:szCs w:val="21"/>
          <w:highlight w:val="none"/>
          <w:u w:val="single"/>
        </w:rPr>
        <w:t>202</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 xml:space="preserve"> 10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 xml:space="preserve"> 24</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eastAsia="zh-CN"/>
        </w:rPr>
        <w:t>至</w:t>
      </w:r>
      <w:r>
        <w:rPr>
          <w:rFonts w:hint="eastAsia" w:ascii="仿宋" w:hAnsi="仿宋" w:eastAsia="仿宋" w:cs="仿宋"/>
          <w:color w:val="auto"/>
          <w:sz w:val="21"/>
          <w:szCs w:val="21"/>
          <w:highlight w:val="none"/>
          <w:u w:val="single"/>
        </w:rPr>
        <w:t>202</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 xml:space="preserve"> 10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 xml:space="preserve"> 29 </w:t>
      </w:r>
      <w:r>
        <w:rPr>
          <w:rFonts w:hint="eastAsia" w:ascii="仿宋" w:hAnsi="仿宋" w:eastAsia="仿宋" w:cs="仿宋"/>
          <w:color w:val="auto"/>
          <w:sz w:val="21"/>
          <w:szCs w:val="21"/>
          <w:highlight w:val="none"/>
        </w:rPr>
        <w:t>日，工作日每日上午9：00-12：00，下午14：00-17:00（北京时间）。</w:t>
      </w:r>
    </w:p>
    <w:p w14:paraId="23FB56B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招标文件发售成本</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00元/份（</w:t>
      </w:r>
      <w:r>
        <w:rPr>
          <w:rFonts w:hint="eastAsia" w:ascii="仿宋" w:hAnsi="仿宋" w:eastAsia="仿宋" w:cs="仿宋"/>
          <w:color w:val="auto"/>
          <w:sz w:val="21"/>
          <w:szCs w:val="21"/>
          <w:highlight w:val="none"/>
          <w:lang w:eastAsia="zh-CN"/>
        </w:rPr>
        <w:t>邮寄及印刷</w:t>
      </w:r>
      <w:r>
        <w:rPr>
          <w:rFonts w:hint="eastAsia" w:ascii="仿宋" w:hAnsi="仿宋" w:eastAsia="仿宋" w:cs="仿宋"/>
          <w:color w:val="auto"/>
          <w:sz w:val="21"/>
          <w:szCs w:val="21"/>
          <w:highlight w:val="none"/>
        </w:rPr>
        <w:t>）。</w:t>
      </w:r>
    </w:p>
    <w:p w14:paraId="34FFA4D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3.招标文件</w:t>
      </w:r>
      <w:r>
        <w:rPr>
          <w:rFonts w:hint="eastAsia" w:ascii="仿宋" w:hAnsi="仿宋" w:eastAsia="仿宋" w:cs="仿宋"/>
          <w:color w:val="auto"/>
          <w:sz w:val="21"/>
          <w:szCs w:val="21"/>
          <w:highlight w:val="none"/>
          <w:lang w:eastAsia="zh-CN"/>
        </w:rPr>
        <w:t>获取</w:t>
      </w:r>
      <w:r>
        <w:rPr>
          <w:rFonts w:hint="eastAsia" w:ascii="仿宋" w:hAnsi="仿宋" w:eastAsia="仿宋" w:cs="仿宋"/>
          <w:color w:val="auto"/>
          <w:sz w:val="21"/>
          <w:szCs w:val="21"/>
          <w:highlight w:val="none"/>
        </w:rPr>
        <w:t>方式</w:t>
      </w:r>
    </w:p>
    <w:p w14:paraId="273F261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lang w:eastAsia="zh-CN"/>
        </w:rPr>
        <w:t>现场获取</w:t>
      </w:r>
    </w:p>
    <w:p w14:paraId="178A2EE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在招标文件发售期内，</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到</w:t>
      </w:r>
      <w:r>
        <w:rPr>
          <w:rFonts w:hint="eastAsia" w:ascii="仿宋" w:hAnsi="仿宋" w:eastAsia="仿宋" w:cs="仿宋"/>
          <w:color w:val="auto"/>
          <w:sz w:val="21"/>
          <w:szCs w:val="21"/>
          <w:highlight w:val="none"/>
          <w:lang w:eastAsia="zh-CN"/>
        </w:rPr>
        <w:t>重庆市九龙坡区杨家坪正街</w:t>
      </w:r>
      <w:r>
        <w:rPr>
          <w:rFonts w:hint="eastAsia" w:ascii="仿宋" w:hAnsi="仿宋" w:eastAsia="仿宋" w:cs="仿宋"/>
          <w:color w:val="auto"/>
          <w:sz w:val="21"/>
          <w:szCs w:val="21"/>
          <w:highlight w:val="none"/>
          <w:lang w:val="en-US" w:eastAsia="zh-CN"/>
        </w:rPr>
        <w:t>26号附4号27楼</w:t>
      </w:r>
      <w:r>
        <w:rPr>
          <w:rFonts w:hint="eastAsia" w:ascii="仿宋" w:hAnsi="仿宋" w:eastAsia="仿宋" w:cs="仿宋"/>
          <w:color w:val="auto"/>
          <w:sz w:val="21"/>
          <w:szCs w:val="21"/>
          <w:highlight w:val="none"/>
          <w:lang w:eastAsia="zh-CN"/>
        </w:rPr>
        <w:t>重庆凯弘工程咨询有限公司领取</w:t>
      </w:r>
      <w:r>
        <w:rPr>
          <w:rFonts w:hint="eastAsia" w:ascii="仿宋" w:hAnsi="仿宋" w:eastAsia="仿宋" w:cs="仿宋"/>
          <w:color w:val="auto"/>
          <w:sz w:val="21"/>
          <w:szCs w:val="21"/>
          <w:highlight w:val="none"/>
        </w:rPr>
        <w:t>招标文件</w:t>
      </w:r>
      <w:r>
        <w:rPr>
          <w:rFonts w:hint="eastAsia" w:ascii="仿宋" w:hAnsi="仿宋" w:eastAsia="仿宋" w:cs="仿宋"/>
          <w:color w:val="auto"/>
          <w:sz w:val="21"/>
          <w:szCs w:val="21"/>
          <w:highlight w:val="none"/>
          <w:lang w:eastAsia="zh-CN"/>
        </w:rPr>
        <w:t>，并递交</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招标文件领取</w:t>
      </w:r>
      <w:r>
        <w:rPr>
          <w:rFonts w:hint="eastAsia" w:ascii="仿宋" w:hAnsi="仿宋" w:eastAsia="仿宋" w:cs="仿宋"/>
          <w:color w:val="auto"/>
          <w:sz w:val="21"/>
          <w:szCs w:val="21"/>
          <w:highlight w:val="none"/>
        </w:rPr>
        <w:t>登记表》。</w:t>
      </w:r>
    </w:p>
    <w:p w14:paraId="6167D9C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w:t>
      </w:r>
      <w:r>
        <w:rPr>
          <w:rFonts w:hint="eastAsia" w:ascii="仿宋" w:hAnsi="仿宋" w:eastAsia="仿宋" w:cs="仿宋"/>
          <w:color w:val="auto"/>
          <w:sz w:val="21"/>
          <w:szCs w:val="21"/>
          <w:highlight w:val="none"/>
          <w:lang w:eastAsia="zh-CN"/>
        </w:rPr>
        <w:t>远程获取（推荐）</w:t>
      </w:r>
    </w:p>
    <w:p w14:paraId="5E8C1BF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投标人远程</w:t>
      </w:r>
      <w:r>
        <w:rPr>
          <w:rFonts w:hint="eastAsia" w:ascii="仿宋" w:hAnsi="仿宋" w:eastAsia="仿宋" w:cs="仿宋"/>
          <w:color w:val="auto"/>
          <w:sz w:val="21"/>
          <w:szCs w:val="21"/>
          <w:highlight w:val="none"/>
        </w:rPr>
        <w:t>获取</w:t>
      </w:r>
      <w:r>
        <w:rPr>
          <w:rFonts w:hint="eastAsia" w:ascii="仿宋" w:hAnsi="仿宋" w:eastAsia="仿宋" w:cs="仿宋"/>
          <w:color w:val="auto"/>
          <w:sz w:val="21"/>
          <w:szCs w:val="21"/>
          <w:highlight w:val="none"/>
          <w:lang w:eastAsia="zh-CN"/>
        </w:rPr>
        <w:t>招标文件</w:t>
      </w:r>
      <w:r>
        <w:rPr>
          <w:rFonts w:hint="eastAsia" w:ascii="仿宋" w:hAnsi="仿宋" w:eastAsia="仿宋" w:cs="仿宋"/>
          <w:color w:val="auto"/>
          <w:sz w:val="21"/>
          <w:szCs w:val="21"/>
          <w:highlight w:val="none"/>
        </w:rPr>
        <w:t>时，请先下载公告附件中的《</w:t>
      </w:r>
      <w:r>
        <w:rPr>
          <w:rFonts w:hint="eastAsia" w:ascii="仿宋" w:hAnsi="仿宋" w:eastAsia="仿宋" w:cs="仿宋"/>
          <w:color w:val="auto"/>
          <w:sz w:val="21"/>
          <w:szCs w:val="21"/>
          <w:highlight w:val="none"/>
          <w:lang w:eastAsia="zh-CN"/>
        </w:rPr>
        <w:t>招标文件领取</w:t>
      </w:r>
      <w:r>
        <w:rPr>
          <w:rFonts w:hint="eastAsia" w:ascii="仿宋" w:hAnsi="仿宋" w:eastAsia="仿宋" w:cs="仿宋"/>
          <w:color w:val="auto"/>
          <w:sz w:val="21"/>
          <w:szCs w:val="21"/>
          <w:highlight w:val="none"/>
        </w:rPr>
        <w:t>登记表》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将已填写的《</w:t>
      </w:r>
      <w:r>
        <w:rPr>
          <w:rFonts w:hint="eastAsia" w:ascii="仿宋" w:hAnsi="仿宋" w:eastAsia="仿宋" w:cs="仿宋"/>
          <w:color w:val="auto"/>
          <w:sz w:val="21"/>
          <w:szCs w:val="21"/>
          <w:highlight w:val="none"/>
          <w:lang w:eastAsia="zh-CN"/>
        </w:rPr>
        <w:t>招标文件领取</w:t>
      </w:r>
      <w:r>
        <w:rPr>
          <w:rFonts w:hint="eastAsia" w:ascii="仿宋" w:hAnsi="仿宋" w:eastAsia="仿宋" w:cs="仿宋"/>
          <w:color w:val="auto"/>
          <w:sz w:val="21"/>
          <w:szCs w:val="21"/>
          <w:highlight w:val="none"/>
        </w:rPr>
        <w:t>登记表》(</w:t>
      </w:r>
      <w:r>
        <w:rPr>
          <w:rFonts w:hint="eastAsia" w:ascii="仿宋" w:hAnsi="仿宋" w:eastAsia="仿宋" w:cs="仿宋"/>
          <w:color w:val="auto"/>
          <w:sz w:val="21"/>
          <w:szCs w:val="21"/>
          <w:highlight w:val="none"/>
          <w:lang w:eastAsia="zh-CN"/>
        </w:rPr>
        <w:t>加上</w:t>
      </w:r>
      <w:r>
        <w:rPr>
          <w:rFonts w:hint="eastAsia" w:ascii="仿宋" w:hAnsi="仿宋" w:eastAsia="仿宋" w:cs="仿宋"/>
          <w:color w:val="auto"/>
          <w:sz w:val="21"/>
          <w:szCs w:val="21"/>
          <w:highlight w:val="none"/>
        </w:rPr>
        <w:t>经办人身份证复印件、</w:t>
      </w:r>
      <w:r>
        <w:rPr>
          <w:rFonts w:hint="eastAsia" w:ascii="仿宋" w:hAnsi="仿宋" w:eastAsia="仿宋" w:cs="仿宋"/>
          <w:color w:val="auto"/>
          <w:sz w:val="21"/>
          <w:szCs w:val="21"/>
          <w:highlight w:val="none"/>
          <w:lang w:eastAsia="zh-CN"/>
        </w:rPr>
        <w:t>授权委托书（格式自拟</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加盖</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单位公章后扫描成</w:t>
      </w:r>
      <w:r>
        <w:rPr>
          <w:rFonts w:hint="eastAsia" w:ascii="仿宋" w:hAnsi="仿宋" w:eastAsia="仿宋" w:cs="仿宋"/>
          <w:color w:val="auto"/>
          <w:sz w:val="21"/>
          <w:szCs w:val="21"/>
          <w:highlight w:val="none"/>
          <w:lang w:val="en-US" w:eastAsia="zh-CN"/>
        </w:rPr>
        <w:t>PDF图片</w:t>
      </w:r>
      <w:r>
        <w:rPr>
          <w:rFonts w:hint="eastAsia" w:ascii="仿宋" w:hAnsi="仿宋" w:eastAsia="仿宋" w:cs="仿宋"/>
          <w:color w:val="auto"/>
          <w:sz w:val="21"/>
          <w:szCs w:val="21"/>
          <w:highlight w:val="none"/>
        </w:rPr>
        <w:t>发送至</w:t>
      </w:r>
      <w:r>
        <w:rPr>
          <w:rFonts w:hint="eastAsia" w:ascii="仿宋" w:hAnsi="仿宋" w:eastAsia="仿宋" w:cs="仿宋"/>
          <w:color w:val="auto"/>
          <w:sz w:val="21"/>
          <w:szCs w:val="21"/>
          <w:highlight w:val="none"/>
          <w:lang w:eastAsia="zh-CN"/>
        </w:rPr>
        <w:t>邮箱</w:t>
      </w:r>
      <w:r>
        <w:rPr>
          <w:rFonts w:hint="eastAsia" w:ascii="仿宋" w:hAnsi="仿宋" w:eastAsia="仿宋" w:cs="仿宋"/>
          <w:color w:val="auto"/>
          <w:sz w:val="21"/>
          <w:szCs w:val="21"/>
          <w:highlight w:val="none"/>
          <w:lang w:val="en-US" w:eastAsia="zh-CN"/>
        </w:rPr>
        <w:t>504966135</w:t>
      </w:r>
      <w:r>
        <w:rPr>
          <w:rFonts w:hint="eastAsia" w:ascii="仿宋" w:hAnsi="仿宋" w:eastAsia="仿宋" w:cs="仿宋"/>
          <w:color w:val="auto"/>
          <w:sz w:val="21"/>
          <w:szCs w:val="21"/>
          <w:highlight w:val="none"/>
        </w:rPr>
        <w:t>@qq.com。《</w:t>
      </w:r>
      <w:r>
        <w:rPr>
          <w:rFonts w:hint="eastAsia" w:ascii="仿宋" w:hAnsi="仿宋" w:eastAsia="仿宋" w:cs="仿宋"/>
          <w:color w:val="auto"/>
          <w:sz w:val="21"/>
          <w:szCs w:val="21"/>
          <w:highlight w:val="none"/>
          <w:lang w:eastAsia="zh-CN"/>
        </w:rPr>
        <w:t>招标文件领取</w:t>
      </w:r>
      <w:r>
        <w:rPr>
          <w:rFonts w:hint="eastAsia" w:ascii="仿宋" w:hAnsi="仿宋" w:eastAsia="仿宋" w:cs="仿宋"/>
          <w:color w:val="auto"/>
          <w:sz w:val="21"/>
          <w:szCs w:val="21"/>
          <w:highlight w:val="none"/>
        </w:rPr>
        <w:t>登记表》(</w:t>
      </w:r>
      <w:r>
        <w:rPr>
          <w:rFonts w:hint="eastAsia" w:ascii="仿宋" w:hAnsi="仿宋" w:eastAsia="仿宋" w:cs="仿宋"/>
          <w:color w:val="auto"/>
          <w:sz w:val="21"/>
          <w:szCs w:val="21"/>
          <w:highlight w:val="none"/>
          <w:lang w:eastAsia="zh-CN"/>
        </w:rPr>
        <w:t>加上</w:t>
      </w:r>
      <w:r>
        <w:rPr>
          <w:rFonts w:hint="eastAsia" w:ascii="仿宋" w:hAnsi="仿宋" w:eastAsia="仿宋" w:cs="仿宋"/>
          <w:color w:val="auto"/>
          <w:sz w:val="21"/>
          <w:szCs w:val="21"/>
          <w:highlight w:val="none"/>
        </w:rPr>
        <w:t>经办人身份证复印件、</w:t>
      </w:r>
      <w:r>
        <w:rPr>
          <w:rFonts w:hint="eastAsia" w:ascii="仿宋" w:hAnsi="仿宋" w:eastAsia="仿宋" w:cs="仿宋"/>
          <w:color w:val="auto"/>
          <w:sz w:val="21"/>
          <w:szCs w:val="21"/>
          <w:highlight w:val="none"/>
          <w:lang w:eastAsia="zh-CN"/>
        </w:rPr>
        <w:t>授权委托书（格式自拟</w:t>
      </w:r>
      <w:r>
        <w:rPr>
          <w:rFonts w:hint="eastAsia" w:ascii="仿宋" w:hAnsi="仿宋" w:eastAsia="仿宋" w:cs="仿宋"/>
          <w:color w:val="auto"/>
          <w:sz w:val="21"/>
          <w:szCs w:val="21"/>
          <w:highlight w:val="none"/>
        </w:rPr>
        <w:t>))加盖单位公章的原件请于</w:t>
      </w:r>
      <w:r>
        <w:rPr>
          <w:rFonts w:hint="eastAsia" w:ascii="仿宋" w:hAnsi="仿宋" w:eastAsia="仿宋" w:cs="仿宋"/>
          <w:color w:val="auto"/>
          <w:sz w:val="21"/>
          <w:szCs w:val="21"/>
          <w:highlight w:val="none"/>
          <w:lang w:eastAsia="zh-CN"/>
        </w:rPr>
        <w:t>开标时一并递</w:t>
      </w:r>
      <w:r>
        <w:rPr>
          <w:rFonts w:hint="eastAsia" w:ascii="仿宋" w:hAnsi="仿宋" w:eastAsia="仿宋" w:cs="仿宋"/>
          <w:color w:val="auto"/>
          <w:sz w:val="21"/>
          <w:szCs w:val="21"/>
          <w:highlight w:val="none"/>
        </w:rPr>
        <w:t>交</w:t>
      </w:r>
      <w:r>
        <w:rPr>
          <w:rFonts w:hint="eastAsia" w:ascii="仿宋" w:hAnsi="仿宋" w:eastAsia="仿宋" w:cs="仿宋"/>
          <w:color w:val="auto"/>
          <w:sz w:val="21"/>
          <w:szCs w:val="21"/>
          <w:highlight w:val="none"/>
          <w:lang w:eastAsia="zh-CN"/>
        </w:rPr>
        <w:t>给招标代理机构的工作人员</w:t>
      </w:r>
      <w:r>
        <w:rPr>
          <w:rFonts w:hint="eastAsia" w:ascii="仿宋" w:hAnsi="仿宋" w:eastAsia="仿宋" w:cs="仿宋"/>
          <w:color w:val="auto"/>
          <w:sz w:val="21"/>
          <w:szCs w:val="21"/>
          <w:highlight w:val="none"/>
        </w:rPr>
        <w:t>。</w:t>
      </w:r>
    </w:p>
    <w:p w14:paraId="363B655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招标文件领取咨询</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lang w:val="en-US" w:eastAsia="zh-CN"/>
        </w:rPr>
        <w:t>18100860160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只有在规定时间内领取了招标文件的</w:t>
      </w:r>
      <w:r>
        <w:rPr>
          <w:rFonts w:hint="eastAsia" w:ascii="仿宋" w:hAnsi="仿宋" w:eastAsia="仿宋" w:cs="仿宋"/>
          <w:color w:val="auto"/>
          <w:sz w:val="21"/>
          <w:szCs w:val="21"/>
          <w:highlight w:val="none"/>
        </w:rPr>
        <w:t>投标人，其投标文件才被接收，否则其报名和投标无效。</w:t>
      </w:r>
    </w:p>
    <w:p w14:paraId="79CC56C1">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50" w:name="_Toc17933"/>
      <w:r>
        <w:rPr>
          <w:rFonts w:hint="eastAsia" w:ascii="仿宋" w:hAnsi="仿宋" w:eastAsia="仿宋" w:cs="仿宋"/>
          <w:snapToGrid w:val="0"/>
          <w:color w:val="auto"/>
          <w:sz w:val="28"/>
          <w:szCs w:val="28"/>
          <w:highlight w:val="none"/>
        </w:rPr>
        <w:t>5.投标文件的递交</w:t>
      </w:r>
      <w:bookmarkEnd w:id="41"/>
      <w:bookmarkEnd w:id="42"/>
      <w:bookmarkEnd w:id="43"/>
      <w:bookmarkEnd w:id="44"/>
      <w:bookmarkEnd w:id="45"/>
      <w:bookmarkEnd w:id="46"/>
      <w:bookmarkEnd w:id="47"/>
      <w:bookmarkEnd w:id="48"/>
      <w:bookmarkEnd w:id="49"/>
      <w:bookmarkEnd w:id="50"/>
    </w:p>
    <w:p w14:paraId="1E112A40">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560" w:lineRule="exact"/>
        <w:ind w:firstLine="420" w:firstLineChars="200"/>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5.1 投标文件递交的截止时间（</w:t>
      </w:r>
      <w:r>
        <w:rPr>
          <w:rFonts w:hint="eastAsia" w:ascii="仿宋" w:hAnsi="仿宋" w:eastAsia="仿宋" w:cs="仿宋"/>
          <w:snapToGrid w:val="0"/>
          <w:color w:val="auto"/>
          <w:kern w:val="0"/>
          <w:szCs w:val="21"/>
          <w:highlight w:val="none"/>
          <w:lang w:eastAsia="zh-CN"/>
        </w:rPr>
        <w:t>开标</w:t>
      </w:r>
      <w:r>
        <w:rPr>
          <w:rFonts w:hint="eastAsia" w:ascii="仿宋" w:hAnsi="仿宋" w:eastAsia="仿宋" w:cs="仿宋"/>
          <w:snapToGrid w:val="0"/>
          <w:color w:val="auto"/>
          <w:kern w:val="0"/>
          <w:szCs w:val="21"/>
          <w:highlight w:val="none"/>
        </w:rPr>
        <w:t>时间，下同）为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2025</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11</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13</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14</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时</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30</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分，地点为</w:t>
      </w:r>
      <w:r>
        <w:rPr>
          <w:rFonts w:hint="eastAsia" w:ascii="仿宋" w:hAnsi="仿宋" w:eastAsia="仿宋" w:cs="仿宋"/>
          <w:color w:val="auto"/>
          <w:sz w:val="21"/>
          <w:szCs w:val="21"/>
          <w:highlight w:val="none"/>
          <w:u w:val="single"/>
          <w:lang w:eastAsia="zh-CN"/>
        </w:rPr>
        <w:t>重庆市九龙坡区杨家坪正街</w:t>
      </w:r>
      <w:r>
        <w:rPr>
          <w:rFonts w:hint="eastAsia" w:ascii="仿宋" w:hAnsi="仿宋" w:eastAsia="仿宋" w:cs="仿宋"/>
          <w:color w:val="auto"/>
          <w:sz w:val="21"/>
          <w:szCs w:val="21"/>
          <w:highlight w:val="none"/>
          <w:u w:val="single"/>
          <w:lang w:val="en-US" w:eastAsia="zh-CN"/>
        </w:rPr>
        <w:t>26号附4号27楼开标室（渝隆大厦）</w:t>
      </w:r>
      <w:r>
        <w:rPr>
          <w:rFonts w:hint="eastAsia" w:ascii="仿宋" w:hAnsi="仿宋" w:eastAsia="仿宋" w:cs="仿宋"/>
          <w:snapToGrid w:val="0"/>
          <w:color w:val="auto"/>
          <w:kern w:val="0"/>
          <w:szCs w:val="21"/>
          <w:highlight w:val="none"/>
        </w:rPr>
        <w:t>。</w:t>
      </w:r>
    </w:p>
    <w:p w14:paraId="5B8B5117">
      <w:pPr>
        <w:keepNext w:val="0"/>
        <w:keepLines w:val="0"/>
        <w:pageBreakBefore w:val="0"/>
        <w:widowControl w:val="0"/>
        <w:kinsoku/>
        <w:wordWrap/>
        <w:overflowPunct/>
        <w:topLinePunct w:val="0"/>
        <w:autoSpaceDE w:val="0"/>
        <w:autoSpaceDN w:val="0"/>
        <w:bidi w:val="0"/>
        <w:adjustRightInd w:val="0"/>
        <w:snapToGrid w:val="0"/>
        <w:spacing w:line="560" w:lineRule="exact"/>
        <w:ind w:firstLine="420" w:firstLineChars="200"/>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5.2  逾期送达的或者未送达指定地点的投标文件，招标人不予受理。</w:t>
      </w:r>
      <w:r>
        <w:rPr>
          <w:rFonts w:hint="eastAsia" w:ascii="仿宋" w:hAnsi="仿宋" w:eastAsia="仿宋" w:cs="仿宋"/>
          <w:snapToGrid w:val="0"/>
          <w:color w:val="auto"/>
          <w:kern w:val="0"/>
          <w:szCs w:val="21"/>
          <w:highlight w:val="none"/>
          <w:lang w:val="en-US" w:eastAsia="zh-CN"/>
        </w:rPr>
        <w:t xml:space="preserve"> </w:t>
      </w:r>
    </w:p>
    <w:p w14:paraId="411DE7D1">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51" w:name="_Toc224103304"/>
      <w:bookmarkStart w:id="52" w:name="_Toc287620672"/>
      <w:bookmarkStart w:id="53" w:name="_Toc200359243"/>
      <w:bookmarkStart w:id="54" w:name="_Toc509218697"/>
      <w:bookmarkStart w:id="55" w:name="_Toc8166"/>
      <w:bookmarkStart w:id="56" w:name="_Toc277082541"/>
      <w:bookmarkStart w:id="57" w:name="_Toc287607733"/>
      <w:bookmarkStart w:id="58" w:name="_Toc200359432"/>
      <w:bookmarkStart w:id="59" w:name="_Toc430530421"/>
      <w:bookmarkStart w:id="60" w:name="_Toc15627"/>
      <w:r>
        <w:rPr>
          <w:rFonts w:hint="eastAsia" w:ascii="仿宋" w:hAnsi="仿宋" w:eastAsia="仿宋" w:cs="仿宋"/>
          <w:snapToGrid w:val="0"/>
          <w:color w:val="auto"/>
          <w:sz w:val="28"/>
          <w:szCs w:val="28"/>
          <w:highlight w:val="none"/>
        </w:rPr>
        <w:t>6.发布公告的媒介</w:t>
      </w:r>
      <w:bookmarkEnd w:id="51"/>
      <w:bookmarkEnd w:id="52"/>
      <w:bookmarkEnd w:id="53"/>
      <w:bookmarkEnd w:id="54"/>
      <w:bookmarkEnd w:id="55"/>
      <w:bookmarkEnd w:id="56"/>
      <w:bookmarkEnd w:id="57"/>
      <w:bookmarkEnd w:id="58"/>
      <w:bookmarkEnd w:id="59"/>
      <w:bookmarkEnd w:id="60"/>
    </w:p>
    <w:p w14:paraId="4B816F2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lang w:eastAsia="zh-CN"/>
        </w:rPr>
      </w:pPr>
      <w:bookmarkStart w:id="61" w:name="_Toc31352"/>
      <w:bookmarkStart w:id="62" w:name="_Toc14240"/>
      <w:bookmarkStart w:id="63" w:name="_Toc287607734"/>
      <w:bookmarkStart w:id="64" w:name="_Toc224103305"/>
      <w:bookmarkStart w:id="65" w:name="_Toc430530422"/>
      <w:bookmarkStart w:id="66" w:name="_Toc509218698"/>
      <w:bookmarkStart w:id="67" w:name="_Toc277082542"/>
      <w:bookmarkStart w:id="68" w:name="_Toc287620673"/>
      <w:r>
        <w:rPr>
          <w:rFonts w:hint="eastAsia" w:ascii="仿宋" w:hAnsi="仿宋" w:eastAsia="仿宋" w:cs="仿宋"/>
          <w:color w:val="auto"/>
          <w:sz w:val="21"/>
          <w:szCs w:val="21"/>
          <w:highlight w:val="none"/>
          <w:lang w:eastAsia="zh-CN"/>
        </w:rPr>
        <w:t>本项目招标公告及结果公告</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lang w:eastAsia="zh-CN"/>
        </w:rPr>
        <w:t>“行采家”（https://www.gec123.com）进行发布。</w:t>
      </w:r>
    </w:p>
    <w:p w14:paraId="3C006CE6">
      <w:pPr>
        <w:pStyle w:val="2"/>
        <w:pageBreakBefore w:val="0"/>
        <w:widowControl w:val="0"/>
        <w:kinsoku/>
        <w:wordWrap/>
        <w:overflowPunct/>
        <w:topLinePunct w:val="0"/>
        <w:bidi w:val="0"/>
        <w:spacing w:before="100" w:after="100" w:line="560" w:lineRule="exact"/>
        <w:textAlignment w:val="auto"/>
        <w:rPr>
          <w:rFonts w:hint="eastAsia" w:ascii="仿宋" w:hAnsi="仿宋" w:eastAsia="仿宋" w:cs="仿宋"/>
          <w:snapToGrid w:val="0"/>
          <w:color w:val="auto"/>
          <w:sz w:val="28"/>
          <w:szCs w:val="28"/>
          <w:highlight w:val="none"/>
        </w:rPr>
      </w:pPr>
      <w:bookmarkStart w:id="69" w:name="_Toc9871"/>
      <w:r>
        <w:rPr>
          <w:rFonts w:hint="eastAsia" w:ascii="仿宋" w:hAnsi="仿宋" w:eastAsia="仿宋" w:cs="仿宋"/>
          <w:snapToGrid w:val="0"/>
          <w:color w:val="auto"/>
          <w:sz w:val="28"/>
          <w:szCs w:val="28"/>
          <w:highlight w:val="none"/>
        </w:rPr>
        <w:t>7.</w:t>
      </w:r>
      <w:bookmarkEnd w:id="61"/>
      <w:bookmarkEnd w:id="62"/>
      <w:bookmarkStart w:id="70" w:name="_Toc589"/>
      <w:r>
        <w:rPr>
          <w:rFonts w:hint="eastAsia" w:ascii="仿宋" w:hAnsi="仿宋" w:eastAsia="仿宋" w:cs="仿宋"/>
          <w:snapToGrid w:val="0"/>
          <w:color w:val="auto"/>
          <w:sz w:val="28"/>
          <w:szCs w:val="28"/>
          <w:highlight w:val="none"/>
        </w:rPr>
        <w:t>联系方式</w:t>
      </w:r>
      <w:bookmarkEnd w:id="63"/>
      <w:bookmarkEnd w:id="64"/>
      <w:bookmarkEnd w:id="65"/>
      <w:bookmarkEnd w:id="66"/>
      <w:bookmarkEnd w:id="67"/>
      <w:bookmarkEnd w:id="68"/>
      <w:bookmarkEnd w:id="69"/>
      <w:bookmarkEnd w:id="70"/>
    </w:p>
    <w:p w14:paraId="1596AE0E">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招 标 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eastAsia="zh-CN"/>
        </w:rPr>
        <w:t>保利物业服务股份有限公司重庆分公司</w:t>
      </w:r>
      <w:r>
        <w:rPr>
          <w:rFonts w:hint="eastAsia" w:ascii="仿宋" w:hAnsi="仿宋" w:eastAsia="仿宋" w:cs="仿宋"/>
          <w:snapToGrid w:val="0"/>
          <w:color w:val="auto"/>
          <w:kern w:val="0"/>
          <w:szCs w:val="21"/>
          <w:highlight w:val="none"/>
        </w:rPr>
        <w:t xml:space="preserve">  招标代理机构：</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eastAsia="zh-CN"/>
        </w:rPr>
        <w:t>重庆凯弘工程咨询有限公司</w:t>
      </w:r>
    </w:p>
    <w:p w14:paraId="71635CBF">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地    址：</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重庆市江北区鸿恩路181号   </w:t>
      </w: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 xml:space="preserve"> 地    址：</w:t>
      </w:r>
      <w:r>
        <w:rPr>
          <w:rFonts w:hint="eastAsia" w:ascii="仿宋" w:hAnsi="仿宋" w:eastAsia="仿宋" w:cs="仿宋"/>
          <w:snapToGrid w:val="0"/>
          <w:color w:val="auto"/>
          <w:kern w:val="0"/>
          <w:position w:val="-3"/>
          <w:szCs w:val="21"/>
          <w:highlight w:val="none"/>
          <w:u w:val="single"/>
        </w:rPr>
        <w:t xml:space="preserve"> </w:t>
      </w:r>
      <w:r>
        <w:rPr>
          <w:rFonts w:hint="eastAsia" w:ascii="仿宋" w:hAnsi="仿宋" w:eastAsia="仿宋" w:cs="仿宋"/>
          <w:snapToGrid w:val="0"/>
          <w:color w:val="auto"/>
          <w:kern w:val="0"/>
          <w:position w:val="-3"/>
          <w:szCs w:val="21"/>
          <w:highlight w:val="none"/>
          <w:u w:val="single"/>
          <w:lang w:eastAsia="zh-CN"/>
        </w:rPr>
        <w:t>重庆市九龙坡区杨家坪正街渝隆大厦</w:t>
      </w:r>
      <w:r>
        <w:rPr>
          <w:rFonts w:hint="eastAsia" w:ascii="仿宋" w:hAnsi="仿宋" w:eastAsia="仿宋" w:cs="仿宋"/>
          <w:snapToGrid w:val="0"/>
          <w:color w:val="auto"/>
          <w:kern w:val="0"/>
          <w:position w:val="-3"/>
          <w:szCs w:val="21"/>
          <w:highlight w:val="none"/>
          <w:u w:val="single"/>
        </w:rPr>
        <w:t xml:space="preserve"> </w:t>
      </w:r>
    </w:p>
    <w:p w14:paraId="2C0C8EC1">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联 系 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eastAsia="zh-CN"/>
        </w:rPr>
        <w:t xml:space="preserve">  </w:t>
      </w:r>
      <w:r>
        <w:rPr>
          <w:rFonts w:hint="eastAsia" w:ascii="仿宋" w:hAnsi="仿宋" w:eastAsia="仿宋" w:cs="仿宋"/>
          <w:snapToGrid w:val="0"/>
          <w:color w:val="auto"/>
          <w:kern w:val="0"/>
          <w:szCs w:val="21"/>
          <w:highlight w:val="none"/>
          <w:u w:val="single"/>
          <w:lang w:val="en-US" w:eastAsia="zh-CN"/>
        </w:rPr>
        <w:t xml:space="preserve"> 谢老师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 xml:space="preserve">  联 系 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李老师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 xml:space="preserve">     </w:t>
      </w:r>
    </w:p>
    <w:p w14:paraId="1CF15073">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560" w:lineRule="exact"/>
        <w:ind w:firstLine="420" w:firstLineChars="200"/>
        <w:jc w:val="left"/>
        <w:textAlignment w:val="auto"/>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电    话：</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eastAsia="zh-CN"/>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lang w:val="en-US" w:eastAsia="zh-CN"/>
        </w:rPr>
        <w:t>18512371236</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lang w:eastAsia="zh-CN"/>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电    话：</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18100860160</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w:t>
      </w:r>
    </w:p>
    <w:p w14:paraId="2DB10768">
      <w:pPr>
        <w:keepNext w:val="0"/>
        <w:keepLines w:val="0"/>
        <w:pageBreakBefore w:val="0"/>
        <w:widowControl w:val="0"/>
        <w:kinsoku/>
        <w:wordWrap/>
        <w:overflowPunct/>
        <w:topLinePunct w:val="0"/>
        <w:autoSpaceDE w:val="0"/>
        <w:autoSpaceDN w:val="0"/>
        <w:bidi w:val="0"/>
        <w:adjustRightInd w:val="0"/>
        <w:snapToGrid w:val="0"/>
        <w:spacing w:line="560" w:lineRule="exact"/>
        <w:ind w:firstLine="3906" w:firstLineChars="1860"/>
        <w:jc w:val="right"/>
        <w:textAlignment w:val="auto"/>
        <w:rPr>
          <w:rFonts w:hint="eastAsia" w:ascii="仿宋" w:hAnsi="仿宋" w:eastAsia="仿宋" w:cs="仿宋"/>
          <w:snapToGrid w:val="0"/>
          <w:color w:val="auto"/>
          <w:kern w:val="0"/>
          <w:sz w:val="20"/>
          <w:szCs w:val="20"/>
          <w:highlight w:val="none"/>
        </w:rPr>
      </w:pP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2025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10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24</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日  </w:t>
      </w:r>
    </w:p>
    <w:p w14:paraId="349DC8BD"/>
    <w:sectPr>
      <w:pgSz w:w="11906" w:h="16838"/>
      <w:pgMar w:top="1134"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9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2025-10-24T06:18:11Z</dcterms:created>
  <dc:creator>Administrator</dc:creator>
  <cp:lastModifiedBy>Administrator</cp:lastModifiedBy>
  <dcterms:modified xsi:type="dcterms:W3CDTF">2025-10-24T06:19:55Z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eyJoZGlkIjoiNDVkOGUzYjNiZTIzZGJlYTgzNTdmYzFlNmZmY2YxN2YiLCJ1c2VySWQiOiIxNzE3NzI0NjE4In0=</vt:lpwstr>
  </property>
  <property fmtid="{D5CDD505-2E9C-101B-9397-08002B2CF9AE}" pid="4" name="ICV">
    <vt:lpwstr>AC210750ECBA4912A8D22BDCAF8F222D_12</vt:lpwstr>
  </property>
</Properties>
</file>