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F29B8">
      <w:pPr>
        <w:spacing w:line="360" w:lineRule="auto"/>
        <w:jc w:val="center"/>
        <w:rPr>
          <w:rFonts w:hint="eastAsia" w:ascii="微软雅黑" w:hAnsi="微软雅黑" w:eastAsia="微软雅黑"/>
          <w:b/>
          <w:color w:val="000000" w:themeColor="text1"/>
          <w:sz w:val="72"/>
          <w:szCs w:val="72"/>
          <w14:textFill>
            <w14:solidFill>
              <w14:schemeClr w14:val="tx1"/>
            </w14:solidFill>
          </w14:textFill>
        </w:rPr>
      </w:pPr>
    </w:p>
    <w:p w14:paraId="58603090">
      <w:pPr>
        <w:spacing w:line="360" w:lineRule="auto"/>
        <w:jc w:val="center"/>
        <w:rPr>
          <w:rFonts w:hint="eastAsia" w:ascii="微软雅黑" w:hAnsi="微软雅黑" w:eastAsia="微软雅黑"/>
          <w:b/>
          <w:color w:val="000000" w:themeColor="text1"/>
          <w:sz w:val="84"/>
          <w:szCs w:val="84"/>
          <w14:textFill>
            <w14:solidFill>
              <w14:schemeClr w14:val="tx1"/>
            </w14:solidFill>
          </w14:textFill>
        </w:rPr>
      </w:pPr>
      <w:r>
        <w:rPr>
          <w:rFonts w:hint="eastAsia" w:ascii="微软雅黑" w:hAnsi="微软雅黑" w:eastAsia="微软雅黑"/>
          <w:b/>
          <w:color w:val="000000" w:themeColor="text1"/>
          <w:sz w:val="84"/>
          <w:szCs w:val="84"/>
          <w14:textFill>
            <w14:solidFill>
              <w14:schemeClr w14:val="tx1"/>
            </w14:solidFill>
          </w14:textFill>
        </w:rPr>
        <w:t>竞争性磋商文件</w:t>
      </w:r>
    </w:p>
    <w:p w14:paraId="7D33F168">
      <w:pPr>
        <w:spacing w:line="700" w:lineRule="exact"/>
        <w:jc w:val="center"/>
        <w:rPr>
          <w:rFonts w:hint="eastAsia" w:ascii="微软雅黑" w:hAnsi="微软雅黑" w:eastAsia="微软雅黑"/>
          <w:color w:val="000000" w:themeColor="text1"/>
          <w:sz w:val="32"/>
          <w14:textFill>
            <w14:solidFill>
              <w14:schemeClr w14:val="tx1"/>
            </w14:solidFill>
          </w14:textFill>
        </w:rPr>
      </w:pPr>
    </w:p>
    <w:p w14:paraId="4CC10E9A">
      <w:pPr>
        <w:spacing w:line="700" w:lineRule="exact"/>
        <w:jc w:val="center"/>
        <w:rPr>
          <w:rFonts w:hint="eastAsia" w:ascii="微软雅黑" w:hAnsi="微软雅黑" w:eastAsia="微软雅黑"/>
          <w:color w:val="000000" w:themeColor="text1"/>
          <w:sz w:val="32"/>
          <w14:textFill>
            <w14:solidFill>
              <w14:schemeClr w14:val="tx1"/>
            </w14:solidFill>
          </w14:textFill>
        </w:rPr>
      </w:pPr>
    </w:p>
    <w:p w14:paraId="255A1279">
      <w:pPr>
        <w:pStyle w:val="62"/>
        <w:rPr>
          <w:rFonts w:hint="eastAsia"/>
          <w:color w:val="000000" w:themeColor="text1"/>
          <w14:textFill>
            <w14:solidFill>
              <w14:schemeClr w14:val="tx1"/>
            </w14:solidFill>
          </w14:textFill>
        </w:rPr>
      </w:pPr>
    </w:p>
    <w:p w14:paraId="0B836E59">
      <w:pPr>
        <w:spacing w:line="480" w:lineRule="exact"/>
        <w:ind w:firstLine="1400" w:firstLineChars="500"/>
        <w:outlineLvl w:val="0"/>
        <w:rPr>
          <w:rFonts w:hint="eastAsia" w:ascii="微软雅黑" w:hAnsi="微软雅黑" w:eastAsia="微软雅黑"/>
          <w:color w:val="000000" w:themeColor="text1"/>
          <w:szCs w:val="28"/>
          <w14:textFill>
            <w14:solidFill>
              <w14:schemeClr w14:val="tx1"/>
            </w14:solidFill>
          </w14:textFill>
        </w:rPr>
      </w:pPr>
      <w:r>
        <w:rPr>
          <w:rFonts w:hint="eastAsia" w:ascii="微软雅黑" w:hAnsi="微软雅黑" w:eastAsia="微软雅黑"/>
          <w:color w:val="000000" w:themeColor="text1"/>
          <w:szCs w:val="28"/>
          <w14:textFill>
            <w14:solidFill>
              <w14:schemeClr w14:val="tx1"/>
            </w14:solidFill>
          </w14:textFill>
        </w:rPr>
        <w:t>项目号：TC259D0J1</w:t>
      </w:r>
    </w:p>
    <w:p w14:paraId="4C2CFD43">
      <w:pPr>
        <w:spacing w:line="480" w:lineRule="exact"/>
        <w:ind w:left="3360" w:leftChars="500" w:hanging="1960" w:hangingChars="700"/>
        <w:outlineLvl w:val="0"/>
        <w:rPr>
          <w:rFonts w:hint="eastAsia" w:ascii="微软雅黑" w:hAnsi="微软雅黑" w:eastAsia="微软雅黑"/>
          <w:color w:val="000000" w:themeColor="text1"/>
          <w:szCs w:val="28"/>
          <w14:textFill>
            <w14:solidFill>
              <w14:schemeClr w14:val="tx1"/>
            </w14:solidFill>
          </w14:textFill>
        </w:rPr>
      </w:pPr>
      <w:r>
        <w:rPr>
          <w:rFonts w:hint="eastAsia" w:ascii="微软雅黑" w:hAnsi="微软雅黑" w:eastAsia="微软雅黑"/>
          <w:color w:val="000000" w:themeColor="text1"/>
          <w:szCs w:val="28"/>
          <w14:textFill>
            <w14:solidFill>
              <w14:schemeClr w14:val="tx1"/>
            </w14:solidFill>
          </w14:textFill>
        </w:rPr>
        <w:t>磋商项目名称：“经济·智汇攻关”数字化应用（一期）项目</w:t>
      </w:r>
      <w:r>
        <w:rPr>
          <w:rFonts w:hint="eastAsia" w:ascii="微软雅黑" w:hAnsi="微软雅黑" w:eastAsia="微软雅黑"/>
          <w:color w:val="000000" w:themeColor="text1"/>
          <w:szCs w:val="28"/>
          <w:lang w:val="en-US" w:eastAsia="zh-CN"/>
          <w14:textFill>
            <w14:solidFill>
              <w14:schemeClr w14:val="tx1"/>
            </w14:solidFill>
          </w14:textFill>
        </w:rPr>
        <w:t>应用系统商用密码应用安全性评估</w:t>
      </w:r>
      <w:r>
        <w:rPr>
          <w:rFonts w:hint="eastAsia" w:ascii="微软雅黑" w:hAnsi="微软雅黑" w:eastAsia="微软雅黑"/>
          <w:color w:val="000000" w:themeColor="text1"/>
          <w:szCs w:val="28"/>
          <w14:textFill>
            <w14:solidFill>
              <w14:schemeClr w14:val="tx1"/>
            </w14:solidFill>
          </w14:textFill>
        </w:rPr>
        <w:t>服务</w:t>
      </w:r>
    </w:p>
    <w:p w14:paraId="74FCBE44">
      <w:pPr>
        <w:rPr>
          <w:color w:val="000000" w:themeColor="text1"/>
          <w14:textFill>
            <w14:solidFill>
              <w14:schemeClr w14:val="tx1"/>
            </w14:solidFill>
          </w14:textFill>
        </w:rPr>
      </w:pPr>
    </w:p>
    <w:p w14:paraId="1F1C291F">
      <w:pPr>
        <w:rPr>
          <w:color w:val="000000" w:themeColor="text1"/>
          <w14:textFill>
            <w14:solidFill>
              <w14:schemeClr w14:val="tx1"/>
            </w14:solidFill>
          </w14:textFill>
        </w:rPr>
      </w:pPr>
    </w:p>
    <w:p w14:paraId="16624BD4">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5403B505">
      <w:pPr>
        <w:rPr>
          <w:color w:val="000000" w:themeColor="text1"/>
          <w14:textFill>
            <w14:solidFill>
              <w14:schemeClr w14:val="tx1"/>
            </w14:solidFill>
          </w14:textFill>
        </w:rPr>
      </w:pPr>
    </w:p>
    <w:p w14:paraId="2D4452B7">
      <w:pPr>
        <w:rPr>
          <w:color w:val="000000" w:themeColor="text1"/>
          <w14:textFill>
            <w14:solidFill>
              <w14:schemeClr w14:val="tx1"/>
            </w14:solidFill>
          </w14:textFill>
        </w:rPr>
      </w:pPr>
    </w:p>
    <w:p w14:paraId="3125FE6A">
      <w:pPr>
        <w:pStyle w:val="22"/>
        <w:rPr>
          <w:color w:val="000000" w:themeColor="text1"/>
          <w14:textFill>
            <w14:solidFill>
              <w14:schemeClr w14:val="tx1"/>
            </w14:solidFill>
          </w14:textFill>
        </w:rPr>
      </w:pPr>
    </w:p>
    <w:p w14:paraId="199DEA5F">
      <w:pPr>
        <w:pStyle w:val="24"/>
        <w:rPr>
          <w:color w:val="000000" w:themeColor="text1"/>
          <w14:textFill>
            <w14:solidFill>
              <w14:schemeClr w14:val="tx1"/>
            </w14:solidFill>
          </w14:textFill>
        </w:rPr>
      </w:pPr>
    </w:p>
    <w:p w14:paraId="5A350B63">
      <w:pPr>
        <w:rPr>
          <w:color w:val="000000" w:themeColor="text1"/>
          <w14:textFill>
            <w14:solidFill>
              <w14:schemeClr w14:val="tx1"/>
            </w14:solidFill>
          </w14:textFill>
        </w:rPr>
      </w:pPr>
    </w:p>
    <w:p w14:paraId="4002BCBE">
      <w:pPr>
        <w:pStyle w:val="22"/>
        <w:rPr>
          <w:color w:val="000000" w:themeColor="text1"/>
          <w14:textFill>
            <w14:solidFill>
              <w14:schemeClr w14:val="tx1"/>
            </w14:solidFill>
          </w14:textFill>
        </w:rPr>
      </w:pPr>
    </w:p>
    <w:p w14:paraId="440F8E74">
      <w:pPr>
        <w:pStyle w:val="22"/>
        <w:rPr>
          <w:color w:val="000000" w:themeColor="text1"/>
          <w14:textFill>
            <w14:solidFill>
              <w14:schemeClr w14:val="tx1"/>
            </w14:solidFill>
          </w14:textFill>
        </w:rPr>
      </w:pPr>
    </w:p>
    <w:p w14:paraId="23D8D248">
      <w:pPr>
        <w:rPr>
          <w:color w:val="000000" w:themeColor="text1"/>
          <w14:textFill>
            <w14:solidFill>
              <w14:schemeClr w14:val="tx1"/>
            </w14:solidFill>
          </w14:textFill>
        </w:rPr>
      </w:pPr>
    </w:p>
    <w:p w14:paraId="5007DB56">
      <w:pPr>
        <w:spacing w:line="640" w:lineRule="exact"/>
        <w:jc w:val="center"/>
        <w:outlineLvl w:val="0"/>
        <w:rPr>
          <w:rFonts w:hint="eastAsia"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采购人：重庆市科学技术局</w:t>
      </w:r>
    </w:p>
    <w:p w14:paraId="58766182">
      <w:pPr>
        <w:spacing w:line="640" w:lineRule="exact"/>
        <w:jc w:val="center"/>
        <w:outlineLvl w:val="0"/>
        <w:rPr>
          <w:rFonts w:hint="eastAsia"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采购代理机构：中招国际招标有限公司</w:t>
      </w:r>
    </w:p>
    <w:p w14:paraId="5087AE50">
      <w:pPr>
        <w:pStyle w:val="181"/>
        <w:ind w:firstLine="480"/>
        <w:rPr>
          <w:color w:val="000000" w:themeColor="text1"/>
          <w14:textFill>
            <w14:solidFill>
              <w14:schemeClr w14:val="tx1"/>
            </w14:solidFill>
          </w14:textFill>
        </w:rPr>
      </w:pPr>
    </w:p>
    <w:p w14:paraId="00371719">
      <w:pPr>
        <w:spacing w:line="720" w:lineRule="exact"/>
        <w:jc w:val="center"/>
        <w:outlineLvl w:val="0"/>
        <w:rPr>
          <w:rFonts w:hint="eastAsia" w:ascii="微软雅黑" w:hAnsi="微软雅黑" w:eastAsia="微软雅黑"/>
          <w:b/>
          <w:bCs/>
          <w:color w:val="000000" w:themeColor="text1"/>
          <w:sz w:val="30"/>
          <w:szCs w:val="30"/>
          <w14:textFill>
            <w14:solidFill>
              <w14:schemeClr w14:val="tx1"/>
            </w14:solidFill>
          </w14:textFill>
        </w:rPr>
      </w:pPr>
      <w:r>
        <w:rPr>
          <w:rFonts w:hint="eastAsia" w:ascii="微软雅黑" w:hAnsi="微软雅黑" w:eastAsia="微软雅黑"/>
          <w:b/>
          <w:bCs/>
          <w:color w:val="000000" w:themeColor="text1"/>
          <w:sz w:val="30"/>
          <w:szCs w:val="30"/>
          <w14:textFill>
            <w14:solidFill>
              <w14:schemeClr w14:val="tx1"/>
            </w14:solidFill>
          </w14:textFill>
        </w:rPr>
        <w:t>二〇二</w:t>
      </w:r>
      <w:r>
        <w:rPr>
          <w:rFonts w:hint="eastAsia" w:ascii="微软雅黑" w:hAnsi="微软雅黑" w:eastAsia="微软雅黑"/>
          <w:b/>
          <w:bCs/>
          <w:color w:val="000000" w:themeColor="text1"/>
          <w:sz w:val="30"/>
          <w:szCs w:val="30"/>
          <w:lang w:val="en-US" w:eastAsia="zh-CN"/>
          <w14:textFill>
            <w14:solidFill>
              <w14:schemeClr w14:val="tx1"/>
            </w14:solidFill>
          </w14:textFill>
        </w:rPr>
        <w:t>五</w:t>
      </w:r>
      <w:r>
        <w:rPr>
          <w:rFonts w:hint="eastAsia" w:ascii="微软雅黑" w:hAnsi="微软雅黑" w:eastAsia="微软雅黑"/>
          <w:b/>
          <w:bCs/>
          <w:color w:val="000000" w:themeColor="text1"/>
          <w:sz w:val="30"/>
          <w:szCs w:val="30"/>
          <w14:textFill>
            <w14:solidFill>
              <w14:schemeClr w14:val="tx1"/>
            </w14:solidFill>
          </w14:textFill>
        </w:rPr>
        <w:t>年</w:t>
      </w:r>
      <w:r>
        <w:rPr>
          <w:rFonts w:hint="eastAsia" w:ascii="微软雅黑" w:hAnsi="微软雅黑" w:eastAsia="微软雅黑"/>
          <w:b/>
          <w:bCs/>
          <w:color w:val="000000" w:themeColor="text1"/>
          <w:sz w:val="30"/>
          <w:szCs w:val="30"/>
          <w:lang w:val="en-US" w:eastAsia="zh-CN"/>
          <w14:textFill>
            <w14:solidFill>
              <w14:schemeClr w14:val="tx1"/>
            </w14:solidFill>
          </w14:textFill>
        </w:rPr>
        <w:t>七</w:t>
      </w:r>
      <w:r>
        <w:rPr>
          <w:rFonts w:hint="eastAsia" w:ascii="微软雅黑" w:hAnsi="微软雅黑" w:eastAsia="微软雅黑"/>
          <w:b/>
          <w:bCs/>
          <w:color w:val="000000" w:themeColor="text1"/>
          <w:sz w:val="30"/>
          <w:szCs w:val="30"/>
          <w14:textFill>
            <w14:solidFill>
              <w14:schemeClr w14:val="tx1"/>
            </w14:solidFill>
          </w14:textFill>
        </w:rPr>
        <w:t>月</w:t>
      </w:r>
    </w:p>
    <w:p w14:paraId="5C7DBA00">
      <w:pPr>
        <w:pStyle w:val="62"/>
        <w:jc w:val="center"/>
        <w:rPr>
          <w:rFonts w:hint="eastAsia" w:ascii="微软雅黑" w:hAnsi="微软雅黑" w:eastAsia="微软雅黑"/>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ab/>
      </w:r>
      <w:r>
        <w:rPr>
          <w:rFonts w:hint="eastAsia" w:ascii="微软雅黑" w:hAnsi="微软雅黑" w:eastAsia="微软雅黑"/>
          <w:color w:val="000000" w:themeColor="text1"/>
          <w:sz w:val="44"/>
          <w:szCs w:val="44"/>
          <w14:textFill>
            <w14:solidFill>
              <w14:schemeClr w14:val="tx1"/>
            </w14:solidFill>
          </w14:textFill>
        </w:rPr>
        <w:t>目   录</w:t>
      </w:r>
    </w:p>
    <w:p w14:paraId="4CFF1841">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olor w:val="000000" w:themeColor="text1"/>
          <w:sz w:val="21"/>
          <w:szCs w:val="21"/>
          <w14:textFill>
            <w14:solidFill>
              <w14:schemeClr w14:val="tx1"/>
            </w14:solidFill>
          </w14:textFill>
        </w:rPr>
        <w:fldChar w:fldCharType="begin"/>
      </w:r>
      <w:r>
        <w:rPr>
          <w:rFonts w:hint="eastAsia" w:ascii="微软雅黑" w:hAnsi="微软雅黑" w:eastAsia="微软雅黑"/>
          <w:color w:val="000000" w:themeColor="text1"/>
          <w:sz w:val="21"/>
          <w:szCs w:val="21"/>
          <w14:textFill>
            <w14:solidFill>
              <w14:schemeClr w14:val="tx1"/>
            </w14:solidFill>
          </w14:textFill>
        </w:rPr>
        <w:instrText xml:space="preserve"> TOC \o "1-3" \h \z </w:instrText>
      </w:r>
      <w:r>
        <w:rPr>
          <w:rFonts w:hint="eastAsia" w:ascii="微软雅黑" w:hAnsi="微软雅黑" w:eastAsia="微软雅黑"/>
          <w:color w:val="000000" w:themeColor="text1"/>
          <w:sz w:val="21"/>
          <w:szCs w:val="21"/>
          <w14:textFill>
            <w14:solidFill>
              <w14:schemeClr w14:val="tx1"/>
            </w14:solidFill>
          </w14:textFill>
        </w:rPr>
        <w:fldChar w:fldCharType="separate"/>
      </w: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_Toc18192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第一篇  采购邀请书</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_Toc18192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2</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5EEE699B">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_Toc11267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 竞争性磋商内容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_Toc11267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27714626">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_Toc21683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二、资金来源</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_Toc21683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2DB1839">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_Toc2298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三、供应商的资格条件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_Toc2298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E1CD58E">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_Toc592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四、磋商的有关说明</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_Toc592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18C79149">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_Toc12346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五、其它有关规定</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_Toc12346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6D9DF61">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_Toc876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六、联系方式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_Toc876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A1E6662">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_Toc13047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第二篇  项目服务需求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_Toc13047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5</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4882A114">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_Toc10527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一、服务总体要求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_Toc10527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ED6784D">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_Toc30652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lang w:val="en-US" w:eastAsia="zh-CN"/>
        </w:rPr>
        <w:t>二</w:t>
      </w:r>
      <w:r>
        <w:rPr>
          <w:rFonts w:hint="eastAsia" w:ascii="微软雅黑" w:hAnsi="微软雅黑" w:eastAsia="微软雅黑" w:cs="微软雅黑"/>
          <w:sz w:val="21"/>
          <w:szCs w:val="21"/>
          <w:highlight w:val="none"/>
        </w:rPr>
        <w:t>、服务主要内容及要求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_Toc30652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04A2122">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_Toc31320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lang w:val="en-US" w:eastAsia="zh-CN"/>
        </w:rPr>
        <w:t>三</w:t>
      </w:r>
      <w:r>
        <w:rPr>
          <w:rFonts w:hint="eastAsia" w:ascii="微软雅黑" w:hAnsi="微软雅黑" w:eastAsia="微软雅黑" w:cs="微软雅黑"/>
          <w:sz w:val="21"/>
          <w:szCs w:val="21"/>
          <w:highlight w:val="none"/>
        </w:rPr>
        <w:t>、工作要求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_Toc31320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D380ECA">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_Toc25118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第三篇  项目商务需求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_Toc25118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8</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7513F97F">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_Toc27439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一、服务期、地点及验收方式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_Toc27439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7C4E183">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_Toc8518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二、报价要求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_Toc8518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E95FD8A">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_Toc5073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三、付款方式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_Toc5073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29AC811">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_Toc9133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四、知识产权及保密要求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_Toc9133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A4E8F0D">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_Toc3024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五、其他</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_Toc3024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44EBE073">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_Toc25011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第四篇  磋商程序及方法、评审标准、无效响应和采购终止</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_Toc25011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9</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5284CE7E">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_Toc29909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一、磋商程序及方法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_Toc29909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9</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C71A66C">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_Toc32254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highlight w:val="none"/>
        </w:rPr>
        <w:t>二、评审标准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_Toc32254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EDDDD20">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_Toc22537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三、无效响应</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_Toc22537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1400A890">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_Toc29123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四、采购终止</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_Toc29123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3D7D8157">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_Toc21430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第五篇  供应商须知</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_Toc21430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14</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37E52660">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_Toc27751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一、磋商费用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_Toc27751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051D730">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_Toc17127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二、竞争性磋商文件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_Toc17127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0651906C">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_Toc2332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三、磋商要求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_Toc2332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558557B9">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_Toc5906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四、成交供应商的确认和变更</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_Toc5906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D0D3E02">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_Toc21088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五、成交通知</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_Toc21088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2319EDB">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_Toc7189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六、关于质疑和投诉</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_Toc7189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69AD219">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_Toc2702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七、采购代理服务费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_Toc2702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FE84873">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_Toc24838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八、签订合同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_Toc24838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17</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7E9274F1">
      <w:pPr>
        <w:pStyle w:val="50"/>
        <w:tabs>
          <w:tab w:val="right" w:leader="dot" w:pos="9071"/>
        </w:tabs>
        <w:rPr>
          <w:rFonts w:hint="eastAsia" w:ascii="微软雅黑" w:hAnsi="微软雅黑" w:eastAsia="微软雅黑" w:cs="微软雅黑"/>
          <w:sz w:val="21"/>
          <w:szCs w:val="21"/>
        </w:rPr>
      </w:pPr>
      <w:r>
        <w:rPr>
          <w:rFonts w:hint="eastAsia" w:ascii="微软雅黑" w:hAnsi="微软雅黑" w:eastAsia="微软雅黑" w:cs="微软雅黑"/>
          <w:color w:val="000000" w:themeColor="text1"/>
          <w:sz w:val="21"/>
          <w:szCs w:val="21"/>
          <w14:textFill>
            <w14:solidFill>
              <w14:schemeClr w14:val="tx1"/>
            </w14:solidFill>
          </w14:textFill>
        </w:rPr>
        <w:fldChar w:fldCharType="begin"/>
      </w:r>
      <w:r>
        <w:rPr>
          <w:rFonts w:hint="eastAsia" w:ascii="微软雅黑" w:hAnsi="微软雅黑" w:eastAsia="微软雅黑" w:cs="微软雅黑"/>
          <w:sz w:val="21"/>
          <w:szCs w:val="21"/>
        </w:rPr>
        <w:instrText xml:space="preserve"> HYPERLINK \l _Toc10723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九、项目验收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_Toc10723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themeColor="text1"/>
          <w:sz w:val="21"/>
          <w:szCs w:val="21"/>
          <w14:textFill>
            <w14:solidFill>
              <w14:schemeClr w14:val="tx1"/>
            </w14:solidFill>
          </w14:textFill>
        </w:rPr>
        <w:fldChar w:fldCharType="end"/>
      </w:r>
    </w:p>
    <w:p w14:paraId="6F1D3A72">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_Toc5293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第六篇   采购合同</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_Toc5293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19</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0AE53788">
      <w:pPr>
        <w:pStyle w:val="50"/>
        <w:tabs>
          <w:tab w:val="right" w:leader="dot" w:pos="9071"/>
        </w:tabs>
        <w:rPr>
          <w:rFonts w:hint="eastAsia" w:ascii="微软雅黑" w:hAnsi="微软雅黑" w:eastAsia="微软雅黑" w:cs="微软雅黑"/>
          <w:b/>
          <w:bCs/>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fldChar w:fldCharType="begin"/>
      </w:r>
      <w:r>
        <w:rPr>
          <w:rFonts w:hint="eastAsia" w:ascii="微软雅黑" w:hAnsi="微软雅黑" w:eastAsia="微软雅黑" w:cs="微软雅黑"/>
          <w:b/>
          <w:bCs/>
          <w:sz w:val="21"/>
          <w:szCs w:val="21"/>
        </w:rPr>
        <w:instrText xml:space="preserve"> HYPERLINK \l _Toc17819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第七篇  响应文件编制要求</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rPr>
        <w:fldChar w:fldCharType="begin"/>
      </w:r>
      <w:r>
        <w:rPr>
          <w:rFonts w:hint="eastAsia" w:ascii="微软雅黑" w:hAnsi="微软雅黑" w:eastAsia="微软雅黑" w:cs="微软雅黑"/>
          <w:b/>
          <w:bCs/>
          <w:sz w:val="21"/>
          <w:szCs w:val="21"/>
        </w:rPr>
        <w:instrText xml:space="preserve"> PAGEREF _Toc17819 \h </w:instrText>
      </w:r>
      <w:r>
        <w:rPr>
          <w:rFonts w:hint="eastAsia" w:ascii="微软雅黑" w:hAnsi="微软雅黑" w:eastAsia="微软雅黑" w:cs="微软雅黑"/>
          <w:b/>
          <w:bCs/>
          <w:sz w:val="21"/>
          <w:szCs w:val="21"/>
        </w:rPr>
        <w:fldChar w:fldCharType="separate"/>
      </w:r>
      <w:r>
        <w:rPr>
          <w:rFonts w:hint="eastAsia" w:ascii="微软雅黑" w:hAnsi="微软雅黑" w:eastAsia="微软雅黑" w:cs="微软雅黑"/>
          <w:b/>
          <w:bCs/>
          <w:sz w:val="21"/>
          <w:szCs w:val="21"/>
        </w:rPr>
        <w:t>21</w:t>
      </w:r>
      <w:r>
        <w:rPr>
          <w:rFonts w:hint="eastAsia" w:ascii="微软雅黑" w:hAnsi="微软雅黑" w:eastAsia="微软雅黑" w:cs="微软雅黑"/>
          <w:b/>
          <w:bCs/>
          <w:sz w:val="21"/>
          <w:szCs w:val="21"/>
        </w:rPr>
        <w:fldChar w:fldCharType="end"/>
      </w:r>
      <w:r>
        <w:rPr>
          <w:rFonts w:hint="eastAsia" w:ascii="微软雅黑" w:hAnsi="微软雅黑" w:eastAsia="微软雅黑" w:cs="微软雅黑"/>
          <w:b/>
          <w:bCs/>
          <w:color w:val="000000" w:themeColor="text1"/>
          <w:sz w:val="21"/>
          <w:szCs w:val="21"/>
          <w14:textFill>
            <w14:solidFill>
              <w14:schemeClr w14:val="tx1"/>
            </w14:solidFill>
          </w14:textFill>
        </w:rPr>
        <w:fldChar w:fldCharType="end"/>
      </w:r>
    </w:p>
    <w:p w14:paraId="7A43026A">
      <w:pPr>
        <w:pStyle w:val="32"/>
        <w:tabs>
          <w:tab w:val="right" w:leader="dot" w:pos="9071"/>
        </w:tabs>
      </w:pPr>
    </w:p>
    <w:p w14:paraId="755BE50A">
      <w:pPr>
        <w:pStyle w:val="50"/>
        <w:tabs>
          <w:tab w:val="right" w:leader="dot" w:pos="9000"/>
        </w:tabs>
        <w:spacing w:line="300" w:lineRule="exact"/>
        <w:ind w:left="462" w:leftChars="65" w:hanging="280" w:hangingChars="100"/>
        <w:jc w:val="left"/>
        <w:rPr>
          <w:rFonts w:hint="eastAsia" w:ascii="微软雅黑" w:hAnsi="微软雅黑" w:eastAsia="微软雅黑"/>
          <w:color w:val="000000" w:themeColor="text1"/>
          <w:sz w:val="21"/>
          <w:szCs w:val="21"/>
          <w14:textFill>
            <w14:solidFill>
              <w14:schemeClr w14:val="tx1"/>
            </w14:solidFill>
          </w14:textFill>
        </w:rPr>
        <w:sectPr>
          <w:headerReference r:id="rId3" w:type="default"/>
          <w:footerReference r:id="rId4" w:type="default"/>
          <w:pgSz w:w="11907" w:h="16840"/>
          <w:pgMar w:top="1134" w:right="1418" w:bottom="1134" w:left="1418" w:header="851" w:footer="992" w:gutter="0"/>
          <w:pgNumType w:start="0"/>
          <w:cols w:space="720" w:num="1"/>
          <w:titlePg/>
          <w:docGrid w:linePitch="381" w:charSpace="-5735"/>
        </w:sectPr>
      </w:pPr>
      <w:r>
        <w:rPr>
          <w:rFonts w:hint="eastAsia" w:ascii="微软雅黑" w:hAnsi="微软雅黑" w:eastAsia="微软雅黑"/>
          <w:color w:val="000000" w:themeColor="text1"/>
          <w:szCs w:val="21"/>
          <w14:textFill>
            <w14:solidFill>
              <w14:schemeClr w14:val="tx1"/>
            </w14:solidFill>
          </w14:textFill>
        </w:rPr>
        <w:fldChar w:fldCharType="end"/>
      </w:r>
    </w:p>
    <w:p w14:paraId="3DA9998F">
      <w:pPr>
        <w:pStyle w:val="3"/>
        <w:spacing w:line="360" w:lineRule="auto"/>
        <w:jc w:val="center"/>
        <w:rPr>
          <w:rFonts w:hint="eastAsia" w:ascii="微软雅黑" w:hAnsi="微软雅黑" w:eastAsia="微软雅黑"/>
          <w:color w:val="000000" w:themeColor="text1"/>
          <w:sz w:val="36"/>
          <w:szCs w:val="36"/>
          <w14:textFill>
            <w14:solidFill>
              <w14:schemeClr w14:val="tx1"/>
            </w14:solidFill>
          </w14:textFill>
        </w:rPr>
      </w:pPr>
      <w:bookmarkStart w:id="0" w:name="_Toc12789052"/>
      <w:bookmarkStart w:id="1" w:name="_Toc11641050"/>
      <w:bookmarkStart w:id="2" w:name="_Toc18192"/>
      <w:r>
        <w:rPr>
          <w:rFonts w:hint="eastAsia" w:ascii="微软雅黑" w:hAnsi="微软雅黑" w:eastAsia="微软雅黑"/>
          <w:color w:val="000000" w:themeColor="text1"/>
          <w:sz w:val="36"/>
          <w:szCs w:val="36"/>
          <w14:textFill>
            <w14:solidFill>
              <w14:schemeClr w14:val="tx1"/>
            </w14:solidFill>
          </w14:textFill>
        </w:rPr>
        <w:t xml:space="preserve">第一篇  </w:t>
      </w:r>
      <w:bookmarkEnd w:id="0"/>
      <w:bookmarkEnd w:id="1"/>
      <w:r>
        <w:rPr>
          <w:rFonts w:hint="eastAsia" w:ascii="微软雅黑" w:hAnsi="微软雅黑" w:eastAsia="微软雅黑"/>
          <w:color w:val="000000" w:themeColor="text1"/>
          <w:sz w:val="36"/>
          <w:szCs w:val="36"/>
          <w14:textFill>
            <w14:solidFill>
              <w14:schemeClr w14:val="tx1"/>
            </w14:solidFill>
          </w14:textFill>
        </w:rPr>
        <w:t>采购邀请书</w:t>
      </w:r>
      <w:bookmarkEnd w:id="2"/>
    </w:p>
    <w:p w14:paraId="2E74DA3E">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中招国际招标有限公司（以下简称：采购代理机构）受重庆市科学技术局（以下简称：采购人）的委托，根据《重庆市财政局关于印发&lt;重庆市政府集中采购目录及采购限额标准&gt;的通知》</w:t>
      </w:r>
      <w:r>
        <w:rPr>
          <w:rFonts w:hint="eastAsia" w:ascii="微软雅黑" w:hAnsi="微软雅黑" w:eastAsia="微软雅黑" w:cs="微软雅黑"/>
          <w:color w:val="auto"/>
          <w:sz w:val="21"/>
          <w:szCs w:val="21"/>
          <w:highlight w:val="none"/>
        </w:rPr>
        <w:t>（渝财规〔2023〕10号）</w:t>
      </w:r>
      <w:r>
        <w:rPr>
          <w:rFonts w:hint="eastAsia" w:ascii="微软雅黑" w:hAnsi="微软雅黑" w:eastAsia="微软雅黑"/>
          <w:color w:val="000000" w:themeColor="text1"/>
          <w:sz w:val="21"/>
          <w:szCs w:val="21"/>
          <w14:textFill>
            <w14:solidFill>
              <w14:schemeClr w14:val="tx1"/>
            </w14:solidFill>
          </w14:textFill>
        </w:rPr>
        <w:t>，参照政府采购法及相关规定对“</w:t>
      </w:r>
      <w:r>
        <w:rPr>
          <w:rFonts w:hint="eastAsia" w:ascii="微软雅黑" w:hAnsi="微软雅黑" w:eastAsia="微软雅黑" w:cs="微软雅黑"/>
          <w:color w:val="000000" w:themeColor="text1"/>
          <w:sz w:val="21"/>
          <w:szCs w:val="21"/>
          <w14:textFill>
            <w14:solidFill>
              <w14:schemeClr w14:val="tx1"/>
            </w14:solidFill>
          </w14:textFill>
        </w:rPr>
        <w:t>经济·智汇攻关”数字化应用（一期）项目应用系统商用密码应用安全性评估服务</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进行竞争性磋商采购。欢迎有资格的供应商前来参加磋商。</w:t>
      </w:r>
    </w:p>
    <w:p w14:paraId="53E54773">
      <w:pPr>
        <w:pStyle w:val="3"/>
        <w:numPr>
          <w:ilvl w:val="0"/>
          <w:numId w:val="13"/>
        </w:numPr>
        <w:adjustRightInd w:val="0"/>
        <w:snapToGrid w:val="0"/>
        <w:spacing w:before="0" w:after="0" w:line="480" w:lineRule="exact"/>
        <w:rPr>
          <w:rFonts w:hint="eastAsia" w:ascii="微软雅黑" w:hAnsi="微软雅黑" w:eastAsia="微软雅黑"/>
          <w:color w:val="000000" w:themeColor="text1"/>
          <w:sz w:val="24"/>
          <w14:textFill>
            <w14:solidFill>
              <w14:schemeClr w14:val="tx1"/>
            </w14:solidFill>
          </w14:textFill>
        </w:rPr>
      </w:pPr>
      <w:bookmarkStart w:id="3" w:name="_Toc11267"/>
      <w:bookmarkStart w:id="4" w:name="_Toc313893526"/>
      <w:bookmarkStart w:id="5" w:name="_Toc317775175"/>
      <w:r>
        <w:rPr>
          <w:rFonts w:hint="eastAsia" w:ascii="微软雅黑" w:hAnsi="微软雅黑" w:eastAsia="微软雅黑"/>
          <w:color w:val="000000" w:themeColor="text1"/>
          <w:sz w:val="24"/>
          <w14:textFill>
            <w14:solidFill>
              <w14:schemeClr w14:val="tx1"/>
            </w14:solidFill>
          </w14:textFill>
        </w:rPr>
        <w:t>竞争性磋商内容</w:t>
      </w:r>
      <w:bookmarkEnd w:id="3"/>
      <w:bookmarkEnd w:id="4"/>
      <w:bookmarkEnd w:id="5"/>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499"/>
        <w:gridCol w:w="3481"/>
        <w:gridCol w:w="1276"/>
        <w:gridCol w:w="2301"/>
        <w:gridCol w:w="1969"/>
      </w:tblGrid>
      <w:tr w14:paraId="0093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0" w:hRule="atLeast"/>
          <w:jc w:val="center"/>
        </w:trPr>
        <w:tc>
          <w:tcPr>
            <w:tcW w:w="0" w:type="auto"/>
            <w:tcBorders>
              <w:top w:val="single" w:color="auto" w:sz="4" w:space="0"/>
              <w:left w:val="single" w:color="auto" w:sz="4" w:space="0"/>
              <w:right w:val="single" w:color="auto" w:sz="4" w:space="0"/>
            </w:tcBorders>
            <w:vAlign w:val="center"/>
          </w:tcPr>
          <w:p w14:paraId="1DF2F932">
            <w:pPr>
              <w:jc w:val="center"/>
              <w:rPr>
                <w:rFonts w:hint="eastAsia"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序号</w:t>
            </w:r>
          </w:p>
        </w:tc>
        <w:tc>
          <w:tcPr>
            <w:tcW w:w="3481" w:type="dxa"/>
            <w:tcBorders>
              <w:top w:val="single" w:color="auto" w:sz="4" w:space="0"/>
              <w:left w:val="single" w:color="auto" w:sz="4" w:space="0"/>
              <w:right w:val="single" w:color="auto" w:sz="4" w:space="0"/>
            </w:tcBorders>
            <w:vAlign w:val="center"/>
          </w:tcPr>
          <w:p w14:paraId="0D4EB4A8">
            <w:pPr>
              <w:jc w:val="center"/>
              <w:rPr>
                <w:rFonts w:hint="eastAsia"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采购内容</w:t>
            </w:r>
          </w:p>
        </w:tc>
        <w:tc>
          <w:tcPr>
            <w:tcW w:w="1276" w:type="dxa"/>
            <w:tcBorders>
              <w:top w:val="single" w:color="auto" w:sz="4" w:space="0"/>
              <w:left w:val="single" w:color="auto" w:sz="4" w:space="0"/>
              <w:right w:val="single" w:color="auto" w:sz="4" w:space="0"/>
            </w:tcBorders>
            <w:vAlign w:val="center"/>
          </w:tcPr>
          <w:p w14:paraId="1F753B11">
            <w:pPr>
              <w:jc w:val="center"/>
              <w:rPr>
                <w:rFonts w:hint="eastAsia"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数量</w:t>
            </w:r>
          </w:p>
        </w:tc>
        <w:tc>
          <w:tcPr>
            <w:tcW w:w="2301" w:type="dxa"/>
            <w:tcBorders>
              <w:top w:val="single" w:color="auto" w:sz="4" w:space="0"/>
              <w:left w:val="single" w:color="auto" w:sz="4" w:space="0"/>
              <w:right w:val="single" w:color="auto" w:sz="4" w:space="0"/>
            </w:tcBorders>
            <w:vAlign w:val="center"/>
          </w:tcPr>
          <w:p w14:paraId="6F67D131">
            <w:pPr>
              <w:jc w:val="center"/>
              <w:rPr>
                <w:rFonts w:hint="eastAsia"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最高限价（万元）</w:t>
            </w:r>
          </w:p>
        </w:tc>
        <w:tc>
          <w:tcPr>
            <w:tcW w:w="0" w:type="auto"/>
            <w:tcBorders>
              <w:top w:val="single" w:color="auto" w:sz="4" w:space="0"/>
              <w:left w:val="single" w:color="auto" w:sz="4" w:space="0"/>
              <w:right w:val="single" w:color="auto" w:sz="4" w:space="0"/>
            </w:tcBorders>
            <w:vAlign w:val="center"/>
          </w:tcPr>
          <w:p w14:paraId="7CD132B8">
            <w:pPr>
              <w:jc w:val="center"/>
              <w:rPr>
                <w:rFonts w:hint="eastAsia" w:ascii="微软雅黑" w:hAnsi="微软雅黑" w:eastAsia="微软雅黑" w:cs="微软雅黑"/>
                <w:b/>
                <w:color w:val="000000" w:themeColor="text1"/>
                <w:kern w:val="0"/>
                <w:sz w:val="21"/>
                <w:szCs w:val="21"/>
                <w14:textFill>
                  <w14:solidFill>
                    <w14:schemeClr w14:val="tx1"/>
                  </w14:solidFill>
                </w14:textFill>
              </w:rPr>
            </w:pPr>
            <w:r>
              <w:rPr>
                <w:rFonts w:hint="eastAsia" w:ascii="微软雅黑" w:hAnsi="微软雅黑" w:eastAsia="微软雅黑" w:cs="微软雅黑"/>
                <w:b/>
                <w:color w:val="000000" w:themeColor="text1"/>
                <w:kern w:val="0"/>
                <w:sz w:val="21"/>
                <w:szCs w:val="21"/>
                <w14:textFill>
                  <w14:solidFill>
                    <w14:schemeClr w14:val="tx1"/>
                  </w14:solidFill>
                </w14:textFill>
              </w:rPr>
              <w:t>成交供应商数量（名）</w:t>
            </w:r>
          </w:p>
        </w:tc>
      </w:tr>
      <w:tr w14:paraId="6299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BBA6A49">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ascii="微软雅黑" w:hAnsi="微软雅黑" w:eastAsia="微软雅黑" w:cs="微软雅黑"/>
                <w:bCs/>
                <w:color w:val="000000" w:themeColor="text1"/>
                <w:kern w:val="0"/>
                <w:sz w:val="21"/>
                <w:szCs w:val="21"/>
                <w14:textFill>
                  <w14:solidFill>
                    <w14:schemeClr w14:val="tx1"/>
                  </w14:solidFill>
                </w14:textFill>
              </w:rPr>
              <w:t>1</w:t>
            </w:r>
          </w:p>
        </w:tc>
        <w:tc>
          <w:tcPr>
            <w:tcW w:w="3481" w:type="dxa"/>
            <w:tcBorders>
              <w:top w:val="single" w:color="auto" w:sz="4" w:space="0"/>
              <w:left w:val="single" w:color="auto" w:sz="4" w:space="0"/>
              <w:bottom w:val="single" w:color="auto" w:sz="4" w:space="0"/>
              <w:right w:val="single" w:color="auto" w:sz="4" w:space="0"/>
            </w:tcBorders>
            <w:vAlign w:val="center"/>
          </w:tcPr>
          <w:p w14:paraId="798C34E7">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“经济·智汇攻关”数字化应用（一期）项目应用系统商用密码应用安全性评估服务</w:t>
            </w:r>
          </w:p>
        </w:tc>
        <w:tc>
          <w:tcPr>
            <w:tcW w:w="1276" w:type="dxa"/>
            <w:tcBorders>
              <w:top w:val="single" w:color="auto" w:sz="4" w:space="0"/>
              <w:left w:val="single" w:color="auto" w:sz="4" w:space="0"/>
              <w:bottom w:val="single" w:color="auto" w:sz="4" w:space="0"/>
              <w:right w:val="single" w:color="auto" w:sz="4" w:space="0"/>
            </w:tcBorders>
            <w:vAlign w:val="center"/>
          </w:tcPr>
          <w:p w14:paraId="12D68B0A">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1项</w:t>
            </w:r>
          </w:p>
        </w:tc>
        <w:tc>
          <w:tcPr>
            <w:tcW w:w="2301" w:type="dxa"/>
            <w:tcBorders>
              <w:left w:val="single" w:color="auto" w:sz="4" w:space="0"/>
              <w:right w:val="single" w:color="auto" w:sz="4" w:space="0"/>
            </w:tcBorders>
            <w:vAlign w:val="center"/>
          </w:tcPr>
          <w:p w14:paraId="4BA0C1B1">
            <w:pPr>
              <w:jc w:val="center"/>
              <w:rPr>
                <w:rFonts w:hint="default" w:ascii="微软雅黑" w:hAnsi="微软雅黑" w:eastAsia="微软雅黑" w:cs="微软雅黑"/>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Cs/>
                <w:color w:val="000000" w:themeColor="text1"/>
                <w:kern w:val="0"/>
                <w:sz w:val="21"/>
                <w:szCs w:val="21"/>
                <w:lang w:val="en-US" w:eastAsia="zh-CN"/>
                <w14:textFill>
                  <w14:solidFill>
                    <w14:schemeClr w14:val="tx1"/>
                  </w14:solidFill>
                </w14:textFill>
              </w:rPr>
              <w:t>8.00</w:t>
            </w:r>
          </w:p>
        </w:tc>
        <w:tc>
          <w:tcPr>
            <w:tcW w:w="0" w:type="auto"/>
            <w:tcBorders>
              <w:left w:val="single" w:color="auto" w:sz="4" w:space="0"/>
              <w:right w:val="single" w:color="auto" w:sz="4" w:space="0"/>
            </w:tcBorders>
            <w:vAlign w:val="center"/>
          </w:tcPr>
          <w:p w14:paraId="713392F1">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w:t>
            </w:r>
          </w:p>
        </w:tc>
      </w:tr>
    </w:tbl>
    <w:p w14:paraId="268BC066">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6" w:name="_Toc21683"/>
      <w:bookmarkStart w:id="7" w:name="_Toc373860293"/>
      <w:bookmarkStart w:id="8" w:name="_Toc317775178"/>
      <w:r>
        <w:rPr>
          <w:rFonts w:hint="eastAsia" w:ascii="微软雅黑" w:hAnsi="微软雅黑" w:eastAsia="微软雅黑"/>
          <w:color w:val="000000" w:themeColor="text1"/>
          <w:sz w:val="24"/>
          <w14:textFill>
            <w14:solidFill>
              <w14:schemeClr w14:val="tx1"/>
            </w14:solidFill>
          </w14:textFill>
        </w:rPr>
        <w:t>二、资金来源</w:t>
      </w:r>
      <w:bookmarkEnd w:id="6"/>
    </w:p>
    <w:p w14:paraId="5A60D82D">
      <w:pPr>
        <w:spacing w:line="440" w:lineRule="exact"/>
        <w:ind w:firstLine="630" w:firstLineChars="3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财政预算</w:t>
      </w:r>
      <w:r>
        <w:rPr>
          <w:rFonts w:ascii="微软雅黑" w:hAnsi="微软雅黑" w:eastAsia="微软雅黑"/>
          <w:color w:val="000000" w:themeColor="text1"/>
          <w:sz w:val="21"/>
          <w:szCs w:val="21"/>
          <w14:textFill>
            <w14:solidFill>
              <w14:schemeClr w14:val="tx1"/>
            </w14:solidFill>
          </w14:textFill>
        </w:rPr>
        <w:t>资金</w:t>
      </w:r>
      <w:r>
        <w:rPr>
          <w:rFonts w:hint="eastAsia" w:ascii="微软雅黑" w:hAnsi="微软雅黑" w:eastAsia="微软雅黑"/>
          <w:color w:val="000000" w:themeColor="text1"/>
          <w:sz w:val="21"/>
          <w:szCs w:val="21"/>
          <w14:textFill>
            <w14:solidFill>
              <w14:schemeClr w14:val="tx1"/>
            </w14:solidFill>
          </w14:textFill>
        </w:rPr>
        <w:t>，采购预算金额</w:t>
      </w:r>
      <w:r>
        <w:rPr>
          <w:rFonts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u w:val="single"/>
          <w:lang w:val="en-US" w:eastAsia="zh-CN"/>
          <w14:textFill>
            <w14:solidFill>
              <w14:schemeClr w14:val="tx1"/>
            </w14:solidFill>
          </w14:textFill>
        </w:rPr>
        <w:t>8.00</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万元</w:t>
      </w:r>
      <w:r>
        <w:rPr>
          <w:rFonts w:hint="eastAsia" w:ascii="微软雅黑" w:hAnsi="微软雅黑" w:eastAsia="微软雅黑" w:cs="宋体"/>
          <w:color w:val="000000" w:themeColor="text1"/>
          <w:kern w:val="0"/>
          <w:sz w:val="21"/>
          <w:szCs w:val="24"/>
          <w14:textFill>
            <w14:solidFill>
              <w14:schemeClr w14:val="tx1"/>
            </w14:solidFill>
          </w14:textFill>
        </w:rPr>
        <w:t>。</w:t>
      </w:r>
    </w:p>
    <w:p w14:paraId="50522F5B">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9" w:name="_Toc2298"/>
      <w:r>
        <w:rPr>
          <w:rFonts w:hint="eastAsia" w:ascii="微软雅黑" w:hAnsi="微软雅黑" w:eastAsia="微软雅黑"/>
          <w:color w:val="000000" w:themeColor="text1"/>
          <w:sz w:val="24"/>
          <w14:textFill>
            <w14:solidFill>
              <w14:schemeClr w14:val="tx1"/>
            </w14:solidFill>
          </w14:textFill>
        </w:rPr>
        <w:t>三、供</w:t>
      </w:r>
      <w:r>
        <w:rPr>
          <w:rFonts w:ascii="微软雅黑" w:hAnsi="微软雅黑" w:eastAsia="微软雅黑"/>
          <w:color w:val="000000" w:themeColor="text1"/>
          <w:sz w:val="24"/>
          <w14:textFill>
            <w14:solidFill>
              <w14:schemeClr w14:val="tx1"/>
            </w14:solidFill>
          </w14:textFill>
        </w:rPr>
        <w:t>应商的</w:t>
      </w:r>
      <w:r>
        <w:rPr>
          <w:rFonts w:hint="eastAsia" w:ascii="微软雅黑" w:hAnsi="微软雅黑" w:eastAsia="微软雅黑"/>
          <w:color w:val="000000" w:themeColor="text1"/>
          <w:sz w:val="24"/>
          <w14:textFill>
            <w14:solidFill>
              <w14:schemeClr w14:val="tx1"/>
            </w14:solidFill>
          </w14:textFill>
        </w:rPr>
        <w:t>资格条</w:t>
      </w:r>
      <w:r>
        <w:rPr>
          <w:rFonts w:ascii="微软雅黑" w:hAnsi="微软雅黑" w:eastAsia="微软雅黑"/>
          <w:color w:val="000000" w:themeColor="text1"/>
          <w:sz w:val="24"/>
          <w14:textFill>
            <w14:solidFill>
              <w14:schemeClr w14:val="tx1"/>
            </w14:solidFill>
          </w14:textFill>
        </w:rPr>
        <w:t>件</w:t>
      </w:r>
      <w:bookmarkEnd w:id="9"/>
    </w:p>
    <w:p w14:paraId="7BEF9D4E">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（一）满足《中华人民共和国政府采购法》第二十二条规定：</w:t>
      </w:r>
    </w:p>
    <w:p w14:paraId="3272C514">
      <w:pPr>
        <w:numPr>
          <w:ilvl w:val="0"/>
          <w:numId w:val="14"/>
        </w:numPr>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具有独立承担民事责任的能力；</w:t>
      </w:r>
    </w:p>
    <w:p w14:paraId="77FF60F6">
      <w:pPr>
        <w:numPr>
          <w:ilvl w:val="0"/>
          <w:numId w:val="14"/>
        </w:numPr>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具有良好的商业信誉和健全的财务会计制度；</w:t>
      </w:r>
    </w:p>
    <w:p w14:paraId="1B37AF43">
      <w:pPr>
        <w:numPr>
          <w:ilvl w:val="0"/>
          <w:numId w:val="14"/>
        </w:numPr>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具有履行合同所必需的设备和专业技术能力；</w:t>
      </w:r>
    </w:p>
    <w:p w14:paraId="424B546A">
      <w:pPr>
        <w:numPr>
          <w:ilvl w:val="0"/>
          <w:numId w:val="14"/>
        </w:numPr>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有依法缴纳税收和社会保障资金的良好记录；</w:t>
      </w:r>
    </w:p>
    <w:p w14:paraId="5EF22D63">
      <w:pPr>
        <w:numPr>
          <w:ilvl w:val="0"/>
          <w:numId w:val="14"/>
        </w:numPr>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参加政府采购活动前三年内，在经营活动中没有重大违法记录；</w:t>
      </w:r>
    </w:p>
    <w:p w14:paraId="0BC428BA">
      <w:pPr>
        <w:numPr>
          <w:ilvl w:val="0"/>
          <w:numId w:val="14"/>
        </w:numPr>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法律、行政法规规定的其他条件。</w:t>
      </w:r>
    </w:p>
    <w:p w14:paraId="7F5B2169">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（二）落实政府采购政策需满足的资格要求：无。</w:t>
      </w:r>
    </w:p>
    <w:p w14:paraId="661DC209">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本项目的特定资格要求：供应商应在国家密码管理局公告（第49号）所公布的商用密码检测机构（商用密码应用安全性评估业务）目录中。（提供目录截图或资质证书的复印件，并加盖供应商公章，且截图或证书中的单位名称须与营业执照</w:t>
      </w:r>
      <w:r>
        <w:rPr>
          <w:rFonts w:hint="eastAsia" w:ascii="微软雅黑" w:hAnsi="微软雅黑" w:eastAsia="微软雅黑"/>
          <w:color w:val="000000" w:themeColor="text1"/>
          <w:sz w:val="21"/>
          <w:szCs w:val="21"/>
          <w:lang w:val="en-US" w:eastAsia="zh-CN"/>
          <w14:textFill>
            <w14:solidFill>
              <w14:schemeClr w14:val="tx1"/>
            </w14:solidFill>
          </w14:textFill>
        </w:rPr>
        <w:t>或法人证书</w:t>
      </w:r>
      <w:r>
        <w:rPr>
          <w:rFonts w:hint="eastAsia" w:ascii="微软雅黑" w:hAnsi="微软雅黑" w:eastAsia="微软雅黑"/>
          <w:color w:val="000000" w:themeColor="text1"/>
          <w:sz w:val="21"/>
          <w:szCs w:val="21"/>
          <w14:textFill>
            <w14:solidFill>
              <w14:schemeClr w14:val="tx1"/>
            </w14:solidFill>
          </w14:textFill>
        </w:rPr>
        <w:t>上的单位名称完全一致）。</w:t>
      </w:r>
    </w:p>
    <w:p w14:paraId="1EA9CE14">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10" w:name="_Toc592"/>
      <w:r>
        <w:rPr>
          <w:rFonts w:hint="eastAsia" w:ascii="微软雅黑" w:hAnsi="微软雅黑" w:eastAsia="微软雅黑"/>
          <w:color w:val="000000" w:themeColor="text1"/>
          <w:sz w:val="24"/>
          <w14:textFill>
            <w14:solidFill>
              <w14:schemeClr w14:val="tx1"/>
            </w14:solidFill>
          </w14:textFill>
        </w:rPr>
        <w:t>四、磋商的有关说明</w:t>
      </w:r>
      <w:bookmarkEnd w:id="7"/>
      <w:bookmarkEnd w:id="10"/>
    </w:p>
    <w:p w14:paraId="7353A3F0">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bookmarkStart w:id="11" w:name="_Toc373860294"/>
      <w:r>
        <w:rPr>
          <w:rFonts w:hint="eastAsia" w:ascii="微软雅黑" w:hAnsi="微软雅黑" w:eastAsia="微软雅黑"/>
          <w:color w:val="000000" w:themeColor="text1"/>
          <w:sz w:val="21"/>
          <w:szCs w:val="21"/>
          <w14:textFill>
            <w14:solidFill>
              <w14:schemeClr w14:val="tx1"/>
            </w14:solidFill>
          </w14:textFill>
        </w:rPr>
        <w:t>（一）供应商应通过“行采家”（https://www.gec123.com）登记加入“供应商库”。</w:t>
      </w:r>
    </w:p>
    <w:p w14:paraId="6AC523BF">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（二）凡有意参加磋商的供应商，请在“行采家”（https://www.gec123.com）下载本项目竞争性磋商文件以及澄清等磋商前公布的所有项目资料，无论供应商领取或下载与否，均视为已知晓所有磋商实质性要求内容。</w:t>
      </w:r>
    </w:p>
    <w:p w14:paraId="27F95671">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（三）竞争性磋商公告期限：自采购公告发布之日起三个工作日。</w:t>
      </w:r>
    </w:p>
    <w:p w14:paraId="2375F0D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（四）磋商文件提供期限：</w:t>
      </w:r>
    </w:p>
    <w:p w14:paraId="7EA61085">
      <w:pPr>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ascii="微软雅黑" w:hAnsi="微软雅黑" w:eastAsia="微软雅黑"/>
          <w:color w:val="000000" w:themeColor="text1"/>
          <w:sz w:val="21"/>
          <w:szCs w:val="21"/>
          <w:highlight w:val="none"/>
          <w14:textFill>
            <w14:solidFill>
              <w14:schemeClr w14:val="tx1"/>
            </w14:solidFill>
          </w14:textFill>
        </w:rPr>
        <w:t>1.</w:t>
      </w:r>
      <w:r>
        <w:rPr>
          <w:rFonts w:hint="eastAsia" w:ascii="微软雅黑" w:hAnsi="微软雅黑" w:eastAsia="微软雅黑"/>
          <w:color w:val="000000" w:themeColor="text1"/>
          <w:sz w:val="21"/>
          <w:szCs w:val="21"/>
          <w:highlight w:val="none"/>
          <w14:textFill>
            <w14:solidFill>
              <w14:schemeClr w14:val="tx1"/>
            </w14:solidFill>
          </w14:textFill>
        </w:rPr>
        <w:t xml:space="preserve"> 磋商文件提供期限：</w:t>
      </w:r>
      <w:r>
        <w:rPr>
          <w:rFonts w:hint="eastAsia" w:ascii="微软雅黑" w:hAnsi="微软雅黑" w:eastAsia="微软雅黑"/>
          <w:color w:val="000000" w:themeColor="text1"/>
          <w:sz w:val="21"/>
          <w:szCs w:val="21"/>
          <w14:textFill>
            <w14:solidFill>
              <w14:schemeClr w14:val="tx1"/>
            </w14:solidFill>
          </w14:textFill>
        </w:rPr>
        <w:t>2025年</w:t>
      </w:r>
      <w:r>
        <w:rPr>
          <w:rFonts w:hint="eastAsia" w:ascii="微软雅黑" w:hAnsi="微软雅黑" w:eastAsia="微软雅黑"/>
          <w:color w:val="000000" w:themeColor="text1"/>
          <w:sz w:val="21"/>
          <w:szCs w:val="21"/>
          <w:lang w:val="en-US" w:eastAsia="zh-CN"/>
          <w14:textFill>
            <w14:solidFill>
              <w14:schemeClr w14:val="tx1"/>
            </w14:solidFill>
          </w14:textFill>
        </w:rPr>
        <w:t>7</w:t>
      </w:r>
      <w:r>
        <w:rPr>
          <w:rFonts w:hint="eastAsia" w:ascii="微软雅黑" w:hAnsi="微软雅黑" w:eastAsia="微软雅黑"/>
          <w:color w:val="000000" w:themeColor="text1"/>
          <w:sz w:val="21"/>
          <w:szCs w:val="21"/>
          <w14:textFill>
            <w14:solidFill>
              <w14:schemeClr w14:val="tx1"/>
            </w14:solidFill>
          </w14:textFill>
        </w:rPr>
        <w:t>月</w:t>
      </w:r>
      <w:r>
        <w:rPr>
          <w:rFonts w:hint="eastAsia" w:ascii="微软雅黑" w:hAnsi="微软雅黑" w:eastAsia="微软雅黑"/>
          <w:color w:val="000000" w:themeColor="text1"/>
          <w:sz w:val="21"/>
          <w:szCs w:val="21"/>
          <w:lang w:val="en-US" w:eastAsia="zh-CN"/>
          <w14:textFill>
            <w14:solidFill>
              <w14:schemeClr w14:val="tx1"/>
            </w14:solidFill>
          </w14:textFill>
        </w:rPr>
        <w:t>03</w:t>
      </w:r>
      <w:r>
        <w:rPr>
          <w:rFonts w:hint="eastAsia" w:ascii="微软雅黑" w:hAnsi="微软雅黑" w:eastAsia="微软雅黑"/>
          <w:color w:val="000000" w:themeColor="text1"/>
          <w:sz w:val="21"/>
          <w:szCs w:val="21"/>
          <w14:textFill>
            <w14:solidFill>
              <w14:schemeClr w14:val="tx1"/>
            </w14:solidFill>
          </w14:textFill>
        </w:rPr>
        <w:t>日-- 2025年7月</w:t>
      </w:r>
      <w:r>
        <w:rPr>
          <w:rFonts w:hint="eastAsia" w:ascii="微软雅黑" w:hAnsi="微软雅黑" w:eastAsia="微软雅黑"/>
          <w:color w:val="000000" w:themeColor="text1"/>
          <w:sz w:val="21"/>
          <w:szCs w:val="21"/>
          <w:lang w:val="en-US" w:eastAsia="zh-CN"/>
          <w14:textFill>
            <w14:solidFill>
              <w14:schemeClr w14:val="tx1"/>
            </w14:solidFill>
          </w14:textFill>
        </w:rPr>
        <w:t>10</w:t>
      </w:r>
      <w:r>
        <w:rPr>
          <w:rFonts w:hint="eastAsia" w:ascii="微软雅黑" w:hAnsi="微软雅黑" w:eastAsia="微软雅黑"/>
          <w:color w:val="000000" w:themeColor="text1"/>
          <w:sz w:val="21"/>
          <w:szCs w:val="21"/>
          <w14:textFill>
            <w14:solidFill>
              <w14:schemeClr w14:val="tx1"/>
            </w14:solidFill>
          </w14:textFill>
        </w:rPr>
        <w:t>日17时00分</w:t>
      </w:r>
      <w:r>
        <w:rPr>
          <w:rFonts w:hint="eastAsia" w:ascii="微软雅黑" w:hAnsi="微软雅黑" w:eastAsia="微软雅黑"/>
          <w:color w:val="000000" w:themeColor="text1"/>
          <w:sz w:val="21"/>
          <w:szCs w:val="21"/>
          <w:highlight w:val="none"/>
          <w14:textFill>
            <w14:solidFill>
              <w14:schemeClr w14:val="tx1"/>
            </w14:solidFill>
          </w14:textFill>
        </w:rPr>
        <w:t>（工作时间）。</w:t>
      </w:r>
    </w:p>
    <w:p w14:paraId="43D4AE09">
      <w:pPr>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2</w:t>
      </w:r>
      <w:r>
        <w:rPr>
          <w:rFonts w:ascii="微软雅黑" w:hAnsi="微软雅黑" w:eastAsia="微软雅黑"/>
          <w:color w:val="000000" w:themeColor="text1"/>
          <w:sz w:val="2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微软雅黑" w:hAnsi="微软雅黑" w:eastAsia="微软雅黑"/>
          <w:color w:val="000000" w:themeColor="text1"/>
          <w:sz w:val="21"/>
          <w:szCs w:val="21"/>
          <w:highlight w:val="none"/>
          <w14:textFill>
            <w14:solidFill>
              <w14:schemeClr w14:val="tx1"/>
            </w14:solidFill>
          </w14:textFill>
        </w:rPr>
        <w:t>报名方式：在磋商文件提供期限内，供应商将磋商文件购买费用汇至以下账户，并将磋商文件汇款凭证(汇款时须注明项目号：TC259D0J1)扫描后，填写《磋商文件发售登记表》发送至</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liuyi</w:t>
      </w:r>
      <w:r>
        <w:rPr>
          <w:rFonts w:hint="eastAsia" w:ascii="微软雅黑" w:hAnsi="微软雅黑" w:eastAsia="微软雅黑"/>
          <w:color w:val="000000" w:themeColor="text1"/>
          <w:sz w:val="21"/>
          <w:szCs w:val="21"/>
          <w:highlight w:val="none"/>
          <w14:textFill>
            <w14:solidFill>
              <w14:schemeClr w14:val="tx1"/>
            </w14:solidFill>
          </w14:textFill>
        </w:rPr>
        <w:t>@cntcitc.com.cn邮箱。购买磋商文件的发票（电子发票），采购代理机构将发送至供应商磋商文件发售登记表留存的邮箱中；供应商也可凭汇款凭证（原件或复印件）到重庆渝北区黄山大道中段53号5-1（双鱼座A栋5楼</w:t>
      </w:r>
      <w:r>
        <w:rPr>
          <w:rFonts w:hint="eastAsia" w:ascii="微软雅黑" w:hAnsi="微软雅黑" w:eastAsia="微软雅黑"/>
          <w:color w:val="auto"/>
          <w:sz w:val="21"/>
          <w:szCs w:val="21"/>
          <w:highlight w:val="none"/>
        </w:rPr>
        <w:t>中招国际招标有限公司重庆分公司</w:t>
      </w:r>
      <w:r>
        <w:rPr>
          <w:rFonts w:hint="eastAsia" w:ascii="微软雅黑" w:hAnsi="微软雅黑" w:eastAsia="微软雅黑"/>
          <w:color w:val="000000" w:themeColor="text1"/>
          <w:sz w:val="21"/>
          <w:szCs w:val="21"/>
          <w:highlight w:val="none"/>
          <w14:textFill>
            <w14:solidFill>
              <w14:schemeClr w14:val="tx1"/>
            </w14:solidFill>
          </w14:textFill>
        </w:rPr>
        <w:t>）换取发票。</w:t>
      </w:r>
    </w:p>
    <w:p w14:paraId="51256284">
      <w:pPr>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户  名：</w:t>
      </w:r>
      <w:r>
        <w:rPr>
          <w:rFonts w:hint="eastAsia" w:ascii="微软雅黑" w:hAnsi="微软雅黑" w:eastAsia="微软雅黑"/>
          <w:color w:val="auto"/>
          <w:sz w:val="21"/>
          <w:szCs w:val="21"/>
          <w:highlight w:val="none"/>
        </w:rPr>
        <w:t>中招国际招标有限公司重庆分公司</w:t>
      </w:r>
    </w:p>
    <w:p w14:paraId="2241343A">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开户行：中国工商银行股份有限公司重庆两江分行</w:t>
      </w:r>
    </w:p>
    <w:p w14:paraId="3A7D597B">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账  号：3100020219200339271</w:t>
      </w:r>
    </w:p>
    <w:p w14:paraId="75DE974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联行号：102653000110</w:t>
      </w:r>
    </w:p>
    <w:p w14:paraId="775F5A1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 磋商文件售价：人民币300元/份（售后不退）。</w:t>
      </w:r>
    </w:p>
    <w:p w14:paraId="200FD43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（五）提交响应文件地点：重庆渝北区黄山大道中段53号5-1（双鱼座A栋5楼）</w:t>
      </w:r>
    </w:p>
    <w:p w14:paraId="7391E81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提交响应文件开始</w:t>
      </w:r>
      <w:r>
        <w:rPr>
          <w:rFonts w:ascii="微软雅黑" w:hAnsi="微软雅黑" w:eastAsia="微软雅黑"/>
          <w:color w:val="000000" w:themeColor="text1"/>
          <w:sz w:val="21"/>
          <w:szCs w:val="21"/>
          <w14:textFill>
            <w14:solidFill>
              <w14:schemeClr w14:val="tx1"/>
            </w14:solidFill>
          </w14:textFill>
        </w:rPr>
        <w:t>时间</w:t>
      </w:r>
      <w:r>
        <w:rPr>
          <w:rFonts w:hint="eastAsia" w:ascii="微软雅黑" w:hAnsi="微软雅黑" w:eastAsia="微软雅黑"/>
          <w:color w:val="000000" w:themeColor="text1"/>
          <w:sz w:val="21"/>
          <w:szCs w:val="21"/>
          <w14:textFill>
            <w14:solidFill>
              <w14:schemeClr w14:val="tx1"/>
            </w14:solidFill>
          </w14:textFill>
        </w:rPr>
        <w:t>：</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hint="eastAsia" w:ascii="微软雅黑" w:hAnsi="微软雅黑" w:eastAsia="微软雅黑"/>
          <w:color w:val="000000" w:themeColor="text1"/>
          <w:sz w:val="21"/>
          <w:szCs w:val="21"/>
          <w:lang w:val="en-US" w:eastAsia="zh-CN"/>
          <w14:textFill>
            <w14:solidFill>
              <w14:schemeClr w14:val="tx1"/>
            </w14:solidFill>
          </w14:textFill>
        </w:rPr>
        <w:t>14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0</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30BFA880">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（七）提交响应文件截止时间：</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218EA65D">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（八）磋商开始时间: </w:t>
      </w:r>
      <w:r>
        <w:rPr>
          <w:rFonts w:ascii="微软雅黑" w:hAnsi="微软雅黑" w:eastAsia="微软雅黑"/>
          <w:color w:val="000000" w:themeColor="text1"/>
          <w:sz w:val="21"/>
          <w:szCs w:val="21"/>
          <w14:textFill>
            <w14:solidFill>
              <w14:schemeClr w14:val="tx1"/>
            </w14:solidFill>
          </w14:textFill>
        </w:rPr>
        <w:t>202</w:t>
      </w:r>
      <w:r>
        <w:rPr>
          <w:rFonts w:hint="eastAsia" w:ascii="微软雅黑" w:hAnsi="微软雅黑" w:eastAsia="微软雅黑"/>
          <w:color w:val="000000" w:themeColor="text1"/>
          <w:sz w:val="21"/>
          <w:szCs w:val="21"/>
          <w14:textFill>
            <w14:solidFill>
              <w14:schemeClr w14:val="tx1"/>
            </w14:solidFill>
          </w14:textFill>
        </w:rPr>
        <w:t>5年7月</w:t>
      </w:r>
      <w:r>
        <w:rPr>
          <w:rFonts w:ascii="微软雅黑" w:hAnsi="微软雅黑" w:eastAsia="微软雅黑"/>
          <w:color w:val="000000" w:themeColor="text1"/>
          <w:sz w:val="21"/>
          <w:szCs w:val="21"/>
          <w14:textFill>
            <w14:solidFill>
              <w14:schemeClr w14:val="tx1"/>
            </w14:solidFill>
          </w14:textFill>
        </w:rPr>
        <w:t>1</w:t>
      </w:r>
      <w:r>
        <w:rPr>
          <w:rFonts w:hint="eastAsia" w:ascii="微软雅黑" w:hAnsi="微软雅黑" w:eastAsia="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olor w:val="000000" w:themeColor="text1"/>
          <w:sz w:val="21"/>
          <w:szCs w:val="21"/>
          <w14:textFill>
            <w14:solidFill>
              <w14:schemeClr w14:val="tx1"/>
            </w14:solidFill>
          </w14:textFill>
        </w:rPr>
        <w:t>日北京时间</w:t>
      </w:r>
      <w:r>
        <w:rPr>
          <w:rFonts w:hint="eastAsia" w:ascii="微软雅黑" w:hAnsi="微软雅黑" w:eastAsia="微软雅黑"/>
          <w:color w:val="000000" w:themeColor="text1"/>
          <w:sz w:val="21"/>
          <w:szCs w:val="21"/>
          <w:lang w:val="en-US" w:eastAsia="zh-CN"/>
          <w14:textFill>
            <w14:solidFill>
              <w14:schemeClr w14:val="tx1"/>
            </w14:solidFill>
          </w14:textFill>
        </w:rPr>
        <w:t>14</w:t>
      </w:r>
      <w:r>
        <w:rPr>
          <w:rFonts w:hint="eastAsia" w:ascii="微软雅黑" w:hAnsi="微软雅黑" w:eastAsia="微软雅黑"/>
          <w:color w:val="000000" w:themeColor="text1"/>
          <w:sz w:val="21"/>
          <w:szCs w:val="21"/>
          <w14:textFill>
            <w14:solidFill>
              <w14:schemeClr w14:val="tx1"/>
            </w14:solidFill>
          </w14:textFill>
        </w:rPr>
        <w:t>时</w:t>
      </w:r>
      <w:r>
        <w:rPr>
          <w:rFonts w:hint="eastAsia" w:ascii="微软雅黑" w:hAnsi="微软雅黑" w:eastAsia="微软雅黑"/>
          <w:color w:val="000000" w:themeColor="text1"/>
          <w:sz w:val="21"/>
          <w:szCs w:val="21"/>
          <w:lang w:val="en-US" w:eastAsia="zh-CN"/>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0</w:t>
      </w:r>
      <w:r>
        <w:rPr>
          <w:rFonts w:hint="eastAsia" w:ascii="微软雅黑" w:hAnsi="微软雅黑" w:eastAsia="微软雅黑"/>
          <w:color w:val="000000" w:themeColor="text1"/>
          <w:sz w:val="21"/>
          <w:szCs w:val="21"/>
          <w14:textFill>
            <w14:solidFill>
              <w14:schemeClr w14:val="tx1"/>
            </w14:solidFill>
          </w14:textFill>
        </w:rPr>
        <w:t>分；</w:t>
      </w:r>
    </w:p>
    <w:p w14:paraId="4F5E251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（九）磋商地</w:t>
      </w:r>
      <w:r>
        <w:rPr>
          <w:rFonts w:ascii="微软雅黑" w:hAnsi="微软雅黑" w:eastAsia="微软雅黑"/>
          <w:color w:val="000000" w:themeColor="text1"/>
          <w:sz w:val="21"/>
          <w:szCs w:val="21"/>
          <w14:textFill>
            <w14:solidFill>
              <w14:schemeClr w14:val="tx1"/>
            </w14:solidFill>
          </w14:textFill>
        </w:rPr>
        <w:t>点</w:t>
      </w:r>
      <w:r>
        <w:rPr>
          <w:rFonts w:hint="eastAsia" w:ascii="微软雅黑" w:hAnsi="微软雅黑" w:eastAsia="微软雅黑"/>
          <w:color w:val="000000" w:themeColor="text1"/>
          <w:sz w:val="21"/>
          <w:szCs w:val="21"/>
          <w14:textFill>
            <w14:solidFill>
              <w14:schemeClr w14:val="tx1"/>
            </w14:solidFill>
          </w14:textFill>
        </w:rPr>
        <w:t>：同提交响应文件地点。</w:t>
      </w:r>
    </w:p>
    <w:bookmarkEnd w:id="11"/>
    <w:p w14:paraId="69C17D0E">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12" w:name="_Toc12346"/>
      <w:r>
        <w:rPr>
          <w:rFonts w:hint="eastAsia" w:ascii="微软雅黑" w:hAnsi="微软雅黑" w:eastAsia="微软雅黑"/>
          <w:color w:val="000000" w:themeColor="text1"/>
          <w:sz w:val="24"/>
          <w14:textFill>
            <w14:solidFill>
              <w14:schemeClr w14:val="tx1"/>
            </w14:solidFill>
          </w14:textFill>
        </w:rPr>
        <w:t>五、</w:t>
      </w:r>
      <w:bookmarkEnd w:id="8"/>
      <w:r>
        <w:rPr>
          <w:rFonts w:hint="eastAsia" w:ascii="微软雅黑" w:hAnsi="微软雅黑" w:eastAsia="微软雅黑"/>
          <w:color w:val="000000" w:themeColor="text1"/>
          <w:sz w:val="24"/>
          <w14:textFill>
            <w14:solidFill>
              <w14:schemeClr w14:val="tx1"/>
            </w14:solidFill>
          </w14:textFill>
        </w:rPr>
        <w:t>其它有关规定</w:t>
      </w:r>
      <w:bookmarkEnd w:id="12"/>
    </w:p>
    <w:p w14:paraId="3EE7678A">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（一）单位负责人为同一人或者存在直接控股、管理关系的不同供应商，不得参加同一合同项（分包）下的政府采购活动，否则均为无效响应。</w:t>
      </w:r>
    </w:p>
    <w:p w14:paraId="4E7BF0B9">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（二）为采购项目提供整体设计、规范编制或者项目管理、监理等服务的供应商，不得再参加本项目的采购活动，否则均为无效响应。</w:t>
      </w:r>
    </w:p>
    <w:p w14:paraId="03CED003">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本项目的澄清文件（如果有）一律在“行采家”（https://www.gec123.com）上发布，请各供应商注意下载或到采购代理机构处领取；无论供应商下载或领取与否，均视同供应商已知晓本项目澄清文件（如果有）的内容。</w:t>
      </w:r>
    </w:p>
    <w:p w14:paraId="300EBEA9">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（四）超过响应文件截止时间递交的响应文件，恕不接收。</w:t>
      </w:r>
    </w:p>
    <w:p w14:paraId="40B51C61">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（五）磋商费用：无论磋商结果如何，供应商参与本项目磋商的所有费用均应由供应商自行承担。</w:t>
      </w:r>
    </w:p>
    <w:p w14:paraId="7F0E9DE9">
      <w:pPr>
        <w:snapToGrid w:val="0"/>
        <w:spacing w:line="440" w:lineRule="exact"/>
        <w:ind w:firstLine="420" w:firstLineChars="200"/>
        <w:rPr>
          <w:rFonts w:hint="eastAsia"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（六）本项目不接受联合体参与磋商，否则按无效处理。</w:t>
      </w:r>
    </w:p>
    <w:p w14:paraId="6ECCEA54">
      <w:pPr>
        <w:snapToGrid w:val="0"/>
        <w:spacing w:line="440" w:lineRule="exact"/>
        <w:ind w:firstLine="420" w:firstLineChars="200"/>
        <w:rPr>
          <w:rFonts w:hint="eastAsia" w:ascii="微软雅黑" w:hAnsi="微软雅黑" w:eastAsia="微软雅黑"/>
          <w:b/>
          <w:bCs/>
          <w:color w:val="000000" w:themeColor="text1"/>
          <w:sz w:val="21"/>
          <w:szCs w:val="21"/>
          <w14:textFill>
            <w14:solidFill>
              <w14:schemeClr w14:val="tx1"/>
            </w14:solidFill>
          </w14:textFill>
        </w:rPr>
      </w:pPr>
      <w:r>
        <w:rPr>
          <w:rFonts w:hint="eastAsia" w:ascii="微软雅黑" w:hAnsi="微软雅黑" w:eastAsia="微软雅黑"/>
          <w:b/>
          <w:bCs/>
          <w:color w:val="000000" w:themeColor="text1"/>
          <w:sz w:val="21"/>
          <w:szCs w:val="21"/>
          <w14:textFill>
            <w14:solidFill>
              <w14:schemeClr w14:val="tx1"/>
            </w14:solidFill>
          </w14:textFill>
        </w:rPr>
        <w:t>（七）本项目不接受合同分包，否则按无效处理。</w:t>
      </w:r>
    </w:p>
    <w:p w14:paraId="46468DEE">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八</w:t>
      </w:r>
      <w:r>
        <w:rPr>
          <w:rFonts w:ascii="微软雅黑" w:hAnsi="微软雅黑" w:eastAsia="微软雅黑"/>
          <w:color w:val="000000" w:themeColor="text1"/>
          <w:sz w:val="21"/>
          <w:szCs w:val="21"/>
          <w14:textFill>
            <w14:solidFill>
              <w14:schemeClr w14:val="tx1"/>
            </w14:solidFill>
          </w14:textFill>
        </w:rPr>
        <w:t>）按照《财政部关于在政府采购活动中查询及使用信用记录有关问题的通知》财库〔2016〕125号，</w:t>
      </w:r>
      <w:r>
        <w:rPr>
          <w:rFonts w:hint="eastAsia" w:ascii="微软雅黑" w:hAnsi="微软雅黑" w:eastAsia="微软雅黑"/>
          <w:color w:val="000000" w:themeColor="text1"/>
          <w:sz w:val="21"/>
          <w:szCs w:val="21"/>
          <w14:textFill>
            <w14:solidFill>
              <w14:schemeClr w14:val="tx1"/>
            </w14:solidFill>
          </w14:textFill>
        </w:rPr>
        <w:t>供应商</w:t>
      </w:r>
      <w:r>
        <w:rPr>
          <w:rFonts w:ascii="微软雅黑" w:hAnsi="微软雅黑" w:eastAsia="微软雅黑"/>
          <w:color w:val="000000" w:themeColor="text1"/>
          <w:sz w:val="21"/>
          <w:szCs w:val="21"/>
          <w14:textFill>
            <w14:solidFill>
              <w14:schemeClr w14:val="tx1"/>
            </w14:solidFill>
          </w14:textFill>
        </w:rPr>
        <w:t>列入失信被执行人、重大税收违法案件当事人名单、政府采购严重违法失信行为记录名单及其他不符合《中华人民共和国政府采购法》第二十二条规定条件的</w:t>
      </w:r>
      <w:r>
        <w:rPr>
          <w:rFonts w:hint="eastAsia" w:ascii="微软雅黑" w:hAnsi="微软雅黑" w:eastAsia="微软雅黑"/>
          <w:color w:val="000000" w:themeColor="text1"/>
          <w:sz w:val="21"/>
          <w:szCs w:val="21"/>
          <w14:textFill>
            <w14:solidFill>
              <w14:schemeClr w14:val="tx1"/>
            </w14:solidFill>
          </w14:textFill>
        </w:rPr>
        <w:t>供应商</w:t>
      </w:r>
      <w:r>
        <w:rPr>
          <w:rFonts w:ascii="微软雅黑" w:hAnsi="微软雅黑" w:eastAsia="微软雅黑"/>
          <w:color w:val="000000" w:themeColor="text1"/>
          <w:sz w:val="21"/>
          <w:szCs w:val="21"/>
          <w14:textFill>
            <w14:solidFill>
              <w14:schemeClr w14:val="tx1"/>
            </w14:solidFill>
          </w14:textFill>
        </w:rPr>
        <w:t>，将拒绝其参与</w:t>
      </w:r>
      <w:bookmarkStart w:id="266" w:name="_GoBack"/>
      <w:bookmarkEnd w:id="266"/>
      <w:r>
        <w:rPr>
          <w:rFonts w:ascii="微软雅黑" w:hAnsi="微软雅黑" w:eastAsia="微软雅黑"/>
          <w:color w:val="000000" w:themeColor="text1"/>
          <w:sz w:val="21"/>
          <w:szCs w:val="21"/>
          <w14:textFill>
            <w14:solidFill>
              <w14:schemeClr w14:val="tx1"/>
            </w14:solidFill>
          </w14:textFill>
        </w:rPr>
        <w:t>采购活动。</w:t>
      </w:r>
    </w:p>
    <w:p w14:paraId="1BBFAF37">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13" w:name="_Toc876"/>
      <w:r>
        <w:rPr>
          <w:rFonts w:hint="eastAsia" w:ascii="微软雅黑" w:hAnsi="微软雅黑" w:eastAsia="微软雅黑"/>
          <w:color w:val="000000" w:themeColor="text1"/>
          <w:sz w:val="24"/>
          <w14:textFill>
            <w14:solidFill>
              <w14:schemeClr w14:val="tx1"/>
            </w14:solidFill>
          </w14:textFill>
        </w:rPr>
        <w:t>六、联系方式</w:t>
      </w:r>
      <w:bookmarkEnd w:id="13"/>
    </w:p>
    <w:p w14:paraId="23B19CF6">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（一）采购人：</w:t>
      </w:r>
      <w:r>
        <w:rPr>
          <w:rFonts w:hint="eastAsia" w:ascii="微软雅黑" w:hAnsi="微软雅黑" w:eastAsia="微软雅黑"/>
          <w:color w:val="000000" w:themeColor="text1"/>
          <w:sz w:val="21"/>
          <w:szCs w:val="21"/>
          <w14:textFill>
            <w14:solidFill>
              <w14:schemeClr w14:val="tx1"/>
            </w14:solidFill>
          </w14:textFill>
        </w:rPr>
        <w:t>重庆市科学技术局</w:t>
      </w:r>
    </w:p>
    <w:p w14:paraId="471360F5">
      <w:pPr>
        <w:snapToGrid w:val="0"/>
        <w:spacing w:line="440" w:lineRule="exact"/>
        <w:ind w:firstLine="420" w:firstLineChars="200"/>
        <w:outlineLvl w:val="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联系人：孙老师</w:t>
      </w:r>
    </w:p>
    <w:p w14:paraId="499F55B7">
      <w:pPr>
        <w:snapToGrid w:val="0"/>
        <w:spacing w:line="440" w:lineRule="exact"/>
        <w:ind w:firstLine="420" w:firstLineChars="200"/>
        <w:outlineLvl w:val="2"/>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电  话：</w:t>
      </w:r>
      <w:r>
        <w:rPr>
          <w:rFonts w:hint="eastAsia" w:ascii="微软雅黑" w:hAnsi="微软雅黑" w:eastAsia="微软雅黑" w:cs="微软雅黑"/>
          <w:color w:val="auto"/>
          <w:sz w:val="21"/>
          <w:szCs w:val="21"/>
          <w:highlight w:val="none"/>
          <w:lang w:val="en-US" w:eastAsia="zh-CN"/>
        </w:rPr>
        <w:t>023-67605770</w:t>
      </w:r>
    </w:p>
    <w:p w14:paraId="1709AC31">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地  址：重庆市渝北区新溉路2号重庆生产力大厦1</w:t>
      </w:r>
      <w:r>
        <w:rPr>
          <w:rFonts w:ascii="微软雅黑" w:hAnsi="微软雅黑" w:eastAsia="微软雅黑"/>
          <w:color w:val="000000" w:themeColor="text1"/>
          <w:sz w:val="21"/>
          <w:szCs w:val="21"/>
          <w14:textFill>
            <w14:solidFill>
              <w14:schemeClr w14:val="tx1"/>
            </w14:solidFill>
          </w14:textFill>
        </w:rPr>
        <w:t>5-18</w:t>
      </w:r>
      <w:r>
        <w:rPr>
          <w:rFonts w:hint="eastAsia" w:ascii="微软雅黑" w:hAnsi="微软雅黑" w:eastAsia="微软雅黑"/>
          <w:color w:val="000000" w:themeColor="text1"/>
          <w:sz w:val="21"/>
          <w:szCs w:val="21"/>
          <w14:textFill>
            <w14:solidFill>
              <w14:schemeClr w14:val="tx1"/>
            </w14:solidFill>
          </w14:textFill>
        </w:rPr>
        <w:t>层</w:t>
      </w:r>
    </w:p>
    <w:p w14:paraId="2D8DA863">
      <w:pPr>
        <w:snapToGrid w:val="0"/>
        <w:spacing w:line="440" w:lineRule="exact"/>
        <w:ind w:firstLine="420" w:firstLineChars="200"/>
        <w:outlineLvl w:val="2"/>
        <w:rPr>
          <w:rFonts w:ascii="微软雅黑" w:hAnsi="微软雅黑" w:eastAsia="微软雅黑"/>
          <w:sz w:val="21"/>
          <w:szCs w:val="21"/>
        </w:rPr>
      </w:pPr>
      <w:bookmarkStart w:id="14" w:name="_Toc102227313"/>
      <w:r>
        <w:rPr>
          <w:rFonts w:hint="eastAsia" w:ascii="微软雅黑" w:hAnsi="微软雅黑" w:eastAsia="微软雅黑"/>
          <w:sz w:val="21"/>
          <w:szCs w:val="21"/>
        </w:rPr>
        <w:t>（</w:t>
      </w:r>
      <w:r>
        <w:rPr>
          <w:rFonts w:ascii="微软雅黑" w:hAnsi="微软雅黑" w:eastAsia="微软雅黑"/>
          <w:sz w:val="21"/>
          <w:szCs w:val="21"/>
        </w:rPr>
        <w:t>二）</w:t>
      </w:r>
      <w:r>
        <w:rPr>
          <w:rFonts w:hint="eastAsia" w:ascii="微软雅黑" w:hAnsi="微软雅黑" w:eastAsia="微软雅黑"/>
          <w:sz w:val="21"/>
          <w:szCs w:val="21"/>
        </w:rPr>
        <w:t>采购代理机构：中招国际招标有限公司</w:t>
      </w:r>
    </w:p>
    <w:p w14:paraId="38BA130D">
      <w:pPr>
        <w:snapToGrid w:val="0"/>
        <w:spacing w:line="440" w:lineRule="exact"/>
        <w:ind w:firstLine="420" w:firstLineChars="200"/>
        <w:outlineLvl w:val="2"/>
        <w:rPr>
          <w:rFonts w:ascii="微软雅黑" w:hAnsi="微软雅黑" w:eastAsia="微软雅黑"/>
          <w:sz w:val="21"/>
          <w:szCs w:val="21"/>
        </w:rPr>
      </w:pPr>
      <w:r>
        <w:rPr>
          <w:rFonts w:hint="eastAsia" w:ascii="微软雅黑" w:hAnsi="微软雅黑" w:eastAsia="微软雅黑"/>
          <w:sz w:val="21"/>
          <w:szCs w:val="21"/>
        </w:rPr>
        <w:t xml:space="preserve">地 </w:t>
      </w:r>
      <w:r>
        <w:rPr>
          <w:rFonts w:ascii="微软雅黑" w:hAnsi="微软雅黑" w:eastAsia="微软雅黑"/>
          <w:sz w:val="21"/>
          <w:szCs w:val="21"/>
        </w:rPr>
        <w:t xml:space="preserve"> </w:t>
      </w:r>
      <w:r>
        <w:rPr>
          <w:rFonts w:hint="eastAsia" w:ascii="微软雅黑" w:hAnsi="微软雅黑" w:eastAsia="微软雅黑"/>
          <w:sz w:val="21"/>
          <w:szCs w:val="21"/>
        </w:rPr>
        <w:t>址：北京市海淀区学院南路62号院1号楼6层（601-615室）、9层（903-915室）</w:t>
      </w:r>
    </w:p>
    <w:p w14:paraId="076BC779">
      <w:pPr>
        <w:snapToGrid w:val="0"/>
        <w:spacing w:line="440" w:lineRule="exact"/>
        <w:ind w:firstLine="420" w:firstLineChars="200"/>
        <w:outlineLvl w:val="2"/>
        <w:rPr>
          <w:rFonts w:ascii="微软雅黑" w:hAnsi="微软雅黑" w:eastAsia="微软雅黑"/>
          <w:sz w:val="21"/>
          <w:szCs w:val="21"/>
        </w:rPr>
      </w:pPr>
      <w:r>
        <w:rPr>
          <w:rFonts w:hint="eastAsia" w:ascii="微软雅黑" w:hAnsi="微软雅黑" w:eastAsia="微软雅黑"/>
          <w:sz w:val="21"/>
          <w:szCs w:val="21"/>
        </w:rPr>
        <w:t>中招国际招标有限公司重庆分公司</w:t>
      </w:r>
    </w:p>
    <w:p w14:paraId="79745E6B">
      <w:pPr>
        <w:snapToGrid w:val="0"/>
        <w:spacing w:line="440" w:lineRule="exact"/>
        <w:ind w:firstLine="420" w:firstLineChars="200"/>
        <w:rPr>
          <w:rFonts w:ascii="微软雅黑" w:hAnsi="微软雅黑" w:eastAsia="微软雅黑"/>
          <w:sz w:val="21"/>
          <w:szCs w:val="21"/>
        </w:rPr>
      </w:pPr>
      <w:r>
        <w:rPr>
          <w:rFonts w:hint="eastAsia" w:ascii="微软雅黑" w:hAnsi="微软雅黑" w:eastAsia="微软雅黑"/>
          <w:sz w:val="21"/>
          <w:szCs w:val="21"/>
        </w:rPr>
        <w:t xml:space="preserve">地 </w:t>
      </w:r>
      <w:r>
        <w:rPr>
          <w:rFonts w:ascii="微软雅黑" w:hAnsi="微软雅黑" w:eastAsia="微软雅黑"/>
          <w:sz w:val="21"/>
          <w:szCs w:val="21"/>
        </w:rPr>
        <w:t xml:space="preserve"> </w:t>
      </w:r>
      <w:r>
        <w:rPr>
          <w:rFonts w:hint="eastAsia" w:ascii="微软雅黑" w:hAnsi="微软雅黑" w:eastAsia="微软雅黑"/>
          <w:sz w:val="21"/>
          <w:szCs w:val="21"/>
        </w:rPr>
        <w:t>址：重庆市渝北区黄山大道中段</w:t>
      </w:r>
      <w:r>
        <w:rPr>
          <w:rFonts w:ascii="微软雅黑" w:hAnsi="微软雅黑" w:eastAsia="微软雅黑"/>
          <w:sz w:val="21"/>
          <w:szCs w:val="21"/>
        </w:rPr>
        <w:t>53号5-1（双鱼座A栋5楼）</w:t>
      </w:r>
    </w:p>
    <w:p w14:paraId="4EE557DB">
      <w:pPr>
        <w:snapToGrid w:val="0"/>
        <w:spacing w:line="440" w:lineRule="exact"/>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 xml:space="preserve">联系人： 苏 伟 </w:t>
      </w:r>
      <w:r>
        <w:rPr>
          <w:rFonts w:ascii="微软雅黑" w:hAnsi="微软雅黑" w:eastAsia="微软雅黑"/>
          <w:sz w:val="21"/>
          <w:szCs w:val="21"/>
        </w:rPr>
        <w:t xml:space="preserve">  </w:t>
      </w:r>
      <w:r>
        <w:rPr>
          <w:rFonts w:hint="eastAsia" w:ascii="微软雅黑" w:hAnsi="微软雅黑" w:eastAsia="微软雅黑"/>
          <w:sz w:val="21"/>
          <w:szCs w:val="21"/>
        </w:rPr>
        <w:t>陈佳欢</w:t>
      </w:r>
    </w:p>
    <w:p w14:paraId="557009ED">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sz w:val="21"/>
          <w:szCs w:val="21"/>
        </w:rPr>
        <w:t xml:space="preserve">电 </w:t>
      </w:r>
      <w:r>
        <w:rPr>
          <w:rFonts w:ascii="微软雅黑" w:hAnsi="微软雅黑" w:eastAsia="微软雅黑"/>
          <w:sz w:val="21"/>
          <w:szCs w:val="21"/>
        </w:rPr>
        <w:t xml:space="preserve"> </w:t>
      </w:r>
      <w:r>
        <w:rPr>
          <w:rFonts w:hint="eastAsia" w:ascii="微软雅黑" w:hAnsi="微软雅黑" w:eastAsia="微软雅黑"/>
          <w:sz w:val="21"/>
          <w:szCs w:val="21"/>
        </w:rPr>
        <w:t>话：</w:t>
      </w:r>
      <w:r>
        <w:rPr>
          <w:rFonts w:ascii="微软雅黑" w:hAnsi="微软雅黑" w:eastAsia="微软雅黑"/>
          <w:sz w:val="21"/>
          <w:szCs w:val="21"/>
        </w:rPr>
        <w:t>023</w:t>
      </w:r>
      <w:r>
        <w:rPr>
          <w:rFonts w:hint="eastAsia" w:ascii="微软雅黑" w:hAnsi="微软雅黑" w:eastAsia="微软雅黑"/>
          <w:sz w:val="21"/>
          <w:szCs w:val="21"/>
        </w:rPr>
        <w:t>-</w:t>
      </w:r>
      <w:r>
        <w:rPr>
          <w:rFonts w:ascii="微软雅黑" w:hAnsi="微软雅黑" w:eastAsia="微软雅黑"/>
          <w:sz w:val="21"/>
          <w:szCs w:val="21"/>
        </w:rPr>
        <w:t>68881331-9110</w:t>
      </w:r>
    </w:p>
    <w:p w14:paraId="7EC851E5">
      <w:pPr>
        <w:rPr>
          <w:rFonts w:hint="eastAsia" w:ascii="微软雅黑" w:hAnsi="微软雅黑" w:eastAsia="微软雅黑"/>
          <w:color w:val="000000" w:themeColor="text1"/>
          <w:sz w:val="36"/>
          <w:szCs w:val="36"/>
          <w14:textFill>
            <w14:solidFill>
              <w14:schemeClr w14:val="tx1"/>
            </w14:solidFill>
          </w14:textFill>
        </w:rPr>
      </w:pPr>
      <w:r>
        <w:rPr>
          <w:rFonts w:hint="eastAsia" w:ascii="微软雅黑" w:hAnsi="微软雅黑" w:eastAsia="微软雅黑"/>
          <w:color w:val="000000" w:themeColor="text1"/>
          <w:sz w:val="36"/>
          <w:szCs w:val="36"/>
          <w14:textFill>
            <w14:solidFill>
              <w14:schemeClr w14:val="tx1"/>
            </w14:solidFill>
          </w14:textFill>
        </w:rPr>
        <w:br w:type="page"/>
      </w:r>
    </w:p>
    <w:p w14:paraId="65FAA943">
      <w:pPr>
        <w:pStyle w:val="3"/>
        <w:spacing w:line="360" w:lineRule="auto"/>
        <w:jc w:val="center"/>
        <w:rPr>
          <w:rFonts w:hint="eastAsia" w:ascii="微软雅黑" w:hAnsi="微软雅黑" w:eastAsia="微软雅黑"/>
          <w:color w:val="000000" w:themeColor="text1"/>
          <w:sz w:val="36"/>
          <w:szCs w:val="36"/>
          <w14:textFill>
            <w14:solidFill>
              <w14:schemeClr w14:val="tx1"/>
            </w14:solidFill>
          </w14:textFill>
        </w:rPr>
      </w:pPr>
      <w:bookmarkStart w:id="15" w:name="_Toc13047"/>
      <w:r>
        <w:rPr>
          <w:rFonts w:hint="eastAsia" w:ascii="微软雅黑" w:hAnsi="微软雅黑" w:eastAsia="微软雅黑"/>
          <w:color w:val="000000" w:themeColor="text1"/>
          <w:sz w:val="36"/>
          <w:szCs w:val="36"/>
          <w14:textFill>
            <w14:solidFill>
              <w14:schemeClr w14:val="tx1"/>
            </w14:solidFill>
          </w14:textFill>
        </w:rPr>
        <w:t xml:space="preserve">第二篇  </w:t>
      </w:r>
      <w:bookmarkEnd w:id="14"/>
      <w:r>
        <w:rPr>
          <w:rFonts w:hint="eastAsia" w:ascii="微软雅黑" w:hAnsi="微软雅黑" w:eastAsia="微软雅黑"/>
          <w:color w:val="000000" w:themeColor="text1"/>
          <w:sz w:val="36"/>
          <w:szCs w:val="36"/>
          <w14:textFill>
            <w14:solidFill>
              <w14:schemeClr w14:val="tx1"/>
            </w14:solidFill>
          </w14:textFill>
        </w:rPr>
        <w:t>项目服务需求</w:t>
      </w:r>
      <w:bookmarkEnd w:id="15"/>
    </w:p>
    <w:p w14:paraId="5C3C5EE8">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16" w:name="_Toc10527"/>
      <w:r>
        <w:rPr>
          <w:rFonts w:hint="eastAsia" w:ascii="微软雅黑" w:hAnsi="微软雅黑" w:eastAsia="微软雅黑"/>
          <w:color w:val="000000" w:themeColor="text1"/>
          <w:sz w:val="24"/>
          <w:highlight w:val="none"/>
          <w14:textFill>
            <w14:solidFill>
              <w14:schemeClr w14:val="tx1"/>
            </w14:solidFill>
          </w14:textFill>
        </w:rPr>
        <w:t>一、服务总体要求</w:t>
      </w:r>
      <w:bookmarkEnd w:id="16"/>
    </w:p>
    <w:p w14:paraId="1311D5E2">
      <w:pPr>
        <w:snapToGrid w:val="0"/>
        <w:spacing w:line="440" w:lineRule="exact"/>
        <w:ind w:firstLine="420" w:firstLineChars="200"/>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1.服务范围：</w:t>
      </w:r>
      <w:r>
        <w:rPr>
          <w:rFonts w:hint="eastAsia" w:ascii="微软雅黑" w:hAnsi="微软雅黑" w:eastAsia="微软雅黑" w:cs="微软雅黑"/>
          <w:color w:val="000000" w:themeColor="text1"/>
          <w:sz w:val="21"/>
          <w:szCs w:val="21"/>
          <w:highlight w:val="none"/>
          <w14:textFill>
            <w14:solidFill>
              <w14:schemeClr w14:val="tx1"/>
            </w14:solidFill>
          </w14:textFill>
        </w:rPr>
        <w:t>应用系统商用密码应用安全性评估服务</w:t>
      </w:r>
    </w:p>
    <w:p w14:paraId="2A29C748">
      <w:pPr>
        <w:snapToGrid w:val="0"/>
        <w:spacing w:line="440" w:lineRule="exact"/>
        <w:ind w:firstLine="420" w:firstLineChars="200"/>
        <w:rPr>
          <w:rFonts w:hint="eastAsia"/>
          <w:highlight w:val="none"/>
        </w:rPr>
      </w:pPr>
      <w:r>
        <w:rPr>
          <w:rFonts w:hint="eastAsia" w:ascii="微软雅黑" w:hAnsi="微软雅黑" w:eastAsia="微软雅黑"/>
          <w:color w:val="000000" w:themeColor="text1"/>
          <w:sz w:val="21"/>
          <w:szCs w:val="21"/>
          <w:highlight w:val="none"/>
          <w14:textFill>
            <w14:solidFill>
              <w14:schemeClr w14:val="tx1"/>
            </w14:solidFill>
          </w14:textFill>
        </w:rPr>
        <w:t>2.服务标准：按照</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以下标准为应用系统提供商用密码应用安全性评估</w:t>
      </w:r>
      <w:r>
        <w:rPr>
          <w:rFonts w:hint="eastAsia" w:ascii="微软雅黑" w:hAnsi="微软雅黑" w:eastAsia="微软雅黑"/>
          <w:color w:val="000000" w:themeColor="text1"/>
          <w:sz w:val="21"/>
          <w:szCs w:val="21"/>
          <w:highlight w:val="none"/>
          <w14:textFill>
            <w14:solidFill>
              <w14:schemeClr w14:val="tx1"/>
            </w14:solidFill>
          </w14:textFill>
        </w:rPr>
        <w:t>服务。</w:t>
      </w:r>
    </w:p>
    <w:p w14:paraId="68D3CBF1">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14:textFill>
            <w14:solidFill>
              <w14:schemeClr w14:val="tx1"/>
            </w14:solidFill>
          </w14:textFill>
        </w:rPr>
        <w:t>GB/T 39786-2021《信息安全技术 信息系统密码应用基本要求》</w:t>
      </w:r>
    </w:p>
    <w:p w14:paraId="68B475C2">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14:textFill>
            <w14:solidFill>
              <w14:schemeClr w14:val="tx1"/>
            </w14:solidFill>
          </w14:textFill>
        </w:rPr>
        <w:t>GM/T0115-2021《信息系统密码应用测评要求》</w:t>
      </w:r>
    </w:p>
    <w:p w14:paraId="78322B4C">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14:textFill>
            <w14:solidFill>
              <w14:schemeClr w14:val="tx1"/>
            </w14:solidFill>
          </w14:textFill>
        </w:rPr>
        <w:t>GM/T0116-2021《信息系统密码应用测评过程指南》</w:t>
      </w:r>
    </w:p>
    <w:p w14:paraId="69F3D899">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4</w:t>
      </w: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14:textFill>
            <w14:solidFill>
              <w14:schemeClr w14:val="tx1"/>
            </w14:solidFill>
          </w14:textFill>
        </w:rPr>
        <w:t>GB/T 43206-2023《信息安全技术 信息系统密码应用测评要求》</w:t>
      </w:r>
    </w:p>
    <w:p w14:paraId="7A5247BD">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14:textFill>
            <w14:solidFill>
              <w14:schemeClr w14:val="tx1"/>
            </w14:solidFill>
          </w14:textFill>
        </w:rPr>
        <w:t>GB/T 43207-2023《信息安全技术 信息系统密码应用设计指南》</w:t>
      </w:r>
    </w:p>
    <w:p w14:paraId="790706D8">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6</w:t>
      </w: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14:textFill>
            <w14:solidFill>
              <w14:schemeClr w14:val="tx1"/>
            </w14:solidFill>
          </w14:textFill>
        </w:rPr>
        <w:t>信息系统密码应用高风险判定指引（2021）</w:t>
      </w:r>
    </w:p>
    <w:p w14:paraId="2D83B580">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7</w:t>
      </w: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14:textFill>
            <w14:solidFill>
              <w14:schemeClr w14:val="tx1"/>
            </w14:solidFill>
          </w14:textFill>
        </w:rPr>
        <w:t>商用密码应用安全性评估量化评估规则（2023版）</w:t>
      </w:r>
    </w:p>
    <w:p w14:paraId="71E3744C">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3.服务成果：出具符合要求商用密码应用安全性评估报告，并协助采购人完成报告备案工作，取得备案回执证明。</w:t>
      </w:r>
    </w:p>
    <w:p w14:paraId="43961A67">
      <w:pPr>
        <w:pStyle w:val="3"/>
        <w:adjustRightInd w:val="0"/>
        <w:snapToGrid w:val="0"/>
        <w:spacing w:before="0" w:after="0" w:line="440" w:lineRule="exact"/>
        <w:rPr>
          <w:rFonts w:hint="eastAsia" w:ascii="微软雅黑" w:hAnsi="微软雅黑" w:eastAsia="微软雅黑"/>
          <w:color w:val="000000" w:themeColor="text1"/>
          <w:sz w:val="24"/>
          <w:highlight w:val="none"/>
          <w14:textFill>
            <w14:solidFill>
              <w14:schemeClr w14:val="tx1"/>
            </w14:solidFill>
          </w14:textFill>
        </w:rPr>
      </w:pPr>
      <w:bookmarkStart w:id="17" w:name="_Toc30652"/>
      <w:r>
        <w:rPr>
          <w:rFonts w:hint="eastAsia" w:ascii="微软雅黑" w:hAnsi="微软雅黑" w:eastAsia="微软雅黑"/>
          <w:color w:val="000000" w:themeColor="text1"/>
          <w:sz w:val="24"/>
          <w:highlight w:val="none"/>
          <w:lang w:val="en-US" w:eastAsia="zh-CN"/>
          <w14:textFill>
            <w14:solidFill>
              <w14:schemeClr w14:val="tx1"/>
            </w14:solidFill>
          </w14:textFill>
        </w:rPr>
        <w:t>二</w:t>
      </w:r>
      <w:r>
        <w:rPr>
          <w:rFonts w:hint="eastAsia" w:ascii="微软雅黑" w:hAnsi="微软雅黑" w:eastAsia="微软雅黑"/>
          <w:color w:val="000000" w:themeColor="text1"/>
          <w:sz w:val="24"/>
          <w:highlight w:val="none"/>
          <w14:textFill>
            <w14:solidFill>
              <w14:schemeClr w14:val="tx1"/>
            </w14:solidFill>
          </w14:textFill>
        </w:rPr>
        <w:t>、服务主要内容及要求</w:t>
      </w:r>
      <w:bookmarkEnd w:id="17"/>
    </w:p>
    <w:p w14:paraId="526AEEAE">
      <w:pPr>
        <w:snapToGrid w:val="0"/>
        <w:spacing w:line="440" w:lineRule="exact"/>
        <w:ind w:firstLine="420" w:firstLineChars="200"/>
        <w:rPr>
          <w:rFonts w:hint="eastAsia" w:ascii="微软雅黑" w:hAnsi="微软雅黑" w:eastAsia="微软雅黑"/>
          <w:b/>
          <w:bCs/>
          <w:color w:val="000000" w:themeColor="text1"/>
          <w:sz w:val="21"/>
          <w:szCs w:val="21"/>
          <w:highlight w:val="none"/>
          <w14:textFill>
            <w14:solidFill>
              <w14:schemeClr w14:val="tx1"/>
            </w14:solidFill>
          </w14:textFill>
        </w:rPr>
      </w:pPr>
      <w:r>
        <w:rPr>
          <w:rFonts w:hint="eastAsia" w:ascii="微软雅黑" w:hAnsi="微软雅黑" w:eastAsia="微软雅黑"/>
          <w:b/>
          <w:bCs/>
          <w:color w:val="000000" w:themeColor="text1"/>
          <w:sz w:val="21"/>
          <w:szCs w:val="21"/>
          <w:highlight w:val="none"/>
          <w14:textFill>
            <w14:solidFill>
              <w14:schemeClr w14:val="tx1"/>
            </w14:solidFill>
          </w14:textFill>
        </w:rPr>
        <w:t>对被测</w:t>
      </w:r>
      <w:r>
        <w:rPr>
          <w:rFonts w:hint="eastAsia" w:ascii="微软雅黑" w:hAnsi="微软雅黑" w:eastAsia="微软雅黑"/>
          <w:b/>
          <w:bCs/>
          <w:color w:val="000000" w:themeColor="text1"/>
          <w:sz w:val="21"/>
          <w:szCs w:val="21"/>
          <w:highlight w:val="none"/>
          <w:lang w:val="en-US" w:eastAsia="zh-CN"/>
          <w14:textFill>
            <w14:solidFill>
              <w14:schemeClr w14:val="tx1"/>
            </w14:solidFill>
          </w14:textFill>
        </w:rPr>
        <w:t>应用</w:t>
      </w:r>
      <w:r>
        <w:rPr>
          <w:rFonts w:hint="eastAsia" w:ascii="微软雅黑" w:hAnsi="微软雅黑" w:eastAsia="微软雅黑"/>
          <w:b/>
          <w:bCs/>
          <w:color w:val="000000" w:themeColor="text1"/>
          <w:sz w:val="21"/>
          <w:szCs w:val="21"/>
          <w:highlight w:val="none"/>
          <w14:textFill>
            <w14:solidFill>
              <w14:schemeClr w14:val="tx1"/>
            </w14:solidFill>
          </w14:textFill>
        </w:rPr>
        <w:t>系统进行密码应用安全性评估测评，测评内容包括但不限于以下内容：</w:t>
      </w:r>
    </w:p>
    <w:p w14:paraId="4AA14E47">
      <w:pPr>
        <w:snapToGrid w:val="0"/>
        <w:spacing w:line="440" w:lineRule="exact"/>
        <w:ind w:firstLine="420" w:firstLineChars="200"/>
        <w:rPr>
          <w:rFonts w:hint="eastAsia" w:ascii="微软雅黑" w:hAnsi="微软雅黑" w:eastAsia="微软雅黑"/>
          <w:b/>
          <w:bCs/>
          <w:color w:val="000000" w:themeColor="text1"/>
          <w:sz w:val="21"/>
          <w:szCs w:val="21"/>
          <w:highlight w:val="none"/>
          <w14:textFill>
            <w14:solidFill>
              <w14:schemeClr w14:val="tx1"/>
            </w14:solidFill>
          </w14:textFill>
        </w:rPr>
      </w:pPr>
      <w:r>
        <w:rPr>
          <w:rFonts w:hint="eastAsia" w:ascii="微软雅黑" w:hAnsi="微软雅黑" w:eastAsia="微软雅黑"/>
          <w:b/>
          <w:bCs/>
          <w:color w:val="000000" w:themeColor="text1"/>
          <w:sz w:val="21"/>
          <w:szCs w:val="21"/>
          <w:highlight w:val="none"/>
          <w14:textFill>
            <w14:solidFill>
              <w14:schemeClr w14:val="tx1"/>
            </w14:solidFill>
          </w14:textFill>
        </w:rPr>
        <w:t>（一）通用测评</w:t>
      </w:r>
    </w:p>
    <w:p w14:paraId="54F2FB56">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核查信息系统中使用的密码算法是否符合法律、法规的规定和密码相关国家标准、行业标准的有关要求。核查信息系统中使用的密码技术是否遵循密码相关国家标准和行业标准。核查信息系统中使用的密码产品、密码服务是否符合法律法规的相关要求。</w:t>
      </w:r>
    </w:p>
    <w:p w14:paraId="39980F83">
      <w:pPr>
        <w:snapToGrid w:val="0"/>
        <w:spacing w:line="440" w:lineRule="exact"/>
        <w:ind w:firstLine="420" w:firstLineChars="200"/>
        <w:rPr>
          <w:rFonts w:hint="eastAsia" w:ascii="微软雅黑" w:hAnsi="微软雅黑" w:eastAsia="微软雅黑"/>
          <w:b/>
          <w:bCs/>
          <w:color w:val="000000" w:themeColor="text1"/>
          <w:sz w:val="21"/>
          <w:szCs w:val="21"/>
          <w:highlight w:val="none"/>
          <w14:textFill>
            <w14:solidFill>
              <w14:schemeClr w14:val="tx1"/>
            </w14:solidFill>
          </w14:textFill>
        </w:rPr>
      </w:pPr>
      <w:r>
        <w:rPr>
          <w:rFonts w:hint="eastAsia" w:ascii="微软雅黑" w:hAnsi="微软雅黑" w:eastAsia="微软雅黑"/>
          <w:b/>
          <w:bCs/>
          <w:color w:val="000000" w:themeColor="text1"/>
          <w:sz w:val="21"/>
          <w:szCs w:val="21"/>
          <w:highlight w:val="none"/>
          <w14:textFill>
            <w14:solidFill>
              <w14:schemeClr w14:val="tx1"/>
            </w14:solidFill>
          </w14:textFill>
        </w:rPr>
        <w:t>（二）密码应用技术测评</w:t>
      </w:r>
    </w:p>
    <w:p w14:paraId="7D5C8E69">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包括物理和环境安全测评、网络和通信安全测评、设备和计算安全测评、应用和数据安全测评，验证不同安全等级信息系统的密码应用是否达到相应安全等级的安全保护能力、是否满足相应安全等级的保护要求。</w:t>
      </w:r>
    </w:p>
    <w:p w14:paraId="75AC9C97">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1.物理和环境安全测评</w:t>
      </w:r>
    </w:p>
    <w:p w14:paraId="182178C8">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针对“身份鉴别”、“电子门禁记录数据存储完整性”、“视频监控记录数据存储完整性”等物理和环境安全方面采取的密码保障措施进行各项测评，完成单项及单元测评结果判定。</w:t>
      </w:r>
    </w:p>
    <w:p w14:paraId="68FBBBC0">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2.网络和通信安全测评</w:t>
      </w:r>
    </w:p>
    <w:p w14:paraId="161D82CE">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对“身份鉴别”、“通信数据完整性”、“通信过程中重要数据的机密性”、“网络边界访问控制信息的完整性”、“安全接入认证”等网络和通信安全方面采取的密码保障措施进行各项测评时应统筹考虑区域边界和通信网络的整体安全能力，供应商应具备安全区域边界和安全通信网络的整体测评能力，完成单项及单元测评结果判定。</w:t>
      </w:r>
    </w:p>
    <w:p w14:paraId="472A73FF">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3.设备和计算安全测评</w:t>
      </w:r>
    </w:p>
    <w:p w14:paraId="32E8B40B">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针对“身份鉴别”、“远程管理通道安全”、“系统资源访问控制信息完整性”、“重要信息资源安全标记完整性”、“日志记录完整性”、“重要可执行程序完整性、重要可执行程序来源真实性”等设备和计算安全方面采取的密码保障措施进行各项测评时应统筹考虑整体计算环境的安全状况，供应商应具备计算环境的整体测评能力，完成单项及单元测评结果判定。</w:t>
      </w:r>
    </w:p>
    <w:p w14:paraId="18079E95">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4.应用和数据安全测评</w:t>
      </w:r>
    </w:p>
    <w:p w14:paraId="5AD7E5DE">
      <w:pPr>
        <w:snapToGrid w:val="0"/>
        <w:spacing w:line="440" w:lineRule="exact"/>
        <w:ind w:firstLine="420" w:firstLineChars="200"/>
        <w:rPr>
          <w:rFonts w:hint="eastAsia" w:ascii="微软雅黑" w:hAnsi="微软雅黑" w:eastAsia="微软雅黑"/>
          <w:b/>
          <w:bCs/>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针对“身份鉴别”、“访问控制信息完整性”、“重要信息资源安全标记完整性”、“重要数据传输机密性”、“重要数据存储机密性”、“重要数据传输完整性”、“重要数据存储完整性”、“不可否认性”等应用和数据安全方面采取的密码保障措施进行各项测评时统筹考虑应用系统整体安全性，完成单项及单元测评结果判定，供应商应具备软件代码安全检测能力，保障在密码应用算法代码层面能够有针对性。</w:t>
      </w:r>
    </w:p>
    <w:p w14:paraId="24513120">
      <w:pPr>
        <w:snapToGrid w:val="0"/>
        <w:spacing w:line="440" w:lineRule="exact"/>
        <w:ind w:firstLine="420" w:firstLineChars="200"/>
        <w:rPr>
          <w:rFonts w:hint="eastAsia" w:ascii="微软雅黑" w:hAnsi="微软雅黑" w:eastAsia="微软雅黑"/>
          <w:b/>
          <w:bCs/>
          <w:color w:val="000000" w:themeColor="text1"/>
          <w:sz w:val="21"/>
          <w:szCs w:val="21"/>
          <w:highlight w:val="none"/>
          <w14:textFill>
            <w14:solidFill>
              <w14:schemeClr w14:val="tx1"/>
            </w14:solidFill>
          </w14:textFill>
        </w:rPr>
      </w:pPr>
      <w:r>
        <w:rPr>
          <w:rFonts w:hint="eastAsia" w:ascii="微软雅黑" w:hAnsi="微软雅黑" w:eastAsia="微软雅黑"/>
          <w:b/>
          <w:bCs/>
          <w:color w:val="000000" w:themeColor="text1"/>
          <w:sz w:val="21"/>
          <w:szCs w:val="21"/>
          <w:highlight w:val="none"/>
          <w14:textFill>
            <w14:solidFill>
              <w14:schemeClr w14:val="tx1"/>
            </w14:solidFill>
          </w14:textFill>
        </w:rPr>
        <w:t>（三）密码应用安全管理测评</w:t>
      </w:r>
    </w:p>
    <w:p w14:paraId="35252B63">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从管理制度、人员管理、建设运行和应急处置四个方面进行安全管理测评，验证信息系统安全管理机制是否完善，是否能够确保密码技术被合规、正确、有效地实施。</w:t>
      </w:r>
    </w:p>
    <w:p w14:paraId="78BE402E">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1.管理制度测评（密码安全管理制度规范、安全操作规范、相应密钥管理规则、制度定期修订、发布流程、制度执行过程记录留存）；</w:t>
      </w:r>
    </w:p>
    <w:p w14:paraId="3A0A8BFE">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2.人员管理测评（密码相应法律法规遵守执行情况、密码应用岗位责任制度、上岗人员培训制度、定期进行安全岗位人员考核情况、建立关键人员保密制度和调离制度）；</w:t>
      </w:r>
    </w:p>
    <w:p w14:paraId="14968646">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3.建设运行测评（制定密码应用方案、制度密钥安全管理策略、制定实施方案情况、投入运行前是否开展商用密码应用安全性评估情况、投入运行后是否定期开展商用密码应用安全性评估情况）；</w:t>
      </w:r>
    </w:p>
    <w:p w14:paraId="66F7A830">
      <w:pPr>
        <w:snapToGrid w:val="0"/>
        <w:spacing w:line="440" w:lineRule="exact"/>
        <w:ind w:firstLine="420" w:firstLineChars="200"/>
        <w:rPr>
          <w:rFonts w:hint="eastAsia" w:ascii="微软雅黑" w:hAnsi="微软雅黑" w:eastAsia="微软雅黑"/>
          <w:b w:val="0"/>
          <w:bCs w:val="0"/>
          <w:color w:val="000000" w:themeColor="text1"/>
          <w:sz w:val="21"/>
          <w:szCs w:val="21"/>
          <w:highlight w:val="none"/>
          <w14:textFill>
            <w14:solidFill>
              <w14:schemeClr w14:val="tx1"/>
            </w14:solidFill>
          </w14:textFill>
        </w:rPr>
      </w:pPr>
      <w:r>
        <w:rPr>
          <w:rFonts w:hint="eastAsia" w:ascii="微软雅黑" w:hAnsi="微软雅黑" w:eastAsia="微软雅黑"/>
          <w:b w:val="0"/>
          <w:bCs w:val="0"/>
          <w:color w:val="000000" w:themeColor="text1"/>
          <w:sz w:val="21"/>
          <w:szCs w:val="21"/>
          <w:highlight w:val="none"/>
          <w14:textFill>
            <w14:solidFill>
              <w14:schemeClr w14:val="tx1"/>
            </w14:solidFill>
          </w14:textFill>
        </w:rPr>
        <w:t>4.应急处置测评（应急策略、事件处置、向有关部门上报处置情况、向有关部门上报事件发生情况）</w:t>
      </w:r>
      <w:r>
        <w:rPr>
          <w:rFonts w:hint="eastAsia" w:ascii="微软雅黑" w:hAnsi="微软雅黑" w:eastAsia="微软雅黑"/>
          <w:b w:val="0"/>
          <w:bCs w:val="0"/>
          <w:color w:val="000000" w:themeColor="text1"/>
          <w:sz w:val="21"/>
          <w:szCs w:val="21"/>
          <w:highlight w:val="none"/>
          <w:lang w:eastAsia="zh-CN"/>
          <w14:textFill>
            <w14:solidFill>
              <w14:schemeClr w14:val="tx1"/>
            </w14:solidFill>
          </w14:textFill>
        </w:rPr>
        <w:t>。</w:t>
      </w:r>
    </w:p>
    <w:p w14:paraId="45FC1E97">
      <w:pPr>
        <w:pStyle w:val="3"/>
        <w:adjustRightInd w:val="0"/>
        <w:snapToGrid w:val="0"/>
        <w:spacing w:before="0" w:after="0" w:line="440" w:lineRule="exact"/>
        <w:rPr>
          <w:rFonts w:hint="eastAsia" w:ascii="微软雅黑" w:hAnsi="微软雅黑" w:eastAsia="微软雅黑"/>
          <w:color w:val="000000" w:themeColor="text1"/>
          <w:sz w:val="24"/>
          <w:highlight w:val="none"/>
          <w14:textFill>
            <w14:solidFill>
              <w14:schemeClr w14:val="tx1"/>
            </w14:solidFill>
          </w14:textFill>
        </w:rPr>
      </w:pPr>
      <w:bookmarkStart w:id="18" w:name="_Toc31320"/>
      <w:r>
        <w:rPr>
          <w:rFonts w:hint="eastAsia" w:ascii="微软雅黑" w:hAnsi="微软雅黑" w:eastAsia="微软雅黑"/>
          <w:color w:val="000000" w:themeColor="text1"/>
          <w:sz w:val="24"/>
          <w:highlight w:val="none"/>
          <w:lang w:val="en-US" w:eastAsia="zh-CN"/>
          <w14:textFill>
            <w14:solidFill>
              <w14:schemeClr w14:val="tx1"/>
            </w14:solidFill>
          </w14:textFill>
        </w:rPr>
        <w:t>三</w:t>
      </w:r>
      <w:r>
        <w:rPr>
          <w:rFonts w:hint="eastAsia" w:ascii="微软雅黑" w:hAnsi="微软雅黑" w:eastAsia="微软雅黑"/>
          <w:color w:val="000000" w:themeColor="text1"/>
          <w:sz w:val="24"/>
          <w:highlight w:val="none"/>
          <w14:textFill>
            <w14:solidFill>
              <w14:schemeClr w14:val="tx1"/>
            </w14:solidFill>
          </w14:textFill>
        </w:rPr>
        <w:t>、工作要求</w:t>
      </w:r>
      <w:bookmarkEnd w:id="18"/>
    </w:p>
    <w:p w14:paraId="59FD89DC">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1.供应商必须承诺对本项目技术文件以及由采购人提供的所有内部资料、技术文档和信息予以保密。必须针对本项目建立项目纸质、声音、影像、图像、电子等各种形态资料及其载体的保密管控措施。供应商应加强本项目在采购人工作场所使用设备，特别是笔记本电脑、移动存储介质等便携设备使用的保密管理。接入系统网络内使用的设备，必须遵守该系统关于终端安全管理、移动存储介质管理等要求。供应商须按采购人的要求签订保密协议，未经采购人书面许可，不得以任何形式向第三方透露本项目标书以及本项目的任何内容。</w:t>
      </w:r>
    </w:p>
    <w:p w14:paraId="57BFCF30">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2.供应商在项目实施过程中，需对项目进行规范化管理，要有项目管理组织、项目管理计划、服务资产管理等。同时，供应商应根据项目实际情况制定项目服务方案，制定实施计划，严格按照项目实施计划推动项目实施，确保项目进度。</w:t>
      </w:r>
    </w:p>
    <w:p w14:paraId="14BC9087">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3.在项目实施过程中，供应商应成立相应的项目组，项目组不得少于</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olor w:val="000000" w:themeColor="text1"/>
          <w:sz w:val="21"/>
          <w:szCs w:val="21"/>
          <w:highlight w:val="none"/>
          <w14:textFill>
            <w14:solidFill>
              <w14:schemeClr w14:val="tx1"/>
            </w14:solidFill>
          </w14:textFill>
        </w:rPr>
        <w:t>人。</w:t>
      </w:r>
    </w:p>
    <w:p w14:paraId="337C901C">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4.供应商应有不低于</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olor w:val="000000" w:themeColor="text1"/>
          <w:sz w:val="21"/>
          <w:szCs w:val="21"/>
          <w:highlight w:val="none"/>
          <w14:textFill>
            <w14:solidFill>
              <w14:schemeClr w14:val="tx1"/>
            </w14:solidFill>
          </w14:textFill>
        </w:rPr>
        <w:t>人的服务团队（提供专业服务团队名单）,指定1名专职的项目负责人，协调和调度项目实施工作；指定1名专职的技术负责人，负责适配项目的商用密码应用安全性评估检测工具</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使用</w:t>
      </w:r>
      <w:r>
        <w:rPr>
          <w:rFonts w:hint="eastAsia" w:ascii="微软雅黑" w:hAnsi="微软雅黑" w:eastAsia="微软雅黑"/>
          <w:color w:val="000000" w:themeColor="text1"/>
          <w:sz w:val="21"/>
          <w:szCs w:val="21"/>
          <w:highlight w:val="none"/>
          <w14:textFill>
            <w14:solidFill>
              <w14:schemeClr w14:val="tx1"/>
            </w14:solidFill>
          </w14:textFill>
        </w:rPr>
        <w:t>、测评实施及质量把控。</w:t>
      </w:r>
    </w:p>
    <w:p w14:paraId="4CB1629B">
      <w:pPr>
        <w:pStyle w:val="15"/>
        <w:rPr>
          <w:color w:val="000000" w:themeColor="text1"/>
          <w14:textFill>
            <w14:solidFill>
              <w14:schemeClr w14:val="tx1"/>
            </w14:solidFill>
          </w14:textFill>
        </w:rPr>
      </w:pPr>
      <w:r>
        <w:rPr>
          <w:color w:val="000000" w:themeColor="text1"/>
          <w14:textFill>
            <w14:solidFill>
              <w14:schemeClr w14:val="tx1"/>
            </w14:solidFill>
          </w14:textFill>
        </w:rPr>
        <w:br w:type="page"/>
      </w:r>
    </w:p>
    <w:p w14:paraId="4C20A561">
      <w:pPr>
        <w:pStyle w:val="3"/>
        <w:spacing w:line="360" w:lineRule="auto"/>
        <w:jc w:val="center"/>
        <w:rPr>
          <w:rFonts w:hint="eastAsia" w:ascii="微软雅黑" w:hAnsi="微软雅黑" w:eastAsia="微软雅黑"/>
          <w:color w:val="000000" w:themeColor="text1"/>
          <w:sz w:val="36"/>
          <w:szCs w:val="36"/>
          <w14:textFill>
            <w14:solidFill>
              <w14:schemeClr w14:val="tx1"/>
            </w14:solidFill>
          </w14:textFill>
        </w:rPr>
      </w:pPr>
      <w:bookmarkStart w:id="19" w:name="_Toc12789058"/>
      <w:bookmarkStart w:id="20" w:name="_Toc25118"/>
      <w:r>
        <w:rPr>
          <w:rFonts w:hint="eastAsia" w:ascii="微软雅黑" w:hAnsi="微软雅黑" w:eastAsia="微软雅黑"/>
          <w:color w:val="000000" w:themeColor="text1"/>
          <w:sz w:val="36"/>
          <w:szCs w:val="36"/>
          <w14:textFill>
            <w14:solidFill>
              <w14:schemeClr w14:val="tx1"/>
            </w14:solidFill>
          </w14:textFill>
        </w:rPr>
        <w:t>第三篇  项目商务需求</w:t>
      </w:r>
      <w:bookmarkEnd w:id="19"/>
      <w:bookmarkEnd w:id="20"/>
    </w:p>
    <w:p w14:paraId="1B75689C">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21" w:name="_Toc141262266"/>
      <w:bookmarkStart w:id="22" w:name="_Toc51854596"/>
      <w:bookmarkStart w:id="23" w:name="_Toc89000928"/>
      <w:bookmarkStart w:id="24" w:name="_Toc96680779"/>
      <w:bookmarkStart w:id="25" w:name="_Toc14860569"/>
      <w:bookmarkStart w:id="26" w:name="_Toc484611845"/>
      <w:bookmarkStart w:id="27" w:name="_Toc27439"/>
      <w:bookmarkStart w:id="28" w:name="_Toc1996"/>
      <w:bookmarkStart w:id="29" w:name="_Toc111023256"/>
      <w:bookmarkStart w:id="30" w:name="_Toc106030883"/>
      <w:bookmarkStart w:id="31" w:name="_Toc375235040"/>
      <w:bookmarkStart w:id="32" w:name="_Toc375234882"/>
      <w:bookmarkStart w:id="33" w:name="_Toc12789059"/>
      <w:bookmarkStart w:id="34" w:name="_Toc11641055"/>
      <w:r>
        <w:rPr>
          <w:rFonts w:ascii="微软雅黑" w:hAnsi="微软雅黑" w:eastAsia="微软雅黑"/>
          <w:color w:val="000000" w:themeColor="text1"/>
          <w:sz w:val="24"/>
          <w:highlight w:val="none"/>
          <w14:textFill>
            <w14:solidFill>
              <w14:schemeClr w14:val="tx1"/>
            </w14:solidFill>
          </w14:textFill>
        </w:rPr>
        <w:t>一、</w:t>
      </w:r>
      <w:bookmarkEnd w:id="21"/>
      <w:bookmarkEnd w:id="22"/>
      <w:bookmarkEnd w:id="23"/>
      <w:bookmarkEnd w:id="24"/>
      <w:bookmarkEnd w:id="25"/>
      <w:bookmarkEnd w:id="26"/>
      <w:r>
        <w:rPr>
          <w:rFonts w:hint="eastAsia" w:ascii="微软雅黑" w:hAnsi="微软雅黑" w:eastAsia="微软雅黑"/>
          <w:color w:val="000000" w:themeColor="text1"/>
          <w:sz w:val="24"/>
          <w:highlight w:val="none"/>
          <w14:textFill>
            <w14:solidFill>
              <w14:schemeClr w14:val="tx1"/>
            </w14:solidFill>
          </w14:textFill>
        </w:rPr>
        <w:t>服务期、地点及验收方式</w:t>
      </w:r>
      <w:bookmarkEnd w:id="27"/>
    </w:p>
    <w:p w14:paraId="023AF182">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bookmarkStart w:id="35" w:name="_Toc484611846"/>
      <w:bookmarkStart w:id="36" w:name="_Toc51854597"/>
      <w:bookmarkStart w:id="37" w:name="_Toc89000929"/>
      <w:bookmarkStart w:id="38" w:name="_Toc14860570"/>
      <w:bookmarkStart w:id="39" w:name="_Toc96680780"/>
      <w:r>
        <w:rPr>
          <w:rFonts w:hint="eastAsia" w:ascii="微软雅黑" w:hAnsi="微软雅黑" w:eastAsia="微软雅黑"/>
          <w:color w:val="000000" w:themeColor="text1"/>
          <w:sz w:val="21"/>
          <w:szCs w:val="21"/>
          <w:highlight w:val="none"/>
          <w14:textFill>
            <w14:solidFill>
              <w14:schemeClr w14:val="tx1"/>
            </w14:solidFill>
          </w14:textFill>
        </w:rPr>
        <w:t>（一）服务期：采购合同签订之日起至</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一年内</w:t>
      </w:r>
      <w:r>
        <w:rPr>
          <w:rFonts w:hint="eastAsia" w:ascii="微软雅黑" w:hAnsi="微软雅黑" w:eastAsia="微软雅黑"/>
          <w:color w:val="000000" w:themeColor="text1"/>
          <w:sz w:val="21"/>
          <w:szCs w:val="21"/>
          <w:highlight w:val="none"/>
          <w14:textFill>
            <w14:solidFill>
              <w14:schemeClr w14:val="tx1"/>
            </w14:solidFill>
          </w14:textFill>
        </w:rPr>
        <w:t>前完成本项目的所有服务内容，并提交成果</w:t>
      </w:r>
      <w:r>
        <w:rPr>
          <w:rFonts w:hint="eastAsia" w:ascii="微软雅黑" w:hAnsi="微软雅黑" w:eastAsia="微软雅黑" w:cs="宋体"/>
          <w:color w:val="000000" w:themeColor="text1"/>
          <w:sz w:val="21"/>
          <w:szCs w:val="21"/>
          <w:highlight w:val="none"/>
          <w14:textFill>
            <w14:solidFill>
              <w14:schemeClr w14:val="tx1"/>
            </w14:solidFill>
          </w14:textFill>
        </w:rPr>
        <w:t>。</w:t>
      </w:r>
    </w:p>
    <w:p w14:paraId="2A4FAA9F">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（二）服务地点：</w:t>
      </w:r>
      <w:r>
        <w:rPr>
          <w:rFonts w:hint="eastAsia" w:ascii="微软雅黑" w:hAnsi="微软雅黑" w:eastAsia="微软雅黑" w:cs="微软雅黑"/>
          <w:color w:val="000000" w:themeColor="text1"/>
          <w:sz w:val="21"/>
          <w:szCs w:val="21"/>
          <w14:textFill>
            <w14:solidFill>
              <w14:schemeClr w14:val="tx1"/>
            </w14:solidFill>
          </w14:textFill>
        </w:rPr>
        <w:t>重庆市渝北区新溉路2号重庆生产力大厦15-18层(采购人指定地点)</w:t>
      </w:r>
      <w:r>
        <w:rPr>
          <w:rFonts w:hint="eastAsia" w:ascii="微软雅黑" w:hAnsi="微软雅黑" w:eastAsia="微软雅黑"/>
          <w:color w:val="000000" w:themeColor="text1"/>
          <w:sz w:val="21"/>
          <w:szCs w:val="21"/>
          <w:highlight w:val="none"/>
          <w14:textFill>
            <w14:solidFill>
              <w14:schemeClr w14:val="tx1"/>
            </w14:solidFill>
          </w14:textFill>
        </w:rPr>
        <w:t>。</w:t>
      </w:r>
    </w:p>
    <w:p w14:paraId="4D51578D">
      <w:pPr>
        <w:snapToGrid w:val="0"/>
        <w:spacing w:line="440" w:lineRule="exact"/>
        <w:ind w:firstLine="420" w:firstLineChars="200"/>
        <w:rPr>
          <w:rFonts w:hint="eastAsia" w:ascii="微软雅黑" w:hAnsi="微软雅黑" w:eastAsia="微软雅黑"/>
          <w:color w:val="000000" w:themeColor="text1"/>
          <w:sz w:val="21"/>
          <w:szCs w:val="21"/>
          <w:highlight w:val="none"/>
          <w:lang w:eastAsia="zh-CN"/>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（三）验收方式：</w:t>
      </w:r>
      <w:r>
        <w:rPr>
          <w:rFonts w:hint="eastAsia" w:ascii="微软雅黑" w:hAnsi="微软雅黑" w:eastAsia="微软雅黑" w:cs="微软雅黑"/>
          <w:color w:val="000000" w:themeColor="text1"/>
          <w:sz w:val="21"/>
          <w:szCs w:val="21"/>
          <w14:textFill>
            <w14:solidFill>
              <w14:schemeClr w14:val="tx1"/>
            </w14:solidFill>
          </w14:textFill>
        </w:rPr>
        <w:t>由供应商负责提出验收申请，采购人在接到</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成交供应商</w:t>
      </w:r>
      <w:r>
        <w:rPr>
          <w:rFonts w:hint="eastAsia" w:ascii="微软雅黑" w:hAnsi="微软雅黑" w:eastAsia="微软雅黑" w:cs="微软雅黑"/>
          <w:color w:val="000000" w:themeColor="text1"/>
          <w:sz w:val="21"/>
          <w:szCs w:val="21"/>
          <w14:textFill>
            <w14:solidFill>
              <w14:schemeClr w14:val="tx1"/>
            </w14:solidFill>
          </w14:textFill>
        </w:rPr>
        <w:t>正式申请后，组织对项目实施情况进行验收</w:t>
      </w:r>
      <w:r>
        <w:rPr>
          <w:rFonts w:hint="eastAsia" w:ascii="微软雅黑" w:hAnsi="微软雅黑" w:eastAsia="微软雅黑"/>
          <w:color w:val="000000" w:themeColor="text1"/>
          <w:sz w:val="21"/>
          <w:szCs w:val="21"/>
          <w:highlight w:val="none"/>
          <w:lang w:eastAsia="zh-CN"/>
          <w14:textFill>
            <w14:solidFill>
              <w14:schemeClr w14:val="tx1"/>
            </w14:solidFill>
          </w14:textFill>
        </w:rPr>
        <w:t>。</w:t>
      </w:r>
    </w:p>
    <w:p w14:paraId="44989922">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40" w:name="_Toc8518"/>
      <w:bookmarkStart w:id="41" w:name="_Toc141262267"/>
      <w:r>
        <w:rPr>
          <w:rFonts w:ascii="微软雅黑" w:hAnsi="微软雅黑" w:eastAsia="微软雅黑"/>
          <w:color w:val="000000" w:themeColor="text1"/>
          <w:sz w:val="24"/>
          <w:highlight w:val="none"/>
          <w14:textFill>
            <w14:solidFill>
              <w14:schemeClr w14:val="tx1"/>
            </w14:solidFill>
          </w14:textFill>
        </w:rPr>
        <w:t>二、报价要求</w:t>
      </w:r>
      <w:bookmarkEnd w:id="35"/>
      <w:bookmarkEnd w:id="36"/>
      <w:bookmarkEnd w:id="37"/>
      <w:bookmarkEnd w:id="38"/>
      <w:bookmarkEnd w:id="39"/>
      <w:bookmarkEnd w:id="40"/>
      <w:bookmarkEnd w:id="41"/>
    </w:p>
    <w:p w14:paraId="2D37902F">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bookmarkStart w:id="42" w:name="_Toc89000930"/>
      <w:bookmarkStart w:id="43" w:name="_Toc14860571"/>
      <w:bookmarkStart w:id="44" w:name="_Toc141262268"/>
      <w:bookmarkStart w:id="45" w:name="_Toc51854598"/>
      <w:bookmarkStart w:id="46" w:name="_Toc484611849"/>
      <w:bookmarkStart w:id="47" w:name="_Toc96680781"/>
      <w:r>
        <w:rPr>
          <w:rFonts w:hint="eastAsia" w:ascii="微软雅黑" w:hAnsi="微软雅黑" w:eastAsia="微软雅黑"/>
          <w:color w:val="000000" w:themeColor="text1"/>
          <w:sz w:val="21"/>
          <w:szCs w:val="21"/>
          <w:highlight w:val="none"/>
          <w14:textFill>
            <w14:solidFill>
              <w14:schemeClr w14:val="tx1"/>
            </w14:solidFill>
          </w14:textFill>
        </w:rPr>
        <w:t>本次报价为人民币报价，磋商报价包含完成本项目所有费用，包含但不限于完成本项目所需的技术服务费、人工费、专家咨询费、差旅费、通讯费、交通费、调研费、会务费、印刷费、必要的装备购置费、第三方机构及本项目设计专家评审费及提供服务所需的相关设备费用及各种应纳的税费。因成交供应商自身原因造成漏报、少报皆由其自行承担责任，采购人不再补偿。</w:t>
      </w:r>
    </w:p>
    <w:p w14:paraId="47A324F4">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48" w:name="_Toc5073"/>
      <w:r>
        <w:rPr>
          <w:rFonts w:hint="eastAsia" w:ascii="微软雅黑" w:hAnsi="微软雅黑" w:eastAsia="微软雅黑"/>
          <w:color w:val="000000" w:themeColor="text1"/>
          <w:sz w:val="24"/>
          <w:highlight w:val="none"/>
          <w14:textFill>
            <w14:solidFill>
              <w14:schemeClr w14:val="tx1"/>
            </w14:solidFill>
          </w14:textFill>
        </w:rPr>
        <w:t>三</w:t>
      </w:r>
      <w:r>
        <w:rPr>
          <w:rFonts w:ascii="微软雅黑" w:hAnsi="微软雅黑" w:eastAsia="微软雅黑"/>
          <w:color w:val="000000" w:themeColor="text1"/>
          <w:sz w:val="24"/>
          <w:highlight w:val="none"/>
          <w14:textFill>
            <w14:solidFill>
              <w14:schemeClr w14:val="tx1"/>
            </w14:solidFill>
          </w14:textFill>
        </w:rPr>
        <w:t>、付款方式</w:t>
      </w:r>
      <w:bookmarkEnd w:id="42"/>
      <w:bookmarkEnd w:id="43"/>
      <w:bookmarkEnd w:id="44"/>
      <w:bookmarkEnd w:id="45"/>
      <w:bookmarkEnd w:id="46"/>
      <w:bookmarkEnd w:id="47"/>
      <w:bookmarkEnd w:id="48"/>
    </w:p>
    <w:p w14:paraId="09F9C30D">
      <w:pPr>
        <w:pStyle w:val="36"/>
        <w:spacing w:line="400" w:lineRule="exact"/>
        <w:ind w:firstLine="315" w:firstLineChars="150"/>
        <w:jc w:val="left"/>
        <w:outlineLvl w:val="2"/>
        <w:rPr>
          <w:rFonts w:hint="eastAsia" w:ascii="微软雅黑" w:hAnsi="微软雅黑" w:eastAsia="微软雅黑" w:cs="微软雅黑"/>
          <w:color w:val="000000" w:themeColor="text1"/>
          <w:sz w:val="21"/>
          <w:szCs w:val="21"/>
          <w14:textFill>
            <w14:solidFill>
              <w14:schemeClr w14:val="tx1"/>
            </w14:solidFill>
          </w14:textFill>
        </w:rPr>
      </w:pPr>
      <w:bookmarkStart w:id="49" w:name="_Toc136605062"/>
      <w:r>
        <w:rPr>
          <w:rFonts w:hint="eastAsia" w:ascii="微软雅黑" w:hAnsi="微软雅黑" w:eastAsia="微软雅黑" w:cs="微软雅黑"/>
          <w:color w:val="000000" w:themeColor="text1"/>
          <w:sz w:val="21"/>
          <w:szCs w:val="21"/>
          <w14:textFill>
            <w14:solidFill>
              <w14:schemeClr w14:val="tx1"/>
            </w14:solidFill>
          </w14:textFill>
        </w:rPr>
        <w:t>（一）合同签订后，成交供应商应向采购人开具合同金额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 xml:space="preserve">0%的发票，采购人以转账方式向成交供应商支付合同金额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 ；</w:t>
      </w:r>
    </w:p>
    <w:p w14:paraId="404B781A">
      <w:pPr>
        <w:pStyle w:val="36"/>
        <w:spacing w:line="400" w:lineRule="exact"/>
        <w:ind w:firstLine="315" w:firstLineChars="150"/>
        <w:jc w:val="left"/>
        <w:outlineLvl w:val="2"/>
        <w:rPr>
          <w:rFonts w:hint="eastAsia" w:ascii="微软雅黑" w:hAnsi="微软雅黑" w:eastAsia="微软雅黑" w:cs="宋体"/>
          <w:color w:val="000000" w:themeColor="text1"/>
          <w:kern w:val="0"/>
          <w:sz w:val="21"/>
          <w:szCs w:val="24"/>
          <w:highlight w:val="none"/>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（二）项目终验合格后，成交供应商应向采购人开具合同金额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0%的发票，采购人以转账方式向成交供应商支付合同金额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金额剩余的</w:t>
      </w:r>
      <w:r>
        <w:rPr>
          <w:rFonts w:hint="eastAsia" w:ascii="微软雅黑" w:hAnsi="微软雅黑" w:eastAsia="微软雅黑" w:cs="微软雅黑"/>
          <w:color w:val="000000" w:themeColor="text1"/>
          <w:sz w:val="21"/>
          <w:szCs w:val="21"/>
          <w14:textFill>
            <w14:solidFill>
              <w14:schemeClr w14:val="tx1"/>
            </w14:solidFill>
          </w14:textFill>
        </w:rPr>
        <w:t xml:space="preserve">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14:textFill>
            <w14:solidFill>
              <w14:schemeClr w14:val="tx1"/>
            </w14:solidFill>
          </w14:textFill>
        </w:rPr>
        <w:t>0%。</w:t>
      </w:r>
      <w:r>
        <w:rPr>
          <w:rFonts w:hint="eastAsia" w:ascii="微软雅黑" w:hAnsi="微软雅黑" w:eastAsia="微软雅黑" w:cs="宋体"/>
          <w:color w:val="000000" w:themeColor="text1"/>
          <w:kern w:val="0"/>
          <w:sz w:val="21"/>
          <w:szCs w:val="24"/>
          <w:highlight w:val="none"/>
          <w14:textFill>
            <w14:solidFill>
              <w14:schemeClr w14:val="tx1"/>
            </w14:solidFill>
          </w14:textFill>
        </w:rPr>
        <w:t>。</w:t>
      </w:r>
    </w:p>
    <w:p w14:paraId="45497624">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50" w:name="_Toc9133"/>
      <w:r>
        <w:rPr>
          <w:rFonts w:hint="eastAsia" w:ascii="微软雅黑" w:hAnsi="微软雅黑" w:eastAsia="微软雅黑"/>
          <w:color w:val="000000" w:themeColor="text1"/>
          <w:sz w:val="24"/>
          <w:highlight w:val="none"/>
          <w14:textFill>
            <w14:solidFill>
              <w14:schemeClr w14:val="tx1"/>
            </w14:solidFill>
          </w14:textFill>
        </w:rPr>
        <w:t>四、知识产权及保密要求</w:t>
      </w:r>
      <w:bookmarkEnd w:id="49"/>
      <w:bookmarkEnd w:id="50"/>
    </w:p>
    <w:p w14:paraId="2E461E91">
      <w:pPr>
        <w:snapToGrid w:val="0"/>
        <w:spacing w:line="440" w:lineRule="exact"/>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30F7232">
      <w:pPr>
        <w:pStyle w:val="22"/>
        <w:spacing w:line="440" w:lineRule="exact"/>
        <w:ind w:firstLine="42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（二）成果及知识产权归采购人所有。成交人不得擅自使用本项目中涉及的相关数据和向外泄露数据。</w:t>
      </w:r>
    </w:p>
    <w:p w14:paraId="129CD9FC">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51" w:name="_Toc96680783"/>
      <w:bookmarkStart w:id="52" w:name="_Toc51854601"/>
      <w:bookmarkStart w:id="53" w:name="_Toc141262271"/>
      <w:bookmarkStart w:id="54" w:name="_Toc484611852"/>
      <w:bookmarkStart w:id="55" w:name="_Toc3024"/>
      <w:bookmarkStart w:id="56" w:name="_Toc14860573"/>
      <w:bookmarkStart w:id="57" w:name="_Toc89000932"/>
      <w:r>
        <w:rPr>
          <w:rFonts w:hint="eastAsia" w:ascii="微软雅黑" w:hAnsi="微软雅黑" w:eastAsia="微软雅黑"/>
          <w:color w:val="000000" w:themeColor="text1"/>
          <w:sz w:val="24"/>
          <w:highlight w:val="none"/>
          <w14:textFill>
            <w14:solidFill>
              <w14:schemeClr w14:val="tx1"/>
            </w14:solidFill>
          </w14:textFill>
        </w:rPr>
        <w:t>五</w:t>
      </w:r>
      <w:r>
        <w:rPr>
          <w:rFonts w:ascii="微软雅黑" w:hAnsi="微软雅黑" w:eastAsia="微软雅黑"/>
          <w:color w:val="000000" w:themeColor="text1"/>
          <w:sz w:val="24"/>
          <w:highlight w:val="none"/>
          <w14:textFill>
            <w14:solidFill>
              <w14:schemeClr w14:val="tx1"/>
            </w14:solidFill>
          </w14:textFill>
        </w:rPr>
        <w:t>、其他</w:t>
      </w:r>
      <w:bookmarkEnd w:id="51"/>
      <w:bookmarkEnd w:id="52"/>
      <w:bookmarkEnd w:id="53"/>
      <w:bookmarkEnd w:id="54"/>
      <w:bookmarkEnd w:id="55"/>
      <w:bookmarkEnd w:id="56"/>
      <w:bookmarkEnd w:id="57"/>
    </w:p>
    <w:p w14:paraId="266348A7">
      <w:pPr>
        <w:snapToGrid w:val="0"/>
        <w:spacing w:line="440" w:lineRule="exact"/>
        <w:ind w:firstLine="420" w:firstLineChars="200"/>
        <w:rPr>
          <w:color w:val="000000" w:themeColor="text1"/>
          <w:sz w:val="24"/>
          <w:szCs w:val="24"/>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其他未尽事宜由供需双方在采购合同中详细约定。</w:t>
      </w:r>
    </w:p>
    <w:bookmarkEnd w:id="28"/>
    <w:bookmarkEnd w:id="29"/>
    <w:bookmarkEnd w:id="30"/>
    <w:p w14:paraId="49E6F9AC">
      <w:pPr>
        <w:pStyle w:val="3"/>
        <w:adjustRightInd w:val="0"/>
        <w:snapToGrid w:val="0"/>
        <w:spacing w:before="0" w:after="0" w:line="360" w:lineRule="auto"/>
        <w:jc w:val="left"/>
        <w:rPr>
          <w:rFonts w:hint="eastAsia" w:ascii="微软雅黑" w:hAnsi="微软雅黑" w:eastAsia="微软雅黑"/>
          <w:color w:val="000000" w:themeColor="text1"/>
          <w:sz w:val="36"/>
          <w:szCs w:val="36"/>
          <w14:textFill>
            <w14:solidFill>
              <w14:schemeClr w14:val="tx1"/>
            </w14:solidFill>
          </w14:textFill>
        </w:rPr>
      </w:pPr>
      <w:r>
        <w:rPr>
          <w:rFonts w:hint="eastAsia"/>
          <w:color w:val="000000" w:themeColor="text1"/>
          <w:highlight w:val="none"/>
          <w14:textFill>
            <w14:solidFill>
              <w14:schemeClr w14:val="tx1"/>
            </w14:solidFill>
          </w14:textFill>
        </w:rPr>
        <w:br w:type="page"/>
      </w:r>
      <w:bookmarkEnd w:id="31"/>
      <w:bookmarkEnd w:id="32"/>
      <w:bookmarkStart w:id="58" w:name="_Toc25011"/>
      <w:r>
        <w:rPr>
          <w:rFonts w:hint="eastAsia" w:ascii="微软雅黑" w:hAnsi="微软雅黑" w:eastAsia="微软雅黑"/>
          <w:color w:val="000000" w:themeColor="text1"/>
          <w:sz w:val="36"/>
          <w:szCs w:val="36"/>
          <w14:textFill>
            <w14:solidFill>
              <w14:schemeClr w14:val="tx1"/>
            </w14:solidFill>
          </w14:textFill>
        </w:rPr>
        <w:t xml:space="preserve">第四篇  </w:t>
      </w:r>
      <w:bookmarkEnd w:id="33"/>
      <w:bookmarkEnd w:id="34"/>
      <w:r>
        <w:rPr>
          <w:rFonts w:hint="eastAsia" w:ascii="微软雅黑" w:hAnsi="微软雅黑" w:eastAsia="微软雅黑"/>
          <w:color w:val="000000" w:themeColor="text1"/>
          <w:sz w:val="36"/>
          <w:szCs w:val="36"/>
          <w14:textFill>
            <w14:solidFill>
              <w14:schemeClr w14:val="tx1"/>
            </w14:solidFill>
          </w14:textFill>
        </w:rPr>
        <w:t>磋商程序及方法、评审标准、无效响应和采购终止</w:t>
      </w:r>
      <w:bookmarkEnd w:id="58"/>
    </w:p>
    <w:p w14:paraId="3D050E81">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59" w:name="_Toc29909"/>
      <w:r>
        <w:rPr>
          <w:rFonts w:hint="eastAsia" w:ascii="微软雅黑" w:hAnsi="微软雅黑" w:eastAsia="微软雅黑"/>
          <w:color w:val="000000" w:themeColor="text1"/>
          <w:sz w:val="24"/>
          <w14:textFill>
            <w14:solidFill>
              <w14:schemeClr w14:val="tx1"/>
            </w14:solidFill>
          </w14:textFill>
        </w:rPr>
        <w:t>一、磋商程序及方法</w:t>
      </w:r>
      <w:bookmarkEnd w:id="59"/>
    </w:p>
    <w:p w14:paraId="060A4E99">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5475EDFE">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（二）磋商小组对各供应商的资格条件、响应文件的有效性、完整性和响应程度进行审查。各供应商只有在完全符合要求的前提下，才能参与正式磋商。</w:t>
      </w:r>
    </w:p>
    <w:p w14:paraId="4B37FBC5">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1.资格性审查。依据法律法规和竞争性磋商文件的规定，对响应文件中的资格证明、等进行审查，以确定供应商是否具备磋商资格。资格性审查资料表如下：</w:t>
      </w:r>
    </w:p>
    <w:tbl>
      <w:tblPr>
        <w:tblStyle w:val="6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2DD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DC28DE2">
            <w:pPr>
              <w:jc w:val="center"/>
              <w:rPr>
                <w:rFonts w:hint="eastAsia" w:ascii="微软雅黑" w:hAnsi="微软雅黑" w:eastAsia="微软雅黑" w:cs="宋体"/>
                <w:b/>
                <w:color w:val="000000" w:themeColor="text1"/>
                <w:kern w:val="0"/>
                <w:sz w:val="21"/>
                <w:szCs w:val="21"/>
                <w:highlight w:val="none"/>
                <w14:textFill>
                  <w14:solidFill>
                    <w14:schemeClr w14:val="tx1"/>
                  </w14:solidFill>
                </w14:textFill>
              </w:rPr>
            </w:pPr>
            <w:r>
              <w:rPr>
                <w:rFonts w:hint="eastAsia" w:ascii="微软雅黑" w:hAnsi="微软雅黑" w:eastAsia="微软雅黑" w:cs="宋体"/>
                <w:b/>
                <w:color w:val="000000" w:themeColor="text1"/>
                <w:kern w:val="0"/>
                <w:sz w:val="21"/>
                <w:szCs w:val="21"/>
                <w:highlight w:val="none"/>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BC9DE5B">
            <w:pPr>
              <w:jc w:val="center"/>
              <w:rPr>
                <w:rFonts w:hint="eastAsia" w:ascii="微软雅黑" w:hAnsi="微软雅黑" w:eastAsia="微软雅黑" w:cs="宋体"/>
                <w:b/>
                <w:color w:val="000000" w:themeColor="text1"/>
                <w:kern w:val="0"/>
                <w:sz w:val="21"/>
                <w:szCs w:val="21"/>
                <w:highlight w:val="none"/>
                <w14:textFill>
                  <w14:solidFill>
                    <w14:schemeClr w14:val="tx1"/>
                  </w14:solidFill>
                </w14:textFill>
              </w:rPr>
            </w:pPr>
            <w:r>
              <w:rPr>
                <w:rFonts w:hint="eastAsia" w:ascii="微软雅黑" w:hAnsi="微软雅黑" w:eastAsia="微软雅黑" w:cs="宋体"/>
                <w:b/>
                <w:color w:val="000000" w:themeColor="text1"/>
                <w:kern w:val="0"/>
                <w:sz w:val="21"/>
                <w:szCs w:val="21"/>
                <w:highlight w:val="none"/>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A643F4C">
            <w:pPr>
              <w:jc w:val="center"/>
              <w:rPr>
                <w:rFonts w:hint="eastAsia" w:ascii="微软雅黑" w:hAnsi="微软雅黑" w:eastAsia="微软雅黑" w:cs="宋体"/>
                <w:b/>
                <w:color w:val="000000" w:themeColor="text1"/>
                <w:kern w:val="0"/>
                <w:sz w:val="21"/>
                <w:szCs w:val="21"/>
                <w:highlight w:val="none"/>
                <w14:textFill>
                  <w14:solidFill>
                    <w14:schemeClr w14:val="tx1"/>
                  </w14:solidFill>
                </w14:textFill>
              </w:rPr>
            </w:pPr>
            <w:r>
              <w:rPr>
                <w:rFonts w:hint="eastAsia" w:ascii="微软雅黑" w:hAnsi="微软雅黑" w:eastAsia="微软雅黑" w:cs="宋体"/>
                <w:b/>
                <w:color w:val="000000" w:themeColor="text1"/>
                <w:kern w:val="0"/>
                <w:sz w:val="21"/>
                <w:szCs w:val="21"/>
                <w:highlight w:val="none"/>
                <w14:textFill>
                  <w14:solidFill>
                    <w14:schemeClr w14:val="tx1"/>
                  </w14:solidFill>
                </w14:textFill>
              </w:rPr>
              <w:t>检查内容</w:t>
            </w:r>
          </w:p>
        </w:tc>
      </w:tr>
      <w:tr w14:paraId="6A4A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17" w:type="dxa"/>
            <w:vMerge w:val="restart"/>
            <w:vAlign w:val="center"/>
          </w:tcPr>
          <w:p w14:paraId="661645C3">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（一）</w:t>
            </w:r>
          </w:p>
        </w:tc>
        <w:tc>
          <w:tcPr>
            <w:tcW w:w="709" w:type="dxa"/>
            <w:vMerge w:val="restart"/>
            <w:vAlign w:val="center"/>
          </w:tcPr>
          <w:p w14:paraId="7F7F2AB8">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《中华人民共和国政府采购法》第二十二条规定</w:t>
            </w:r>
          </w:p>
        </w:tc>
        <w:tc>
          <w:tcPr>
            <w:tcW w:w="3118" w:type="dxa"/>
            <w:vAlign w:val="center"/>
          </w:tcPr>
          <w:p w14:paraId="4C96CFBA">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1.具有独立承担民事责任的能力</w:t>
            </w:r>
          </w:p>
        </w:tc>
        <w:tc>
          <w:tcPr>
            <w:tcW w:w="4984" w:type="dxa"/>
            <w:vAlign w:val="center"/>
          </w:tcPr>
          <w:p w14:paraId="50ABE836">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6DF8510E">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2.供应商法定代表人身份证明和法定代表人授权代表委托书。</w:t>
            </w:r>
          </w:p>
        </w:tc>
      </w:tr>
      <w:tr w14:paraId="26B1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continue"/>
            <w:vAlign w:val="center"/>
          </w:tcPr>
          <w:p w14:paraId="4814565F">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709" w:type="dxa"/>
            <w:vMerge w:val="continue"/>
            <w:vAlign w:val="center"/>
          </w:tcPr>
          <w:p w14:paraId="4F4252A0">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3118" w:type="dxa"/>
            <w:vAlign w:val="center"/>
          </w:tcPr>
          <w:p w14:paraId="3E68B558">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2.具有良好的商业信誉和健全的财务会计制度</w:t>
            </w:r>
          </w:p>
        </w:tc>
        <w:tc>
          <w:tcPr>
            <w:tcW w:w="4984" w:type="dxa"/>
            <w:vMerge w:val="restart"/>
            <w:vAlign w:val="center"/>
          </w:tcPr>
          <w:p w14:paraId="5201B60D">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供应商提供“基本资格条件承诺函”（格式详见第七篇）</w:t>
            </w:r>
          </w:p>
        </w:tc>
      </w:tr>
      <w:tr w14:paraId="46DF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7" w:type="dxa"/>
            <w:vMerge w:val="continue"/>
            <w:vAlign w:val="center"/>
          </w:tcPr>
          <w:p w14:paraId="153808B1">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709" w:type="dxa"/>
            <w:vMerge w:val="continue"/>
            <w:vAlign w:val="center"/>
          </w:tcPr>
          <w:p w14:paraId="21B2217B">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3118" w:type="dxa"/>
            <w:vAlign w:val="center"/>
          </w:tcPr>
          <w:p w14:paraId="49BB217B">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3.具有履行合同所必需的设备和专业技术能力</w:t>
            </w:r>
          </w:p>
        </w:tc>
        <w:tc>
          <w:tcPr>
            <w:tcW w:w="4984" w:type="dxa"/>
            <w:vMerge w:val="continue"/>
            <w:vAlign w:val="center"/>
          </w:tcPr>
          <w:p w14:paraId="2B00558F">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r>
      <w:tr w14:paraId="3DDA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Merge w:val="continue"/>
            <w:vAlign w:val="center"/>
          </w:tcPr>
          <w:p w14:paraId="783595AF">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709" w:type="dxa"/>
            <w:vMerge w:val="continue"/>
            <w:vAlign w:val="center"/>
          </w:tcPr>
          <w:p w14:paraId="3ABC529C">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3118" w:type="dxa"/>
            <w:vAlign w:val="center"/>
          </w:tcPr>
          <w:p w14:paraId="65BA0436">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4.有依法缴纳税收和社会保障金的良好记录</w:t>
            </w:r>
          </w:p>
        </w:tc>
        <w:tc>
          <w:tcPr>
            <w:tcW w:w="4984" w:type="dxa"/>
            <w:vMerge w:val="continue"/>
            <w:vAlign w:val="center"/>
          </w:tcPr>
          <w:p w14:paraId="2C4067C8">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r>
      <w:tr w14:paraId="181E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Merge w:val="continue"/>
            <w:vAlign w:val="center"/>
          </w:tcPr>
          <w:p w14:paraId="751D6958">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709" w:type="dxa"/>
            <w:vMerge w:val="continue"/>
            <w:vAlign w:val="center"/>
          </w:tcPr>
          <w:p w14:paraId="045F552D">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3118" w:type="dxa"/>
            <w:vAlign w:val="center"/>
          </w:tcPr>
          <w:p w14:paraId="58534ABB">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5.参加政府采购活动前三年内，在经营活动中没有重大违法记录（注）</w:t>
            </w:r>
          </w:p>
        </w:tc>
        <w:tc>
          <w:tcPr>
            <w:tcW w:w="4984" w:type="dxa"/>
            <w:vMerge w:val="continue"/>
            <w:vAlign w:val="center"/>
          </w:tcPr>
          <w:p w14:paraId="0E66C84B">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r>
      <w:tr w14:paraId="477E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C39DBD2">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709" w:type="dxa"/>
            <w:vMerge w:val="continue"/>
            <w:vAlign w:val="center"/>
          </w:tcPr>
          <w:p w14:paraId="02B2F61D">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3118" w:type="dxa"/>
            <w:vAlign w:val="center"/>
          </w:tcPr>
          <w:p w14:paraId="26985C87">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6.法律、行政法规规定的其他条件</w:t>
            </w:r>
          </w:p>
        </w:tc>
        <w:tc>
          <w:tcPr>
            <w:tcW w:w="4984" w:type="dxa"/>
            <w:vAlign w:val="center"/>
          </w:tcPr>
          <w:p w14:paraId="3E225E0B">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r>
      <w:tr w14:paraId="1544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vMerge w:val="continue"/>
            <w:vAlign w:val="center"/>
          </w:tcPr>
          <w:p w14:paraId="603CB975">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709" w:type="dxa"/>
            <w:vMerge w:val="continue"/>
            <w:vAlign w:val="center"/>
          </w:tcPr>
          <w:p w14:paraId="14A39E2A">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p>
        </w:tc>
        <w:tc>
          <w:tcPr>
            <w:tcW w:w="3118" w:type="dxa"/>
            <w:vAlign w:val="center"/>
          </w:tcPr>
          <w:p w14:paraId="63F770DF">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7.本项目的特定资格要求</w:t>
            </w:r>
          </w:p>
        </w:tc>
        <w:tc>
          <w:tcPr>
            <w:tcW w:w="4984" w:type="dxa"/>
            <w:vAlign w:val="center"/>
          </w:tcPr>
          <w:p w14:paraId="26B1FD05">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按“第一篇三、供应商资格要求（三）本项目的特定资格要求”的要求提交。</w:t>
            </w:r>
          </w:p>
        </w:tc>
      </w:tr>
      <w:tr w14:paraId="79A5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7" w:type="dxa"/>
            <w:vAlign w:val="center"/>
          </w:tcPr>
          <w:p w14:paraId="7DF3D41E">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（二）</w:t>
            </w:r>
          </w:p>
        </w:tc>
        <w:tc>
          <w:tcPr>
            <w:tcW w:w="3827" w:type="dxa"/>
            <w:gridSpan w:val="2"/>
            <w:vAlign w:val="center"/>
          </w:tcPr>
          <w:p w14:paraId="0E1D79F6">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保证金</w:t>
            </w:r>
          </w:p>
        </w:tc>
        <w:tc>
          <w:tcPr>
            <w:tcW w:w="4984" w:type="dxa"/>
            <w:vAlign w:val="center"/>
          </w:tcPr>
          <w:p w14:paraId="1BDC9DF9">
            <w:pPr>
              <w:spacing w:line="240" w:lineRule="exact"/>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本项目无。</w:t>
            </w:r>
          </w:p>
        </w:tc>
      </w:tr>
    </w:tbl>
    <w:p w14:paraId="4D834C43">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41117A2F">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4"/>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984"/>
        <w:gridCol w:w="5608"/>
      </w:tblGrid>
      <w:tr w14:paraId="24AD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68940BA">
            <w:pPr>
              <w:spacing w:line="240" w:lineRule="exact"/>
              <w:jc w:val="center"/>
              <w:rPr>
                <w:rFonts w:hint="eastAsia"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序号</w:t>
            </w:r>
          </w:p>
        </w:tc>
        <w:tc>
          <w:tcPr>
            <w:tcW w:w="3402" w:type="dxa"/>
            <w:gridSpan w:val="2"/>
            <w:vAlign w:val="center"/>
          </w:tcPr>
          <w:p w14:paraId="6A850FBC">
            <w:pPr>
              <w:spacing w:line="240" w:lineRule="exact"/>
              <w:jc w:val="center"/>
              <w:rPr>
                <w:rFonts w:hint="eastAsia"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评审因素</w:t>
            </w:r>
          </w:p>
        </w:tc>
        <w:tc>
          <w:tcPr>
            <w:tcW w:w="5608" w:type="dxa"/>
            <w:vAlign w:val="center"/>
          </w:tcPr>
          <w:p w14:paraId="0DB99C48">
            <w:pPr>
              <w:spacing w:line="240" w:lineRule="exact"/>
              <w:jc w:val="center"/>
              <w:rPr>
                <w:rFonts w:hint="eastAsia"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评审标准</w:t>
            </w:r>
          </w:p>
        </w:tc>
      </w:tr>
      <w:tr w14:paraId="058F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5" w:type="dxa"/>
            <w:vMerge w:val="restart"/>
            <w:vAlign w:val="center"/>
          </w:tcPr>
          <w:p w14:paraId="22007F14">
            <w:pPr>
              <w:spacing w:line="240" w:lineRule="exac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p>
        </w:tc>
        <w:tc>
          <w:tcPr>
            <w:tcW w:w="1418" w:type="dxa"/>
            <w:vMerge w:val="restart"/>
            <w:vAlign w:val="center"/>
          </w:tcPr>
          <w:p w14:paraId="0817E063">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有效性审查</w:t>
            </w:r>
          </w:p>
        </w:tc>
        <w:tc>
          <w:tcPr>
            <w:tcW w:w="1984" w:type="dxa"/>
            <w:vAlign w:val="center"/>
          </w:tcPr>
          <w:p w14:paraId="1707D955">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响应文件签署或盖章</w:t>
            </w:r>
          </w:p>
        </w:tc>
        <w:tc>
          <w:tcPr>
            <w:tcW w:w="5608" w:type="dxa"/>
            <w:vAlign w:val="center"/>
          </w:tcPr>
          <w:p w14:paraId="23296188">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按竞争性磋商文件“第七篇响应文件编制要求”要求签署或盖章。</w:t>
            </w:r>
          </w:p>
        </w:tc>
      </w:tr>
      <w:tr w14:paraId="75F5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5" w:type="dxa"/>
            <w:vMerge w:val="continue"/>
            <w:vAlign w:val="center"/>
          </w:tcPr>
          <w:p w14:paraId="66C0B736">
            <w:pPr>
              <w:spacing w:line="240" w:lineRule="exact"/>
              <w:jc w:val="center"/>
              <w:rPr>
                <w:rFonts w:hint="eastAsia"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0A417A9F">
            <w:pPr>
              <w:spacing w:line="240" w:lineRule="exact"/>
              <w:rPr>
                <w:rFonts w:hint="eastAsia" w:ascii="微软雅黑" w:hAnsi="微软雅黑" w:eastAsia="微软雅黑"/>
                <w:color w:val="000000" w:themeColor="text1"/>
                <w:sz w:val="21"/>
                <w:szCs w:val="21"/>
                <w14:textFill>
                  <w14:solidFill>
                    <w14:schemeClr w14:val="tx1"/>
                  </w14:solidFill>
                </w14:textFill>
              </w:rPr>
            </w:pPr>
          </w:p>
        </w:tc>
        <w:tc>
          <w:tcPr>
            <w:tcW w:w="1984" w:type="dxa"/>
            <w:vAlign w:val="center"/>
          </w:tcPr>
          <w:p w14:paraId="0D09DDBD">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法定代表人身份证明及授权委托书</w:t>
            </w:r>
          </w:p>
        </w:tc>
        <w:tc>
          <w:tcPr>
            <w:tcW w:w="5608" w:type="dxa"/>
            <w:vAlign w:val="center"/>
          </w:tcPr>
          <w:p w14:paraId="4E8C4312">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法定代表人身份证明及授权委托书有效，符合竞争性磋商文件规定的格式，签署或盖章齐全。</w:t>
            </w:r>
          </w:p>
        </w:tc>
      </w:tr>
      <w:tr w14:paraId="5F3B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Merge w:val="continue"/>
            <w:vAlign w:val="center"/>
          </w:tcPr>
          <w:p w14:paraId="783FEDF4">
            <w:pPr>
              <w:spacing w:line="240" w:lineRule="exact"/>
              <w:jc w:val="center"/>
              <w:rPr>
                <w:rFonts w:hint="eastAsia"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4798AEA3">
            <w:pPr>
              <w:spacing w:line="240" w:lineRule="exact"/>
              <w:rPr>
                <w:rFonts w:hint="eastAsia" w:ascii="微软雅黑" w:hAnsi="微软雅黑" w:eastAsia="微软雅黑"/>
                <w:color w:val="000000" w:themeColor="text1"/>
                <w:sz w:val="21"/>
                <w:szCs w:val="21"/>
                <w14:textFill>
                  <w14:solidFill>
                    <w14:schemeClr w14:val="tx1"/>
                  </w14:solidFill>
                </w14:textFill>
              </w:rPr>
            </w:pPr>
          </w:p>
        </w:tc>
        <w:tc>
          <w:tcPr>
            <w:tcW w:w="1984" w:type="dxa"/>
            <w:vAlign w:val="center"/>
          </w:tcPr>
          <w:p w14:paraId="47708CF0">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w:t>
            </w:r>
            <w:r>
              <w:rPr>
                <w:rFonts w:hint="eastAsia" w:ascii="微软雅黑" w:hAnsi="微软雅黑" w:eastAsia="微软雅黑"/>
                <w:color w:val="000000" w:themeColor="text1"/>
                <w:sz w:val="21"/>
                <w:szCs w:val="21"/>
                <w:lang w:val="zh-CN"/>
                <w14:textFill>
                  <w14:solidFill>
                    <w14:schemeClr w14:val="tx1"/>
                  </w14:solidFill>
                </w14:textFill>
              </w:rPr>
              <w:t>方案</w:t>
            </w:r>
          </w:p>
        </w:tc>
        <w:tc>
          <w:tcPr>
            <w:tcW w:w="5608" w:type="dxa"/>
            <w:vAlign w:val="center"/>
          </w:tcPr>
          <w:p w14:paraId="43DBB857">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只能有一个响应方案。</w:t>
            </w:r>
          </w:p>
        </w:tc>
      </w:tr>
      <w:tr w14:paraId="5ABC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vMerge w:val="continue"/>
            <w:vAlign w:val="center"/>
          </w:tcPr>
          <w:p w14:paraId="12CF07DD">
            <w:pPr>
              <w:spacing w:line="240" w:lineRule="exact"/>
              <w:jc w:val="center"/>
              <w:rPr>
                <w:rFonts w:hint="eastAsia"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2B6D635B">
            <w:pPr>
              <w:spacing w:line="240" w:lineRule="exact"/>
              <w:rPr>
                <w:rFonts w:hint="eastAsia" w:ascii="微软雅黑" w:hAnsi="微软雅黑" w:eastAsia="微软雅黑"/>
                <w:color w:val="000000" w:themeColor="text1"/>
                <w:sz w:val="21"/>
                <w:szCs w:val="21"/>
                <w14:textFill>
                  <w14:solidFill>
                    <w14:schemeClr w14:val="tx1"/>
                  </w14:solidFill>
                </w14:textFill>
              </w:rPr>
            </w:pPr>
          </w:p>
        </w:tc>
        <w:tc>
          <w:tcPr>
            <w:tcW w:w="1984" w:type="dxa"/>
            <w:vAlign w:val="center"/>
          </w:tcPr>
          <w:p w14:paraId="1E896B22">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报价唯一</w:t>
            </w:r>
          </w:p>
        </w:tc>
        <w:tc>
          <w:tcPr>
            <w:tcW w:w="5608" w:type="dxa"/>
            <w:vAlign w:val="center"/>
          </w:tcPr>
          <w:p w14:paraId="18DFBF5C">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只能有一个有效报价，不得提交选择性报价。</w:t>
            </w:r>
          </w:p>
        </w:tc>
      </w:tr>
      <w:tr w14:paraId="40D0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5" w:type="dxa"/>
            <w:vAlign w:val="center"/>
          </w:tcPr>
          <w:p w14:paraId="1E19875F">
            <w:pPr>
              <w:spacing w:line="240" w:lineRule="exac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p>
        </w:tc>
        <w:tc>
          <w:tcPr>
            <w:tcW w:w="1418" w:type="dxa"/>
            <w:vAlign w:val="center"/>
          </w:tcPr>
          <w:p w14:paraId="546B094C">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完整性审查</w:t>
            </w:r>
          </w:p>
        </w:tc>
        <w:tc>
          <w:tcPr>
            <w:tcW w:w="1984" w:type="dxa"/>
            <w:vAlign w:val="center"/>
          </w:tcPr>
          <w:p w14:paraId="295094E2">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w:t>
            </w:r>
            <w:r>
              <w:rPr>
                <w:rFonts w:hint="eastAsia" w:ascii="微软雅黑" w:hAnsi="微软雅黑" w:eastAsia="微软雅黑"/>
                <w:color w:val="000000" w:themeColor="text1"/>
                <w:sz w:val="21"/>
                <w:szCs w:val="21"/>
                <w:lang w:val="zh-CN"/>
                <w14:textFill>
                  <w14:solidFill>
                    <w14:schemeClr w14:val="tx1"/>
                  </w14:solidFill>
                </w14:textFill>
              </w:rPr>
              <w:t>文件份数</w:t>
            </w:r>
          </w:p>
        </w:tc>
        <w:tc>
          <w:tcPr>
            <w:tcW w:w="5608" w:type="dxa"/>
            <w:vAlign w:val="center"/>
          </w:tcPr>
          <w:p w14:paraId="136C67A3">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响应文件正、副本数量（含电子文档）符合竞争性磋商文件要求。</w:t>
            </w:r>
          </w:p>
        </w:tc>
      </w:tr>
      <w:tr w14:paraId="5B5C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vMerge w:val="restart"/>
            <w:vAlign w:val="center"/>
          </w:tcPr>
          <w:p w14:paraId="1EC7B1BB">
            <w:pPr>
              <w:spacing w:line="240" w:lineRule="exac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p>
        </w:tc>
        <w:tc>
          <w:tcPr>
            <w:tcW w:w="1418" w:type="dxa"/>
            <w:vMerge w:val="restart"/>
            <w:vAlign w:val="center"/>
          </w:tcPr>
          <w:p w14:paraId="6DFA085B">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响应程度审查</w:t>
            </w:r>
          </w:p>
        </w:tc>
        <w:tc>
          <w:tcPr>
            <w:tcW w:w="1984" w:type="dxa"/>
            <w:vAlign w:val="center"/>
          </w:tcPr>
          <w:p w14:paraId="2C1F7875">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实质性响应</w:t>
            </w:r>
          </w:p>
        </w:tc>
        <w:tc>
          <w:tcPr>
            <w:tcW w:w="5608" w:type="dxa"/>
            <w:vAlign w:val="center"/>
          </w:tcPr>
          <w:p w14:paraId="4E5CDB79">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对竞争性磋商文件第二篇和第三篇的全部内容作出响应或承诺。</w:t>
            </w:r>
          </w:p>
        </w:tc>
      </w:tr>
      <w:tr w14:paraId="78A1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75" w:type="dxa"/>
            <w:vMerge w:val="continue"/>
            <w:vAlign w:val="center"/>
          </w:tcPr>
          <w:p w14:paraId="07FDA905">
            <w:pPr>
              <w:spacing w:line="240" w:lineRule="exact"/>
              <w:rPr>
                <w:rFonts w:hint="eastAsia" w:ascii="微软雅黑" w:hAnsi="微软雅黑" w:eastAsia="微软雅黑"/>
                <w:color w:val="000000" w:themeColor="text1"/>
                <w:sz w:val="21"/>
                <w:szCs w:val="21"/>
                <w14:textFill>
                  <w14:solidFill>
                    <w14:schemeClr w14:val="tx1"/>
                  </w14:solidFill>
                </w14:textFill>
              </w:rPr>
            </w:pPr>
          </w:p>
        </w:tc>
        <w:tc>
          <w:tcPr>
            <w:tcW w:w="1418" w:type="dxa"/>
            <w:vMerge w:val="continue"/>
            <w:vAlign w:val="center"/>
          </w:tcPr>
          <w:p w14:paraId="2949CBC8">
            <w:pPr>
              <w:spacing w:line="240" w:lineRule="exact"/>
              <w:rPr>
                <w:rFonts w:hint="eastAsia" w:ascii="微软雅黑" w:hAnsi="微软雅黑" w:eastAsia="微软雅黑"/>
                <w:color w:val="000000" w:themeColor="text1"/>
                <w:sz w:val="21"/>
                <w:szCs w:val="21"/>
                <w14:textFill>
                  <w14:solidFill>
                    <w14:schemeClr w14:val="tx1"/>
                  </w14:solidFill>
                </w14:textFill>
              </w:rPr>
            </w:pPr>
          </w:p>
        </w:tc>
        <w:tc>
          <w:tcPr>
            <w:tcW w:w="1984" w:type="dxa"/>
            <w:vAlign w:val="center"/>
          </w:tcPr>
          <w:p w14:paraId="0F1B7C85">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磋商有效期</w:t>
            </w:r>
          </w:p>
        </w:tc>
        <w:tc>
          <w:tcPr>
            <w:tcW w:w="5608" w:type="dxa"/>
            <w:vAlign w:val="center"/>
          </w:tcPr>
          <w:p w14:paraId="2C84AB05">
            <w:pPr>
              <w:spacing w:line="2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响应文件及有关承诺文件有效期为提交响应文件截止时间起90天。</w:t>
            </w:r>
          </w:p>
        </w:tc>
      </w:tr>
    </w:tbl>
    <w:p w14:paraId="6F97924E">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bookmarkStart w:id="60" w:name="_Toc428437946"/>
      <w:r>
        <w:rPr>
          <w:rFonts w:hint="eastAsia" w:ascii="微软雅黑" w:hAnsi="微软雅黑" w:eastAsia="微软雅黑"/>
          <w:color w:val="000000" w:themeColor="text1"/>
          <w:sz w:val="21"/>
          <w:szCs w:val="21"/>
          <w14:textFill>
            <w14:solidFill>
              <w14:schemeClr w14:val="tx1"/>
            </w14:solidFill>
          </w14:textFill>
        </w:rPr>
        <w:t>3. 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4D4A111">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33BDDB">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字的，应当附法定代表人授权书。供应商为自然人的，应当由本人签字并附身份证明。</w:t>
      </w:r>
    </w:p>
    <w:p w14:paraId="3807224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（五）在磋商过程中磋商的任何一方不得向他人透露与磋商有关的技术资料、价格或其他信息。</w:t>
      </w:r>
    </w:p>
    <w:p w14:paraId="04BA9540">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（六）在磋商过程中，磋商小组可以</w:t>
      </w:r>
      <w:r>
        <w:rPr>
          <w:rFonts w:hint="eastAsia" w:ascii="微软雅黑" w:hAnsi="微软雅黑" w:eastAsia="微软雅黑"/>
          <w:b/>
          <w:color w:val="000000" w:themeColor="text1"/>
          <w:sz w:val="21"/>
          <w:szCs w:val="21"/>
          <w14:textFill>
            <w14:solidFill>
              <w14:schemeClr w14:val="tx1"/>
            </w14:solidFill>
          </w14:textFill>
        </w:rPr>
        <w:t>根据竞争性磋商文件和磋商情况实质性变动采购需求中的技术、商务要求以及合同草案条款，但不得变动竞争性磋商文件中的其他内容</w:t>
      </w:r>
      <w:r>
        <w:rPr>
          <w:rFonts w:hint="eastAsia" w:ascii="微软雅黑" w:hAnsi="微软雅黑" w:eastAsia="微软雅黑"/>
          <w:color w:val="000000" w:themeColor="text1"/>
          <w:sz w:val="21"/>
          <w:szCs w:val="21"/>
          <w14:textFill>
            <w14:solidFill>
              <w14:schemeClr w14:val="tx1"/>
            </w14:solidFill>
          </w14:textFill>
        </w:rPr>
        <w:t>。实质性变动的内容，须经采购人代表确认。对竞争性磋商文件作出的实质性变动是竞争性磋商文件的有效组成部分，磋商小组应当及时以书面形式同时通知所有参加磋商的供应商。</w:t>
      </w:r>
    </w:p>
    <w:p w14:paraId="04FC661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（七）供应商在磋商时作出的所有书面承诺须由法定代表人（或其授权代表）或自然人（供应商为自然人）签署。</w:t>
      </w:r>
    </w:p>
    <w:p w14:paraId="61E5F9F1">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w:t>
      </w:r>
      <w:r>
        <w:rPr>
          <w:rFonts w:hint="eastAsia" w:ascii="微软雅黑" w:hAnsi="微软雅黑" w:eastAsia="微软雅黑"/>
          <w:b/>
          <w:bCs/>
          <w:color w:val="000000" w:themeColor="text1"/>
          <w:sz w:val="21"/>
          <w:szCs w:val="21"/>
          <w14:textFill>
            <w14:solidFill>
              <w14:schemeClr w14:val="tx1"/>
            </w14:solidFill>
          </w14:textFill>
        </w:rPr>
        <w:t>《最后报价表》在磋商现场向供应商提供</w:t>
      </w:r>
      <w:r>
        <w:rPr>
          <w:rFonts w:hint="eastAsia" w:ascii="微软雅黑" w:hAnsi="微软雅黑" w:eastAsia="微软雅黑"/>
          <w:color w:val="000000" w:themeColor="text1"/>
          <w:sz w:val="21"/>
          <w:szCs w:val="21"/>
          <w14:textFill>
            <w14:solidFill>
              <w14:schemeClr w14:val="tx1"/>
            </w14:solidFill>
          </w14:textFill>
        </w:rPr>
        <w:t>）。已提交响应文件但未在规定时间内进行最后报价的供应商，视为放弃最后报价，以供应商响应文件中的报价为准。</w:t>
      </w:r>
    </w:p>
    <w:p w14:paraId="4EB26E1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2E372707">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14E0FEE1">
      <w:pPr>
        <w:pStyle w:val="3"/>
        <w:adjustRightInd w:val="0"/>
        <w:snapToGrid w:val="0"/>
        <w:spacing w:before="0" w:after="0" w:line="480" w:lineRule="exact"/>
        <w:rPr>
          <w:rFonts w:hint="eastAsia" w:ascii="微软雅黑" w:hAnsi="微软雅黑" w:eastAsia="微软雅黑"/>
          <w:color w:val="000000" w:themeColor="text1"/>
          <w:sz w:val="24"/>
          <w:highlight w:val="none"/>
          <w14:textFill>
            <w14:solidFill>
              <w14:schemeClr w14:val="tx1"/>
            </w14:solidFill>
          </w14:textFill>
        </w:rPr>
      </w:pPr>
      <w:bookmarkStart w:id="61" w:name="_Toc32254"/>
      <w:r>
        <w:rPr>
          <w:rFonts w:hint="eastAsia" w:ascii="微软雅黑" w:hAnsi="微软雅黑" w:eastAsia="微软雅黑"/>
          <w:color w:val="000000" w:themeColor="text1"/>
          <w:sz w:val="24"/>
          <w:highlight w:val="none"/>
          <w14:textFill>
            <w14:solidFill>
              <w14:schemeClr w14:val="tx1"/>
            </w14:solidFill>
          </w14:textFill>
        </w:rPr>
        <w:t>二、</w:t>
      </w:r>
      <w:bookmarkStart w:id="62" w:name="_Toc342913394"/>
      <w:bookmarkStart w:id="63" w:name="_Toc102227320"/>
      <w:r>
        <w:rPr>
          <w:rFonts w:hint="eastAsia" w:ascii="微软雅黑" w:hAnsi="微软雅黑" w:eastAsia="微软雅黑"/>
          <w:color w:val="000000" w:themeColor="text1"/>
          <w:sz w:val="24"/>
          <w:highlight w:val="none"/>
          <w14:textFill>
            <w14:solidFill>
              <w14:schemeClr w14:val="tx1"/>
            </w14:solidFill>
          </w14:textFill>
        </w:rPr>
        <w:t>评审标准</w:t>
      </w:r>
      <w:bookmarkEnd w:id="60"/>
      <w:bookmarkEnd w:id="61"/>
    </w:p>
    <w:p w14:paraId="169EAE38">
      <w:pPr>
        <w:snapToGrid w:val="0"/>
        <w:spacing w:line="400" w:lineRule="exact"/>
        <w:ind w:firstLine="420" w:firstLineChars="200"/>
        <w:rPr>
          <w:rFonts w:hint="eastAsia" w:ascii="微软雅黑" w:hAnsi="微软雅黑" w:eastAsia="微软雅黑"/>
          <w:b/>
          <w:bCs/>
          <w:color w:val="000000" w:themeColor="text1"/>
          <w:sz w:val="21"/>
          <w:szCs w:val="21"/>
          <w:highlight w:val="none"/>
          <w14:textFill>
            <w14:solidFill>
              <w14:schemeClr w14:val="tx1"/>
            </w14:solidFill>
          </w14:textFill>
        </w:rPr>
      </w:pPr>
      <w:r>
        <w:rPr>
          <w:rFonts w:hint="eastAsia" w:ascii="微软雅黑" w:hAnsi="微软雅黑" w:eastAsia="微软雅黑"/>
          <w:b/>
          <w:bCs/>
          <w:color w:val="000000" w:themeColor="text1"/>
          <w:sz w:val="21"/>
          <w:szCs w:val="21"/>
          <w:highlight w:val="none"/>
          <w14:textFill>
            <w14:solidFill>
              <w14:schemeClr w14:val="tx1"/>
            </w14:solidFill>
          </w14:textFill>
        </w:rPr>
        <w:t>（一）评审因素</w:t>
      </w:r>
    </w:p>
    <w:tbl>
      <w:tblPr>
        <w:tblStyle w:val="64"/>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34"/>
        <w:gridCol w:w="1369"/>
        <w:gridCol w:w="5067"/>
        <w:gridCol w:w="1695"/>
      </w:tblGrid>
      <w:tr w14:paraId="7BA4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69" w:type="dxa"/>
            <w:vAlign w:val="center"/>
          </w:tcPr>
          <w:p w14:paraId="608E61D3">
            <w:pPr>
              <w:ind w:firstLine="28"/>
              <w:jc w:val="center"/>
              <w:rPr>
                <w:rFonts w:hint="eastAsia" w:ascii="微软雅黑" w:hAnsi="微软雅黑" w:eastAsia="微软雅黑"/>
                <w:b/>
                <w:color w:val="000000" w:themeColor="text1"/>
                <w:sz w:val="21"/>
                <w:szCs w:val="21"/>
                <w:highlight w:val="none"/>
                <w14:textFill>
                  <w14:solidFill>
                    <w14:schemeClr w14:val="tx1"/>
                  </w14:solidFill>
                </w14:textFill>
              </w:rPr>
            </w:pPr>
            <w:r>
              <w:rPr>
                <w:rFonts w:hint="eastAsia" w:ascii="微软雅黑" w:hAnsi="微软雅黑" w:eastAsia="微软雅黑"/>
                <w:b/>
                <w:color w:val="000000" w:themeColor="text1"/>
                <w:sz w:val="21"/>
                <w:szCs w:val="21"/>
                <w:highlight w:val="none"/>
                <w14:textFill>
                  <w14:solidFill>
                    <w14:schemeClr w14:val="tx1"/>
                  </w14:solidFill>
                </w14:textFill>
              </w:rPr>
              <w:t>序号</w:t>
            </w:r>
          </w:p>
        </w:tc>
        <w:tc>
          <w:tcPr>
            <w:tcW w:w="1134" w:type="dxa"/>
            <w:vAlign w:val="center"/>
          </w:tcPr>
          <w:p w14:paraId="514BC06E">
            <w:pPr>
              <w:ind w:firstLine="28"/>
              <w:jc w:val="center"/>
              <w:rPr>
                <w:rFonts w:hint="eastAsia" w:ascii="微软雅黑" w:hAnsi="微软雅黑" w:eastAsia="微软雅黑"/>
                <w:b/>
                <w:color w:val="000000" w:themeColor="text1"/>
                <w:sz w:val="21"/>
                <w:szCs w:val="21"/>
                <w:highlight w:val="none"/>
                <w14:textFill>
                  <w14:solidFill>
                    <w14:schemeClr w14:val="tx1"/>
                  </w14:solidFill>
                </w14:textFill>
              </w:rPr>
            </w:pPr>
            <w:r>
              <w:rPr>
                <w:rFonts w:hint="eastAsia" w:ascii="微软雅黑" w:hAnsi="微软雅黑" w:eastAsia="微软雅黑"/>
                <w:b/>
                <w:color w:val="000000" w:themeColor="text1"/>
                <w:sz w:val="21"/>
                <w:szCs w:val="21"/>
                <w:highlight w:val="none"/>
                <w14:textFill>
                  <w14:solidFill>
                    <w14:schemeClr w14:val="tx1"/>
                  </w14:solidFill>
                </w14:textFill>
              </w:rPr>
              <w:t>评分因素及权值</w:t>
            </w:r>
          </w:p>
        </w:tc>
        <w:tc>
          <w:tcPr>
            <w:tcW w:w="1369" w:type="dxa"/>
            <w:vAlign w:val="center"/>
          </w:tcPr>
          <w:p w14:paraId="62222190">
            <w:pPr>
              <w:ind w:firstLine="28"/>
              <w:jc w:val="center"/>
              <w:rPr>
                <w:rFonts w:hint="eastAsia" w:ascii="微软雅黑" w:hAnsi="微软雅黑" w:eastAsia="微软雅黑"/>
                <w:b/>
                <w:color w:val="000000" w:themeColor="text1"/>
                <w:sz w:val="21"/>
                <w:szCs w:val="21"/>
                <w:highlight w:val="none"/>
                <w14:textFill>
                  <w14:solidFill>
                    <w14:schemeClr w14:val="tx1"/>
                  </w14:solidFill>
                </w14:textFill>
              </w:rPr>
            </w:pPr>
            <w:r>
              <w:rPr>
                <w:rFonts w:hint="eastAsia" w:ascii="微软雅黑" w:hAnsi="微软雅黑" w:eastAsia="微软雅黑"/>
                <w:b/>
                <w:color w:val="000000" w:themeColor="text1"/>
                <w:sz w:val="21"/>
                <w:szCs w:val="21"/>
                <w:highlight w:val="none"/>
                <w14:textFill>
                  <w14:solidFill>
                    <w14:schemeClr w14:val="tx1"/>
                  </w14:solidFill>
                </w14:textFill>
              </w:rPr>
              <w:t>分值</w:t>
            </w:r>
          </w:p>
        </w:tc>
        <w:tc>
          <w:tcPr>
            <w:tcW w:w="5067" w:type="dxa"/>
            <w:vAlign w:val="center"/>
          </w:tcPr>
          <w:p w14:paraId="526E76D7">
            <w:pPr>
              <w:ind w:firstLine="28"/>
              <w:jc w:val="center"/>
              <w:rPr>
                <w:rFonts w:hint="eastAsia" w:ascii="微软雅黑" w:hAnsi="微软雅黑" w:eastAsia="微软雅黑"/>
                <w:b/>
                <w:color w:val="000000" w:themeColor="text1"/>
                <w:sz w:val="21"/>
                <w:szCs w:val="21"/>
                <w:highlight w:val="none"/>
                <w14:textFill>
                  <w14:solidFill>
                    <w14:schemeClr w14:val="tx1"/>
                  </w14:solidFill>
                </w14:textFill>
              </w:rPr>
            </w:pPr>
            <w:r>
              <w:rPr>
                <w:rFonts w:hint="eastAsia" w:ascii="微软雅黑" w:hAnsi="微软雅黑" w:eastAsia="微软雅黑"/>
                <w:b/>
                <w:color w:val="000000" w:themeColor="text1"/>
                <w:sz w:val="21"/>
                <w:szCs w:val="21"/>
                <w:highlight w:val="none"/>
                <w14:textFill>
                  <w14:solidFill>
                    <w14:schemeClr w14:val="tx1"/>
                  </w14:solidFill>
                </w14:textFill>
              </w:rPr>
              <w:t>评分标准</w:t>
            </w:r>
          </w:p>
        </w:tc>
        <w:tc>
          <w:tcPr>
            <w:tcW w:w="1695" w:type="dxa"/>
            <w:vAlign w:val="center"/>
          </w:tcPr>
          <w:p w14:paraId="72D1F4AA">
            <w:pPr>
              <w:jc w:val="center"/>
              <w:rPr>
                <w:rFonts w:hint="eastAsia" w:ascii="微软雅黑" w:hAnsi="微软雅黑" w:eastAsia="微软雅黑"/>
                <w:b/>
                <w:color w:val="000000" w:themeColor="text1"/>
                <w:sz w:val="21"/>
                <w:szCs w:val="21"/>
                <w:highlight w:val="none"/>
                <w14:textFill>
                  <w14:solidFill>
                    <w14:schemeClr w14:val="tx1"/>
                  </w14:solidFill>
                </w14:textFill>
              </w:rPr>
            </w:pPr>
            <w:r>
              <w:rPr>
                <w:rFonts w:hint="eastAsia" w:ascii="微软雅黑" w:hAnsi="微软雅黑" w:eastAsia="微软雅黑"/>
                <w:b/>
                <w:color w:val="000000" w:themeColor="text1"/>
                <w:sz w:val="21"/>
                <w:szCs w:val="21"/>
                <w:highlight w:val="none"/>
                <w14:textFill>
                  <w14:solidFill>
                    <w14:schemeClr w14:val="tx1"/>
                  </w14:solidFill>
                </w14:textFill>
              </w:rPr>
              <w:t>说明</w:t>
            </w:r>
          </w:p>
        </w:tc>
      </w:tr>
      <w:tr w14:paraId="2539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469" w:type="dxa"/>
            <w:tcBorders>
              <w:bottom w:val="single" w:color="auto" w:sz="4" w:space="0"/>
            </w:tcBorders>
            <w:vAlign w:val="center"/>
          </w:tcPr>
          <w:p w14:paraId="5DB1AB11">
            <w:pPr>
              <w:ind w:firstLine="28"/>
              <w:jc w:val="center"/>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1</w:t>
            </w:r>
          </w:p>
        </w:tc>
        <w:tc>
          <w:tcPr>
            <w:tcW w:w="1134" w:type="dxa"/>
            <w:tcBorders>
              <w:bottom w:val="single" w:color="auto" w:sz="4" w:space="0"/>
            </w:tcBorders>
            <w:vAlign w:val="center"/>
          </w:tcPr>
          <w:p w14:paraId="03FC980D">
            <w:pPr>
              <w:ind w:firstLine="28"/>
              <w:jc w:val="center"/>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磋商报价</w:t>
            </w:r>
          </w:p>
          <w:p w14:paraId="0C61DB48">
            <w:pPr>
              <w:ind w:firstLine="28"/>
              <w:jc w:val="center"/>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（1</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0</w:t>
            </w:r>
            <w:r>
              <w:rPr>
                <w:rFonts w:hint="eastAsia" w:ascii="微软雅黑" w:hAnsi="微软雅黑" w:eastAsia="微软雅黑"/>
                <w:color w:val="000000" w:themeColor="text1"/>
                <w:sz w:val="21"/>
                <w:szCs w:val="21"/>
                <w:highlight w:val="none"/>
                <w14:textFill>
                  <w14:solidFill>
                    <w14:schemeClr w14:val="tx1"/>
                  </w14:solidFill>
                </w14:textFill>
              </w:rPr>
              <w:t>%）</w:t>
            </w:r>
          </w:p>
        </w:tc>
        <w:tc>
          <w:tcPr>
            <w:tcW w:w="1369" w:type="dxa"/>
            <w:tcBorders>
              <w:bottom w:val="single" w:color="auto" w:sz="4" w:space="0"/>
            </w:tcBorders>
            <w:vAlign w:val="center"/>
          </w:tcPr>
          <w:p w14:paraId="2126013F">
            <w:pPr>
              <w:jc w:val="center"/>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1</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0</w:t>
            </w:r>
            <w:r>
              <w:rPr>
                <w:rFonts w:hint="eastAsia" w:ascii="微软雅黑" w:hAnsi="微软雅黑" w:eastAsia="微软雅黑"/>
                <w:color w:val="000000" w:themeColor="text1"/>
                <w:sz w:val="21"/>
                <w:szCs w:val="21"/>
                <w:highlight w:val="none"/>
                <w14:textFill>
                  <w14:solidFill>
                    <w14:schemeClr w14:val="tx1"/>
                  </w14:solidFill>
                </w14:textFill>
              </w:rPr>
              <w:t>分</w:t>
            </w:r>
          </w:p>
        </w:tc>
        <w:tc>
          <w:tcPr>
            <w:tcW w:w="5067" w:type="dxa"/>
            <w:tcBorders>
              <w:bottom w:val="single" w:color="auto" w:sz="4" w:space="0"/>
            </w:tcBorders>
            <w:vAlign w:val="center"/>
          </w:tcPr>
          <w:p w14:paraId="4A0A882E">
            <w:pPr>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满足资格性、符合性要求且最后报价最低的供应商的价格为磋商基准价，其价格分为满分。其他供应商的价格分统一按照下列公式计算：</w:t>
            </w:r>
          </w:p>
          <w:p w14:paraId="111732B1">
            <w:pPr>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磋商报价得分=（磋商基准价/最后磋商报价）×价格权值×100</w:t>
            </w:r>
          </w:p>
        </w:tc>
        <w:tc>
          <w:tcPr>
            <w:tcW w:w="1695" w:type="dxa"/>
            <w:tcBorders>
              <w:bottom w:val="single" w:color="auto" w:sz="4" w:space="0"/>
            </w:tcBorders>
            <w:vAlign w:val="center"/>
          </w:tcPr>
          <w:p w14:paraId="42006BF2">
            <w:pPr>
              <w:rPr>
                <w:rFonts w:hint="eastAsia" w:ascii="微软雅黑" w:hAnsi="微软雅黑" w:eastAsia="微软雅黑"/>
                <w:color w:val="000000" w:themeColor="text1"/>
                <w:sz w:val="21"/>
                <w:szCs w:val="21"/>
                <w:highlight w:val="none"/>
                <w14:textFill>
                  <w14:solidFill>
                    <w14:schemeClr w14:val="tx1"/>
                  </w14:solidFill>
                </w14:textFill>
              </w:rPr>
            </w:pPr>
          </w:p>
        </w:tc>
      </w:tr>
      <w:tr w14:paraId="53DF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6" w:hRule="atLeast"/>
          <w:jc w:val="center"/>
        </w:trPr>
        <w:tc>
          <w:tcPr>
            <w:tcW w:w="469" w:type="dxa"/>
            <w:vMerge w:val="restart"/>
            <w:tcBorders>
              <w:top w:val="single" w:color="auto" w:sz="4" w:space="0"/>
            </w:tcBorders>
            <w:vAlign w:val="center"/>
          </w:tcPr>
          <w:p w14:paraId="3A40E534">
            <w:pPr>
              <w:jc w:val="center"/>
              <w:rPr>
                <w:rFonts w:hint="eastAsia" w:ascii="微软雅黑" w:hAnsi="微软雅黑" w:eastAsia="微软雅黑"/>
                <w:color w:val="000000" w:themeColor="text1"/>
                <w:sz w:val="21"/>
                <w:szCs w:val="21"/>
                <w:highlight w:val="none"/>
                <w14:textFill>
                  <w14:solidFill>
                    <w14:schemeClr w14:val="tx1"/>
                  </w14:solidFill>
                </w14:textFill>
              </w:rPr>
            </w:pPr>
            <w:r>
              <w:rPr>
                <w:rFonts w:ascii="微软雅黑" w:hAnsi="微软雅黑" w:eastAsia="微软雅黑"/>
                <w:color w:val="000000" w:themeColor="text1"/>
                <w:sz w:val="21"/>
                <w:szCs w:val="21"/>
                <w:highlight w:val="none"/>
                <w14:textFill>
                  <w14:solidFill>
                    <w14:schemeClr w14:val="tx1"/>
                  </w14:solidFill>
                </w14:textFill>
              </w:rPr>
              <w:t>2</w:t>
            </w:r>
          </w:p>
        </w:tc>
        <w:tc>
          <w:tcPr>
            <w:tcW w:w="1134" w:type="dxa"/>
            <w:vMerge w:val="restart"/>
            <w:tcBorders>
              <w:top w:val="single" w:color="auto" w:sz="4" w:space="0"/>
            </w:tcBorders>
            <w:vAlign w:val="center"/>
          </w:tcPr>
          <w:p w14:paraId="66A5CC96">
            <w:pPr>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服务部分</w:t>
            </w:r>
          </w:p>
          <w:p w14:paraId="01A68863">
            <w:pPr>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50</w:t>
            </w:r>
            <w:r>
              <w:rPr>
                <w:rFonts w:hint="eastAsia" w:ascii="微软雅黑" w:hAnsi="微软雅黑" w:eastAsia="微软雅黑"/>
                <w:color w:val="000000" w:themeColor="text1"/>
                <w:sz w:val="21"/>
                <w:szCs w:val="21"/>
                <w:highlight w:val="none"/>
                <w14:textFill>
                  <w14:solidFill>
                    <w14:schemeClr w14:val="tx1"/>
                  </w14:solidFill>
                </w14:textFill>
              </w:rPr>
              <w:t>%）</w:t>
            </w:r>
          </w:p>
        </w:tc>
        <w:tc>
          <w:tcPr>
            <w:tcW w:w="1369" w:type="dxa"/>
            <w:tcBorders>
              <w:top w:val="single" w:color="auto" w:sz="4" w:space="0"/>
            </w:tcBorders>
            <w:vAlign w:val="center"/>
          </w:tcPr>
          <w:p w14:paraId="6CCAF509">
            <w:pPr>
              <w:jc w:val="center"/>
              <w:rPr>
                <w:rFonts w:hint="default" w:ascii="微软雅黑" w:hAnsi="微软雅黑" w:eastAsia="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服务方案（30分）</w:t>
            </w:r>
          </w:p>
        </w:tc>
        <w:tc>
          <w:tcPr>
            <w:tcW w:w="5067" w:type="dxa"/>
            <w:tcBorders>
              <w:top w:val="single" w:color="auto" w:sz="4" w:space="0"/>
            </w:tcBorders>
            <w:vAlign w:val="center"/>
          </w:tcPr>
          <w:p w14:paraId="6113CD0A">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供应商根据对本项目实际情况的理解，提供</w:t>
            </w:r>
            <w:r>
              <w:rPr>
                <w:rFonts w:hint="eastAsia" w:ascii="微软雅黑" w:hAnsi="微软雅黑" w:eastAsia="微软雅黑" w:cs="微软雅黑"/>
                <w:sz w:val="21"/>
                <w:szCs w:val="21"/>
                <w:lang w:val="en-US" w:eastAsia="zh-CN"/>
              </w:rPr>
              <w:t>服务方案</w:t>
            </w:r>
            <w:r>
              <w:rPr>
                <w:rFonts w:hint="eastAsia" w:ascii="微软雅黑" w:hAnsi="微软雅黑" w:eastAsia="微软雅黑" w:cs="Times New Roman"/>
                <w:color w:val="000000" w:themeColor="text1"/>
                <w:sz w:val="21"/>
                <w:szCs w:val="21"/>
                <w:highlight w:val="none"/>
                <w14:textFill>
                  <w14:solidFill>
                    <w14:schemeClr w14:val="tx1"/>
                  </w14:solidFill>
                </w14:textFill>
              </w:rPr>
              <w:t>团队组织架构、应急处置、保障措施、</w:t>
            </w: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质量管理、</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项目关键点控制、</w:t>
            </w:r>
            <w:r>
              <w:rPr>
                <w:rFonts w:hint="eastAsia" w:ascii="微软雅黑" w:hAnsi="微软雅黑" w:eastAsia="微软雅黑" w:cs="Times New Roman"/>
                <w:color w:val="000000" w:themeColor="text1"/>
                <w:sz w:val="21"/>
                <w:szCs w:val="21"/>
                <w:highlight w:val="none"/>
                <w14:textFill>
                  <w14:solidFill>
                    <w14:schemeClr w14:val="tx1"/>
                  </w14:solidFill>
                </w14:textFill>
              </w:rPr>
              <w:t>问题的解决以及整改等方面进行打分</w:t>
            </w:r>
            <w:r>
              <w:rPr>
                <w:rFonts w:hint="eastAsia" w:ascii="微软雅黑" w:hAnsi="微软雅黑" w:eastAsia="微软雅黑" w:cs="微软雅黑"/>
                <w:sz w:val="21"/>
                <w:szCs w:val="21"/>
              </w:rPr>
              <w:t>。</w:t>
            </w:r>
          </w:p>
          <w:p w14:paraId="17AFE9F7">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方案内容不存在瑕疵得30分；</w:t>
            </w:r>
          </w:p>
          <w:p w14:paraId="51EEFD30">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方案内容存在1处瑕疵得25分；</w:t>
            </w:r>
          </w:p>
          <w:p w14:paraId="08A8C0FD">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方案内容存在2处瑕疵的20分；</w:t>
            </w:r>
          </w:p>
          <w:p w14:paraId="691E2C4F">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方案内容存在3处瑕疵的10分；</w:t>
            </w:r>
          </w:p>
          <w:p w14:paraId="3051FC0F">
            <w:pPr>
              <w:rPr>
                <w:rFonts w:hint="eastAsia" w:ascii="微软雅黑" w:hAnsi="微软雅黑" w:eastAsia="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sz w:val="21"/>
                <w:szCs w:val="21"/>
              </w:rPr>
              <w:t>方案内容存在3处以上瑕疵的或未提供得0分</w:t>
            </w:r>
          </w:p>
        </w:tc>
        <w:tc>
          <w:tcPr>
            <w:tcW w:w="1695" w:type="dxa"/>
            <w:vMerge w:val="restart"/>
            <w:tcBorders>
              <w:top w:val="single" w:color="auto" w:sz="4" w:space="0"/>
            </w:tcBorders>
            <w:vAlign w:val="center"/>
          </w:tcPr>
          <w:p w14:paraId="73B1BD56">
            <w:pPr>
              <w:jc w:val="left"/>
              <w:rPr>
                <w:rFonts w:ascii="微软雅黑" w:hAnsi="微软雅黑" w:eastAsia="微软雅黑" w:cs="微软雅黑"/>
                <w:sz w:val="21"/>
                <w:szCs w:val="21"/>
              </w:rPr>
            </w:pPr>
            <w:r>
              <w:rPr>
                <w:rFonts w:hint="eastAsia" w:ascii="微软雅黑" w:hAnsi="微软雅黑" w:eastAsia="微软雅黑" w:cs="微软雅黑"/>
                <w:sz w:val="21"/>
                <w:szCs w:val="21"/>
              </w:rPr>
              <w:t>1.提供相关方案（格式自定）</w:t>
            </w:r>
          </w:p>
          <w:p w14:paraId="2EA8A72F">
            <w:pPr>
              <w:ind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2.本项内容中所称的“瑕疵”指下列7种情形中的任一种情形：</w:t>
            </w:r>
          </w:p>
          <w:p w14:paraId="30992C3A">
            <w:pPr>
              <w:ind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1）方案内容缺项；</w:t>
            </w:r>
          </w:p>
          <w:p w14:paraId="7DB45096">
            <w:pPr>
              <w:ind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2）内容表述不完整；</w:t>
            </w:r>
          </w:p>
          <w:p w14:paraId="50DE4517">
            <w:pPr>
              <w:ind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3）方案内容表述前后矛盾或无连贯性；</w:t>
            </w:r>
          </w:p>
          <w:p w14:paraId="0E2DE995">
            <w:pPr>
              <w:ind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4）内容存在逻辑漏洞或常识错误；</w:t>
            </w:r>
          </w:p>
          <w:p w14:paraId="1CC629B5">
            <w:pPr>
              <w:ind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5）服务承诺并不适用本项目特性；</w:t>
            </w:r>
          </w:p>
          <w:p w14:paraId="1A7759CE">
            <w:pPr>
              <w:ind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6）方案中提出的措施举措不利于本项目目标的实现；</w:t>
            </w:r>
          </w:p>
          <w:p w14:paraId="498295B4">
            <w:pPr>
              <w:ind w:firstLine="0" w:firstLineChars="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sz w:val="21"/>
                <w:szCs w:val="21"/>
              </w:rPr>
              <w:t>7）现有技术条件下不可能出现的情形。</w:t>
            </w:r>
          </w:p>
        </w:tc>
      </w:tr>
      <w:tr w14:paraId="0DDD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69" w:type="dxa"/>
            <w:vMerge w:val="continue"/>
            <w:vAlign w:val="center"/>
          </w:tcPr>
          <w:p w14:paraId="5ECC09D1">
            <w:pPr>
              <w:jc w:val="center"/>
              <w:rPr>
                <w:rFonts w:ascii="微软雅黑" w:hAnsi="微软雅黑" w:eastAsia="微软雅黑"/>
                <w:color w:val="000000" w:themeColor="text1"/>
                <w:sz w:val="21"/>
                <w:szCs w:val="21"/>
                <w:highlight w:val="none"/>
                <w14:textFill>
                  <w14:solidFill>
                    <w14:schemeClr w14:val="tx1"/>
                  </w14:solidFill>
                </w14:textFill>
              </w:rPr>
            </w:pPr>
          </w:p>
        </w:tc>
        <w:tc>
          <w:tcPr>
            <w:tcW w:w="1134" w:type="dxa"/>
            <w:vMerge w:val="continue"/>
            <w:vAlign w:val="center"/>
          </w:tcPr>
          <w:p w14:paraId="00516B69">
            <w:pPr>
              <w:rPr>
                <w:rFonts w:hint="eastAsia" w:ascii="微软雅黑" w:hAnsi="微软雅黑" w:eastAsia="微软雅黑"/>
                <w:color w:val="000000" w:themeColor="text1"/>
                <w:sz w:val="21"/>
                <w:szCs w:val="21"/>
                <w:highlight w:val="none"/>
                <w14:textFill>
                  <w14:solidFill>
                    <w14:schemeClr w14:val="tx1"/>
                  </w14:solidFill>
                </w14:textFill>
              </w:rPr>
            </w:pPr>
          </w:p>
        </w:tc>
        <w:tc>
          <w:tcPr>
            <w:tcW w:w="1369" w:type="dxa"/>
            <w:tcBorders>
              <w:top w:val="single" w:color="auto" w:sz="4" w:space="0"/>
            </w:tcBorders>
            <w:vAlign w:val="center"/>
          </w:tcPr>
          <w:p w14:paraId="1A26437E">
            <w:pPr>
              <w:jc w:val="center"/>
              <w:rPr>
                <w:rFonts w:hint="default" w:ascii="微软雅黑" w:hAnsi="微软雅黑" w:eastAsia="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评估</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方案（20）</w:t>
            </w:r>
          </w:p>
        </w:tc>
        <w:tc>
          <w:tcPr>
            <w:tcW w:w="5067" w:type="dxa"/>
            <w:tcBorders>
              <w:top w:val="single" w:color="auto" w:sz="4" w:space="0"/>
            </w:tcBorders>
            <w:vAlign w:val="center"/>
          </w:tcPr>
          <w:p w14:paraId="1897625B">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供应商根据对本项目实际情况的理解，提供</w:t>
            </w:r>
            <w:r>
              <w:rPr>
                <w:rFonts w:hint="eastAsia" w:ascii="微软雅黑" w:hAnsi="微软雅黑" w:eastAsia="微软雅黑" w:cs="Times New Roman"/>
                <w:color w:val="000000" w:themeColor="text1"/>
                <w:sz w:val="21"/>
                <w:szCs w:val="21"/>
                <w:highlight w:val="none"/>
                <w14:textFill>
                  <w14:solidFill>
                    <w14:schemeClr w14:val="tx1"/>
                  </w14:solidFill>
                </w14:textFill>
              </w:rPr>
              <w:t>评估方案的工作安排、进度计划、评估流程、评估方法和评估工具、评估指标等方面进行打分</w:t>
            </w:r>
            <w:r>
              <w:rPr>
                <w:rFonts w:hint="eastAsia" w:ascii="微软雅黑" w:hAnsi="微软雅黑" w:eastAsia="微软雅黑" w:cs="微软雅黑"/>
                <w:sz w:val="21"/>
                <w:szCs w:val="21"/>
              </w:rPr>
              <w:t>。</w:t>
            </w:r>
          </w:p>
          <w:p w14:paraId="266D8E45">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方案内容不存在瑕疵得</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rPr>
              <w:t>分；</w:t>
            </w:r>
          </w:p>
          <w:p w14:paraId="7E3A4132">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方案内容存在1处瑕疵得</w:t>
            </w:r>
            <w:r>
              <w:rPr>
                <w:rFonts w:hint="eastAsia" w:ascii="微软雅黑" w:hAnsi="微软雅黑" w:eastAsia="微软雅黑" w:cs="微软雅黑"/>
                <w:sz w:val="21"/>
                <w:szCs w:val="21"/>
                <w:lang w:val="en-US" w:eastAsia="zh-CN"/>
              </w:rPr>
              <w:t>15</w:t>
            </w:r>
            <w:r>
              <w:rPr>
                <w:rFonts w:hint="eastAsia" w:ascii="微软雅黑" w:hAnsi="微软雅黑" w:eastAsia="微软雅黑" w:cs="微软雅黑"/>
                <w:sz w:val="21"/>
                <w:szCs w:val="21"/>
              </w:rPr>
              <w:t>分；</w:t>
            </w:r>
          </w:p>
          <w:p w14:paraId="6D8F638A">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方案内容存在2处瑕疵的</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分；</w:t>
            </w:r>
          </w:p>
          <w:p w14:paraId="63C53EED">
            <w:pPr>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方案内容存在3处瑕疵的</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分；</w:t>
            </w:r>
          </w:p>
          <w:p w14:paraId="79412866">
            <w:pPr>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微软雅黑"/>
                <w:sz w:val="21"/>
                <w:szCs w:val="21"/>
              </w:rPr>
              <w:t>方案内容存在3处以上瑕疵的或未提供得0分。</w:t>
            </w:r>
          </w:p>
        </w:tc>
        <w:tc>
          <w:tcPr>
            <w:tcW w:w="1695" w:type="dxa"/>
            <w:vMerge w:val="continue"/>
            <w:vAlign w:val="center"/>
          </w:tcPr>
          <w:p w14:paraId="10FA2F5C">
            <w:pPr>
              <w:ind w:firstLine="0" w:firstLineChars="0"/>
              <w:rPr>
                <w:rFonts w:hint="eastAsia" w:ascii="微软雅黑" w:hAnsi="微软雅黑" w:eastAsia="微软雅黑" w:cs="Times New Roman"/>
                <w:color w:val="000000" w:themeColor="text1"/>
                <w:sz w:val="21"/>
                <w:szCs w:val="21"/>
                <w:highlight w:val="none"/>
                <w14:textFill>
                  <w14:solidFill>
                    <w14:schemeClr w14:val="tx1"/>
                  </w14:solidFill>
                </w14:textFill>
              </w:rPr>
            </w:pPr>
          </w:p>
        </w:tc>
      </w:tr>
      <w:tr w14:paraId="12D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69" w:type="dxa"/>
            <w:vMerge w:val="restart"/>
            <w:vAlign w:val="center"/>
          </w:tcPr>
          <w:p w14:paraId="4E112FF0">
            <w:pPr>
              <w:jc w:val="center"/>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3</w:t>
            </w:r>
          </w:p>
        </w:tc>
        <w:tc>
          <w:tcPr>
            <w:tcW w:w="1134" w:type="dxa"/>
            <w:vMerge w:val="restart"/>
            <w:vAlign w:val="center"/>
          </w:tcPr>
          <w:p w14:paraId="0468DB90">
            <w:pPr>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商务部分（40%）</w:t>
            </w:r>
          </w:p>
        </w:tc>
        <w:tc>
          <w:tcPr>
            <w:tcW w:w="1369" w:type="dxa"/>
            <w:vAlign w:val="center"/>
          </w:tcPr>
          <w:p w14:paraId="53AD03B9">
            <w:pPr>
              <w:jc w:val="center"/>
              <w:rPr>
                <w:rFonts w:hint="default" w:ascii="微软雅黑" w:hAnsi="微软雅黑" w:eastAsia="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供应商实力（15分）</w:t>
            </w:r>
          </w:p>
        </w:tc>
        <w:tc>
          <w:tcPr>
            <w:tcW w:w="5067" w:type="dxa"/>
            <w:tcBorders>
              <w:top w:val="single" w:color="auto" w:sz="4" w:space="0"/>
              <w:bottom w:val="single" w:color="auto" w:sz="4" w:space="0"/>
            </w:tcBorders>
            <w:vAlign w:val="center"/>
          </w:tcPr>
          <w:p w14:paraId="1BA0C5BB">
            <w:pPr>
              <w:ind w:firstLine="420" w:firstLineChars="200"/>
              <w:rPr>
                <w:rFonts w:hint="default" w:ascii="微软雅黑" w:hAnsi="微软雅黑" w:eastAsia="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1、供应商具有ISO/IEC27001信息安全管理体系认证证书的</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得2分，否则不得分；</w:t>
            </w:r>
          </w:p>
          <w:p w14:paraId="288EFAE3">
            <w:pPr>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olor w:val="000000" w:themeColor="text1"/>
                <w:sz w:val="21"/>
                <w:szCs w:val="21"/>
                <w:highlight w:val="none"/>
                <w14:textFill>
                  <w14:solidFill>
                    <w14:schemeClr w14:val="tx1"/>
                  </w14:solidFill>
                </w14:textFill>
              </w:rPr>
              <w:t>、</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供应商</w:t>
            </w:r>
            <w:r>
              <w:rPr>
                <w:rFonts w:hint="eastAsia" w:ascii="微软雅黑" w:hAnsi="微软雅黑" w:eastAsia="微软雅黑"/>
                <w:color w:val="000000" w:themeColor="text1"/>
                <w:sz w:val="21"/>
                <w:szCs w:val="21"/>
                <w:highlight w:val="none"/>
                <w14:textFill>
                  <w14:solidFill>
                    <w14:schemeClr w14:val="tx1"/>
                  </w14:solidFill>
                </w14:textFill>
              </w:rPr>
              <w:t>具有CCRC信息安全服务资质证书（风险评估类）的得</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olor w:val="000000" w:themeColor="text1"/>
                <w:sz w:val="21"/>
                <w:szCs w:val="21"/>
                <w:highlight w:val="none"/>
                <w14:textFill>
                  <w14:solidFill>
                    <w14:schemeClr w14:val="tx1"/>
                  </w14:solidFill>
                </w14:textFill>
              </w:rPr>
              <w:t>分，否则不得分。</w:t>
            </w:r>
          </w:p>
          <w:p w14:paraId="3463C090">
            <w:pPr>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olor w:val="000000" w:themeColor="text1"/>
                <w:sz w:val="21"/>
                <w:szCs w:val="21"/>
                <w:highlight w:val="none"/>
                <w14:textFill>
                  <w14:solidFill>
                    <w14:schemeClr w14:val="tx1"/>
                  </w14:solidFill>
                </w14:textFill>
              </w:rPr>
              <w:t>供应商具有中国合格评定国家认可委员会颁发的实验室认可证书（CNAS）和国家级检验检测机构资质认定证书（CMA）的得</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6</w:t>
            </w:r>
            <w:r>
              <w:rPr>
                <w:rFonts w:hint="eastAsia" w:ascii="微软雅黑" w:hAnsi="微软雅黑" w:eastAsia="微软雅黑"/>
                <w:color w:val="000000" w:themeColor="text1"/>
                <w:sz w:val="21"/>
                <w:szCs w:val="21"/>
                <w:highlight w:val="none"/>
                <w14:textFill>
                  <w14:solidFill>
                    <w14:schemeClr w14:val="tx1"/>
                  </w14:solidFill>
                </w14:textFill>
              </w:rPr>
              <w:t>分，具备任意一个的得</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olor w:val="000000" w:themeColor="text1"/>
                <w:sz w:val="21"/>
                <w:szCs w:val="21"/>
                <w:highlight w:val="none"/>
                <w14:textFill>
                  <w14:solidFill>
                    <w14:schemeClr w14:val="tx1"/>
                  </w14:solidFill>
                </w14:textFill>
              </w:rPr>
              <w:t>分，否则不得分。</w:t>
            </w:r>
          </w:p>
          <w:p w14:paraId="1EE86AAE">
            <w:pPr>
              <w:ind w:firstLineChars="200"/>
              <w:rPr>
                <w:rFonts w:hint="eastAsia" w:ascii="微软雅黑" w:hAnsi="微软雅黑" w:eastAsia="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4、供应商是中央机关或国家部委的网络安全检测技术支持机构的得3分，否则不得分。</w:t>
            </w:r>
          </w:p>
          <w:p w14:paraId="0D7BA571">
            <w:pPr>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5、供应商是省级（直辖市）网络信息安全、数据安全或商用密码相关政府监管部门技术支撑机构的，每有一项得1分，最多得2分。</w:t>
            </w:r>
          </w:p>
        </w:tc>
        <w:tc>
          <w:tcPr>
            <w:tcW w:w="1695" w:type="dxa"/>
            <w:vAlign w:val="center"/>
          </w:tcPr>
          <w:p w14:paraId="157DB6AC">
            <w:pPr>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提供有效期内的证书复印件</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或证明材料，</w:t>
            </w:r>
            <w:r>
              <w:rPr>
                <w:rFonts w:hint="eastAsia" w:ascii="微软雅黑" w:hAnsi="微软雅黑" w:eastAsia="微软雅黑"/>
                <w:color w:val="000000" w:themeColor="text1"/>
                <w:sz w:val="21"/>
                <w:szCs w:val="21"/>
                <w:highlight w:val="none"/>
                <w14:textFill>
                  <w14:solidFill>
                    <w14:schemeClr w14:val="tx1"/>
                  </w14:solidFill>
                </w14:textFill>
              </w:rPr>
              <w:t>并加盖供应商公章。</w:t>
            </w:r>
          </w:p>
        </w:tc>
      </w:tr>
      <w:tr w14:paraId="588F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469" w:type="dxa"/>
            <w:vMerge w:val="continue"/>
            <w:vAlign w:val="center"/>
          </w:tcPr>
          <w:p w14:paraId="29419260">
            <w:pPr>
              <w:jc w:val="center"/>
              <w:rPr>
                <w:rFonts w:hint="eastAsia" w:ascii="微软雅黑" w:hAnsi="微软雅黑" w:eastAsia="微软雅黑"/>
                <w:color w:val="000000" w:themeColor="text1"/>
                <w:sz w:val="21"/>
                <w:szCs w:val="21"/>
                <w:highlight w:val="none"/>
                <w14:textFill>
                  <w14:solidFill>
                    <w14:schemeClr w14:val="tx1"/>
                  </w14:solidFill>
                </w14:textFill>
              </w:rPr>
            </w:pPr>
          </w:p>
        </w:tc>
        <w:tc>
          <w:tcPr>
            <w:tcW w:w="1134" w:type="dxa"/>
            <w:vMerge w:val="continue"/>
            <w:vAlign w:val="center"/>
          </w:tcPr>
          <w:p w14:paraId="53992D03">
            <w:pPr>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p>
        </w:tc>
        <w:tc>
          <w:tcPr>
            <w:tcW w:w="1369" w:type="dxa"/>
            <w:shd w:val="clear" w:color="auto" w:fill="auto"/>
            <w:vAlign w:val="center"/>
          </w:tcPr>
          <w:p w14:paraId="37934D10">
            <w:pPr>
              <w:jc w:val="center"/>
              <w:rPr>
                <w:rFonts w:hint="default" w:ascii="微软雅黑" w:hAnsi="微软雅黑" w:eastAsia="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团队人员（15分）</w:t>
            </w:r>
          </w:p>
        </w:tc>
        <w:tc>
          <w:tcPr>
            <w:tcW w:w="5067" w:type="dxa"/>
            <w:tcBorders>
              <w:top w:val="single" w:color="auto" w:sz="4" w:space="0"/>
              <w:bottom w:val="single" w:color="auto" w:sz="4" w:space="0"/>
            </w:tcBorders>
            <w:shd w:val="clear" w:color="auto" w:fill="auto"/>
            <w:vAlign w:val="center"/>
          </w:tcPr>
          <w:p w14:paraId="3F768C8C">
            <w:pPr>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olor w:val="000000" w:themeColor="text1"/>
                <w:sz w:val="21"/>
                <w:szCs w:val="21"/>
                <w:highlight w:val="none"/>
                <w14:textFill>
                  <w14:solidFill>
                    <w14:schemeClr w14:val="tx1"/>
                  </w14:solidFill>
                </w14:textFill>
              </w:rPr>
              <w:t>项目负责人</w:t>
            </w:r>
            <w:r>
              <w:rPr>
                <w:rFonts w:hint="eastAsia" w:ascii="微软雅黑" w:hAnsi="微软雅黑" w:eastAsia="微软雅黑"/>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14:textFill>
                  <w14:solidFill>
                    <w14:schemeClr w14:val="tx1"/>
                  </w14:solidFill>
                </w14:textFill>
              </w:rPr>
              <w:t>供应商应指定一名测评项目负责人，同时具备信息系统项目管理师高级资质证书、</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信息安全保障人员认证证书（CISAW）和</w:t>
            </w:r>
            <w:r>
              <w:rPr>
                <w:rFonts w:hint="eastAsia" w:ascii="微软雅黑" w:hAnsi="微软雅黑" w:eastAsia="微软雅黑"/>
                <w:color w:val="000000" w:themeColor="text1"/>
                <w:sz w:val="21"/>
                <w:szCs w:val="21"/>
                <w:highlight w:val="none"/>
                <w14:textFill>
                  <w14:solidFill>
                    <w14:schemeClr w14:val="tx1"/>
                  </w14:solidFill>
                </w14:textFill>
              </w:rPr>
              <w:t xml:space="preserve">网信专业高级工程师的，得 </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3</w:t>
            </w:r>
            <w:r>
              <w:rPr>
                <w:rFonts w:hint="eastAsia" w:ascii="微软雅黑" w:hAnsi="微软雅黑" w:eastAsia="微软雅黑"/>
                <w:color w:val="000000" w:themeColor="text1"/>
                <w:sz w:val="21"/>
                <w:szCs w:val="21"/>
                <w:highlight w:val="none"/>
                <w14:textFill>
                  <w14:solidFill>
                    <w14:schemeClr w14:val="tx1"/>
                  </w14:solidFill>
                </w14:textFill>
              </w:rPr>
              <w:t xml:space="preserve"> 分，</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否则</w:t>
            </w:r>
            <w:r>
              <w:rPr>
                <w:rFonts w:hint="eastAsia" w:ascii="微软雅黑" w:hAnsi="微软雅黑" w:eastAsia="微软雅黑"/>
                <w:color w:val="000000" w:themeColor="text1"/>
                <w:sz w:val="21"/>
                <w:szCs w:val="21"/>
                <w:highlight w:val="none"/>
                <w14:textFill>
                  <w14:solidFill>
                    <w14:schemeClr w14:val="tx1"/>
                  </w14:solidFill>
                </w14:textFill>
              </w:rPr>
              <w:t>不得分。</w:t>
            </w:r>
          </w:p>
          <w:p w14:paraId="5901A0F4">
            <w:pPr>
              <w:ind w:firstLine="420" w:firstLineChars="200"/>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14:textFill>
                  <w14:solidFill>
                    <w14:schemeClr w14:val="tx1"/>
                  </w14:solidFill>
                </w14:textFill>
              </w:rPr>
              <w:t>2.技术负责人</w:t>
            </w:r>
            <w:r>
              <w:rPr>
                <w:rFonts w:hint="eastAsia" w:ascii="微软雅黑" w:hAnsi="微软雅黑" w:eastAsia="微软雅黑" w:cs="Times New Roman"/>
                <w:color w:val="000000" w:themeColor="text1"/>
                <w:sz w:val="21"/>
                <w:szCs w:val="21"/>
                <w:highlight w:val="none"/>
                <w:lang w:eastAsia="zh-CN"/>
                <w14:textFill>
                  <w14:solidFill>
                    <w14:schemeClr w14:val="tx1"/>
                  </w14:solidFill>
                </w14:textFill>
              </w:rPr>
              <w:t>：</w:t>
            </w:r>
            <w:r>
              <w:rPr>
                <w:rFonts w:hint="eastAsia" w:ascii="微软雅黑" w:hAnsi="微软雅黑" w:eastAsia="微软雅黑"/>
                <w:color w:val="000000" w:themeColor="text1"/>
                <w:sz w:val="21"/>
                <w:szCs w:val="21"/>
                <w:highlight w:val="none"/>
                <w14:textFill>
                  <w14:solidFill>
                    <w14:schemeClr w14:val="tx1"/>
                  </w14:solidFill>
                </w14:textFill>
              </w:rPr>
              <w:t>供应商应指定一名测评</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技术负责人，</w:t>
            </w:r>
            <w:r>
              <w:rPr>
                <w:rFonts w:hint="eastAsia" w:ascii="微软雅黑" w:hAnsi="微软雅黑" w:eastAsia="微软雅黑" w:cs="Times New Roman"/>
                <w:color w:val="000000" w:themeColor="text1"/>
                <w:sz w:val="21"/>
                <w:szCs w:val="21"/>
                <w:highlight w:val="none"/>
                <w14:textFill>
                  <w14:solidFill>
                    <w14:schemeClr w14:val="tx1"/>
                  </w14:solidFill>
                </w14:textFill>
              </w:rPr>
              <w:t>同时具备商用密码应用安全性评估人员测评能力考核证书（合格及以上）、系统集成项目管理工程师证书</w:t>
            </w: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和</w:t>
            </w:r>
            <w:r>
              <w:rPr>
                <w:rFonts w:hint="eastAsia" w:ascii="微软雅黑" w:hAnsi="微软雅黑" w:eastAsia="微软雅黑" w:cs="Times New Roman"/>
                <w:color w:val="000000" w:themeColor="text1"/>
                <w:sz w:val="21"/>
                <w:szCs w:val="21"/>
                <w:highlight w:val="none"/>
                <w14:textFill>
                  <w14:solidFill>
                    <w14:schemeClr w14:val="tx1"/>
                  </w14:solidFill>
                </w14:textFill>
              </w:rPr>
              <w:t>密码技术应用员技能人才评价考评员的</w:t>
            </w:r>
            <w:r>
              <w:rPr>
                <w:rFonts w:hint="eastAsia" w:ascii="微软雅黑" w:hAnsi="微软雅黑" w:eastAsia="微软雅黑" w:cs="Times New Roman"/>
                <w:color w:val="000000" w:themeColor="text1"/>
                <w:sz w:val="21"/>
                <w:szCs w:val="21"/>
                <w:highlight w:val="none"/>
                <w:lang w:eastAsia="zh-CN"/>
                <w14:textFill>
                  <w14:solidFill>
                    <w14:schemeClr w14:val="tx1"/>
                  </w14:solidFill>
                </w14:textFill>
              </w:rPr>
              <w:t>，每个证书得1分，最多</w:t>
            </w:r>
            <w:r>
              <w:rPr>
                <w:rFonts w:hint="eastAsia" w:ascii="微软雅黑" w:hAnsi="微软雅黑" w:eastAsia="微软雅黑" w:cs="Times New Roman"/>
                <w:color w:val="000000" w:themeColor="text1"/>
                <w:sz w:val="21"/>
                <w:szCs w:val="21"/>
                <w:highlight w:val="none"/>
                <w14:textFill>
                  <w14:solidFill>
                    <w14:schemeClr w14:val="tx1"/>
                  </w14:solidFill>
                </w14:textFill>
              </w:rPr>
              <w:t>得3分</w:t>
            </w:r>
            <w:r>
              <w:rPr>
                <w:rFonts w:hint="eastAsia" w:ascii="微软雅黑" w:hAnsi="微软雅黑" w:eastAsia="微软雅黑" w:cs="Times New Roman"/>
                <w:color w:val="000000" w:themeColor="text1"/>
                <w:sz w:val="21"/>
                <w:szCs w:val="21"/>
                <w:highlight w:val="none"/>
                <w:lang w:eastAsia="zh-CN"/>
                <w14:textFill>
                  <w14:solidFill>
                    <w14:schemeClr w14:val="tx1"/>
                  </w14:solidFill>
                </w14:textFill>
              </w:rPr>
              <w:t>。</w:t>
            </w:r>
          </w:p>
          <w:p w14:paraId="554D3190">
            <w:pPr>
              <w:ind w:firstLineChars="200"/>
              <w:rPr>
                <w:rFonts w:hint="eastAsia" w:ascii="微软雅黑" w:hAnsi="微软雅黑" w:eastAsia="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3.拟投入本项目的其他团队成员：</w:t>
            </w:r>
          </w:p>
          <w:p w14:paraId="7C0791DC">
            <w:pPr>
              <w:ind w:firstLine="420" w:firstLineChars="200"/>
              <w:rPr>
                <w:rFonts w:hint="eastAsia" w:ascii="微软雅黑" w:hAnsi="微软雅黑" w:eastAsia="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3.1、具备商用密码应用安全性评估人员测评能力考核证，有1人得1分，最多得3分。</w:t>
            </w:r>
          </w:p>
          <w:p w14:paraId="2BBE68F3">
            <w:pPr>
              <w:ind w:firstLine="420" w:firstLineChars="200"/>
              <w:rPr>
                <w:rFonts w:hint="eastAsia" w:ascii="微软雅黑" w:hAnsi="微软雅黑" w:eastAsia="微软雅黑" w:cs="Times New Roman"/>
                <w:color w:val="000000" w:themeColor="text1"/>
                <w:kern w:val="2"/>
                <w:sz w:val="21"/>
                <w:szCs w:val="21"/>
                <w:highlight w:val="none"/>
                <w:lang w:val="en-US" w:eastAsia="zh-CN" w:bidi="ar-SA"/>
                <w14:textFill>
                  <w14:solidFill>
                    <w14:schemeClr w14:val="tx1"/>
                  </w14:solidFill>
                </w14:textFill>
              </w:rPr>
            </w:pPr>
            <w:r>
              <w:rPr>
                <w:rFonts w:hint="eastAsia" w:ascii="微软雅黑" w:hAnsi="微软雅黑" w:eastAsia="微软雅黑" w:cs="Times New Roman"/>
                <w:color w:val="000000" w:themeColor="text1"/>
                <w:kern w:val="2"/>
                <w:sz w:val="21"/>
                <w:szCs w:val="21"/>
                <w:highlight w:val="none"/>
                <w:lang w:val="en-US" w:eastAsia="zh-CN" w:bidi="ar-SA"/>
                <w14:textFill>
                  <w14:solidFill>
                    <w14:schemeClr w14:val="tx1"/>
                  </w14:solidFill>
                </w14:textFill>
              </w:rPr>
              <w:t>3.2、具有信息安全保障人员认证证书（CISAW）或者注册信息安全专业人员证书（CISP）的，每1人得1分，最多3分。</w:t>
            </w:r>
          </w:p>
          <w:p w14:paraId="6018BAD3">
            <w:pPr>
              <w:ind w:firstLine="420" w:firstLineChars="200"/>
              <w:rPr>
                <w:rFonts w:hint="default"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t>3.3、具有密码技术应用员技能人才评价考评员或技能人才评价质量督导员的，每1人得1分，最多3分。</w:t>
            </w:r>
          </w:p>
        </w:tc>
        <w:tc>
          <w:tcPr>
            <w:tcW w:w="1695" w:type="dxa"/>
            <w:shd w:val="clear" w:color="auto" w:fill="auto"/>
            <w:vAlign w:val="center"/>
          </w:tcPr>
          <w:p w14:paraId="3C30404A">
            <w:pPr>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1.提供</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人员</w:t>
            </w:r>
            <w:r>
              <w:rPr>
                <w:rFonts w:hint="eastAsia" w:ascii="微软雅黑" w:hAnsi="微软雅黑" w:eastAsia="微软雅黑"/>
                <w:color w:val="000000" w:themeColor="text1"/>
                <w:sz w:val="21"/>
                <w:szCs w:val="21"/>
                <w:highlight w:val="none"/>
                <w14:textFill>
                  <w14:solidFill>
                    <w14:schemeClr w14:val="tx1"/>
                  </w14:solidFill>
                </w14:textFill>
              </w:rPr>
              <w:t>证书复印件并加盖供应商公章。</w:t>
            </w:r>
          </w:p>
          <w:p w14:paraId="72E41ADF">
            <w:pPr>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2.提供供应商为</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人</w:t>
            </w:r>
            <w:r>
              <w:rPr>
                <w:rFonts w:hint="eastAsia" w:ascii="微软雅黑" w:hAnsi="微软雅黑" w:eastAsia="微软雅黑"/>
                <w:color w:val="000000" w:themeColor="text1"/>
                <w:sz w:val="21"/>
                <w:szCs w:val="21"/>
                <w:highlight w:val="none"/>
                <w14:textFill>
                  <w14:solidFill>
                    <w14:schemeClr w14:val="tx1"/>
                  </w14:solidFill>
                </w14:textFill>
              </w:rPr>
              <w:t>员缴纳的响应文件递交前三个月任意一个月的社保证明材料复印件。</w:t>
            </w:r>
          </w:p>
          <w:p w14:paraId="04CA1B8A">
            <w:pPr>
              <w:rPr>
                <w:rFonts w:hint="eastAsia" w:ascii="微软雅黑" w:hAnsi="微软雅黑" w:eastAsia="微软雅黑"/>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3.本项目投入人员，一人一岗，不重复计分。</w:t>
            </w:r>
          </w:p>
        </w:tc>
      </w:tr>
      <w:tr w14:paraId="607D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69" w:type="dxa"/>
            <w:vMerge w:val="continue"/>
            <w:vAlign w:val="center"/>
          </w:tcPr>
          <w:p w14:paraId="3F391FED">
            <w:pPr>
              <w:jc w:val="center"/>
              <w:rPr>
                <w:rFonts w:hint="eastAsia" w:ascii="微软雅黑" w:hAnsi="微软雅黑" w:eastAsia="微软雅黑"/>
                <w:color w:val="000000" w:themeColor="text1"/>
                <w:sz w:val="21"/>
                <w:szCs w:val="21"/>
                <w:highlight w:val="none"/>
                <w14:textFill>
                  <w14:solidFill>
                    <w14:schemeClr w14:val="tx1"/>
                  </w14:solidFill>
                </w14:textFill>
              </w:rPr>
            </w:pPr>
          </w:p>
        </w:tc>
        <w:tc>
          <w:tcPr>
            <w:tcW w:w="1134" w:type="dxa"/>
            <w:vMerge w:val="continue"/>
            <w:vAlign w:val="center"/>
          </w:tcPr>
          <w:p w14:paraId="1AD4C2CC">
            <w:pPr>
              <w:ind w:firstLine="420" w:firstLineChars="200"/>
              <w:rPr>
                <w:rFonts w:hint="eastAsia" w:ascii="微软雅黑" w:hAnsi="微软雅黑" w:eastAsia="微软雅黑"/>
                <w:color w:val="000000" w:themeColor="text1"/>
                <w:sz w:val="21"/>
                <w:szCs w:val="21"/>
                <w:highlight w:val="none"/>
                <w14:textFill>
                  <w14:solidFill>
                    <w14:schemeClr w14:val="tx1"/>
                  </w14:solidFill>
                </w14:textFill>
              </w:rPr>
            </w:pPr>
          </w:p>
        </w:tc>
        <w:tc>
          <w:tcPr>
            <w:tcW w:w="1369" w:type="dxa"/>
            <w:shd w:val="clear" w:color="auto" w:fill="auto"/>
            <w:vAlign w:val="center"/>
          </w:tcPr>
          <w:p w14:paraId="6F41C0DB">
            <w:pPr>
              <w:jc w:val="center"/>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业绩（10分）</w:t>
            </w:r>
          </w:p>
        </w:tc>
        <w:tc>
          <w:tcPr>
            <w:tcW w:w="5067" w:type="dxa"/>
            <w:tcBorders>
              <w:top w:val="single" w:color="auto" w:sz="4" w:space="0"/>
              <w:bottom w:val="single" w:color="auto" w:sz="4" w:space="0"/>
            </w:tcBorders>
            <w:shd w:val="clear" w:color="auto" w:fill="auto"/>
            <w:vAlign w:val="center"/>
          </w:tcPr>
          <w:p w14:paraId="02A866C1">
            <w:pPr>
              <w:ind w:firstLine="420" w:firstLineChars="200"/>
              <w:rPr>
                <w:rFonts w:hint="eastAsia" w:ascii="微软雅黑" w:hAnsi="微软雅黑" w:eastAsia="微软雅黑" w:cs="Times New Roman"/>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2024 年 1 月 1 日至本项目比选截至日止（以合同签订时间为准），</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供应商</w:t>
            </w:r>
            <w:r>
              <w:rPr>
                <w:rFonts w:hint="eastAsia" w:ascii="微软雅黑" w:hAnsi="微软雅黑" w:eastAsia="微软雅黑"/>
                <w:color w:val="000000" w:themeColor="text1"/>
                <w:sz w:val="21"/>
                <w:szCs w:val="21"/>
                <w:highlight w:val="none"/>
                <w14:textFill>
                  <w14:solidFill>
                    <w14:schemeClr w14:val="tx1"/>
                  </w14:solidFill>
                </w14:textFill>
              </w:rPr>
              <w:t>具有</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类似本项目</w:t>
            </w:r>
            <w:r>
              <w:rPr>
                <w:rFonts w:hint="eastAsia" w:ascii="微软雅黑" w:hAnsi="微软雅黑" w:eastAsia="微软雅黑"/>
                <w:color w:val="000000" w:themeColor="text1"/>
                <w:sz w:val="21"/>
                <w:szCs w:val="21"/>
                <w:highlight w:val="none"/>
                <w14:textFill>
                  <w14:solidFill>
                    <w14:schemeClr w14:val="tx1"/>
                  </w14:solidFill>
                </w14:textFill>
              </w:rPr>
              <w:t>商用密码应用安全性评估</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项目</w:t>
            </w:r>
            <w:r>
              <w:rPr>
                <w:rFonts w:hint="eastAsia" w:ascii="微软雅黑" w:hAnsi="微软雅黑" w:eastAsia="微软雅黑"/>
                <w:color w:val="000000" w:themeColor="text1"/>
                <w:sz w:val="21"/>
                <w:szCs w:val="21"/>
                <w:highlight w:val="none"/>
                <w14:textFill>
                  <w14:solidFill>
                    <w14:schemeClr w14:val="tx1"/>
                  </w14:solidFill>
                </w14:textFill>
              </w:rPr>
              <w:t>案例，每有1个，得</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2</w:t>
            </w:r>
            <w:r>
              <w:rPr>
                <w:rFonts w:hint="eastAsia" w:ascii="微软雅黑" w:hAnsi="微软雅黑" w:eastAsia="微软雅黑"/>
                <w:color w:val="000000" w:themeColor="text1"/>
                <w:sz w:val="21"/>
                <w:szCs w:val="21"/>
                <w:highlight w:val="none"/>
                <w14:textFill>
                  <w14:solidFill>
                    <w14:schemeClr w14:val="tx1"/>
                  </w14:solidFill>
                </w14:textFill>
              </w:rPr>
              <w:t>分，满分</w:t>
            </w:r>
            <w:r>
              <w:rPr>
                <w:rFonts w:hint="eastAsia" w:ascii="微软雅黑" w:hAnsi="微软雅黑" w:eastAsia="微软雅黑"/>
                <w:color w:val="000000" w:themeColor="text1"/>
                <w:sz w:val="21"/>
                <w:szCs w:val="21"/>
                <w:highlight w:val="none"/>
                <w:lang w:val="en-US" w:eastAsia="zh-CN"/>
                <w14:textFill>
                  <w14:solidFill>
                    <w14:schemeClr w14:val="tx1"/>
                  </w14:solidFill>
                </w14:textFill>
              </w:rPr>
              <w:t>1</w:t>
            </w:r>
            <w:r>
              <w:rPr>
                <w:rFonts w:hint="eastAsia" w:ascii="微软雅黑" w:hAnsi="微软雅黑" w:eastAsia="微软雅黑"/>
                <w:color w:val="000000" w:themeColor="text1"/>
                <w:sz w:val="21"/>
                <w:szCs w:val="21"/>
                <w:highlight w:val="none"/>
                <w14:textFill>
                  <w14:solidFill>
                    <w14:schemeClr w14:val="tx1"/>
                  </w14:solidFill>
                </w14:textFill>
              </w:rPr>
              <w:t>0分。</w:t>
            </w:r>
          </w:p>
        </w:tc>
        <w:tc>
          <w:tcPr>
            <w:tcW w:w="1695" w:type="dxa"/>
            <w:shd w:val="clear" w:color="auto" w:fill="auto"/>
            <w:vAlign w:val="center"/>
          </w:tcPr>
          <w:p w14:paraId="15650BAC">
            <w:pPr>
              <w:rPr>
                <w:rFonts w:hint="eastAsia" w:ascii="微软雅黑" w:hAnsi="微软雅黑" w:eastAsia="微软雅黑" w:cs="Times New Roman"/>
                <w:color w:val="000000" w:themeColor="text1"/>
                <w:sz w:val="21"/>
                <w:szCs w:val="21"/>
                <w:highlight w:val="none"/>
                <w14:textFill>
                  <w14:solidFill>
                    <w14:schemeClr w14:val="tx1"/>
                  </w14:solidFill>
                </w14:textFill>
              </w:rPr>
            </w:pPr>
            <w:r>
              <w:rPr>
                <w:rFonts w:hint="eastAsia" w:ascii="微软雅黑" w:hAnsi="微软雅黑" w:eastAsia="微软雅黑"/>
                <w:color w:val="000000" w:themeColor="text1"/>
                <w:sz w:val="21"/>
                <w:szCs w:val="21"/>
                <w:highlight w:val="none"/>
                <w14:textFill>
                  <w14:solidFill>
                    <w14:schemeClr w14:val="tx1"/>
                  </w14:solidFill>
                </w14:textFill>
              </w:rPr>
              <w:t>提供合同复印件并加盖供应商公章。（以合同内容为准）</w:t>
            </w:r>
          </w:p>
        </w:tc>
      </w:tr>
    </w:tbl>
    <w:p w14:paraId="4BB28337">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64" w:name="_Toc428437947"/>
      <w:bookmarkStart w:id="65" w:name="_Toc22537"/>
      <w:r>
        <w:rPr>
          <w:rFonts w:hint="eastAsia" w:ascii="微软雅黑" w:hAnsi="微软雅黑" w:eastAsia="微软雅黑"/>
          <w:color w:val="000000" w:themeColor="text1"/>
          <w:sz w:val="24"/>
          <w14:textFill>
            <w14:solidFill>
              <w14:schemeClr w14:val="tx1"/>
            </w14:solidFill>
          </w14:textFill>
        </w:rPr>
        <w:t>三、无效响应</w:t>
      </w:r>
      <w:bookmarkEnd w:id="64"/>
      <w:bookmarkEnd w:id="65"/>
    </w:p>
    <w:p w14:paraId="1A60B7BD">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bookmarkStart w:id="66" w:name="_Toc428437948"/>
      <w:r>
        <w:rPr>
          <w:rFonts w:hint="eastAsia" w:ascii="微软雅黑" w:hAnsi="微软雅黑" w:eastAsia="微软雅黑"/>
          <w:color w:val="000000" w:themeColor="text1"/>
          <w:sz w:val="21"/>
          <w:szCs w:val="21"/>
          <w14:textFill>
            <w14:solidFill>
              <w14:schemeClr w14:val="tx1"/>
            </w14:solidFill>
          </w14:textFill>
        </w:rPr>
        <w:t>供应商发生以下条款情况之一者，视为无效响应，其响应文件将被拒绝：</w:t>
      </w:r>
    </w:p>
    <w:p w14:paraId="0B759093">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（一）供应商不符合规定的资格条件的；</w:t>
      </w:r>
    </w:p>
    <w:p w14:paraId="383812BF">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（二）供应商的法定代表人（或其授权代表）或自然人未参加磋商；</w:t>
      </w:r>
    </w:p>
    <w:p w14:paraId="5A33FDD4">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（三）供应商所提交的响应文件不按“第七篇 响应文件编制要求”要求签署或盖章；</w:t>
      </w:r>
    </w:p>
    <w:p w14:paraId="179DA30E">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（四）供应商的最后报价超过采购预算或最高限价的；</w:t>
      </w:r>
    </w:p>
    <w:p w14:paraId="15851F4A">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（五）法定代表人为同一个人的两个及两个以上法人，母公司、全资子公司及其控股公司，在同一包采购中同时参与磋商；</w:t>
      </w:r>
    </w:p>
    <w:p w14:paraId="6842756E">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（六）单位负责人为同一人或者存在直接控股、管理关系的不同供应商，参加同一合同项下的政府采购活动的；</w:t>
      </w:r>
    </w:p>
    <w:p w14:paraId="208AB870">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七</w:t>
      </w:r>
      <w:r>
        <w:rPr>
          <w:rFonts w:hint="eastAsia" w:ascii="微软雅黑" w:hAnsi="微软雅黑" w:eastAsia="微软雅黑"/>
          <w:color w:val="000000" w:themeColor="text1"/>
          <w:sz w:val="21"/>
          <w:szCs w:val="21"/>
          <w14:textFill>
            <w14:solidFill>
              <w14:schemeClr w14:val="tx1"/>
            </w14:solidFill>
          </w14:textFill>
        </w:rPr>
        <w:t>）供应商磋商有效期不满足竞争性磋商文件要求的；</w:t>
      </w:r>
    </w:p>
    <w:p w14:paraId="04D26DCB">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八</w:t>
      </w:r>
      <w:r>
        <w:rPr>
          <w:rFonts w:hint="eastAsia" w:ascii="微软雅黑" w:hAnsi="微软雅黑" w:eastAsia="微软雅黑"/>
          <w:color w:val="000000" w:themeColor="text1"/>
          <w:sz w:val="21"/>
          <w:szCs w:val="21"/>
          <w14:textFill>
            <w14:solidFill>
              <w14:schemeClr w14:val="tx1"/>
            </w14:solidFill>
          </w14:textFill>
        </w:rPr>
        <w:t>）供应商响应文件内容有与国家现行法律法规相违背的内容，或附有采购人无法接受的条件；</w:t>
      </w:r>
    </w:p>
    <w:p w14:paraId="17CAB4B4">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lang w:val="en-US" w:eastAsia="zh-CN"/>
          <w14:textFill>
            <w14:solidFill>
              <w14:schemeClr w14:val="tx1"/>
            </w14:solidFill>
          </w14:textFill>
        </w:rPr>
        <w:t>九</w:t>
      </w:r>
      <w:r>
        <w:rPr>
          <w:rFonts w:hint="eastAsia" w:ascii="微软雅黑" w:hAnsi="微软雅黑" w:eastAsia="微软雅黑"/>
          <w:color w:val="000000" w:themeColor="text1"/>
          <w:sz w:val="21"/>
          <w:szCs w:val="21"/>
          <w14:textFill>
            <w14:solidFill>
              <w14:schemeClr w14:val="tx1"/>
            </w14:solidFill>
          </w14:textFill>
        </w:rPr>
        <w:t>）法律、法规和竞争性磋商文件规定的其他无效情形。</w:t>
      </w:r>
    </w:p>
    <w:p w14:paraId="56831A75">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67" w:name="_Toc29123"/>
      <w:r>
        <w:rPr>
          <w:rFonts w:hint="eastAsia" w:ascii="微软雅黑" w:hAnsi="微软雅黑" w:eastAsia="微软雅黑"/>
          <w:color w:val="000000" w:themeColor="text1"/>
          <w:sz w:val="24"/>
          <w14:textFill>
            <w14:solidFill>
              <w14:schemeClr w14:val="tx1"/>
            </w14:solidFill>
          </w14:textFill>
        </w:rPr>
        <w:t>四、</w:t>
      </w:r>
      <w:bookmarkEnd w:id="62"/>
      <w:bookmarkEnd w:id="63"/>
      <w:r>
        <w:rPr>
          <w:rFonts w:hint="eastAsia" w:ascii="微软雅黑" w:hAnsi="微软雅黑" w:eastAsia="微软雅黑"/>
          <w:color w:val="000000" w:themeColor="text1"/>
          <w:sz w:val="24"/>
          <w14:textFill>
            <w14:solidFill>
              <w14:schemeClr w14:val="tx1"/>
            </w14:solidFill>
          </w14:textFill>
        </w:rPr>
        <w:t>采购终止</w:t>
      </w:r>
      <w:bookmarkEnd w:id="66"/>
      <w:bookmarkEnd w:id="67"/>
    </w:p>
    <w:p w14:paraId="7E9AD5C3">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出现下列情形之一的，采购人或者采购代理机构应当终止竞争性磋商采购活动，发布项目终止公告并说明原因，重新开展采购活动：</w:t>
      </w:r>
    </w:p>
    <w:p w14:paraId="1507A330">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（一）因情况变化，不再符合规定的竞争性磋商采购方式适用情形的；</w:t>
      </w:r>
    </w:p>
    <w:p w14:paraId="610C19F7">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（二）出现影响采购公正的违法、违规行为的；</w:t>
      </w:r>
    </w:p>
    <w:p w14:paraId="0B3626D4">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sectPr>
          <w:footerReference r:id="rId5" w:type="default"/>
          <w:pgSz w:w="11907" w:h="16840"/>
          <w:pgMar w:top="1134" w:right="1191" w:bottom="1134" w:left="1304" w:header="964" w:footer="992" w:gutter="0"/>
          <w:cols w:space="720" w:num="1"/>
          <w:docGrid w:linePitch="312" w:charSpace="0"/>
        </w:sectPr>
      </w:pPr>
      <w:r>
        <w:rPr>
          <w:rFonts w:hint="eastAsia" w:ascii="微软雅黑" w:hAnsi="微软雅黑" w:eastAsia="微软雅黑"/>
          <w:color w:val="000000" w:themeColor="text1"/>
          <w:sz w:val="21"/>
          <w:szCs w:val="21"/>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14:paraId="2B617872">
      <w:pPr>
        <w:pStyle w:val="3"/>
        <w:spacing w:line="360" w:lineRule="auto"/>
        <w:jc w:val="center"/>
        <w:rPr>
          <w:rFonts w:hint="eastAsia" w:ascii="微软雅黑" w:hAnsi="微软雅黑" w:eastAsia="微软雅黑"/>
          <w:color w:val="000000" w:themeColor="text1"/>
          <w:sz w:val="36"/>
          <w:szCs w:val="36"/>
          <w14:textFill>
            <w14:solidFill>
              <w14:schemeClr w14:val="tx1"/>
            </w14:solidFill>
          </w14:textFill>
        </w:rPr>
      </w:pPr>
      <w:bookmarkStart w:id="68" w:name="_Hlt41879464"/>
      <w:bookmarkEnd w:id="68"/>
      <w:bookmarkStart w:id="69" w:name="_Toc21430"/>
      <w:bookmarkStart w:id="70" w:name="_Toc12789072"/>
      <w:r>
        <w:rPr>
          <w:rFonts w:hint="eastAsia" w:ascii="微软雅黑" w:hAnsi="微软雅黑" w:eastAsia="微软雅黑"/>
          <w:color w:val="000000" w:themeColor="text1"/>
          <w:sz w:val="36"/>
          <w:szCs w:val="36"/>
          <w14:textFill>
            <w14:solidFill>
              <w14:schemeClr w14:val="tx1"/>
            </w14:solidFill>
          </w14:textFill>
        </w:rPr>
        <w:t>第五篇  供应</w:t>
      </w:r>
      <w:r>
        <w:rPr>
          <w:rFonts w:ascii="微软雅黑" w:hAnsi="微软雅黑" w:eastAsia="微软雅黑"/>
          <w:color w:val="000000" w:themeColor="text1"/>
          <w:sz w:val="36"/>
          <w:szCs w:val="36"/>
          <w14:textFill>
            <w14:solidFill>
              <w14:schemeClr w14:val="tx1"/>
            </w14:solidFill>
          </w14:textFill>
        </w:rPr>
        <w:t>商</w:t>
      </w:r>
      <w:r>
        <w:rPr>
          <w:rFonts w:hint="eastAsia" w:ascii="微软雅黑" w:hAnsi="微软雅黑" w:eastAsia="微软雅黑"/>
          <w:color w:val="000000" w:themeColor="text1"/>
          <w:sz w:val="36"/>
          <w:szCs w:val="36"/>
          <w14:textFill>
            <w14:solidFill>
              <w14:schemeClr w14:val="tx1"/>
            </w14:solidFill>
          </w14:textFill>
        </w:rPr>
        <w:t>须知</w:t>
      </w:r>
      <w:bookmarkEnd w:id="69"/>
    </w:p>
    <w:p w14:paraId="555671E6">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71" w:name="_Toc342913389"/>
      <w:bookmarkStart w:id="72" w:name="_Toc106030893"/>
      <w:bookmarkStart w:id="73" w:name="_Toc76462338"/>
      <w:bookmarkStart w:id="74" w:name="_Toc27751"/>
      <w:r>
        <w:rPr>
          <w:rFonts w:hint="eastAsia" w:ascii="微软雅黑" w:hAnsi="微软雅黑" w:eastAsia="微软雅黑"/>
          <w:color w:val="000000" w:themeColor="text1"/>
          <w:sz w:val="24"/>
          <w14:textFill>
            <w14:solidFill>
              <w14:schemeClr w14:val="tx1"/>
            </w14:solidFill>
          </w14:textFill>
        </w:rPr>
        <w:t>一、磋商费用</w:t>
      </w:r>
      <w:bookmarkEnd w:id="71"/>
      <w:bookmarkEnd w:id="72"/>
      <w:bookmarkEnd w:id="73"/>
      <w:bookmarkEnd w:id="74"/>
    </w:p>
    <w:p w14:paraId="705C5F24">
      <w:pPr>
        <w:pStyle w:val="144"/>
        <w:spacing w:line="440" w:lineRule="exact"/>
        <w:ind w:firstLine="420" w:firstLineChars="200"/>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14:paraId="22BAD912">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75" w:name="_Toc106030894"/>
      <w:bookmarkStart w:id="76" w:name="_Toc342913391"/>
      <w:bookmarkStart w:id="77" w:name="_Toc17127"/>
      <w:bookmarkStart w:id="78" w:name="_Toc76462339"/>
      <w:r>
        <w:rPr>
          <w:rFonts w:hint="eastAsia" w:ascii="微软雅黑" w:hAnsi="微软雅黑" w:eastAsia="微软雅黑"/>
          <w:color w:val="000000" w:themeColor="text1"/>
          <w:sz w:val="24"/>
          <w14:textFill>
            <w14:solidFill>
              <w14:schemeClr w14:val="tx1"/>
            </w14:solidFill>
          </w14:textFill>
        </w:rPr>
        <w:t>二、竞争性磋商文件</w:t>
      </w:r>
      <w:bookmarkEnd w:id="75"/>
      <w:bookmarkEnd w:id="76"/>
      <w:bookmarkEnd w:id="77"/>
      <w:bookmarkEnd w:id="78"/>
    </w:p>
    <w:p w14:paraId="75265E14">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（一）竞争性磋商文件由采购邀请书、项目服务需求、项目商务需求、磋商程序及方法、评审标准、无效响应和采购终止、供应商须知、政府采购合同、响应文件编制要求七部分组成。</w:t>
      </w:r>
    </w:p>
    <w:p w14:paraId="5BF41D99">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（二）采购人（或采购代理机构）所作的一切有效的书面通知、修改及补充，都是竞争性磋商文件不可分割的部分。</w:t>
      </w:r>
    </w:p>
    <w:p w14:paraId="3F206BFF">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（三）竞争性磋商文件的解释</w:t>
      </w:r>
    </w:p>
    <w:p w14:paraId="59DBE150">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635FA56F">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（四）本竞争性磋商文件中，磋商小组根据与供应商进行磋商可能实质性变动的内容为竞争性磋商文件第二、三、六篇全部内容。</w:t>
      </w:r>
    </w:p>
    <w:p w14:paraId="675A7853">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p w14:paraId="14C702AA">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79" w:name="_Toc2332"/>
      <w:bookmarkStart w:id="80" w:name="_Toc342913392"/>
      <w:bookmarkStart w:id="81" w:name="_Toc106030895"/>
      <w:bookmarkStart w:id="82" w:name="_Toc76462340"/>
      <w:bookmarkStart w:id="83" w:name="_Toc102227318"/>
      <w:bookmarkStart w:id="84" w:name="_Toc179714297"/>
      <w:r>
        <w:rPr>
          <w:rFonts w:hint="eastAsia" w:ascii="微软雅黑" w:hAnsi="微软雅黑" w:eastAsia="微软雅黑"/>
          <w:color w:val="000000" w:themeColor="text1"/>
          <w:sz w:val="24"/>
          <w14:textFill>
            <w14:solidFill>
              <w14:schemeClr w14:val="tx1"/>
            </w14:solidFill>
          </w14:textFill>
        </w:rPr>
        <w:t>三、磋商要求</w:t>
      </w:r>
      <w:bookmarkEnd w:id="79"/>
      <w:bookmarkEnd w:id="80"/>
      <w:bookmarkEnd w:id="81"/>
      <w:bookmarkEnd w:id="82"/>
      <w:bookmarkEnd w:id="83"/>
      <w:bookmarkEnd w:id="84"/>
    </w:p>
    <w:p w14:paraId="31BDE68F">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（一）响应文件</w:t>
      </w:r>
    </w:p>
    <w:p w14:paraId="5D42DBA2">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14:paraId="68F0ADF7">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2.响应文件组成</w:t>
      </w:r>
    </w:p>
    <w:p w14:paraId="744ECDF2">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E3FA85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（二）联合体（本项目不接受）</w:t>
      </w:r>
    </w:p>
    <w:p w14:paraId="3B2ABD8B">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1.两个以上供应商可以组成一个联合体，以一个供应商的身份共同参与磋商。</w:t>
      </w:r>
    </w:p>
    <w:p w14:paraId="71B65B74">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2.以联合体形式参加磋商的，联合体各方均应满足供应商资格条件（详见“第一篇”）</w:t>
      </w:r>
      <w:r>
        <w:rPr>
          <w:rFonts w:ascii="微软雅黑" w:hAnsi="微软雅黑" w:eastAsia="微软雅黑"/>
          <w:color w:val="000000" w:themeColor="text1"/>
          <w:sz w:val="21"/>
          <w:szCs w:val="21"/>
          <w14:textFill>
            <w14:solidFill>
              <w14:schemeClr w14:val="tx1"/>
            </w14:solidFill>
          </w14:textFill>
        </w:rPr>
        <w:t>联合体中有同类资质的供应商按照联合体分工承担相同工作的，应当按照资质等级较低的供应商确定资质等级。</w:t>
      </w:r>
    </w:p>
    <w:p w14:paraId="7BDF68C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44C45D7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w:t>
      </w:r>
      <w:r>
        <w:rPr>
          <w:rFonts w:ascii="微软雅黑" w:hAnsi="微软雅黑" w:eastAsia="微软雅黑"/>
          <w:color w:val="000000" w:themeColor="text1"/>
          <w:sz w:val="21"/>
          <w:szCs w:val="21"/>
          <w14:textFill>
            <w14:solidFill>
              <w14:schemeClr w14:val="tx1"/>
            </w14:solidFill>
          </w14:textFill>
        </w:rPr>
        <w:t>以联合体形式参加政府采购活动的，联合体各方不得再单独参加或者与其他供应商另外组成联合体参加同一合同项下的政府采购活动。</w:t>
      </w:r>
    </w:p>
    <w:p w14:paraId="3C423B61">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5.联合体业绩计算，按照共同联合协议分工认定。</w:t>
      </w:r>
    </w:p>
    <w:p w14:paraId="53ECC4F7">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w:t>
      </w:r>
      <w:r>
        <w:rPr>
          <w:rFonts w:ascii="微软雅黑" w:hAnsi="微软雅黑" w:eastAsia="微软雅黑"/>
          <w:color w:val="000000" w:themeColor="text1"/>
          <w:sz w:val="21"/>
          <w:szCs w:val="21"/>
          <w14:textFill>
            <w14:solidFill>
              <w14:schemeClr w14:val="tx1"/>
            </w14:solidFill>
          </w14:textFill>
        </w:rPr>
        <w:t>两个以上的自然人、法人或者其他组织组成一个联合体，以一个供应商的身份共同参加政府采购活动的，</w:t>
      </w:r>
      <w:r>
        <w:rPr>
          <w:rFonts w:hint="eastAsia" w:ascii="微软雅黑" w:hAnsi="微软雅黑" w:eastAsia="微软雅黑"/>
          <w:color w:val="000000" w:themeColor="text1"/>
          <w:sz w:val="21"/>
          <w:szCs w:val="21"/>
          <w14:textFill>
            <w14:solidFill>
              <w14:schemeClr w14:val="tx1"/>
            </w14:solidFill>
          </w14:textFill>
        </w:rPr>
        <w:t>将</w:t>
      </w:r>
      <w:r>
        <w:rPr>
          <w:rFonts w:ascii="微软雅黑" w:hAnsi="微软雅黑" w:eastAsia="微软雅黑"/>
          <w:color w:val="000000" w:themeColor="text1"/>
          <w:sz w:val="21"/>
          <w:szCs w:val="21"/>
          <w14:textFill>
            <w14:solidFill>
              <w14:schemeClr w14:val="tx1"/>
            </w14:solidFill>
          </w14:textFill>
        </w:rPr>
        <w:t>对所有联合体成员进行信用记录查询，联合体成员存在不良信用记录的，视同联合体存在不良信用记录</w:t>
      </w:r>
      <w:r>
        <w:rPr>
          <w:rFonts w:hint="eastAsia" w:ascii="微软雅黑" w:hAnsi="微软雅黑" w:eastAsia="微软雅黑"/>
          <w:color w:val="000000" w:themeColor="text1"/>
          <w:sz w:val="21"/>
          <w:szCs w:val="21"/>
          <w14:textFill>
            <w14:solidFill>
              <w14:schemeClr w14:val="tx1"/>
            </w14:solidFill>
          </w14:textFill>
        </w:rPr>
        <w:t>，将</w:t>
      </w:r>
      <w:r>
        <w:rPr>
          <w:rFonts w:ascii="微软雅黑" w:hAnsi="微软雅黑" w:eastAsia="微软雅黑"/>
          <w:color w:val="000000" w:themeColor="text1"/>
          <w:sz w:val="21"/>
          <w:szCs w:val="21"/>
          <w14:textFill>
            <w14:solidFill>
              <w14:schemeClr w14:val="tx1"/>
            </w14:solidFill>
          </w14:textFill>
        </w:rPr>
        <w:t>拒绝</w:t>
      </w:r>
      <w:r>
        <w:rPr>
          <w:rFonts w:hint="eastAsia" w:ascii="微软雅黑" w:hAnsi="微软雅黑" w:eastAsia="微软雅黑"/>
          <w:color w:val="000000" w:themeColor="text1"/>
          <w:sz w:val="21"/>
          <w:szCs w:val="21"/>
          <w14:textFill>
            <w14:solidFill>
              <w14:schemeClr w14:val="tx1"/>
            </w14:solidFill>
          </w14:textFill>
        </w:rPr>
        <w:t>该联合体</w:t>
      </w:r>
      <w:r>
        <w:rPr>
          <w:rFonts w:ascii="微软雅黑" w:hAnsi="微软雅黑" w:eastAsia="微软雅黑"/>
          <w:color w:val="000000" w:themeColor="text1"/>
          <w:sz w:val="21"/>
          <w:szCs w:val="21"/>
          <w14:textFill>
            <w14:solidFill>
              <w14:schemeClr w14:val="tx1"/>
            </w14:solidFill>
          </w14:textFill>
        </w:rPr>
        <w:t>参与政府采购活动。</w:t>
      </w:r>
    </w:p>
    <w:p w14:paraId="3D4D1192">
      <w:pPr>
        <w:pStyle w:val="144"/>
        <w:spacing w:line="440" w:lineRule="exact"/>
        <w:ind w:firstLine="420" w:firstLineChars="200"/>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（三）磋商有效期：响应文件及有关承诺文件有效期为提交响应文件截止时间起90天。</w:t>
      </w:r>
    </w:p>
    <w:p w14:paraId="50A7DFB6">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（四）修正错误</w:t>
      </w:r>
    </w:p>
    <w:p w14:paraId="533E2281">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1.若供应商所递交的响应文件或最后报价中的价格出现大写金额和小写金额不一致的错误，以大写金额修正为准。</w:t>
      </w:r>
    </w:p>
    <w:p w14:paraId="11BEA374">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14:paraId="599164E4">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（五）提交响应文件的份数和签署</w:t>
      </w:r>
    </w:p>
    <w:p w14:paraId="39D8712B">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t>1.</w:t>
      </w:r>
      <w:r>
        <w:rPr>
          <w:rFonts w:hint="eastAsia" w:ascii="微软雅黑" w:hAnsi="微软雅黑" w:eastAsia="微软雅黑" w:cs="微软雅黑"/>
          <w:color w:val="000000" w:themeColor="text1"/>
          <w:sz w:val="21"/>
          <w:szCs w:val="21"/>
          <w14:textFill>
            <w14:solidFill>
              <w14:schemeClr w14:val="tx1"/>
            </w14:solidFill>
          </w14:textFill>
        </w:rPr>
        <w:t>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F7A5F81">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2.响应文件按竞争性磋商文件“第七篇响应文件编制要求”要求签署或盖章。</w:t>
      </w:r>
    </w:p>
    <w:p w14:paraId="54AEAC62">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（六）响应文件的递交</w:t>
      </w:r>
    </w:p>
    <w:p w14:paraId="4C18013F">
      <w:pPr>
        <w:pStyle w:val="33"/>
        <w:spacing w:line="440" w:lineRule="exact"/>
        <w:ind w:firstLine="420" w:firstLineChars="200"/>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14:paraId="4FF498F7">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（七）供应商参与人员</w:t>
      </w:r>
    </w:p>
    <w:p w14:paraId="759D15B7">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各个供应商应当派1-2名代表参与磋商，至少1人应为法定代表人（或其授权代表）或自然人（供应商为自然人）。</w:t>
      </w:r>
    </w:p>
    <w:p w14:paraId="26571374">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85" w:name="_Toc21558"/>
      <w:bookmarkStart w:id="86" w:name="_Toc5906"/>
      <w:bookmarkStart w:id="87" w:name="_Toc106030896"/>
      <w:bookmarkStart w:id="88" w:name="_Toc76462341"/>
      <w:r>
        <w:rPr>
          <w:rFonts w:hint="eastAsia" w:ascii="微软雅黑" w:hAnsi="微软雅黑" w:eastAsia="微软雅黑"/>
          <w:color w:val="000000" w:themeColor="text1"/>
          <w:sz w:val="24"/>
          <w14:textFill>
            <w14:solidFill>
              <w14:schemeClr w14:val="tx1"/>
            </w14:solidFill>
          </w14:textFill>
        </w:rPr>
        <w:t>四、成交供应商的确认和变更</w:t>
      </w:r>
      <w:bookmarkEnd w:id="85"/>
      <w:bookmarkEnd w:id="86"/>
      <w:bookmarkEnd w:id="87"/>
      <w:bookmarkEnd w:id="88"/>
    </w:p>
    <w:p w14:paraId="75921A49">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（一）成交供应商的确认</w:t>
      </w:r>
    </w:p>
    <w:p w14:paraId="010757DD">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1C257C9">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（二）成交供应商的变更</w:t>
      </w:r>
    </w:p>
    <w:p w14:paraId="67AE6AB9">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成交供应商拒绝与采购人签订合同的，采购人可以按照评标报告推荐的成交候选供应商顺序，确定排名下一位的候选人为成交供应商，也可以重新开展采购活动。</w:t>
      </w:r>
    </w:p>
    <w:p w14:paraId="29412319">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89" w:name="_Toc106030897"/>
      <w:bookmarkStart w:id="90" w:name="_Toc76462342"/>
      <w:bookmarkStart w:id="91" w:name="_Toc21088"/>
      <w:bookmarkStart w:id="92" w:name="_Toc12297"/>
      <w:r>
        <w:rPr>
          <w:rFonts w:hint="eastAsia" w:ascii="微软雅黑" w:hAnsi="微软雅黑" w:eastAsia="微软雅黑"/>
          <w:color w:val="000000" w:themeColor="text1"/>
          <w:sz w:val="24"/>
          <w14:textFill>
            <w14:solidFill>
              <w14:schemeClr w14:val="tx1"/>
            </w14:solidFill>
          </w14:textFill>
        </w:rPr>
        <w:t>五、成交通知</w:t>
      </w:r>
      <w:bookmarkEnd w:id="89"/>
      <w:bookmarkEnd w:id="90"/>
      <w:bookmarkEnd w:id="91"/>
      <w:bookmarkEnd w:id="92"/>
    </w:p>
    <w:p w14:paraId="42EC36D2">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（一）成交供应商确定后，采购代理机构将在“行采家”（https://www.gec123.com）上发布成交结果公告。</w:t>
      </w:r>
    </w:p>
    <w:p w14:paraId="7AFFEDBA">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（二）结果公告发出同时，采购代理机构将以书面形式发出《成交通知书》。《成交通知书》一经发出即发生法律效力。</w:t>
      </w:r>
    </w:p>
    <w:p w14:paraId="474FF7CC">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（三）《成交通知书》将作为签订合同的依据。</w:t>
      </w:r>
    </w:p>
    <w:p w14:paraId="61E2376E">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93" w:name="_Toc106030898"/>
      <w:bookmarkStart w:id="94" w:name="_Toc7189"/>
      <w:bookmarkStart w:id="95" w:name="_Toc25135"/>
      <w:bookmarkStart w:id="96" w:name="_Toc76462343"/>
      <w:r>
        <w:rPr>
          <w:rFonts w:hint="eastAsia" w:ascii="微软雅黑" w:hAnsi="微软雅黑" w:eastAsia="微软雅黑"/>
          <w:color w:val="000000" w:themeColor="text1"/>
          <w:sz w:val="24"/>
          <w14:textFill>
            <w14:solidFill>
              <w14:schemeClr w14:val="tx1"/>
            </w14:solidFill>
          </w14:textFill>
        </w:rPr>
        <w:t>六、关于质疑和投诉</w:t>
      </w:r>
      <w:bookmarkEnd w:id="93"/>
      <w:bookmarkEnd w:id="94"/>
      <w:bookmarkEnd w:id="95"/>
      <w:bookmarkEnd w:id="96"/>
    </w:p>
    <w:p w14:paraId="3E756D7F">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（一）质疑</w:t>
      </w:r>
    </w:p>
    <w:p w14:paraId="39F6889D">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供应商认为采购文件、采购过程和成交结果使自己的权益收到伤害的，可向采购人或采购代理机构以书面形式提出质疑。</w:t>
      </w:r>
    </w:p>
    <w:p w14:paraId="41E3C2F4">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提出质疑的应当是参与所质疑项目采购活动的供应商。 </w:t>
      </w:r>
    </w:p>
    <w:p w14:paraId="59BAF543">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1.质疑时限、内容</w:t>
      </w:r>
    </w:p>
    <w:p w14:paraId="745FF762">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p>
    <w:p w14:paraId="20A267F5">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1.2供应商提出质疑应当提交质疑函和必要的证明材料，质疑函应当包括下列内容：</w:t>
      </w:r>
    </w:p>
    <w:p w14:paraId="117AF780">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1.2.1供应商的姓名或者名称、地址、邮编、联系人及联系电话；</w:t>
      </w:r>
    </w:p>
    <w:p w14:paraId="3575A6A4">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1.2.2质疑项目的名称、项目号；</w:t>
      </w:r>
    </w:p>
    <w:p w14:paraId="7D86C3CE">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1.2.3具体、明确的质疑事项和与质疑事项相关的请求；</w:t>
      </w:r>
    </w:p>
    <w:p w14:paraId="3612BB0F">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1.2.4事实依据；</w:t>
      </w:r>
    </w:p>
    <w:p w14:paraId="079F06CB">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1.2.5必要的法律依据；</w:t>
      </w:r>
    </w:p>
    <w:p w14:paraId="7AD45323">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1.2.6提出质疑的日期；</w:t>
      </w:r>
    </w:p>
    <w:p w14:paraId="3E866B2A">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1.2.7营业执照（或事业单位法人证书，或个体工商户营业执照或有效的自然人身份证明）复印件；</w:t>
      </w:r>
    </w:p>
    <w:p w14:paraId="45C9F111">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1.2.8法定代表人授权委托书原件、法定代表人身份证复印件和其授权代表的身份证复印件（供应商为自然人的提供自然人身份证复印件）；</w:t>
      </w:r>
    </w:p>
    <w:p w14:paraId="6F31E59A">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14:paraId="68422946">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2.质疑答复</w:t>
      </w:r>
    </w:p>
    <w:p w14:paraId="4D3644A9">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采购人、采购代理机构应当在收到供应商的书面质疑后七个工作日内作出答复，并以书面形式通知质疑供应商和其他有关供应商。</w:t>
      </w:r>
    </w:p>
    <w:p w14:paraId="35F4E641">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3.其他</w:t>
      </w:r>
    </w:p>
    <w:p w14:paraId="0F3223CF">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3.1供应商应按照《政府采购质疑和投诉办法》（财政部令第94号）及相关法律法规要求，在法定质疑期内一次性提出针对同一采购程序环节的质疑。</w:t>
      </w:r>
    </w:p>
    <w:p w14:paraId="119467A9">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3.2质疑函范本可在财政部门户网站和中国政府采购网下载。</w:t>
      </w:r>
    </w:p>
    <w:p w14:paraId="05597F5C">
      <w:pPr>
        <w:snapToGrid w:val="0"/>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（二）投诉</w:t>
      </w:r>
    </w:p>
    <w:p w14:paraId="5577B267">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1.供应商对采购人、采购代理机构的答复不满意，或者采购人、采购代理机构未在规定时间内作出答复的，可以在答复期满后15个工作日内按照相关法律法规向采购人监督部门提起投诉。</w:t>
      </w:r>
    </w:p>
    <w:p w14:paraId="6C040C48">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14:paraId="72581173">
      <w:pPr>
        <w:spacing w:line="440" w:lineRule="exact"/>
        <w:ind w:right="12" w:firstLine="48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7A26D2D">
      <w:pPr>
        <w:spacing w:line="44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4.在确定受理投诉后，采购人监督部门自受理投诉之日起30个工作日内（需要检验、检测、鉴定、专家评审以及需要投诉人补正材料的，所需时间不计算在投诉处理期限内）对投诉事项做出处理决定。</w:t>
      </w:r>
    </w:p>
    <w:p w14:paraId="6D432FB0">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97" w:name="_Toc2702"/>
      <w:bookmarkStart w:id="98" w:name="_Toc428437956"/>
      <w:r>
        <w:rPr>
          <w:rFonts w:hint="eastAsia" w:ascii="微软雅黑" w:hAnsi="微软雅黑" w:eastAsia="微软雅黑"/>
          <w:color w:val="000000" w:themeColor="text1"/>
          <w:sz w:val="24"/>
          <w14:textFill>
            <w14:solidFill>
              <w14:schemeClr w14:val="tx1"/>
            </w14:solidFill>
          </w14:textFill>
        </w:rPr>
        <w:t>七、采购代理服务费</w:t>
      </w:r>
      <w:bookmarkEnd w:id="97"/>
      <w:bookmarkEnd w:id="98"/>
    </w:p>
    <w:p w14:paraId="4888B4E3">
      <w:pPr>
        <w:pStyle w:val="33"/>
        <w:spacing w:line="440" w:lineRule="exact"/>
        <w:ind w:firstLine="420" w:firstLineChars="200"/>
        <w:jc w:val="left"/>
        <w:rPr>
          <w:rFonts w:hint="eastAsia" w:ascii="微软雅黑" w:hAnsi="微软雅黑" w:eastAsia="微软雅黑"/>
          <w:color w:val="000000" w:themeColor="text1"/>
          <w:szCs w:val="21"/>
          <w14:textFill>
            <w14:solidFill>
              <w14:schemeClr w14:val="tx1"/>
            </w14:solidFill>
          </w14:textFill>
        </w:rPr>
      </w:pPr>
      <w:bookmarkStart w:id="99" w:name="_Toc428437957"/>
      <w:bookmarkStart w:id="100" w:name="_Toc102227322"/>
      <w:bookmarkStart w:id="101" w:name="_Toc428437958"/>
      <w:bookmarkStart w:id="102" w:name="_Toc342913396"/>
      <w:r>
        <w:rPr>
          <w:rFonts w:hint="eastAsia" w:ascii="微软雅黑" w:hAnsi="微软雅黑" w:eastAsia="微软雅黑"/>
          <w:color w:val="000000" w:themeColor="text1"/>
          <w:szCs w:val="21"/>
          <w14:textFill>
            <w14:solidFill>
              <w14:schemeClr w14:val="tx1"/>
            </w14:solidFill>
          </w14:textFill>
        </w:rPr>
        <w:t>1. 成交供应商应到采购代理机构缴纳采购代理服务费，采购代理服务费为定额</w:t>
      </w:r>
      <w:r>
        <w:rPr>
          <w:rFonts w:hint="eastAsia" w:ascii="微软雅黑" w:hAnsi="微软雅黑" w:eastAsia="微软雅黑"/>
          <w:color w:val="000000" w:themeColor="text1"/>
          <w:szCs w:val="21"/>
          <w:lang w:val="en-US" w:eastAsia="zh-CN"/>
          <w14:textFill>
            <w14:solidFill>
              <w14:schemeClr w14:val="tx1"/>
            </w14:solidFill>
          </w14:textFill>
        </w:rPr>
        <w:t>12</w:t>
      </w:r>
      <w:r>
        <w:rPr>
          <w:rFonts w:ascii="微软雅黑" w:hAnsi="微软雅黑" w:eastAsia="微软雅黑"/>
          <w:color w:val="000000" w:themeColor="text1"/>
          <w:szCs w:val="21"/>
          <w14:textFill>
            <w14:solidFill>
              <w14:schemeClr w14:val="tx1"/>
            </w14:solidFill>
          </w14:textFill>
        </w:rPr>
        <w:t>00.00</w:t>
      </w:r>
      <w:r>
        <w:rPr>
          <w:rFonts w:hint="eastAsia" w:ascii="微软雅黑" w:hAnsi="微软雅黑" w:eastAsia="微软雅黑"/>
          <w:color w:val="000000" w:themeColor="text1"/>
          <w:szCs w:val="21"/>
          <w14:textFill>
            <w14:solidFill>
              <w14:schemeClr w14:val="tx1"/>
            </w14:solidFill>
          </w14:textFill>
        </w:rPr>
        <w:t>元整。</w:t>
      </w:r>
    </w:p>
    <w:p w14:paraId="175B8786">
      <w:pPr>
        <w:pStyle w:val="33"/>
        <w:spacing w:line="440" w:lineRule="exact"/>
        <w:ind w:firstLine="420" w:firstLineChars="200"/>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2.</w:t>
      </w:r>
      <w:r>
        <w:rPr>
          <w:rFonts w:hint="eastAsia" w:ascii="微软雅黑" w:hAnsi="微软雅黑" w:eastAsia="微软雅黑"/>
          <w:color w:val="000000" w:themeColor="text1"/>
          <w:szCs w:val="21"/>
          <w14:textFill>
            <w14:solidFill>
              <w14:schemeClr w14:val="tx1"/>
            </w14:solidFill>
          </w14:textFill>
        </w:rPr>
        <w:t>服务费以转帐或电汇等形式支付。</w:t>
      </w:r>
    </w:p>
    <w:p w14:paraId="455FB45E">
      <w:pPr>
        <w:snapToGrid w:val="0"/>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采购代理服务费缴纳账户信息：</w:t>
      </w:r>
    </w:p>
    <w:bookmarkEnd w:id="99"/>
    <w:p w14:paraId="097174A8">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户  名：中招国际招标有限公司重庆分公司</w:t>
      </w:r>
    </w:p>
    <w:p w14:paraId="20D3D7E5">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开户行：中国工商银行股份有限公司重庆两江分行</w:t>
      </w:r>
    </w:p>
    <w:p w14:paraId="117748D4">
      <w:pPr>
        <w:spacing w:line="44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账  号：3100020219200339271</w:t>
      </w:r>
    </w:p>
    <w:p w14:paraId="5E26D87E">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联行号：102653000110</w:t>
      </w:r>
    </w:p>
    <w:p w14:paraId="353C0813">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103" w:name="_Toc24838"/>
      <w:r>
        <w:rPr>
          <w:rFonts w:hint="eastAsia" w:ascii="微软雅黑" w:hAnsi="微软雅黑" w:eastAsia="微软雅黑"/>
          <w:color w:val="000000" w:themeColor="text1"/>
          <w:sz w:val="24"/>
          <w14:textFill>
            <w14:solidFill>
              <w14:schemeClr w14:val="tx1"/>
            </w14:solidFill>
          </w14:textFill>
        </w:rPr>
        <w:t>八、签订</w:t>
      </w:r>
      <w:bookmarkEnd w:id="100"/>
      <w:r>
        <w:rPr>
          <w:rFonts w:hint="eastAsia" w:ascii="微软雅黑" w:hAnsi="微软雅黑" w:eastAsia="微软雅黑"/>
          <w:color w:val="000000" w:themeColor="text1"/>
          <w:sz w:val="24"/>
          <w14:textFill>
            <w14:solidFill>
              <w14:schemeClr w14:val="tx1"/>
            </w14:solidFill>
          </w14:textFill>
        </w:rPr>
        <w:t>合同</w:t>
      </w:r>
      <w:bookmarkEnd w:id="101"/>
      <w:bookmarkEnd w:id="102"/>
      <w:bookmarkEnd w:id="103"/>
    </w:p>
    <w:p w14:paraId="5B0EA395">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5BA66D6F">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（二）竞争性磋商文件、供应商的响应文件及澄清文件等，均是签订采购合同不可分割的部分，具备同样的法律效力。</w:t>
      </w:r>
    </w:p>
    <w:p w14:paraId="1AC12128">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（三）合同生效条款由供需双方约定，法律、行政法规规定应当办理批准、登记等手续后生效的合同，依照其规定。</w:t>
      </w:r>
    </w:p>
    <w:p w14:paraId="7E21A93C">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（四）合同原则上应按照磋商文件提供的合同文件签订，相关单位要求适用合同通用格式版本的，应按其要求另行签订其他合同。</w:t>
      </w:r>
    </w:p>
    <w:p w14:paraId="6C665B5B">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（五）采购人要求成交供应商提供履约保证金的，应当在竞争性磋商文件中予以约定。成交供应商履约完毕后，采购人应按磋商文件及合同的约定无息退还其履约保证金。</w:t>
      </w:r>
    </w:p>
    <w:p w14:paraId="2DCB95F0">
      <w:pPr>
        <w:pStyle w:val="3"/>
        <w:adjustRightInd w:val="0"/>
        <w:snapToGrid w:val="0"/>
        <w:spacing w:before="0" w:after="0" w:line="440" w:lineRule="exact"/>
        <w:rPr>
          <w:rFonts w:hint="eastAsia" w:ascii="微软雅黑" w:hAnsi="微软雅黑" w:eastAsia="微软雅黑"/>
          <w:color w:val="000000" w:themeColor="text1"/>
          <w:sz w:val="24"/>
          <w14:textFill>
            <w14:solidFill>
              <w14:schemeClr w14:val="tx1"/>
            </w14:solidFill>
          </w14:textFill>
        </w:rPr>
      </w:pPr>
      <w:bookmarkStart w:id="104" w:name="_Toc106030902"/>
      <w:bookmarkStart w:id="105" w:name="_Toc10723"/>
      <w:r>
        <w:rPr>
          <w:rFonts w:hint="eastAsia" w:ascii="微软雅黑" w:hAnsi="微软雅黑" w:eastAsia="微软雅黑"/>
          <w:color w:val="000000" w:themeColor="text1"/>
          <w:sz w:val="24"/>
          <w14:textFill>
            <w14:solidFill>
              <w14:schemeClr w14:val="tx1"/>
            </w14:solidFill>
          </w14:textFill>
        </w:rPr>
        <w:t>九、项目验收</w:t>
      </w:r>
      <w:bookmarkEnd w:id="104"/>
      <w:bookmarkEnd w:id="105"/>
    </w:p>
    <w:p w14:paraId="7643F6F8">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合同执行完毕，采购人或采购代理机构原则上应在7个工作日内组织履约情况验收，不得无故拖延或附加额外条件。</w:t>
      </w:r>
    </w:p>
    <w:p w14:paraId="28667FAE">
      <w:pPr>
        <w:pStyle w:val="3"/>
        <w:spacing w:line="360" w:lineRule="auto"/>
        <w:jc w:val="center"/>
        <w:rPr>
          <w:rFonts w:hint="eastAsia" w:ascii="微软雅黑" w:hAnsi="微软雅黑" w:eastAsia="微软雅黑"/>
          <w:color w:val="000000" w:themeColor="text1"/>
          <w:sz w:val="36"/>
          <w:szCs w:val="36"/>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bookmarkStart w:id="106" w:name="_Toc5293"/>
      <w:r>
        <w:rPr>
          <w:rFonts w:hint="eastAsia" w:ascii="微软雅黑" w:hAnsi="微软雅黑" w:eastAsia="微软雅黑"/>
          <w:color w:val="000000" w:themeColor="text1"/>
          <w:sz w:val="36"/>
          <w:szCs w:val="36"/>
          <w14:textFill>
            <w14:solidFill>
              <w14:schemeClr w14:val="tx1"/>
            </w14:solidFill>
          </w14:textFill>
        </w:rPr>
        <w:t>第</w:t>
      </w:r>
      <w:r>
        <w:rPr>
          <w:rFonts w:ascii="微软雅黑" w:hAnsi="微软雅黑" w:eastAsia="微软雅黑"/>
          <w:color w:val="000000" w:themeColor="text1"/>
          <w:sz w:val="36"/>
          <w:szCs w:val="36"/>
          <w14:textFill>
            <w14:solidFill>
              <w14:schemeClr w14:val="tx1"/>
            </w14:solidFill>
          </w14:textFill>
        </w:rPr>
        <w:t>六篇</w:t>
      </w:r>
      <w:r>
        <w:rPr>
          <w:rFonts w:hint="eastAsia" w:ascii="微软雅黑" w:hAnsi="微软雅黑" w:eastAsia="微软雅黑"/>
          <w:color w:val="000000" w:themeColor="text1"/>
          <w:sz w:val="36"/>
          <w:szCs w:val="36"/>
          <w14:textFill>
            <w14:solidFill>
              <w14:schemeClr w14:val="tx1"/>
            </w14:solidFill>
          </w14:textFill>
        </w:rPr>
        <w:t xml:space="preserve">  </w:t>
      </w:r>
      <w:bookmarkStart w:id="107" w:name="_Toc285722713"/>
      <w:bookmarkStart w:id="108" w:name="_Toc277084871"/>
      <w:bookmarkStart w:id="109" w:name="_Toc501098045"/>
      <w:r>
        <w:rPr>
          <w:rFonts w:hint="eastAsia" w:ascii="微软雅黑" w:hAnsi="微软雅黑" w:eastAsia="微软雅黑"/>
          <w:color w:val="000000" w:themeColor="text1"/>
          <w:sz w:val="36"/>
          <w:szCs w:val="36"/>
          <w14:textFill>
            <w14:solidFill>
              <w14:schemeClr w14:val="tx1"/>
            </w14:solidFill>
          </w14:textFill>
        </w:rPr>
        <w:t xml:space="preserve"> 采购合同</w:t>
      </w:r>
      <w:bookmarkEnd w:id="106"/>
    </w:p>
    <w:p w14:paraId="7F3D0C26">
      <w:pPr>
        <w:spacing w:line="500" w:lineRule="exact"/>
        <w:jc w:val="center"/>
        <w:rPr>
          <w:rFonts w:hint="eastAsia" w:ascii="微软雅黑" w:hAnsi="微软雅黑" w:eastAsia="微软雅黑" w:cs="微软雅黑"/>
          <w:b/>
          <w:color w:val="000000" w:themeColor="text1"/>
          <w:sz w:val="44"/>
          <w14:textFill>
            <w14:solidFill>
              <w14:schemeClr w14:val="tx1"/>
            </w14:solidFill>
          </w14:textFill>
        </w:rPr>
      </w:pPr>
      <w:bookmarkStart w:id="110" w:name="_Toc112165473"/>
      <w:bookmarkStart w:id="111" w:name="_Toc20025"/>
      <w:bookmarkStart w:id="112" w:name="_Toc112760849"/>
      <w:r>
        <w:rPr>
          <w:rFonts w:hint="eastAsia" w:ascii="微软雅黑" w:hAnsi="微软雅黑" w:eastAsia="微软雅黑" w:cs="微软雅黑"/>
          <w:b/>
          <w:color w:val="000000" w:themeColor="text1"/>
          <w:sz w:val="44"/>
          <w14:textFill>
            <w14:solidFill>
              <w14:schemeClr w14:val="tx1"/>
            </w14:solidFill>
          </w14:textFill>
        </w:rPr>
        <w:t>采购合同</w:t>
      </w:r>
    </w:p>
    <w:p w14:paraId="64081B1E">
      <w:pPr>
        <w:pStyle w:val="39"/>
        <w:jc w:val="center"/>
        <w:rPr>
          <w:rFonts w:eastAsia="微软雅黑"/>
          <w:color w:val="000000" w:themeColor="text1"/>
          <w:sz w:val="13"/>
          <w:szCs w:val="15"/>
          <w14:textFill>
            <w14:solidFill>
              <w14:schemeClr w14:val="tx1"/>
            </w14:solidFill>
          </w14:textFill>
        </w:rPr>
      </w:pPr>
      <w:r>
        <w:rPr>
          <w:rFonts w:hint="eastAsia" w:ascii="微软雅黑" w:hAnsi="微软雅黑" w:eastAsia="微软雅黑" w:cs="微软雅黑"/>
          <w:b/>
          <w:color w:val="000000" w:themeColor="text1"/>
          <w:sz w:val="32"/>
          <w:szCs w:val="15"/>
          <w14:textFill>
            <w14:solidFill>
              <w14:schemeClr w14:val="tx1"/>
            </w14:solidFill>
          </w14:textFill>
        </w:rPr>
        <w:t>（可根据项目实际情况调整）</w:t>
      </w:r>
    </w:p>
    <w:p w14:paraId="26053DEB">
      <w:pPr>
        <w:spacing w:line="500" w:lineRule="exac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甲方（需方）：___________________________      计价单位：____________</w:t>
      </w:r>
    </w:p>
    <w:p w14:paraId="3225290D">
      <w:pPr>
        <w:spacing w:line="500" w:lineRule="exac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乙方（供方）：___________________________      计量单位：_____________</w:t>
      </w:r>
    </w:p>
    <w:p w14:paraId="56A4B8E7">
      <w:pPr>
        <w:spacing w:line="500" w:lineRule="exact"/>
        <w:rPr>
          <w:rFonts w:hint="eastAsia" w:ascii="微软雅黑" w:hAnsi="微软雅黑" w:eastAsia="微软雅黑" w:cs="微软雅黑"/>
          <w:color w:val="000000" w:themeColor="text1"/>
          <w:sz w:val="24"/>
          <w14:textFill>
            <w14:solidFill>
              <w14:schemeClr w14:val="tx1"/>
            </w14:solidFill>
          </w14:textFill>
        </w:rPr>
      </w:pPr>
    </w:p>
    <w:p w14:paraId="08566650">
      <w:pPr>
        <w:spacing w:line="500" w:lineRule="exac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经双方协商一致，达成以下购销合同：</w:t>
      </w:r>
    </w:p>
    <w:tbl>
      <w:tblPr>
        <w:tblStyle w:val="6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82"/>
      </w:tblGrid>
      <w:tr w14:paraId="6D54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759FD038">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磋商项目名称</w:t>
            </w:r>
          </w:p>
        </w:tc>
        <w:tc>
          <w:tcPr>
            <w:tcW w:w="984" w:type="dxa"/>
            <w:vAlign w:val="center"/>
          </w:tcPr>
          <w:p w14:paraId="0F03E749">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数量</w:t>
            </w:r>
          </w:p>
        </w:tc>
        <w:tc>
          <w:tcPr>
            <w:tcW w:w="1298" w:type="dxa"/>
            <w:gridSpan w:val="2"/>
            <w:vAlign w:val="center"/>
          </w:tcPr>
          <w:p w14:paraId="23CCA793">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综合单价</w:t>
            </w:r>
          </w:p>
        </w:tc>
        <w:tc>
          <w:tcPr>
            <w:tcW w:w="1134" w:type="dxa"/>
            <w:vAlign w:val="center"/>
          </w:tcPr>
          <w:p w14:paraId="7D4573E3">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总价</w:t>
            </w:r>
          </w:p>
        </w:tc>
        <w:tc>
          <w:tcPr>
            <w:tcW w:w="1559" w:type="dxa"/>
            <w:vAlign w:val="center"/>
          </w:tcPr>
          <w:p w14:paraId="6C7BC239">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服务时间</w:t>
            </w:r>
          </w:p>
        </w:tc>
        <w:tc>
          <w:tcPr>
            <w:tcW w:w="1567" w:type="dxa"/>
            <w:vAlign w:val="center"/>
          </w:tcPr>
          <w:p w14:paraId="62D70129">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服务地点</w:t>
            </w:r>
          </w:p>
        </w:tc>
      </w:tr>
      <w:tr w14:paraId="3CF7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5C609E27">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14:paraId="01A01BE8">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14:paraId="765B4FAC">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14:paraId="280C62C3">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14:paraId="7E3599CB">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14:paraId="695A0179">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r>
      <w:tr w14:paraId="2937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787257A4">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984" w:type="dxa"/>
            <w:vAlign w:val="center"/>
          </w:tcPr>
          <w:p w14:paraId="55991D8C">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298" w:type="dxa"/>
            <w:gridSpan w:val="2"/>
            <w:vAlign w:val="center"/>
          </w:tcPr>
          <w:p w14:paraId="6E0F5E25">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134" w:type="dxa"/>
            <w:vAlign w:val="center"/>
          </w:tcPr>
          <w:p w14:paraId="5E9BACEC">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559" w:type="dxa"/>
            <w:vAlign w:val="center"/>
          </w:tcPr>
          <w:p w14:paraId="1545C0C4">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c>
          <w:tcPr>
            <w:tcW w:w="1567" w:type="dxa"/>
            <w:vAlign w:val="center"/>
          </w:tcPr>
          <w:p w14:paraId="3000C950">
            <w:pPr>
              <w:spacing w:line="240" w:lineRule="atLeast"/>
              <w:jc w:val="center"/>
              <w:rPr>
                <w:rFonts w:hint="eastAsia" w:ascii="微软雅黑" w:hAnsi="微软雅黑" w:eastAsia="微软雅黑" w:cs="微软雅黑"/>
                <w:color w:val="000000" w:themeColor="text1"/>
                <w:sz w:val="21"/>
                <w:szCs w:val="21"/>
                <w14:textFill>
                  <w14:solidFill>
                    <w14:schemeClr w14:val="tx1"/>
                  </w14:solidFill>
                </w14:textFill>
              </w:rPr>
            </w:pPr>
          </w:p>
        </w:tc>
      </w:tr>
      <w:tr w14:paraId="1BF0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7"/>
            <w:vAlign w:val="center"/>
          </w:tcPr>
          <w:p w14:paraId="5F74B928">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合计人民币（小写）：</w:t>
            </w:r>
          </w:p>
        </w:tc>
      </w:tr>
      <w:tr w14:paraId="6F2C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gridSpan w:val="7"/>
            <w:vAlign w:val="center"/>
          </w:tcPr>
          <w:p w14:paraId="65FB27A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合计人民币（大写）：</w:t>
            </w:r>
          </w:p>
        </w:tc>
      </w:tr>
      <w:tr w14:paraId="195D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613" w:type="dxa"/>
            <w:gridSpan w:val="7"/>
          </w:tcPr>
          <w:p w14:paraId="0A5927EF">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一、服务要求</w:t>
            </w:r>
          </w:p>
        </w:tc>
      </w:tr>
      <w:tr w14:paraId="6743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7"/>
          </w:tcPr>
          <w:p w14:paraId="3B73DF2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二、考核方式</w:t>
            </w:r>
          </w:p>
        </w:tc>
      </w:tr>
      <w:tr w14:paraId="4919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2A32687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三、付款方式：</w:t>
            </w:r>
          </w:p>
          <w:p w14:paraId="6ADD5BD7">
            <w:pPr>
              <w:pStyle w:val="35"/>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p>
        </w:tc>
      </w:tr>
      <w:tr w14:paraId="7ABC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6522C973">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四、违约责任：</w:t>
            </w:r>
          </w:p>
          <w:p w14:paraId="0297203D">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按《中华人民共和国民法典》、《中华人民共和国政府采购法》执行，或按双方约定。</w:t>
            </w:r>
          </w:p>
        </w:tc>
      </w:tr>
      <w:tr w14:paraId="45A9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2DA21EBB">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五、其他约定事项：</w:t>
            </w:r>
          </w:p>
          <w:p w14:paraId="3F81C6F9">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1.采购文件及其澄清文件、响应文件和承诺是本合同不可分割的部分。</w:t>
            </w:r>
          </w:p>
          <w:p w14:paraId="70BB0C88">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2.本合同如发生争议由双方协商解决，协商不成向需方所在人民法院提请诉讼。</w:t>
            </w:r>
          </w:p>
          <w:p w14:paraId="52DCA196">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3.本合同一式__份， 需方__份，供方__份，具同等法律效力。</w:t>
            </w:r>
          </w:p>
          <w:p w14:paraId="752FCBC9">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4.其他：</w:t>
            </w:r>
          </w:p>
        </w:tc>
      </w:tr>
      <w:tr w14:paraId="0B93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CFC0DB5">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需方：</w:t>
            </w:r>
          </w:p>
          <w:p w14:paraId="0CA68B42">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14:paraId="6C3926C9">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联系电话：</w:t>
            </w:r>
          </w:p>
          <w:p w14:paraId="6791D59E">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tc>
        <w:tc>
          <w:tcPr>
            <w:tcW w:w="4984" w:type="dxa"/>
            <w:gridSpan w:val="4"/>
          </w:tcPr>
          <w:p w14:paraId="60BCFE1D">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供方：</w:t>
            </w:r>
          </w:p>
          <w:p w14:paraId="4D6D9811">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地址：</w:t>
            </w:r>
          </w:p>
          <w:p w14:paraId="006FB5D9">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电话：</w:t>
            </w:r>
          </w:p>
          <w:p w14:paraId="589FE80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传真：</w:t>
            </w:r>
          </w:p>
          <w:p w14:paraId="09941B4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开户银行：</w:t>
            </w:r>
          </w:p>
          <w:p w14:paraId="11E61DA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账号：</w:t>
            </w:r>
          </w:p>
          <w:p w14:paraId="440B3F84">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授权代表：</w:t>
            </w:r>
          </w:p>
          <w:p w14:paraId="7E909439">
            <w:pPr>
              <w:widowControl/>
              <w:spacing w:line="240" w:lineRule="atLeast"/>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（本栏请用计算机打印以便于准确付款）</w:t>
            </w:r>
          </w:p>
        </w:tc>
      </w:tr>
      <w:tr w14:paraId="39EF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2E74E4BD">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备注：</w:t>
            </w:r>
          </w:p>
          <w:p w14:paraId="5577F555">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p>
          <w:p w14:paraId="760BB370">
            <w:pPr>
              <w:spacing w:line="240" w:lineRule="atLeast"/>
              <w:rPr>
                <w:rFonts w:hint="eastAsia" w:ascii="微软雅黑" w:hAnsi="微软雅黑" w:eastAsia="微软雅黑" w:cs="微软雅黑"/>
                <w:color w:val="000000" w:themeColor="text1"/>
                <w:sz w:val="21"/>
                <w:szCs w:val="21"/>
                <w14:textFill>
                  <w14:solidFill>
                    <w14:schemeClr w14:val="tx1"/>
                  </w14:solidFill>
                </w14:textFill>
              </w:rPr>
            </w:pPr>
          </w:p>
        </w:tc>
      </w:tr>
    </w:tbl>
    <w:p w14:paraId="29EA10E9">
      <w:pPr>
        <w:adjustRightInd w:val="0"/>
        <w:spacing w:line="440" w:lineRule="exact"/>
        <w:rPr>
          <w:rFonts w:hint="eastAsia" w:ascii="微软雅黑" w:hAnsi="微软雅黑" w:eastAsia="微软雅黑" w:cs="宋体"/>
          <w:bCs/>
          <w:color w:val="000000" w:themeColor="text1"/>
          <w:sz w:val="21"/>
          <w:szCs w:val="21"/>
          <w14:textFill>
            <w14:solidFill>
              <w14:schemeClr w14:val="tx1"/>
            </w14:solidFill>
          </w14:textFill>
        </w:rPr>
        <w:sectPr>
          <w:footerReference r:id="rId6" w:type="default"/>
          <w:pgSz w:w="11907" w:h="16840"/>
          <w:pgMar w:top="1134" w:right="1191" w:bottom="1134" w:left="1304" w:header="851" w:footer="992" w:gutter="0"/>
          <w:cols w:space="720" w:num="1"/>
          <w:docGrid w:linePitch="380" w:charSpace="-5735"/>
        </w:sectPr>
      </w:pPr>
      <w:r>
        <w:rPr>
          <w:rFonts w:ascii="微软雅黑" w:hAnsi="微软雅黑" w:eastAsia="微软雅黑"/>
          <w:color w:val="000000" w:themeColor="text1"/>
          <w:sz w:val="36"/>
          <w:szCs w:val="36"/>
          <w14:textFill>
            <w14:solidFill>
              <w14:schemeClr w14:val="tx1"/>
            </w14:solidFill>
          </w14:textFill>
        </w:rPr>
        <w:br w:type="page"/>
      </w:r>
    </w:p>
    <w:bookmarkEnd w:id="107"/>
    <w:bookmarkEnd w:id="108"/>
    <w:bookmarkEnd w:id="109"/>
    <w:bookmarkEnd w:id="110"/>
    <w:bookmarkEnd w:id="111"/>
    <w:bookmarkEnd w:id="112"/>
    <w:p w14:paraId="23E2DD38">
      <w:pPr>
        <w:pStyle w:val="3"/>
        <w:spacing w:line="360" w:lineRule="auto"/>
        <w:jc w:val="center"/>
        <w:rPr>
          <w:rFonts w:hint="eastAsia" w:ascii="微软雅黑" w:hAnsi="微软雅黑" w:eastAsia="微软雅黑"/>
          <w:color w:val="000000" w:themeColor="text1"/>
          <w:sz w:val="36"/>
          <w:szCs w:val="36"/>
          <w14:textFill>
            <w14:solidFill>
              <w14:schemeClr w14:val="tx1"/>
            </w14:solidFill>
          </w14:textFill>
        </w:rPr>
      </w:pPr>
      <w:bookmarkStart w:id="113" w:name="_Toc17819"/>
      <w:r>
        <w:rPr>
          <w:rFonts w:hint="eastAsia" w:ascii="微软雅黑" w:hAnsi="微软雅黑" w:eastAsia="微软雅黑"/>
          <w:color w:val="000000" w:themeColor="text1"/>
          <w:sz w:val="36"/>
          <w:szCs w:val="36"/>
          <w14:textFill>
            <w14:solidFill>
              <w14:schemeClr w14:val="tx1"/>
            </w14:solidFill>
          </w14:textFill>
        </w:rPr>
        <w:t>第</w:t>
      </w:r>
      <w:r>
        <w:rPr>
          <w:rFonts w:ascii="微软雅黑" w:hAnsi="微软雅黑" w:eastAsia="微软雅黑"/>
          <w:color w:val="000000" w:themeColor="text1"/>
          <w:sz w:val="36"/>
          <w:szCs w:val="36"/>
          <w14:textFill>
            <w14:solidFill>
              <w14:schemeClr w14:val="tx1"/>
            </w14:solidFill>
          </w14:textFill>
        </w:rPr>
        <w:t>七</w:t>
      </w:r>
      <w:r>
        <w:rPr>
          <w:rFonts w:hint="eastAsia" w:ascii="微软雅黑" w:hAnsi="微软雅黑" w:eastAsia="微软雅黑"/>
          <w:color w:val="000000" w:themeColor="text1"/>
          <w:sz w:val="36"/>
          <w:szCs w:val="36"/>
          <w14:textFill>
            <w14:solidFill>
              <w14:schemeClr w14:val="tx1"/>
            </w14:solidFill>
          </w14:textFill>
        </w:rPr>
        <w:t>篇</w:t>
      </w:r>
      <w:r>
        <w:rPr>
          <w:rFonts w:ascii="微软雅黑" w:hAnsi="微软雅黑" w:eastAsia="微软雅黑"/>
          <w:color w:val="000000" w:themeColor="text1"/>
          <w:sz w:val="36"/>
          <w:szCs w:val="36"/>
          <w14:textFill>
            <w14:solidFill>
              <w14:schemeClr w14:val="tx1"/>
            </w14:solidFill>
          </w14:textFill>
        </w:rPr>
        <w:t xml:space="preserve">  </w:t>
      </w:r>
      <w:r>
        <w:rPr>
          <w:rFonts w:hint="eastAsia" w:ascii="微软雅黑" w:hAnsi="微软雅黑" w:eastAsia="微软雅黑"/>
          <w:color w:val="000000" w:themeColor="text1"/>
          <w:sz w:val="36"/>
          <w:szCs w:val="36"/>
          <w14:textFill>
            <w14:solidFill>
              <w14:schemeClr w14:val="tx1"/>
            </w14:solidFill>
          </w14:textFill>
        </w:rPr>
        <w:t>响应文件编制要求</w:t>
      </w:r>
      <w:bookmarkEnd w:id="70"/>
      <w:bookmarkEnd w:id="113"/>
    </w:p>
    <w:p w14:paraId="514D7A72">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r>
        <w:rPr>
          <w:rFonts w:ascii="微软雅黑" w:hAnsi="微软雅黑" w:eastAsia="微软雅黑"/>
          <w:color w:val="000000" w:themeColor="text1"/>
          <w:sz w:val="21"/>
          <w:szCs w:val="21"/>
          <w14:textFill>
            <w14:solidFill>
              <w14:schemeClr w14:val="tx1"/>
            </w14:solidFill>
          </w14:textFill>
        </w:rPr>
        <w:t>、响</w:t>
      </w:r>
      <w:r>
        <w:rPr>
          <w:rFonts w:hint="eastAsia" w:ascii="微软雅黑" w:hAnsi="微软雅黑" w:eastAsia="微软雅黑"/>
          <w:color w:val="000000" w:themeColor="text1"/>
          <w:sz w:val="21"/>
          <w:szCs w:val="21"/>
          <w14:textFill>
            <w14:solidFill>
              <w14:schemeClr w14:val="tx1"/>
            </w14:solidFill>
          </w14:textFill>
        </w:rPr>
        <w:t>应</w:t>
      </w:r>
      <w:r>
        <w:rPr>
          <w:rFonts w:ascii="微软雅黑" w:hAnsi="微软雅黑" w:eastAsia="微软雅黑"/>
          <w:color w:val="000000" w:themeColor="text1"/>
          <w:sz w:val="21"/>
          <w:szCs w:val="21"/>
          <w14:textFill>
            <w14:solidFill>
              <w14:schemeClr w14:val="tx1"/>
            </w14:solidFill>
          </w14:textFill>
        </w:rPr>
        <w:t>文件</w:t>
      </w:r>
      <w:r>
        <w:rPr>
          <w:rFonts w:hint="eastAsia" w:ascii="微软雅黑" w:hAnsi="微软雅黑" w:eastAsia="微软雅黑"/>
          <w:color w:val="000000" w:themeColor="text1"/>
          <w:sz w:val="21"/>
          <w:szCs w:val="21"/>
          <w14:textFill>
            <w14:solidFill>
              <w14:schemeClr w14:val="tx1"/>
            </w14:solidFill>
          </w14:textFill>
        </w:rPr>
        <w:t>封</w:t>
      </w:r>
      <w:r>
        <w:rPr>
          <w:rFonts w:ascii="微软雅黑" w:hAnsi="微软雅黑" w:eastAsia="微软雅黑"/>
          <w:color w:val="000000" w:themeColor="text1"/>
          <w:sz w:val="21"/>
          <w:szCs w:val="21"/>
          <w14:textFill>
            <w14:solidFill>
              <w14:schemeClr w14:val="tx1"/>
            </w14:solidFill>
          </w14:textFill>
        </w:rPr>
        <w:t>面</w:t>
      </w:r>
    </w:p>
    <w:p w14:paraId="245F3DB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二、经济部分</w:t>
      </w:r>
    </w:p>
    <w:p w14:paraId="74D0125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（一）竞争性磋商报价函</w:t>
      </w:r>
    </w:p>
    <w:p w14:paraId="6D5D550C">
      <w:pPr>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（二）分项报价明细表</w:t>
      </w:r>
    </w:p>
    <w:p w14:paraId="3094907E">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三、技术部分</w:t>
      </w:r>
    </w:p>
    <w:p w14:paraId="4E77F13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一）技术响应偏离表</w:t>
      </w:r>
    </w:p>
    <w:p w14:paraId="6A6E853A">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二</w:t>
      </w:r>
      <w:r>
        <w:rPr>
          <w:rFonts w:ascii="微软雅黑" w:hAnsi="微软雅黑" w:eastAsia="微软雅黑"/>
          <w:color w:val="000000" w:themeColor="text1"/>
          <w:sz w:val="21"/>
          <w:szCs w:val="21"/>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其他资料（格式自定）</w:t>
      </w:r>
    </w:p>
    <w:p w14:paraId="2CF9FAA2">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四、商务部分</w:t>
      </w:r>
    </w:p>
    <w:p w14:paraId="0D10D64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（一）商务响应偏离表</w:t>
      </w:r>
    </w:p>
    <w:p w14:paraId="59F9D2F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（二）其它优惠服务承诺（格式自定）</w:t>
      </w:r>
    </w:p>
    <w:p w14:paraId="60200249">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五、资格条件及其他</w:t>
      </w:r>
    </w:p>
    <w:p w14:paraId="4704843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（一）法人营业执照（副本）或事业单位法人证书（副本）或个体工商户营业执照或有效的自然人身份证明或社会团体法人登记证书复印件</w:t>
      </w:r>
    </w:p>
    <w:p w14:paraId="1350CF5B">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（二）法定代表人身份证明书（格式）</w:t>
      </w:r>
    </w:p>
    <w:p w14:paraId="1E2F9154">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（三）法定代表人授权委托书（格式）</w:t>
      </w:r>
    </w:p>
    <w:p w14:paraId="21E710FE">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（四）基本资格条件承诺函（格式）</w:t>
      </w:r>
    </w:p>
    <w:p w14:paraId="3883B312">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（五）特定资格条件证书或证明文件</w:t>
      </w:r>
    </w:p>
    <w:p w14:paraId="2F79885D">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六、其他资料</w:t>
      </w:r>
    </w:p>
    <w:p w14:paraId="647134EB">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（一）中小企业声明函、监狱企业证明文件、残疾人福利性单位声明函</w:t>
      </w:r>
    </w:p>
    <w:p w14:paraId="6608131B">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（二）其他应提供的资料（自附）</w:t>
      </w:r>
    </w:p>
    <w:p w14:paraId="5ED1D6B0">
      <w:pPr>
        <w:spacing w:line="360" w:lineRule="auto"/>
        <w:ind w:firstLine="420" w:firstLineChars="200"/>
        <w:rPr>
          <w:rFonts w:hint="eastAsia" w:ascii="微软雅黑" w:hAnsi="微软雅黑" w:eastAsia="微软雅黑"/>
          <w:color w:val="000000" w:themeColor="text1"/>
          <w:sz w:val="21"/>
          <w:szCs w:val="21"/>
          <w14:textFill>
            <w14:solidFill>
              <w14:schemeClr w14:val="tx1"/>
            </w14:solidFill>
          </w14:textFill>
        </w:rPr>
      </w:pPr>
    </w:p>
    <w:p w14:paraId="3325FCA6">
      <w:pPr>
        <w:spacing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p>
    <w:p w14:paraId="535A368F">
      <w:pPr>
        <w:spacing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p>
    <w:p w14:paraId="46EBE603">
      <w:pPr>
        <w:spacing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p>
    <w:p w14:paraId="62E3E7AA">
      <w:pPr>
        <w:spacing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p>
    <w:p w14:paraId="5C3B5825">
      <w:pPr>
        <w:spacing w:line="360" w:lineRule="auto"/>
        <w:ind w:firstLine="480" w:firstLineChars="200"/>
        <w:rPr>
          <w:rFonts w:hint="eastAsia" w:ascii="微软雅黑" w:hAnsi="微软雅黑" w:eastAsia="微软雅黑"/>
          <w:color w:val="000000" w:themeColor="text1"/>
          <w:sz w:val="24"/>
          <w:szCs w:val="24"/>
          <w14:textFill>
            <w14:solidFill>
              <w14:schemeClr w14:val="tx1"/>
            </w14:solidFill>
          </w14:textFill>
        </w:rPr>
      </w:pPr>
    </w:p>
    <w:p w14:paraId="6BB17927">
      <w:pPr>
        <w:pStyle w:val="4"/>
        <w:spacing w:before="0" w:after="0" w:line="480" w:lineRule="exact"/>
        <w:rPr>
          <w:rFonts w:ascii="微软雅黑" w:hAnsi="微软雅黑" w:eastAsia="微软雅黑"/>
          <w:color w:val="000000" w:themeColor="text1"/>
          <w:sz w:val="24"/>
          <w:szCs w:val="24"/>
          <w14:textFill>
            <w14:solidFill>
              <w14:schemeClr w14:val="tx1"/>
            </w14:solidFill>
          </w14:textFill>
        </w:rPr>
      </w:pPr>
      <w:bookmarkStart w:id="114" w:name="_Toc332630166"/>
      <w:bookmarkStart w:id="115" w:name="_Toc42805209"/>
      <w:bookmarkStart w:id="116" w:name="_Toc37628088"/>
      <w:bookmarkStart w:id="117" w:name="_Toc6818910"/>
      <w:bookmarkStart w:id="118" w:name="_Toc294083526"/>
      <w:bookmarkStart w:id="119" w:name="_Toc350093071"/>
      <w:bookmarkStart w:id="120" w:name="_Toc350435647"/>
      <w:bookmarkStart w:id="121" w:name="_Toc33098894"/>
      <w:bookmarkStart w:id="122" w:name="_Toc128473605"/>
      <w:bookmarkStart w:id="123" w:name="_Toc433792168"/>
      <w:bookmarkStart w:id="124" w:name="_Toc333412485"/>
      <w:bookmarkStart w:id="125" w:name="_Toc21936037"/>
      <w:bookmarkStart w:id="126" w:name="_Toc377402559"/>
      <w:bookmarkStart w:id="127" w:name="_Toc111642443"/>
      <w:bookmarkStart w:id="128" w:name="_Toc151391449"/>
      <w:bookmarkStart w:id="129" w:name="_Toc20656408"/>
      <w:bookmarkStart w:id="130" w:name="_Toc375841207"/>
      <w:bookmarkStart w:id="131" w:name="_Toc13214"/>
      <w:bookmarkStart w:id="132" w:name="_Toc112760851"/>
      <w:bookmarkStart w:id="133" w:name="_Toc84843445"/>
      <w:bookmarkStart w:id="134" w:name="_Toc37763704"/>
      <w:bookmarkStart w:id="135" w:name="_Toc7680"/>
      <w:bookmarkStart w:id="136" w:name="_Toc23185485"/>
      <w:bookmarkStart w:id="137" w:name="_Toc375666796"/>
      <w:bookmarkStart w:id="138" w:name="_Toc141787475"/>
      <w:bookmarkStart w:id="139" w:name="_Toc26170"/>
      <w:bookmarkStart w:id="140" w:name="_Toc65075641"/>
      <w:bookmarkStart w:id="141" w:name="_Toc375840799"/>
      <w:bookmarkStart w:id="142" w:name="_Toc42691882"/>
      <w:bookmarkStart w:id="143" w:name="_Toc23199"/>
      <w:bookmarkStart w:id="144" w:name="_Toc79680059"/>
      <w:bookmarkStart w:id="145" w:name="_Toc148605293"/>
      <w:bookmarkStart w:id="146" w:name="_Toc12167"/>
      <w:bookmarkStart w:id="147" w:name="_Toc328052593"/>
      <w:bookmarkStart w:id="148" w:name="_Toc80200777"/>
      <w:bookmarkStart w:id="149" w:name="_Toc37942322"/>
      <w:bookmarkStart w:id="150" w:name="_Toc342913419"/>
      <w:bookmarkStart w:id="151" w:name="_Toc313008356"/>
      <w:bookmarkStart w:id="152" w:name="_Toc313888360"/>
      <w:bookmarkStart w:id="153" w:name="_Toc283382454"/>
      <w:bookmarkStart w:id="154" w:name="_Toc12789073"/>
      <w:r>
        <w:rPr>
          <w:rFonts w:ascii="微软雅黑" w:hAnsi="微软雅黑" w:eastAsia="微软雅黑"/>
          <w:color w:val="000000" w:themeColor="text1"/>
          <w:sz w:val="24"/>
          <w:szCs w:val="24"/>
          <w14:textFill>
            <w14:solidFill>
              <w14:schemeClr w14:val="tx1"/>
            </w14:solidFill>
          </w14:textFill>
        </w:rPr>
        <w:t>一、响应文件封面</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281B4B9">
      <w:pPr>
        <w:tabs>
          <w:tab w:val="left" w:pos="3600"/>
          <w:tab w:val="left" w:pos="4480"/>
          <w:tab w:val="left" w:pos="5360"/>
        </w:tabs>
        <w:autoSpaceDE w:val="0"/>
        <w:autoSpaceDN w:val="0"/>
        <w:adjustRightInd w:val="0"/>
        <w:snapToGrid w:val="0"/>
        <w:spacing w:line="360" w:lineRule="auto"/>
        <w:jc w:val="left"/>
        <w:rPr>
          <w:rFonts w:hint="eastAsia" w:ascii="微软雅黑" w:hAnsi="微软雅黑" w:eastAsia="微软雅黑" w:cs="MingLiU"/>
          <w:color w:val="000000" w:themeColor="text1"/>
          <w:kern w:val="0"/>
          <w:sz w:val="44"/>
          <w:szCs w:val="44"/>
          <w14:textFill>
            <w14:solidFill>
              <w14:schemeClr w14:val="tx1"/>
            </w14:solidFill>
          </w14:textFill>
        </w:rPr>
      </w:pPr>
    </w:p>
    <w:p w14:paraId="14FED1E2">
      <w:pPr>
        <w:tabs>
          <w:tab w:val="left" w:pos="3600"/>
          <w:tab w:val="left" w:pos="4480"/>
          <w:tab w:val="left" w:pos="5360"/>
        </w:tabs>
        <w:autoSpaceDE w:val="0"/>
        <w:autoSpaceDN w:val="0"/>
        <w:adjustRightInd w:val="0"/>
        <w:snapToGrid w:val="0"/>
        <w:spacing w:line="360" w:lineRule="auto"/>
        <w:jc w:val="center"/>
        <w:rPr>
          <w:rFonts w:hint="eastAsia" w:ascii="微软雅黑" w:hAnsi="微软雅黑" w:eastAsia="微软雅黑" w:cs="MingLiU"/>
          <w:b/>
          <w:color w:val="000000" w:themeColor="text1"/>
          <w:kern w:val="0"/>
          <w:sz w:val="84"/>
          <w:szCs w:val="84"/>
          <w14:textFill>
            <w14:solidFill>
              <w14:schemeClr w14:val="tx1"/>
            </w14:solidFill>
          </w14:textFill>
        </w:rPr>
      </w:pPr>
      <w:r>
        <w:rPr>
          <w:rFonts w:hint="eastAsia" w:ascii="微软雅黑" w:hAnsi="微软雅黑" w:eastAsia="微软雅黑" w:cs="MingLiU"/>
          <w:b/>
          <w:color w:val="000000" w:themeColor="text1"/>
          <w:kern w:val="0"/>
          <w:sz w:val="84"/>
          <w:szCs w:val="84"/>
          <w14:textFill>
            <w14:solidFill>
              <w14:schemeClr w14:val="tx1"/>
            </w14:solidFill>
          </w14:textFill>
        </w:rPr>
        <w:t>磋商响应文件</w:t>
      </w:r>
    </w:p>
    <w:p w14:paraId="0EC6992E">
      <w:pPr>
        <w:tabs>
          <w:tab w:val="left" w:pos="3600"/>
          <w:tab w:val="left" w:pos="4480"/>
          <w:tab w:val="left" w:pos="5360"/>
        </w:tabs>
        <w:autoSpaceDE w:val="0"/>
        <w:autoSpaceDN w:val="0"/>
        <w:adjustRightInd w:val="0"/>
        <w:snapToGrid w:val="0"/>
        <w:spacing w:line="360" w:lineRule="auto"/>
        <w:jc w:val="center"/>
        <w:rPr>
          <w:rFonts w:hint="eastAsia" w:ascii="微软雅黑" w:hAnsi="微软雅黑" w:eastAsia="微软雅黑" w:cs="MingLiU"/>
          <w:b/>
          <w:color w:val="000000" w:themeColor="text1"/>
          <w:kern w:val="0"/>
          <w:sz w:val="84"/>
          <w:szCs w:val="84"/>
          <w14:textFill>
            <w14:solidFill>
              <w14:schemeClr w14:val="tx1"/>
            </w14:solidFill>
          </w14:textFill>
        </w:rPr>
      </w:pPr>
    </w:p>
    <w:p w14:paraId="73EF3786">
      <w:pPr>
        <w:tabs>
          <w:tab w:val="left" w:pos="6904"/>
        </w:tabs>
        <w:autoSpaceDE w:val="0"/>
        <w:autoSpaceDN w:val="0"/>
        <w:adjustRightInd w:val="0"/>
        <w:snapToGrid w:val="0"/>
        <w:spacing w:line="360" w:lineRule="auto"/>
        <w:ind w:firstLine="951" w:firstLineChars="343"/>
        <w:jc w:val="left"/>
        <w:rPr>
          <w:rFonts w:hint="eastAsia"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项目号：</w:t>
      </w: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b/>
          <w:color w:val="000000" w:themeColor="text1"/>
          <w:kern w:val="0"/>
          <w:szCs w:val="28"/>
          <w:u w:val="single"/>
          <w14:textFill>
            <w14:solidFill>
              <w14:schemeClr w14:val="tx1"/>
            </w14:solidFill>
          </w14:textFill>
        </w:rPr>
        <w:t xml:space="preserve"> </w:t>
      </w:r>
      <w:r>
        <w:rPr>
          <w:rFonts w:ascii="微软雅黑" w:hAnsi="微软雅黑" w:eastAsia="微软雅黑"/>
          <w:b/>
          <w:color w:val="000000" w:themeColor="text1"/>
          <w:kern w:val="0"/>
          <w:szCs w:val="28"/>
          <w:u w:val="single"/>
          <w14:textFill>
            <w14:solidFill>
              <w14:schemeClr w14:val="tx1"/>
            </w14:solidFill>
          </w14:textFill>
        </w:rPr>
        <w:t xml:space="preserve">           </w:t>
      </w:r>
    </w:p>
    <w:p w14:paraId="3B320A43">
      <w:pPr>
        <w:tabs>
          <w:tab w:val="left" w:pos="6904"/>
        </w:tabs>
        <w:autoSpaceDE w:val="0"/>
        <w:autoSpaceDN w:val="0"/>
        <w:adjustRightInd w:val="0"/>
        <w:snapToGrid w:val="0"/>
        <w:spacing w:line="360" w:lineRule="auto"/>
        <w:ind w:firstLine="951" w:firstLineChars="343"/>
        <w:jc w:val="left"/>
        <w:rPr>
          <w:rFonts w:hint="eastAsia" w:ascii="微软雅黑" w:hAnsi="微软雅黑" w:eastAsia="微软雅黑"/>
          <w:b/>
          <w:color w:val="000000" w:themeColor="text1"/>
          <w:kern w:val="0"/>
          <w:szCs w:val="28"/>
          <w:u w:val="single"/>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磋商项目名称：</w:t>
      </w: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b/>
          <w:color w:val="000000" w:themeColor="text1"/>
          <w:kern w:val="0"/>
          <w:szCs w:val="28"/>
          <w:u w:val="single"/>
          <w14:textFill>
            <w14:solidFill>
              <w14:schemeClr w14:val="tx1"/>
            </w14:solidFill>
          </w14:textFill>
        </w:rPr>
        <w:t xml:space="preserve"> </w:t>
      </w:r>
      <w:r>
        <w:rPr>
          <w:rFonts w:ascii="微软雅黑" w:hAnsi="微软雅黑" w:eastAsia="微软雅黑"/>
          <w:b/>
          <w:color w:val="000000" w:themeColor="text1"/>
          <w:kern w:val="0"/>
          <w:szCs w:val="28"/>
          <w:u w:val="single"/>
          <w14:textFill>
            <w14:solidFill>
              <w14:schemeClr w14:val="tx1"/>
            </w14:solidFill>
          </w14:textFill>
        </w:rPr>
        <w:t xml:space="preserve">           </w:t>
      </w:r>
    </w:p>
    <w:p w14:paraId="09C08C7A">
      <w:pPr>
        <w:tabs>
          <w:tab w:val="left" w:pos="6904"/>
        </w:tabs>
        <w:autoSpaceDE w:val="0"/>
        <w:autoSpaceDN w:val="0"/>
        <w:adjustRightInd w:val="0"/>
        <w:snapToGrid w:val="0"/>
        <w:spacing w:line="360" w:lineRule="auto"/>
        <w:ind w:firstLine="961" w:firstLineChars="343"/>
        <w:jc w:val="left"/>
        <w:rPr>
          <w:rFonts w:hint="eastAsia" w:ascii="微软雅黑" w:hAnsi="微软雅黑" w:eastAsia="微软雅黑"/>
          <w:b/>
          <w:color w:val="000000" w:themeColor="text1"/>
          <w:kern w:val="0"/>
          <w:szCs w:val="28"/>
          <w:u w:val="single"/>
          <w14:textFill>
            <w14:solidFill>
              <w14:schemeClr w14:val="tx1"/>
            </w14:solidFill>
          </w14:textFill>
        </w:rPr>
      </w:pPr>
    </w:p>
    <w:p w14:paraId="3AD9D985">
      <w:pPr>
        <w:autoSpaceDE w:val="0"/>
        <w:autoSpaceDN w:val="0"/>
        <w:adjustRightInd w:val="0"/>
        <w:snapToGrid w:val="0"/>
        <w:spacing w:line="360" w:lineRule="auto"/>
        <w:jc w:val="left"/>
        <w:rPr>
          <w:rFonts w:hint="eastAsia" w:ascii="微软雅黑" w:hAnsi="微软雅黑" w:eastAsia="微软雅黑"/>
          <w:b/>
          <w:color w:val="000000" w:themeColor="text1"/>
          <w:kern w:val="0"/>
          <w:szCs w:val="28"/>
          <w14:textFill>
            <w14:solidFill>
              <w14:schemeClr w14:val="tx1"/>
            </w14:solidFill>
          </w14:textFill>
        </w:rPr>
      </w:pPr>
      <w:r>
        <w:rPr>
          <w:rFonts w:hint="eastAsia" w:ascii="微软雅黑" w:hAnsi="微软雅黑" w:eastAsia="微软雅黑"/>
          <w:b/>
          <w:color w:val="000000" w:themeColor="text1"/>
          <w:kern w:val="0"/>
          <w:szCs w:val="28"/>
          <w14:textFill>
            <w14:solidFill>
              <w14:schemeClr w14:val="tx1"/>
            </w14:solidFill>
          </w14:textFill>
        </w:rPr>
        <w:t xml:space="preserve">   </w:t>
      </w:r>
    </w:p>
    <w:p w14:paraId="527A9BCE">
      <w:pPr>
        <w:autoSpaceDE w:val="0"/>
        <w:autoSpaceDN w:val="0"/>
        <w:adjustRightInd w:val="0"/>
        <w:snapToGrid w:val="0"/>
        <w:spacing w:line="360" w:lineRule="auto"/>
        <w:jc w:val="left"/>
        <w:rPr>
          <w:rFonts w:hint="eastAsia" w:ascii="微软雅黑" w:hAnsi="微软雅黑" w:eastAsia="微软雅黑" w:cs="MingLiU"/>
          <w:b/>
          <w:color w:val="000000" w:themeColor="text1"/>
          <w:kern w:val="0"/>
          <w:sz w:val="20"/>
          <w14:textFill>
            <w14:solidFill>
              <w14:schemeClr w14:val="tx1"/>
            </w14:solidFill>
          </w14:textFill>
        </w:rPr>
      </w:pPr>
    </w:p>
    <w:p w14:paraId="44B81B88">
      <w:pPr>
        <w:pStyle w:val="22"/>
        <w:rPr>
          <w:color w:val="000000" w:themeColor="text1"/>
          <w14:textFill>
            <w14:solidFill>
              <w14:schemeClr w14:val="tx1"/>
            </w14:solidFill>
          </w14:textFill>
        </w:rPr>
      </w:pPr>
    </w:p>
    <w:p w14:paraId="6605073F">
      <w:pPr>
        <w:pStyle w:val="62"/>
        <w:rPr>
          <w:rFonts w:hint="eastAsia"/>
          <w:color w:val="000000" w:themeColor="text1"/>
          <w14:textFill>
            <w14:solidFill>
              <w14:schemeClr w14:val="tx1"/>
            </w14:solidFill>
          </w14:textFill>
        </w:rPr>
      </w:pPr>
    </w:p>
    <w:p w14:paraId="69F3E9BB">
      <w:pPr>
        <w:autoSpaceDE w:val="0"/>
        <w:autoSpaceDN w:val="0"/>
        <w:adjustRightInd w:val="0"/>
        <w:snapToGrid w:val="0"/>
        <w:spacing w:line="360" w:lineRule="auto"/>
        <w:jc w:val="left"/>
        <w:rPr>
          <w:rFonts w:hint="eastAsia" w:ascii="微软雅黑" w:hAnsi="微软雅黑" w:eastAsia="微软雅黑" w:cs="MingLiU"/>
          <w:b/>
          <w:color w:val="000000" w:themeColor="text1"/>
          <w:kern w:val="0"/>
          <w:sz w:val="20"/>
          <w14:textFill>
            <w14:solidFill>
              <w14:schemeClr w14:val="tx1"/>
            </w14:solidFill>
          </w14:textFill>
        </w:rPr>
      </w:pPr>
    </w:p>
    <w:p w14:paraId="4D5A8FB6">
      <w:pPr>
        <w:tabs>
          <w:tab w:val="left" w:pos="6080"/>
          <w:tab w:val="left" w:pos="6640"/>
        </w:tabs>
        <w:autoSpaceDE w:val="0"/>
        <w:autoSpaceDN w:val="0"/>
        <w:adjustRightInd w:val="0"/>
        <w:snapToGrid w:val="0"/>
        <w:spacing w:line="360" w:lineRule="auto"/>
        <w:ind w:firstLine="1247" w:firstLineChars="450"/>
        <w:rPr>
          <w:rFonts w:hint="eastAsia" w:ascii="微软雅黑" w:hAnsi="微软雅黑" w:eastAsia="微软雅黑"/>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磋商</w:t>
      </w:r>
      <w:r>
        <w:rPr>
          <w:rFonts w:ascii="微软雅黑" w:hAnsi="微软雅黑" w:eastAsia="微软雅黑" w:cs="MingLiU"/>
          <w:b/>
          <w:color w:val="000000" w:themeColor="text1"/>
          <w:w w:val="99"/>
          <w:kern w:val="0"/>
          <w:szCs w:val="28"/>
          <w14:textFill>
            <w14:solidFill>
              <w14:schemeClr w14:val="tx1"/>
            </w14:solidFill>
          </w14:textFill>
        </w:rPr>
        <w:t>供应商</w:t>
      </w:r>
      <w:r>
        <w:rPr>
          <w:rFonts w:hint="eastAsia" w:ascii="微软雅黑" w:hAnsi="微软雅黑" w:eastAsia="微软雅黑" w:cs="MingLiU"/>
          <w:b/>
          <w:color w:val="000000" w:themeColor="text1"/>
          <w:spacing w:val="1"/>
          <w:w w:val="99"/>
          <w:kern w:val="0"/>
          <w:szCs w:val="28"/>
          <w14:textFill>
            <w14:solidFill>
              <w14:schemeClr w14:val="tx1"/>
            </w14:solidFill>
          </w14:textFill>
        </w:rPr>
        <w:t>：</w:t>
      </w:r>
      <w:r>
        <w:rPr>
          <w:rFonts w:hint="eastAsia" w:ascii="微软雅黑" w:hAnsi="微软雅黑" w:eastAsia="微软雅黑"/>
          <w:color w:val="000000" w:themeColor="text1"/>
          <w:sz w:val="21"/>
          <w:szCs w:val="21"/>
          <w14:textFill>
            <w14:solidFill>
              <w14:schemeClr w14:val="tx1"/>
            </w14:solidFill>
          </w14:textFill>
        </w:rPr>
        <w:t>____________________________</w:t>
      </w:r>
    </w:p>
    <w:p w14:paraId="26481EB9">
      <w:pPr>
        <w:tabs>
          <w:tab w:val="left" w:pos="6080"/>
          <w:tab w:val="left" w:pos="6640"/>
        </w:tabs>
        <w:autoSpaceDE w:val="0"/>
        <w:autoSpaceDN w:val="0"/>
        <w:adjustRightInd w:val="0"/>
        <w:snapToGrid w:val="0"/>
        <w:spacing w:line="360" w:lineRule="auto"/>
        <w:ind w:firstLine="1247" w:firstLineChars="450"/>
        <w:rPr>
          <w:rFonts w:hint="eastAsia"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14:textFill>
            <w14:solidFill>
              <w14:schemeClr w14:val="tx1"/>
            </w14:solidFill>
          </w14:textFill>
        </w:rPr>
        <w:t xml:space="preserve">法定代表人或其授权代表： </w:t>
      </w:r>
      <w:r>
        <w:rPr>
          <w:rFonts w:hint="eastAsia" w:ascii="微软雅黑" w:hAnsi="微软雅黑" w:eastAsia="微软雅黑"/>
          <w:color w:val="000000" w:themeColor="text1"/>
          <w:sz w:val="21"/>
          <w:szCs w:val="21"/>
          <w14:textFill>
            <w14:solidFill>
              <w14:schemeClr w14:val="tx1"/>
            </w14:solidFill>
          </w14:textFill>
        </w:rPr>
        <w:t>____________________________</w:t>
      </w:r>
    </w:p>
    <w:p w14:paraId="37CF5E5F">
      <w:pPr>
        <w:tabs>
          <w:tab w:val="left" w:pos="3280"/>
          <w:tab w:val="left" w:pos="4680"/>
          <w:tab w:val="left" w:pos="6080"/>
        </w:tabs>
        <w:autoSpaceDE w:val="0"/>
        <w:autoSpaceDN w:val="0"/>
        <w:adjustRightInd w:val="0"/>
        <w:snapToGrid w:val="0"/>
        <w:spacing w:line="360" w:lineRule="auto"/>
        <w:jc w:val="center"/>
        <w:rPr>
          <w:rFonts w:hint="eastAsia" w:ascii="微软雅黑" w:hAnsi="微软雅黑" w:eastAsia="微软雅黑" w:cs="MingLiU"/>
          <w:b/>
          <w:color w:val="000000" w:themeColor="text1"/>
          <w:w w:val="99"/>
          <w:kern w:val="0"/>
          <w:szCs w:val="28"/>
          <w14:textFill>
            <w14:solidFill>
              <w14:schemeClr w14:val="tx1"/>
            </w14:solidFill>
          </w14:textFill>
        </w:rPr>
      </w:pPr>
      <w:r>
        <w:rPr>
          <w:rFonts w:hint="eastAsia" w:ascii="微软雅黑" w:hAnsi="微软雅黑" w:eastAsia="微软雅黑" w:cs="MingLiU"/>
          <w:b/>
          <w:color w:val="000000" w:themeColor="text1"/>
          <w:w w:val="99"/>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年</w:t>
      </w:r>
      <w:r>
        <w:rPr>
          <w:rFonts w:hint="eastAsia" w:ascii="微软雅黑" w:hAnsi="微软雅黑" w:eastAsia="微软雅黑" w:cs="MingLiU"/>
          <w:b/>
          <w:color w:val="000000" w:themeColor="text1"/>
          <w:w w:val="198"/>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月</w:t>
      </w:r>
      <w:r>
        <w:rPr>
          <w:rFonts w:hint="eastAsia" w:ascii="微软雅黑" w:hAnsi="微软雅黑" w:eastAsia="微软雅黑" w:cs="MingLiU"/>
          <w:b/>
          <w:color w:val="000000" w:themeColor="text1"/>
          <w:w w:val="198"/>
          <w:kern w:val="0"/>
          <w:szCs w:val="28"/>
          <w:u w:val="single"/>
          <w14:textFill>
            <w14:solidFill>
              <w14:schemeClr w14:val="tx1"/>
            </w14:solidFill>
          </w14:textFill>
        </w:rPr>
        <w:t xml:space="preserve">  </w:t>
      </w:r>
      <w:r>
        <w:rPr>
          <w:rFonts w:hint="eastAsia" w:ascii="微软雅黑" w:hAnsi="微软雅黑" w:eastAsia="微软雅黑" w:cs="MingLiU"/>
          <w:b/>
          <w:color w:val="000000" w:themeColor="text1"/>
          <w:w w:val="99"/>
          <w:kern w:val="0"/>
          <w:szCs w:val="28"/>
          <w14:textFill>
            <w14:solidFill>
              <w14:schemeClr w14:val="tx1"/>
            </w14:solidFill>
          </w14:textFill>
        </w:rPr>
        <w:t>日</w:t>
      </w:r>
    </w:p>
    <w:p w14:paraId="29644113">
      <w:pPr>
        <w:pStyle w:val="22"/>
        <w:rPr>
          <w:color w:val="000000" w:themeColor="text1"/>
          <w14:textFill>
            <w14:solidFill>
              <w14:schemeClr w14:val="tx1"/>
            </w14:solidFill>
          </w14:textFill>
        </w:rPr>
      </w:pPr>
    </w:p>
    <w:p w14:paraId="7DE50B01">
      <w:pPr>
        <w:pStyle w:val="4"/>
        <w:spacing w:before="0" w:after="0" w:line="480" w:lineRule="exact"/>
        <w:rPr>
          <w:rFonts w:ascii="微软雅黑" w:hAnsi="微软雅黑" w:eastAsia="微软雅黑"/>
          <w:color w:val="000000" w:themeColor="text1"/>
          <w:sz w:val="24"/>
          <w:szCs w:val="24"/>
          <w14:textFill>
            <w14:solidFill>
              <w14:schemeClr w14:val="tx1"/>
            </w14:solidFill>
          </w14:textFill>
        </w:rPr>
      </w:pPr>
      <w:bookmarkStart w:id="155" w:name="_Toc42691883"/>
      <w:bookmarkStart w:id="156" w:name="_Toc42805210"/>
      <w:bookmarkStart w:id="157" w:name="_Toc37628089"/>
      <w:bookmarkStart w:id="158" w:name="_Toc28953"/>
      <w:bookmarkStart w:id="159" w:name="_Toc65075642"/>
      <w:bookmarkStart w:id="160" w:name="_Toc20149"/>
      <w:bookmarkStart w:id="161" w:name="_Toc84843446"/>
      <w:bookmarkStart w:id="162" w:name="_Toc151391450"/>
      <w:bookmarkStart w:id="163" w:name="_Toc148605294"/>
      <w:bookmarkStart w:id="164" w:name="_Toc6818911"/>
      <w:bookmarkStart w:id="165" w:name="_Toc20656409"/>
      <w:bookmarkStart w:id="166" w:name="_Toc21936038"/>
      <w:bookmarkStart w:id="167" w:name="_Toc128473606"/>
      <w:bookmarkStart w:id="168" w:name="_Toc80200778"/>
      <w:bookmarkStart w:id="169" w:name="_Toc37763705"/>
      <w:bookmarkStart w:id="170" w:name="_Toc18240"/>
      <w:bookmarkStart w:id="171" w:name="_Toc37942323"/>
      <w:bookmarkStart w:id="172" w:name="_Toc141787476"/>
      <w:bookmarkStart w:id="173" w:name="_Toc3635"/>
      <w:bookmarkStart w:id="174" w:name="_Toc433792169"/>
      <w:bookmarkStart w:id="175" w:name="_Toc79680060"/>
      <w:bookmarkStart w:id="176" w:name="_Toc23185486"/>
      <w:bookmarkStart w:id="177" w:name="_Toc33098895"/>
      <w:bookmarkStart w:id="178" w:name="_Toc23437"/>
      <w:bookmarkStart w:id="179" w:name="_Toc111642444"/>
      <w:bookmarkStart w:id="180" w:name="_Toc112760852"/>
    </w:p>
    <w:p w14:paraId="06213239">
      <w:pPr>
        <w:pStyle w:val="4"/>
        <w:spacing w:before="0" w:after="0" w:line="480" w:lineRule="exact"/>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t>二、经济部分</w:t>
      </w:r>
      <w:bookmarkEnd w:id="150"/>
      <w:bookmarkEnd w:id="151"/>
      <w:bookmarkEnd w:id="152"/>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bookmarkEnd w:id="153"/>
    <w:bookmarkEnd w:id="154"/>
    <w:p w14:paraId="429070A6">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（一）竞争性磋商报价函</w:t>
      </w:r>
    </w:p>
    <w:p w14:paraId="3A3E7622">
      <w:pPr>
        <w:pStyle w:val="181"/>
        <w:ind w:firstLine="640"/>
        <w:jc w:val="center"/>
        <w:rPr>
          <w:rFonts w:hint="eastAsia" w:ascii="微软雅黑" w:hAnsi="微软雅黑" w:eastAsia="微软雅黑"/>
          <w:b/>
          <w:bCs/>
          <w:color w:val="000000" w:themeColor="text1"/>
          <w:sz w:val="32"/>
          <w:szCs w:val="32"/>
          <w14:textFill>
            <w14:solidFill>
              <w14:schemeClr w14:val="tx1"/>
            </w14:solidFill>
          </w14:textFill>
        </w:rPr>
      </w:pPr>
      <w:r>
        <w:rPr>
          <w:rFonts w:hint="eastAsia" w:ascii="微软雅黑" w:hAnsi="微软雅黑" w:eastAsia="微软雅黑"/>
          <w:b/>
          <w:bCs/>
          <w:color w:val="000000" w:themeColor="text1"/>
          <w:sz w:val="32"/>
          <w:szCs w:val="32"/>
          <w14:textFill>
            <w14:solidFill>
              <w14:schemeClr w14:val="tx1"/>
            </w14:solidFill>
          </w14:textFill>
        </w:rPr>
        <w:t>竞争性磋商报价函</w:t>
      </w:r>
    </w:p>
    <w:p w14:paraId="0946CA6D">
      <w:pPr>
        <w:tabs>
          <w:tab w:val="left" w:pos="6300"/>
        </w:tabs>
        <w:snapToGrid w:val="0"/>
        <w:spacing w:line="48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u w:val="single"/>
          <w14:textFill>
            <w14:solidFill>
              <w14:schemeClr w14:val="tx1"/>
            </w14:solidFill>
          </w14:textFill>
        </w:rPr>
        <w:t>（采购代理机构名称）</w:t>
      </w:r>
      <w:r>
        <w:rPr>
          <w:rFonts w:hint="eastAsia" w:ascii="微软雅黑" w:hAnsi="微软雅黑" w:eastAsia="微软雅黑"/>
          <w:color w:val="000000" w:themeColor="text1"/>
          <w:sz w:val="21"/>
          <w:szCs w:val="21"/>
          <w14:textFill>
            <w14:solidFill>
              <w14:schemeClr w14:val="tx1"/>
            </w14:solidFill>
          </w14:textFill>
        </w:rPr>
        <w:t>：</w:t>
      </w:r>
    </w:p>
    <w:p w14:paraId="7BD0636D">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我方收到____________________________（磋商项目名称）的竞争性磋商文件，经详细研究，决定参加该磋商项目的磋商。</w:t>
      </w:r>
    </w:p>
    <w:p w14:paraId="048356C5">
      <w:pPr>
        <w:tabs>
          <w:tab w:val="left" w:pos="6300"/>
        </w:tabs>
        <w:snapToGrid w:val="0"/>
        <w:spacing w:line="480" w:lineRule="exact"/>
        <w:ind w:left="280" w:leftChars="100" w:firstLine="210" w:firstLineChars="1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1．愿意按照竞争性磋商文件中的一切要求，提供本项目的技术服</w:t>
      </w:r>
      <w:r>
        <w:rPr>
          <w:rFonts w:ascii="微软雅黑" w:hAnsi="微软雅黑" w:eastAsia="微软雅黑"/>
          <w:color w:val="000000" w:themeColor="text1"/>
          <w:sz w:val="21"/>
          <w:szCs w:val="21"/>
          <w14:textFill>
            <w14:solidFill>
              <w14:schemeClr w14:val="tx1"/>
            </w14:solidFill>
          </w14:textFill>
        </w:rPr>
        <w:t>务</w:t>
      </w:r>
      <w:r>
        <w:rPr>
          <w:rFonts w:hint="eastAsia" w:ascii="微软雅黑" w:hAnsi="微软雅黑" w:eastAsia="微软雅黑"/>
          <w:color w:val="000000" w:themeColor="text1"/>
          <w:sz w:val="21"/>
          <w:szCs w:val="21"/>
          <w14:textFill>
            <w14:solidFill>
              <w14:schemeClr w14:val="tx1"/>
            </w14:solidFill>
          </w14:textFill>
        </w:rPr>
        <w:t>及成果提交，初始报价为：</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；以我公司最后报价为准。</w:t>
      </w:r>
    </w:p>
    <w:p w14:paraId="3DA474F2">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2．我方现提交的响应文件为：响应文件正本</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份，副本</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份，电子文档</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份。</w:t>
      </w:r>
    </w:p>
    <w:p w14:paraId="69273649">
      <w:pPr>
        <w:tabs>
          <w:tab w:val="left" w:pos="6300"/>
        </w:tabs>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3．我方承诺：本次磋商的有效期为提交响应文件截止时间起90天。</w:t>
      </w:r>
    </w:p>
    <w:p w14:paraId="205A8E93">
      <w:pPr>
        <w:tabs>
          <w:tab w:val="left" w:pos="6300"/>
        </w:tabs>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4．我方完全理解和接受贵方竞争性磋商文件的一切规定和要求及磋商评审办法。</w:t>
      </w:r>
    </w:p>
    <w:p w14:paraId="4D1C6123">
      <w:pPr>
        <w:tabs>
          <w:tab w:val="left" w:pos="6300"/>
        </w:tabs>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5．在整个竞争性磋商过程中，我方若有违规行为，接受按照《中华人民共和国政府采购法》和《竞争性磋商文件》之规定给予惩罚。</w:t>
      </w:r>
    </w:p>
    <w:p w14:paraId="54C75D58">
      <w:pPr>
        <w:tabs>
          <w:tab w:val="left" w:pos="6300"/>
        </w:tabs>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7F54ECCE">
      <w:pPr>
        <w:tabs>
          <w:tab w:val="left" w:pos="6300"/>
        </w:tabs>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7.如果我方成为成交供应商，保证在接到成交通知书后，向采购代理机构缴纳竞争性磋商文件规定的采购代理服务费。</w:t>
      </w:r>
    </w:p>
    <w:p w14:paraId="780D93FE">
      <w:pPr>
        <w:tabs>
          <w:tab w:val="left" w:pos="6300"/>
        </w:tabs>
        <w:snapToGrid w:val="0"/>
        <w:spacing w:line="48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8.我方未为采购项目提供整体设计、规范编制或者项目管理、监理、检测等服务。</w:t>
      </w:r>
    </w:p>
    <w:p w14:paraId="3BF36C89">
      <w:pPr>
        <w:pStyle w:val="22"/>
        <w:rPr>
          <w:color w:val="000000" w:themeColor="text1"/>
          <w14:textFill>
            <w14:solidFill>
              <w14:schemeClr w14:val="tx1"/>
            </w14:solidFill>
          </w14:textFill>
        </w:rPr>
      </w:pPr>
    </w:p>
    <w:p w14:paraId="0497A7F4">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供应商（公章）或自然人签署：</w:t>
      </w:r>
    </w:p>
    <w:p w14:paraId="4912E97F">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地址：  </w:t>
      </w:r>
    </w:p>
    <w:p w14:paraId="75948D44">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电话：                           传真：</w:t>
      </w:r>
    </w:p>
    <w:p w14:paraId="5EFC6BA1">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网址：                           邮编：</w:t>
      </w:r>
    </w:p>
    <w:p w14:paraId="14B9D822">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联系人：</w:t>
      </w:r>
    </w:p>
    <w:p w14:paraId="38A53F42">
      <w:pPr>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36789594">
      <w:pPr>
        <w:pStyle w:val="6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B0F16FF">
      <w:pPr>
        <w:pStyle w:val="62"/>
        <w:rPr>
          <w:rFonts w:hint="eastAsia"/>
          <w:color w:val="000000" w:themeColor="text1"/>
          <w14:textFill>
            <w14:solidFill>
              <w14:schemeClr w14:val="tx1"/>
            </w14:solidFill>
          </w14:textFill>
        </w:rPr>
      </w:pPr>
    </w:p>
    <w:p w14:paraId="1CF21260">
      <w:pPr>
        <w:rPr>
          <w:color w:val="000000" w:themeColor="text1"/>
          <w14:textFill>
            <w14:solidFill>
              <w14:schemeClr w14:val="tx1"/>
            </w14:solidFill>
          </w14:textFill>
        </w:rPr>
      </w:pPr>
    </w:p>
    <w:p w14:paraId="0DB7A945">
      <w:pPr>
        <w:pStyle w:val="62"/>
        <w:rPr>
          <w:rFonts w:hint="eastAsia"/>
          <w:color w:val="000000" w:themeColor="text1"/>
          <w14:textFill>
            <w14:solidFill>
              <w14:schemeClr w14:val="tx1"/>
            </w14:solidFill>
          </w14:textFill>
        </w:rPr>
      </w:pPr>
    </w:p>
    <w:p w14:paraId="59E57EFA">
      <w:pPr>
        <w:pStyle w:val="4"/>
        <w:spacing w:before="0" w:after="0" w:line="480" w:lineRule="exact"/>
        <w:rPr>
          <w:rFonts w:ascii="微软雅黑" w:hAnsi="微软雅黑" w:eastAsia="微软雅黑"/>
          <w:color w:val="000000" w:themeColor="text1"/>
          <w:sz w:val="24"/>
          <w:szCs w:val="24"/>
          <w14:textFill>
            <w14:solidFill>
              <w14:schemeClr w14:val="tx1"/>
            </w14:solidFill>
          </w14:textFill>
        </w:rPr>
      </w:pPr>
      <w:bookmarkStart w:id="181" w:name="_Toc84843447"/>
      <w:bookmarkStart w:id="182" w:name="_Toc21936039"/>
      <w:bookmarkStart w:id="183" w:name="_Toc28159"/>
      <w:bookmarkStart w:id="184" w:name="_Toc37942324"/>
      <w:bookmarkStart w:id="185" w:name="_Toc17850"/>
      <w:bookmarkStart w:id="186" w:name="_Toc80200779"/>
      <w:bookmarkStart w:id="187" w:name="_Toc112760853"/>
      <w:bookmarkStart w:id="188" w:name="_Toc37763706"/>
      <w:bookmarkStart w:id="189" w:name="_Toc42805211"/>
      <w:bookmarkStart w:id="190" w:name="_Toc65075643"/>
      <w:bookmarkStart w:id="191" w:name="_Toc5129"/>
      <w:bookmarkStart w:id="192" w:name="_Toc37628090"/>
      <w:bookmarkStart w:id="193" w:name="_Toc342913420"/>
      <w:bookmarkStart w:id="194" w:name="_Toc6818912"/>
      <w:bookmarkStart w:id="195" w:name="_Toc13038"/>
      <w:bookmarkStart w:id="196" w:name="_Toc42691884"/>
      <w:bookmarkStart w:id="197" w:name="_Toc111642445"/>
      <w:bookmarkStart w:id="198" w:name="_Toc151391451"/>
      <w:bookmarkStart w:id="199" w:name="_Toc433792170"/>
      <w:bookmarkStart w:id="200" w:name="_Toc1614"/>
      <w:bookmarkStart w:id="201" w:name="_Toc313888361"/>
      <w:bookmarkStart w:id="202" w:name="_Toc33098896"/>
      <w:bookmarkStart w:id="203" w:name="_Toc20656410"/>
      <w:bookmarkStart w:id="204" w:name="_Toc23185487"/>
      <w:bookmarkStart w:id="205" w:name="_Toc79680061"/>
      <w:bookmarkStart w:id="206" w:name="_Toc148605295"/>
      <w:bookmarkStart w:id="207" w:name="_Toc128473607"/>
      <w:bookmarkStart w:id="208" w:name="_Toc141787477"/>
      <w:bookmarkStart w:id="209" w:name="_Toc313008357"/>
      <w:r>
        <w:rPr>
          <w:rFonts w:ascii="微软雅黑" w:hAnsi="微软雅黑" w:eastAsia="微软雅黑"/>
          <w:color w:val="000000" w:themeColor="text1"/>
          <w:sz w:val="24"/>
          <w:szCs w:val="24"/>
          <w14:textFill>
            <w14:solidFill>
              <w14:schemeClr w14:val="tx1"/>
            </w14:solidFill>
          </w14:textFill>
        </w:rPr>
        <w:t>三、服务部分</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4451E87">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（一）服务响应偏离表</w:t>
      </w:r>
    </w:p>
    <w:p w14:paraId="7AB0F57C">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项目号：                                 </w:t>
      </w:r>
    </w:p>
    <w:p w14:paraId="71C68B15">
      <w:pPr>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w:t>
      </w:r>
      <w:r>
        <w:rPr>
          <w:rFonts w:ascii="微软雅黑" w:hAnsi="微软雅黑" w:eastAsia="微软雅黑"/>
          <w:color w:val="000000" w:themeColor="text1"/>
          <w:sz w:val="21"/>
          <w:szCs w:val="21"/>
          <w14:textFill>
            <w14:solidFill>
              <w14:schemeClr w14:val="tx1"/>
            </w14:solidFill>
          </w14:textFill>
        </w:rPr>
        <w:t xml:space="preserve"> </w:t>
      </w:r>
    </w:p>
    <w:tbl>
      <w:tblPr>
        <w:tblStyle w:val="6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51A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8D29A57">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2658" w:type="dxa"/>
            <w:vAlign w:val="center"/>
          </w:tcPr>
          <w:p w14:paraId="7277E33B">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采购需求</w:t>
            </w:r>
          </w:p>
        </w:tc>
        <w:tc>
          <w:tcPr>
            <w:tcW w:w="2759" w:type="dxa"/>
            <w:vAlign w:val="center"/>
          </w:tcPr>
          <w:p w14:paraId="7C553049">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2067" w:type="dxa"/>
            <w:vAlign w:val="center"/>
          </w:tcPr>
          <w:p w14:paraId="6B2A6969">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差异说明</w:t>
            </w:r>
          </w:p>
        </w:tc>
      </w:tr>
      <w:tr w14:paraId="558A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274EE65">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5AEA487F">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68EC05A1">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41A0EBFF">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6BB6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AC98E28">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615F6CA5">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24D7E729">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09CBD4FB">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5FDD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9249C5">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3A24E41B">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344FBBF9">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71EB02F7">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3EAA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6D54221">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4E56BDA9">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70B6D5C8">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31344E3F">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7CAE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C8698F">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13864D79">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2256C91D">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766E332D">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3278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78BD86">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2D0B84F0">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2DF7BB10">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13D0206B">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386B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010E1C5">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32B21656">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750FBDED">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77F62162">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616A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54732CB">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677455BC">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7509EBC7">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18A7335F">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5C5F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E4683DB">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658" w:type="dxa"/>
            <w:vAlign w:val="center"/>
          </w:tcPr>
          <w:p w14:paraId="023D4027">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759" w:type="dxa"/>
            <w:vAlign w:val="center"/>
          </w:tcPr>
          <w:p w14:paraId="02D2D89C">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67" w:type="dxa"/>
            <w:vAlign w:val="center"/>
          </w:tcPr>
          <w:p w14:paraId="6DCC943D">
            <w:pPr>
              <w:tabs>
                <w:tab w:val="left" w:pos="6300"/>
              </w:tabs>
              <w:snapToGrid w:val="0"/>
              <w:spacing w:line="44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bl>
    <w:p w14:paraId="66679B44">
      <w:pPr>
        <w:spacing w:line="44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                                法定代表人（或其授权代表）或自然人：</w:t>
      </w:r>
    </w:p>
    <w:p w14:paraId="2FBC69F4">
      <w:pPr>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6A397ED8">
      <w:pPr>
        <w:spacing w:line="440" w:lineRule="exact"/>
        <w:ind w:firstLine="630" w:firstLineChars="3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                               （签署或盖章）</w:t>
      </w:r>
    </w:p>
    <w:p w14:paraId="3AC41011">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0EA92FB9">
      <w:pPr>
        <w:tabs>
          <w:tab w:val="left" w:pos="2265"/>
        </w:tabs>
        <w:snapToGrid w:val="0"/>
        <w:spacing w:line="440" w:lineRule="exact"/>
        <w:ind w:firstLine="420" w:firstLineChars="200"/>
        <w:rPr>
          <w:rFonts w:hint="eastAsia"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注：</w:t>
      </w:r>
    </w:p>
    <w:p w14:paraId="0B9893FE">
      <w:pPr>
        <w:tabs>
          <w:tab w:val="left" w:pos="2265"/>
        </w:tabs>
        <w:snapToGrid w:val="0"/>
        <w:spacing w:line="440" w:lineRule="exact"/>
        <w:ind w:firstLine="420" w:firstLineChars="200"/>
        <w:rPr>
          <w:rFonts w:hint="eastAsia"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1.本表即为对本项目“第二篇  项目服务需求”中所列条款进行比较和响应；</w:t>
      </w:r>
    </w:p>
    <w:p w14:paraId="77722B32">
      <w:pPr>
        <w:tabs>
          <w:tab w:val="left" w:pos="2265"/>
        </w:tabs>
        <w:snapToGrid w:val="0"/>
        <w:spacing w:line="440" w:lineRule="exact"/>
        <w:ind w:firstLine="420" w:firstLineChars="200"/>
        <w:rPr>
          <w:rFonts w:hint="eastAsia"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2.本表可扩展。</w:t>
      </w:r>
    </w:p>
    <w:p w14:paraId="71F018A5">
      <w:pPr>
        <w:tabs>
          <w:tab w:val="left" w:pos="6300"/>
        </w:tabs>
        <w:snapToGrid w:val="0"/>
        <w:spacing w:line="480" w:lineRule="exact"/>
        <w:ind w:firstLine="480" w:firstLineChars="200"/>
        <w:rPr>
          <w:rFonts w:hint="eastAsia" w:ascii="微软雅黑" w:hAnsi="微软雅黑" w:eastAsia="微软雅黑"/>
          <w:color w:val="000000" w:themeColor="text1"/>
          <w:sz w:val="24"/>
          <w:szCs w:val="24"/>
          <w14:textFill>
            <w14:solidFill>
              <w14:schemeClr w14:val="tx1"/>
            </w14:solidFill>
          </w14:textFill>
        </w:rPr>
      </w:pPr>
    </w:p>
    <w:p w14:paraId="22EE58F8">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bookmarkStart w:id="210" w:name="_Toc313008358"/>
      <w:bookmarkStart w:id="211" w:name="_Toc313888362"/>
      <w:bookmarkStart w:id="212" w:name="_Toc342913421"/>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（二）其他资料（格式自定）</w:t>
      </w:r>
    </w:p>
    <w:p w14:paraId="2CD7F2A5">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p>
    <w:p w14:paraId="73846188">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p>
    <w:p w14:paraId="389E8416">
      <w:pPr>
        <w:pStyle w:val="4"/>
        <w:spacing w:before="0" w:after="0" w:line="480" w:lineRule="exact"/>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bookmarkStart w:id="213" w:name="_Toc21936040"/>
      <w:bookmarkStart w:id="214" w:name="_Toc33098897"/>
      <w:bookmarkStart w:id="215" w:name="_Toc65075644"/>
      <w:bookmarkStart w:id="216" w:name="_Toc80200780"/>
      <w:bookmarkStart w:id="217" w:name="_Toc84843448"/>
      <w:bookmarkStart w:id="218" w:name="_Toc23185488"/>
      <w:bookmarkStart w:id="219" w:name="_Toc1291"/>
      <w:bookmarkStart w:id="220" w:name="_Toc19369"/>
      <w:bookmarkStart w:id="221" w:name="_Toc37763707"/>
      <w:bookmarkStart w:id="222" w:name="_Toc22618"/>
      <w:bookmarkStart w:id="223" w:name="_Toc37628091"/>
      <w:bookmarkStart w:id="224" w:name="_Toc128473608"/>
      <w:bookmarkStart w:id="225" w:name="_Toc42691885"/>
      <w:bookmarkStart w:id="226" w:name="_Toc16630"/>
      <w:bookmarkStart w:id="227" w:name="_Toc20656411"/>
      <w:bookmarkStart w:id="228" w:name="_Toc79680062"/>
      <w:bookmarkStart w:id="229" w:name="_Toc151391452"/>
      <w:bookmarkStart w:id="230" w:name="_Toc433792171"/>
      <w:bookmarkStart w:id="231" w:name="_Toc148605296"/>
      <w:bookmarkStart w:id="232" w:name="_Toc37942325"/>
      <w:bookmarkStart w:id="233" w:name="_Toc111642446"/>
      <w:bookmarkStart w:id="234" w:name="_Toc112760854"/>
      <w:bookmarkStart w:id="235" w:name="_Toc6818913"/>
      <w:bookmarkStart w:id="236" w:name="_Toc141787478"/>
      <w:bookmarkStart w:id="237" w:name="_Toc42805212"/>
      <w:bookmarkStart w:id="238" w:name="_Toc28983"/>
      <w:r>
        <w:rPr>
          <w:rFonts w:ascii="微软雅黑" w:hAnsi="微软雅黑" w:eastAsia="微软雅黑"/>
          <w:color w:val="000000" w:themeColor="text1"/>
          <w:sz w:val="24"/>
          <w:szCs w:val="24"/>
          <w14:textFill>
            <w14:solidFill>
              <w14:schemeClr w14:val="tx1"/>
            </w14:solidFill>
          </w14:textFill>
        </w:rPr>
        <w:t>四、商务部分</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43E0633">
      <w:pPr>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bookmarkStart w:id="239" w:name="_Toc283382459"/>
      <w:r>
        <w:rPr>
          <w:rFonts w:hint="eastAsia" w:ascii="微软雅黑" w:hAnsi="微软雅黑" w:eastAsia="微软雅黑"/>
          <w:color w:val="000000" w:themeColor="text1"/>
          <w:sz w:val="21"/>
          <w:szCs w:val="21"/>
          <w14:textFill>
            <w14:solidFill>
              <w14:schemeClr w14:val="tx1"/>
            </w14:solidFill>
          </w14:textFill>
        </w:rPr>
        <w:t>（一）商务响应偏离表</w:t>
      </w:r>
    </w:p>
    <w:p w14:paraId="4A80B3EF">
      <w:pPr>
        <w:snapToGrid w:val="0"/>
        <w:spacing w:line="480" w:lineRule="exact"/>
        <w:jc w:val="center"/>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商务响应偏离表</w:t>
      </w:r>
    </w:p>
    <w:p w14:paraId="4683B6C2">
      <w:pPr>
        <w:spacing w:line="40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项目号：   </w:t>
      </w: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46070FA3">
      <w:pPr>
        <w:snapToGrid w:val="0"/>
        <w:spacing w:line="40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磋商项目名称： </w:t>
      </w:r>
    </w:p>
    <w:tbl>
      <w:tblPr>
        <w:tblStyle w:val="64"/>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091"/>
      </w:tblGrid>
      <w:tr w14:paraId="05DE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17EFADEB">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3179" w:type="dxa"/>
            <w:vAlign w:val="center"/>
          </w:tcPr>
          <w:p w14:paraId="60EFD1B5">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磋商项目需求</w:t>
            </w:r>
          </w:p>
        </w:tc>
        <w:tc>
          <w:tcPr>
            <w:tcW w:w="2434" w:type="dxa"/>
            <w:vAlign w:val="center"/>
          </w:tcPr>
          <w:p w14:paraId="6B4CF594">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2091" w:type="dxa"/>
            <w:vAlign w:val="center"/>
          </w:tcPr>
          <w:p w14:paraId="02760D08">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偏离说明</w:t>
            </w:r>
          </w:p>
        </w:tc>
      </w:tr>
      <w:tr w14:paraId="3633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5C0E4DE">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3179" w:type="dxa"/>
            <w:vAlign w:val="center"/>
          </w:tcPr>
          <w:p w14:paraId="1418E55E">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434" w:type="dxa"/>
            <w:vAlign w:val="center"/>
          </w:tcPr>
          <w:p w14:paraId="1A2411B4">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91" w:type="dxa"/>
            <w:vAlign w:val="center"/>
          </w:tcPr>
          <w:p w14:paraId="74C7F5F6">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5EB8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5E9F40">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3179" w:type="dxa"/>
            <w:vAlign w:val="center"/>
          </w:tcPr>
          <w:p w14:paraId="0F1048D9">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434" w:type="dxa"/>
            <w:vAlign w:val="center"/>
          </w:tcPr>
          <w:p w14:paraId="7EC76433">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91" w:type="dxa"/>
            <w:vAlign w:val="center"/>
          </w:tcPr>
          <w:p w14:paraId="425C01A5">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657F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3F2DF6D">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3179" w:type="dxa"/>
            <w:vAlign w:val="center"/>
          </w:tcPr>
          <w:p w14:paraId="27724B2A">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434" w:type="dxa"/>
            <w:vAlign w:val="center"/>
          </w:tcPr>
          <w:p w14:paraId="66BA59AE">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91" w:type="dxa"/>
            <w:vAlign w:val="center"/>
          </w:tcPr>
          <w:p w14:paraId="160F56BC">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181B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302BE7">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3179" w:type="dxa"/>
            <w:vAlign w:val="center"/>
          </w:tcPr>
          <w:p w14:paraId="4B1125D1">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434" w:type="dxa"/>
            <w:vAlign w:val="center"/>
          </w:tcPr>
          <w:p w14:paraId="6BE4A827">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91" w:type="dxa"/>
            <w:vAlign w:val="center"/>
          </w:tcPr>
          <w:p w14:paraId="3E13C938">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282C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FEC9FD">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3179" w:type="dxa"/>
            <w:vAlign w:val="center"/>
          </w:tcPr>
          <w:p w14:paraId="5797DA95">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434" w:type="dxa"/>
            <w:vAlign w:val="center"/>
          </w:tcPr>
          <w:p w14:paraId="77A960A4">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91" w:type="dxa"/>
            <w:vAlign w:val="center"/>
          </w:tcPr>
          <w:p w14:paraId="37ED5D9A">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r w14:paraId="0F65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8F8D23">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3179" w:type="dxa"/>
            <w:vAlign w:val="center"/>
          </w:tcPr>
          <w:p w14:paraId="5C266C60">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434" w:type="dxa"/>
            <w:vAlign w:val="center"/>
          </w:tcPr>
          <w:p w14:paraId="491897F5">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c>
          <w:tcPr>
            <w:tcW w:w="2091" w:type="dxa"/>
            <w:vAlign w:val="center"/>
          </w:tcPr>
          <w:p w14:paraId="4F8A8039">
            <w:pPr>
              <w:tabs>
                <w:tab w:val="left" w:pos="6300"/>
              </w:tabs>
              <w:snapToGrid w:val="0"/>
              <w:spacing w:line="480" w:lineRule="exact"/>
              <w:jc w:val="center"/>
              <w:outlineLvl w:val="0"/>
              <w:rPr>
                <w:rFonts w:hint="eastAsia" w:ascii="微软雅黑" w:hAnsi="微软雅黑" w:eastAsia="微软雅黑"/>
                <w:color w:val="000000" w:themeColor="text1"/>
                <w:sz w:val="21"/>
                <w:szCs w:val="21"/>
                <w14:textFill>
                  <w14:solidFill>
                    <w14:schemeClr w14:val="tx1"/>
                  </w14:solidFill>
                </w14:textFill>
              </w:rPr>
            </w:pPr>
          </w:p>
        </w:tc>
      </w:tr>
    </w:tbl>
    <w:p w14:paraId="541A33BA">
      <w:pPr>
        <w:spacing w:line="500" w:lineRule="exact"/>
        <w:ind w:firstLine="525" w:firstLineChars="25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                          法定代表人（或其授权代表）或自然人：</w:t>
      </w:r>
    </w:p>
    <w:p w14:paraId="0C3F4DFA">
      <w:pPr>
        <w:spacing w:line="50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739F1668">
      <w:pPr>
        <w:spacing w:line="500" w:lineRule="exact"/>
        <w:ind w:firstLine="315" w:firstLineChars="15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（供应商公章）                                 （签署或盖章）</w:t>
      </w:r>
    </w:p>
    <w:p w14:paraId="392B8287">
      <w:pPr>
        <w:tabs>
          <w:tab w:val="left" w:pos="6300"/>
        </w:tabs>
        <w:snapToGrid w:val="0"/>
        <w:spacing w:line="500" w:lineRule="exact"/>
        <w:ind w:firstLine="57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年     月     日</w:t>
      </w:r>
    </w:p>
    <w:p w14:paraId="553B3A80">
      <w:pPr>
        <w:tabs>
          <w:tab w:val="left" w:pos="6300"/>
        </w:tabs>
        <w:snapToGrid w:val="0"/>
        <w:spacing w:line="40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注：</w:t>
      </w:r>
    </w:p>
    <w:p w14:paraId="5C4028F3">
      <w:pPr>
        <w:tabs>
          <w:tab w:val="left" w:pos="6300"/>
        </w:tabs>
        <w:snapToGrid w:val="0"/>
        <w:spacing w:line="40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1.本表即为对本项目“第三篇  项目商务需求”中所列条款进行比较和响应；</w:t>
      </w:r>
    </w:p>
    <w:p w14:paraId="26279EF1">
      <w:pPr>
        <w:snapToGrid w:val="0"/>
        <w:spacing w:line="40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sectPr>
          <w:headerReference r:id="rId7" w:type="default"/>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color w:val="000000" w:themeColor="text1"/>
          <w:sz w:val="21"/>
          <w:szCs w:val="21"/>
          <w14:textFill>
            <w14:solidFill>
              <w14:schemeClr w14:val="tx1"/>
            </w14:solidFill>
          </w14:textFill>
        </w:rPr>
        <w:t>2.本表可扩展。</w:t>
      </w:r>
    </w:p>
    <w:p w14:paraId="71271EDC">
      <w:pPr>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（二）其它优惠承诺（格式自定）</w:t>
      </w:r>
    </w:p>
    <w:p w14:paraId="04D7CED8">
      <w:pPr>
        <w:pStyle w:val="4"/>
        <w:tabs>
          <w:tab w:val="center" w:pos="4592"/>
        </w:tabs>
        <w:spacing w:before="0" w:after="0" w:line="480" w:lineRule="exact"/>
        <w:rPr>
          <w:rFonts w:ascii="微软雅黑" w:hAnsi="微软雅黑" w:eastAsia="微软雅黑" w:cs="宋体"/>
          <w:b w:val="0"/>
          <w:color w:val="000000" w:themeColor="text1"/>
          <w:sz w:val="24"/>
          <w:szCs w:val="24"/>
          <w:lang w:bidi="ar"/>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bookmarkEnd w:id="239"/>
      <w:bookmarkStart w:id="240" w:name="_Toc37942326"/>
      <w:bookmarkStart w:id="241" w:name="_Toc79680063"/>
      <w:bookmarkStart w:id="242" w:name="_Toc42691886"/>
      <w:bookmarkStart w:id="243" w:name="_Toc342913422"/>
      <w:bookmarkStart w:id="244" w:name="_Toc5255"/>
      <w:bookmarkStart w:id="245" w:name="_Toc148605297"/>
      <w:bookmarkStart w:id="246" w:name="_Toc2399"/>
      <w:bookmarkStart w:id="247" w:name="_Toc6818914"/>
      <w:bookmarkStart w:id="248" w:name="_Toc16726"/>
      <w:bookmarkStart w:id="249" w:name="_Toc141787479"/>
      <w:bookmarkStart w:id="250" w:name="_Toc21936041"/>
      <w:bookmarkStart w:id="251" w:name="_Toc20656412"/>
      <w:bookmarkStart w:id="252" w:name="_Toc65075645"/>
      <w:bookmarkStart w:id="253" w:name="_Toc313008359"/>
      <w:bookmarkStart w:id="254" w:name="_Toc23185489"/>
      <w:bookmarkStart w:id="255" w:name="_Toc111642447"/>
      <w:bookmarkStart w:id="256" w:name="_Toc433792172"/>
      <w:bookmarkStart w:id="257" w:name="_Toc84843449"/>
      <w:bookmarkStart w:id="258" w:name="_Toc37628092"/>
      <w:bookmarkStart w:id="259" w:name="_Toc151391453"/>
      <w:bookmarkStart w:id="260" w:name="_Toc33098898"/>
      <w:bookmarkStart w:id="261" w:name="_Toc37763708"/>
      <w:bookmarkStart w:id="262" w:name="_Toc21393"/>
      <w:bookmarkStart w:id="263" w:name="_Toc42805213"/>
      <w:bookmarkStart w:id="264" w:name="_Toc313888363"/>
      <w:bookmarkStart w:id="265" w:name="_Toc80200781"/>
      <w:r>
        <w:rPr>
          <w:rFonts w:ascii="微软雅黑" w:hAnsi="微软雅黑" w:eastAsia="微软雅黑"/>
          <w:color w:val="000000" w:themeColor="text1"/>
          <w:sz w:val="24"/>
          <w:szCs w:val="24"/>
          <w14:textFill>
            <w14:solidFill>
              <w14:schemeClr w14:val="tx1"/>
            </w14:solidFill>
          </w14:textFill>
        </w:rPr>
        <w:t>五、资格条件及其他</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ascii="微软雅黑" w:hAnsi="微软雅黑" w:eastAsia="微软雅黑"/>
          <w:color w:val="000000" w:themeColor="text1"/>
          <w:sz w:val="24"/>
          <w:szCs w:val="24"/>
          <w14:textFill>
            <w14:solidFill>
              <w14:schemeClr w14:val="tx1"/>
            </w14:solidFill>
          </w14:textFill>
        </w:rPr>
        <w:tab/>
      </w:r>
    </w:p>
    <w:p w14:paraId="6626DDC1">
      <w:pPr>
        <w:tabs>
          <w:tab w:val="left" w:pos="6300"/>
        </w:tabs>
        <w:snapToGrid w:val="0"/>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（一）</w:t>
      </w:r>
      <w:r>
        <w:rPr>
          <w:rFonts w:hint="eastAsia" w:ascii="微软雅黑" w:hAnsi="微软雅黑" w:eastAsia="微软雅黑"/>
          <w:color w:val="000000" w:themeColor="text1"/>
          <w:kern w:val="0"/>
          <w:sz w:val="21"/>
          <w:szCs w:val="21"/>
          <w14:textFill>
            <w14:solidFill>
              <w14:schemeClr w14:val="tx1"/>
            </w14:solidFill>
          </w14:textFill>
        </w:rPr>
        <w:t>提供法人营业执照（副本）或事业单位法人证书（副本）或个体工商户营业执照或有效的自然人身份证明或社会团体法人登记证书复印件</w:t>
      </w:r>
    </w:p>
    <w:p w14:paraId="7C16122C">
      <w:pPr>
        <w:spacing w:line="48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p>
    <w:p w14:paraId="75C412C0">
      <w:pPr>
        <w:tabs>
          <w:tab w:val="left" w:pos="6300"/>
        </w:tabs>
        <w:snapToGrid w:val="0"/>
        <w:spacing w:line="560" w:lineRule="exact"/>
        <w:ind w:firstLine="630" w:firstLineChars="30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（二）法定代表人身份证明书（格式）</w:t>
      </w:r>
    </w:p>
    <w:p w14:paraId="7E1037D2">
      <w:pPr>
        <w:pStyle w:val="181"/>
        <w:ind w:firstLine="480"/>
        <w:rPr>
          <w:color w:val="000000" w:themeColor="text1"/>
          <w14:textFill>
            <w14:solidFill>
              <w14:schemeClr w14:val="tx1"/>
            </w14:solidFill>
          </w14:textFill>
        </w:rPr>
      </w:pPr>
    </w:p>
    <w:p w14:paraId="4F3A7F08">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w:t>
      </w:r>
      <w:r>
        <w:rPr>
          <w:rFonts w:hint="eastAsia" w:ascii="微软雅黑" w:hAnsi="微软雅黑" w:eastAsia="微软雅黑"/>
          <w:color w:val="000000" w:themeColor="text1"/>
          <w:sz w:val="21"/>
          <w:szCs w:val="21"/>
          <w:u w:val="single"/>
          <w14:textFill>
            <w14:solidFill>
              <w14:schemeClr w14:val="tx1"/>
            </w14:solidFill>
          </w14:textFill>
        </w:rPr>
        <w:t xml:space="preserve">                                </w:t>
      </w:r>
    </w:p>
    <w:p w14:paraId="1228269B">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p>
    <w:p w14:paraId="295DD3D7">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（采购代理机构名称）：</w:t>
      </w:r>
    </w:p>
    <w:p w14:paraId="0F94962E">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（法定代表人姓名）在</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（供应商名称）任</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（职务名称）职务，是（供应商名称）</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的法定代表人。</w:t>
      </w:r>
    </w:p>
    <w:p w14:paraId="52522998">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p>
    <w:p w14:paraId="35127F9D">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特此证明。</w:t>
      </w:r>
    </w:p>
    <w:p w14:paraId="21B68A3F">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p>
    <w:p w14:paraId="72E24F0D">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p>
    <w:p w14:paraId="6EFFA074">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p>
    <w:p w14:paraId="5FBB705C">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（供应商公章）</w:t>
      </w:r>
    </w:p>
    <w:p w14:paraId="34D25AC1">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年   月   日</w:t>
      </w:r>
    </w:p>
    <w:p w14:paraId="04F07615">
      <w:pPr>
        <w:pStyle w:val="15"/>
        <w:rPr>
          <w:color w:val="000000" w:themeColor="text1"/>
          <w14:textFill>
            <w14:solidFill>
              <w14:schemeClr w14:val="tx1"/>
            </w14:solidFill>
          </w14:textFill>
        </w:rPr>
      </w:pPr>
    </w:p>
    <w:p w14:paraId="17EEC08C">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法定代表人电话：XXXXXXX      电子邮箱：XXXXXX@XXXXX（若授权他人办理并签署响应文件的可不填写）</w:t>
      </w:r>
    </w:p>
    <w:p w14:paraId="3D5D8830">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（附：法定代表人身份证正反面复印件）</w:t>
      </w:r>
    </w:p>
    <w:p w14:paraId="483E5E4C">
      <w:pPr>
        <w:tabs>
          <w:tab w:val="left" w:pos="6300"/>
        </w:tabs>
        <w:snapToGrid w:val="0"/>
        <w:spacing w:line="480" w:lineRule="exact"/>
        <w:rPr>
          <w:rFonts w:hint="eastAsia" w:ascii="微软雅黑" w:hAnsi="微软雅黑" w:eastAsia="微软雅黑"/>
          <w:color w:val="000000" w:themeColor="text1"/>
          <w:sz w:val="21"/>
          <w:szCs w:val="21"/>
          <w14:textFill>
            <w14:solidFill>
              <w14:schemeClr w14:val="tx1"/>
            </w14:solidFill>
          </w14:textFill>
        </w:rPr>
      </w:pPr>
    </w:p>
    <w:p w14:paraId="1BB460AE">
      <w:pPr>
        <w:tabs>
          <w:tab w:val="left" w:pos="6300"/>
        </w:tabs>
        <w:snapToGrid w:val="0"/>
        <w:spacing w:line="480" w:lineRule="exact"/>
        <w:rPr>
          <w:rFonts w:hint="eastAsia" w:ascii="微软雅黑" w:hAnsi="微软雅黑" w:eastAsia="微软雅黑"/>
          <w:color w:val="000000" w:themeColor="text1"/>
          <w:sz w:val="21"/>
          <w:szCs w:val="21"/>
          <w14:textFill>
            <w14:solidFill>
              <w14:schemeClr w14:val="tx1"/>
            </w14:solidFill>
          </w14:textFill>
        </w:rPr>
      </w:pPr>
    </w:p>
    <w:p w14:paraId="71EDA93B">
      <w:pPr>
        <w:pStyle w:val="181"/>
        <w:ind w:firstLine="420"/>
        <w:jc w:val="center"/>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（三）法定代表人授权委托书（格式）</w:t>
      </w:r>
    </w:p>
    <w:p w14:paraId="45823B36">
      <w:pPr>
        <w:tabs>
          <w:tab w:val="left" w:pos="6300"/>
        </w:tabs>
        <w:snapToGrid w:val="0"/>
        <w:spacing w:line="480" w:lineRule="exact"/>
        <w:rPr>
          <w:rFonts w:hint="eastAsia" w:ascii="微软雅黑" w:hAnsi="微软雅黑" w:eastAsia="微软雅黑"/>
          <w:color w:val="000000" w:themeColor="text1"/>
          <w:sz w:val="21"/>
          <w:szCs w:val="21"/>
          <w14:textFill>
            <w14:solidFill>
              <w14:schemeClr w14:val="tx1"/>
            </w14:solidFill>
          </w14:textFill>
        </w:rPr>
      </w:pPr>
    </w:p>
    <w:p w14:paraId="30266D58">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磋商项目名称：_______________</w:t>
      </w:r>
    </w:p>
    <w:p w14:paraId="4D3DA3EE">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致：_____________________（采购代理机构名称）</w:t>
      </w:r>
    </w:p>
    <w:p w14:paraId="50C6CEEE">
      <w:pPr>
        <w:tabs>
          <w:tab w:val="left" w:pos="6300"/>
        </w:tabs>
        <w:snapToGrid w:val="0"/>
        <w:spacing w:line="440" w:lineRule="exact"/>
        <w:ind w:firstLine="555"/>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_____________________（供应商法定代表人姓名）是_________（供应商名称）的法定代表人，特授权_________（被授权人姓名及身份证代码）代表我单位全权办理对上述项目的谈判、签约等具体工作，并签署全部有关的文件、协议及合同。</w:t>
      </w:r>
    </w:p>
    <w:p w14:paraId="75FD68C2">
      <w:pPr>
        <w:tabs>
          <w:tab w:val="left" w:pos="6300"/>
        </w:tabs>
        <w:snapToGrid w:val="0"/>
        <w:spacing w:line="440" w:lineRule="exact"/>
        <w:ind w:firstLine="555"/>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我单位对被授权人的签字负全部责任。</w:t>
      </w:r>
    </w:p>
    <w:p w14:paraId="15A8D4B0">
      <w:pPr>
        <w:tabs>
          <w:tab w:val="left" w:pos="6300"/>
        </w:tabs>
        <w:snapToGrid w:val="0"/>
        <w:spacing w:line="44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在撤消授权的书面通知以前，本授权书一直有效。被授权人在授权书有效期内签署的所有文件不因授权的撤销而失效。</w:t>
      </w:r>
    </w:p>
    <w:p w14:paraId="08F4214F">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p>
    <w:p w14:paraId="18AE7E1D">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p>
    <w:p w14:paraId="7928CAAA">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被授权人：                                  供应商法定代表人：</w:t>
      </w:r>
    </w:p>
    <w:p w14:paraId="2CF3DB70">
      <w:pPr>
        <w:tabs>
          <w:tab w:val="left" w:pos="6300"/>
        </w:tabs>
        <w:snapToGrid w:val="0"/>
        <w:spacing w:line="440" w:lineRule="exact"/>
        <w:ind w:firstLine="210" w:firstLineChars="1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（签署或盖章）                                （签署或盖章）：</w:t>
      </w:r>
    </w:p>
    <w:p w14:paraId="22361EF2">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p>
    <w:p w14:paraId="114DF9CA">
      <w:pPr>
        <w:tabs>
          <w:tab w:val="left" w:pos="6300"/>
        </w:tabs>
        <w:snapToGrid w:val="0"/>
        <w:spacing w:line="440" w:lineRule="exact"/>
        <w:ind w:firstLine="57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（附：被授权人身份证复印件）</w:t>
      </w:r>
    </w:p>
    <w:p w14:paraId="777485FB">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p>
    <w:p w14:paraId="4C44F8F3">
      <w:pPr>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（供应商公章）</w:t>
      </w:r>
    </w:p>
    <w:p w14:paraId="0D0F6B68">
      <w:pPr>
        <w:snapToGrid w:val="0"/>
        <w:spacing w:line="440" w:lineRule="exact"/>
        <w:ind w:firstLine="5670" w:firstLineChars="27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年   月   日</w:t>
      </w:r>
    </w:p>
    <w:p w14:paraId="23982231">
      <w:pPr>
        <w:tabs>
          <w:tab w:val="left" w:pos="6300"/>
        </w:tabs>
        <w:snapToGrid w:val="0"/>
        <w:spacing w:line="44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被授权人电话：XXXXXXX     电子邮箱：XXXXXX@XXXXX（若法定代表人办理并签署响应文件的可不填写）</w:t>
      </w:r>
    </w:p>
    <w:p w14:paraId="1E646820">
      <w:pPr>
        <w:tabs>
          <w:tab w:val="left" w:pos="6300"/>
        </w:tabs>
        <w:snapToGrid w:val="0"/>
        <w:spacing w:line="44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p>
    <w:p w14:paraId="0CFB618E">
      <w:pPr>
        <w:tabs>
          <w:tab w:val="left" w:pos="6300"/>
        </w:tabs>
        <w:snapToGrid w:val="0"/>
        <w:spacing w:line="44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注：.若为法定代表人办理并签署响应文件的，不提供此文件。</w:t>
      </w:r>
    </w:p>
    <w:p w14:paraId="22DA3478">
      <w:pPr>
        <w:tabs>
          <w:tab w:val="left" w:pos="6300"/>
        </w:tabs>
        <w:snapToGrid w:val="0"/>
        <w:spacing w:line="48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p>
    <w:p w14:paraId="281B95B2">
      <w:pPr>
        <w:tabs>
          <w:tab w:val="left" w:pos="6300"/>
        </w:tabs>
        <w:snapToGrid w:val="0"/>
        <w:spacing w:line="48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p>
    <w:p w14:paraId="454A86AF">
      <w:pPr>
        <w:tabs>
          <w:tab w:val="left" w:pos="6300"/>
        </w:tabs>
        <w:snapToGrid w:val="0"/>
        <w:spacing w:line="500" w:lineRule="exact"/>
        <w:rPr>
          <w:rFonts w:hint="eastAsia"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r>
        <w:rPr>
          <w:rFonts w:hint="eastAsia" w:ascii="微软雅黑" w:hAnsi="微软雅黑" w:eastAsia="微软雅黑"/>
          <w:color w:val="000000" w:themeColor="text1"/>
          <w:sz w:val="24"/>
          <w:szCs w:val="24"/>
          <w14:textFill>
            <w14:solidFill>
              <w14:schemeClr w14:val="tx1"/>
            </w14:solidFill>
          </w14:textFill>
        </w:rPr>
        <w:t>（四）</w:t>
      </w:r>
      <w:r>
        <w:rPr>
          <w:rFonts w:hint="eastAsia" w:ascii="微软雅黑" w:hAnsi="微软雅黑" w:eastAsia="微软雅黑"/>
          <w:color w:val="000000" w:themeColor="text1"/>
          <w:sz w:val="24"/>
          <w:szCs w:val="28"/>
          <w14:textFill>
            <w14:solidFill>
              <w14:schemeClr w14:val="tx1"/>
            </w14:solidFill>
          </w14:textFill>
        </w:rPr>
        <w:t>基本资格条件承诺函</w:t>
      </w:r>
    </w:p>
    <w:p w14:paraId="571DCA2E">
      <w:pPr>
        <w:tabs>
          <w:tab w:val="left" w:pos="6300"/>
        </w:tabs>
        <w:snapToGrid w:val="0"/>
        <w:spacing w:line="500" w:lineRule="exact"/>
        <w:ind w:firstLine="640" w:firstLineChars="200"/>
        <w:jc w:val="center"/>
        <w:rPr>
          <w:rFonts w:hint="eastAsia" w:ascii="微软雅黑" w:hAnsi="微软雅黑" w:eastAsia="微软雅黑" w:cs="方正仿宋_GBK"/>
          <w:b/>
          <w:bCs/>
          <w:color w:val="000000" w:themeColor="text1"/>
          <w:sz w:val="32"/>
          <w:szCs w:val="32"/>
          <w14:textFill>
            <w14:solidFill>
              <w14:schemeClr w14:val="tx1"/>
            </w14:solidFill>
          </w14:textFill>
        </w:rPr>
      </w:pPr>
      <w:r>
        <w:rPr>
          <w:rFonts w:hint="eastAsia" w:ascii="微软雅黑" w:hAnsi="微软雅黑" w:eastAsia="微软雅黑" w:cs="方正仿宋_GBK"/>
          <w:b/>
          <w:bCs/>
          <w:color w:val="000000" w:themeColor="text1"/>
          <w:sz w:val="32"/>
          <w:szCs w:val="32"/>
          <w14:textFill>
            <w14:solidFill>
              <w14:schemeClr w14:val="tx1"/>
            </w14:solidFill>
          </w14:textFill>
        </w:rPr>
        <w:t>基本资格条件承诺函</w:t>
      </w:r>
    </w:p>
    <w:p w14:paraId="2CE2220D">
      <w:pPr>
        <w:tabs>
          <w:tab w:val="left" w:pos="6300"/>
        </w:tabs>
        <w:snapToGrid w:val="0"/>
        <w:spacing w:line="530" w:lineRule="exact"/>
        <w:rPr>
          <w:rFonts w:hint="eastAsia" w:ascii="微软雅黑" w:hAnsi="微软雅黑" w:eastAsia="微软雅黑"/>
          <w:color w:val="000000" w:themeColor="text1"/>
          <w:sz w:val="24"/>
          <w14:textFill>
            <w14:solidFill>
              <w14:schemeClr w14:val="tx1"/>
            </w14:solidFill>
          </w14:textFill>
        </w:rPr>
      </w:pPr>
    </w:p>
    <w:p w14:paraId="7A41104E">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致</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（采购代理机构名称）：</w:t>
      </w:r>
    </w:p>
    <w:p w14:paraId="2D1B7A65">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r>
        <w:rPr>
          <w:rFonts w:hint="eastAsia" w:ascii="微软雅黑" w:hAnsi="微软雅黑" w:eastAsia="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olor w:val="000000" w:themeColor="text1"/>
          <w:sz w:val="21"/>
          <w:szCs w:val="21"/>
          <w14:textFill>
            <w14:solidFill>
              <w14:schemeClr w14:val="tx1"/>
            </w14:solidFill>
          </w14:textFill>
        </w:rPr>
        <w:t>（供应商名称）郑重承诺：</w:t>
      </w:r>
    </w:p>
    <w:p w14:paraId="12334A7D">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1.我方具有良好的商业信誉和健全的财务会计制度，具有履行合同所必需的设备和专业技术能力，具</w:t>
      </w:r>
      <w:r>
        <w:rPr>
          <w:rFonts w:hint="eastAsia" w:ascii="微软雅黑" w:hAnsi="微软雅黑" w:eastAsia="微软雅黑"/>
          <w:color w:val="000000" w:themeColor="text1"/>
          <w:sz w:val="21"/>
          <w:szCs w:val="21"/>
          <w:lang w:val="zh-CN"/>
          <w14:textFill>
            <w14:solidFill>
              <w14:schemeClr w14:val="tx1"/>
            </w14:solidFill>
          </w14:textFill>
        </w:rPr>
        <w:t>有依法缴纳税收和社会保障金的良好记录</w:t>
      </w:r>
      <w:r>
        <w:rPr>
          <w:rFonts w:hint="eastAsia" w:ascii="微软雅黑" w:hAnsi="微软雅黑" w:eastAsia="微软雅黑"/>
          <w:color w:val="000000" w:themeColor="text1"/>
          <w:sz w:val="21"/>
          <w:szCs w:val="21"/>
          <w14:textFill>
            <w14:solidFill>
              <w14:schemeClr w14:val="tx1"/>
            </w14:solidFill>
          </w14:textFill>
        </w:rPr>
        <w:t>，参加本项目采购活动前三年内无重大违法活动记录。</w:t>
      </w:r>
    </w:p>
    <w:p w14:paraId="54BD5010">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7DB5478E">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2E87194F">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我方对以上承诺负全部法律责任。</w:t>
      </w:r>
    </w:p>
    <w:p w14:paraId="0FE2B5F5">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特此承诺。</w:t>
      </w:r>
    </w:p>
    <w:p w14:paraId="076B2BB5">
      <w:pPr>
        <w:tabs>
          <w:tab w:val="left" w:pos="6300"/>
        </w:tabs>
        <w:snapToGrid w:val="0"/>
        <w:spacing w:line="500" w:lineRule="exact"/>
        <w:ind w:firstLine="420" w:firstLineChars="200"/>
        <w:rPr>
          <w:rFonts w:hint="eastAsia" w:ascii="微软雅黑" w:hAnsi="微软雅黑" w:eastAsia="微软雅黑"/>
          <w:color w:val="000000" w:themeColor="text1"/>
          <w:sz w:val="21"/>
          <w:szCs w:val="21"/>
          <w14:textFill>
            <w14:solidFill>
              <w14:schemeClr w14:val="tx1"/>
            </w14:solidFill>
          </w14:textFill>
        </w:rPr>
      </w:pPr>
    </w:p>
    <w:p w14:paraId="35787EF8">
      <w:pPr>
        <w:tabs>
          <w:tab w:val="left" w:pos="6300"/>
        </w:tabs>
        <w:snapToGrid w:val="0"/>
        <w:spacing w:line="500" w:lineRule="exact"/>
        <w:ind w:firstLine="420" w:firstLineChars="200"/>
        <w:jc w:val="righ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（供应商公章）</w:t>
      </w:r>
    </w:p>
    <w:p w14:paraId="6AABBD1E">
      <w:pPr>
        <w:tabs>
          <w:tab w:val="left" w:pos="6300"/>
        </w:tabs>
        <w:snapToGrid w:val="0"/>
        <w:spacing w:line="440" w:lineRule="exact"/>
        <w:ind w:firstLine="420" w:firstLineChars="200"/>
        <w:jc w:val="righ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年   月   日</w:t>
      </w:r>
    </w:p>
    <w:p w14:paraId="59831D9C">
      <w:pPr>
        <w:tabs>
          <w:tab w:val="left" w:pos="6300"/>
        </w:tabs>
        <w:snapToGrid w:val="0"/>
        <w:spacing w:line="48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p>
    <w:p w14:paraId="1613D13A">
      <w:pPr>
        <w:tabs>
          <w:tab w:val="left" w:pos="6300"/>
        </w:tabs>
        <w:snapToGrid w:val="0"/>
        <w:spacing w:line="480" w:lineRule="exact"/>
        <w:ind w:firstLine="525" w:firstLineChars="250"/>
        <w:rPr>
          <w:rFonts w:hint="eastAsia" w:ascii="微软雅黑" w:hAnsi="微软雅黑" w:eastAsia="微软雅黑"/>
          <w:color w:val="000000" w:themeColor="text1"/>
          <w:sz w:val="21"/>
          <w:szCs w:val="21"/>
          <w14:textFill>
            <w14:solidFill>
              <w14:schemeClr w14:val="tx1"/>
            </w14:solidFill>
          </w14:textFill>
        </w:rPr>
      </w:pPr>
    </w:p>
    <w:p w14:paraId="114E5299">
      <w:pPr>
        <w:pStyle w:val="181"/>
        <w:ind w:firstLine="420"/>
        <w:rPr>
          <w:rFonts w:hint="eastAsia" w:ascii="微软雅黑" w:hAnsi="微软雅黑" w:eastAsia="微软雅黑"/>
          <w:color w:val="000000" w:themeColor="text1"/>
          <w:sz w:val="21"/>
          <w:szCs w:val="21"/>
          <w14:textFill>
            <w14:solidFill>
              <w14:schemeClr w14:val="tx1"/>
            </w14:solidFill>
          </w14:textFill>
        </w:rPr>
      </w:pPr>
      <w:r>
        <w:rPr>
          <w:rFonts w:ascii="微软雅黑" w:hAnsi="微软雅黑" w:eastAsia="微软雅黑"/>
          <w:color w:val="000000" w:themeColor="text1"/>
          <w:sz w:val="21"/>
          <w:szCs w:val="21"/>
          <w14:textFill>
            <w14:solidFill>
              <w14:schemeClr w14:val="tx1"/>
            </w14:solidFill>
          </w14:textFill>
        </w:rPr>
        <w:br w:type="page"/>
      </w:r>
      <w:r>
        <w:rPr>
          <w:rFonts w:hint="eastAsia" w:ascii="微软雅黑" w:hAnsi="微软雅黑" w:eastAsia="微软雅黑"/>
          <w:color w:val="000000" w:themeColor="text1"/>
          <w:sz w:val="21"/>
          <w:szCs w:val="21"/>
          <w14:textFill>
            <w14:solidFill>
              <w14:schemeClr w14:val="tx1"/>
            </w14:solidFill>
          </w14:textFill>
        </w:rPr>
        <w:t>（五）特定资格条件证明文件</w:t>
      </w:r>
    </w:p>
    <w:p w14:paraId="04C377B9">
      <w:pPr>
        <w:pStyle w:val="181"/>
        <w:ind w:firstLine="480"/>
        <w:rPr>
          <w:rFonts w:hint="eastAsia" w:ascii="微软雅黑" w:hAnsi="微软雅黑" w:eastAsia="微软雅黑"/>
          <w:color w:val="000000" w:themeColor="text1"/>
          <w14:textFill>
            <w14:solidFill>
              <w14:schemeClr w14:val="tx1"/>
            </w14:solidFill>
          </w14:textFill>
        </w:rPr>
      </w:pPr>
    </w:p>
    <w:p w14:paraId="59D4BA44">
      <w:pPr>
        <w:pStyle w:val="181"/>
        <w:ind w:firstLine="480"/>
        <w:rPr>
          <w:rFonts w:hint="eastAsia" w:ascii="微软雅黑" w:hAnsi="微软雅黑" w:eastAsia="微软雅黑"/>
          <w:color w:val="000000" w:themeColor="text1"/>
          <w14:textFill>
            <w14:solidFill>
              <w14:schemeClr w14:val="tx1"/>
            </w14:solidFill>
          </w14:textFill>
        </w:rPr>
      </w:pPr>
    </w:p>
    <w:p w14:paraId="50FA962C">
      <w:pPr>
        <w:pStyle w:val="181"/>
        <w:ind w:firstLine="480"/>
        <w:rPr>
          <w:color w:val="000000" w:themeColor="text1"/>
          <w14:textFill>
            <w14:solidFill>
              <w14:schemeClr w14:val="tx1"/>
            </w14:solidFill>
          </w14:textFill>
        </w:rPr>
      </w:pPr>
    </w:p>
    <w:p w14:paraId="385FFD29">
      <w:pPr>
        <w:pStyle w:val="181"/>
        <w:ind w:firstLine="480"/>
        <w:rPr>
          <w:color w:val="000000" w:themeColor="text1"/>
          <w14:textFill>
            <w14:solidFill>
              <w14:schemeClr w14:val="tx1"/>
            </w14:solidFill>
          </w14:textFill>
        </w:rPr>
      </w:pPr>
    </w:p>
    <w:p w14:paraId="557FEC4E">
      <w:pPr>
        <w:pStyle w:val="181"/>
        <w:ind w:firstLine="480"/>
        <w:rPr>
          <w:color w:val="000000" w:themeColor="text1"/>
          <w14:textFill>
            <w14:solidFill>
              <w14:schemeClr w14:val="tx1"/>
            </w14:solidFill>
          </w14:textFill>
        </w:rPr>
      </w:pPr>
    </w:p>
    <w:p w14:paraId="27994115">
      <w:pPr>
        <w:pStyle w:val="181"/>
        <w:ind w:firstLine="480"/>
        <w:rPr>
          <w:color w:val="000000" w:themeColor="text1"/>
          <w14:textFill>
            <w14:solidFill>
              <w14:schemeClr w14:val="tx1"/>
            </w14:solidFill>
          </w14:textFill>
        </w:rPr>
      </w:pPr>
    </w:p>
    <w:p w14:paraId="3D6286D0">
      <w:pPr>
        <w:pStyle w:val="181"/>
        <w:ind w:firstLine="480"/>
        <w:rPr>
          <w:color w:val="000000" w:themeColor="text1"/>
          <w14:textFill>
            <w14:solidFill>
              <w14:schemeClr w14:val="tx1"/>
            </w14:solidFill>
          </w14:textFill>
        </w:rPr>
      </w:pPr>
    </w:p>
    <w:p w14:paraId="07DABEA5">
      <w:pPr>
        <w:pStyle w:val="181"/>
        <w:ind w:firstLine="480"/>
        <w:rPr>
          <w:color w:val="000000" w:themeColor="text1"/>
          <w14:textFill>
            <w14:solidFill>
              <w14:schemeClr w14:val="tx1"/>
            </w14:solidFill>
          </w14:textFill>
        </w:rPr>
      </w:pPr>
    </w:p>
    <w:p w14:paraId="6DD074B0">
      <w:pPr>
        <w:pStyle w:val="181"/>
        <w:ind w:firstLine="480"/>
        <w:rPr>
          <w:color w:val="000000" w:themeColor="text1"/>
          <w14:textFill>
            <w14:solidFill>
              <w14:schemeClr w14:val="tx1"/>
            </w14:solidFill>
          </w14:textFill>
        </w:rPr>
      </w:pPr>
    </w:p>
    <w:p w14:paraId="71197F57">
      <w:pPr>
        <w:pStyle w:val="181"/>
        <w:ind w:firstLine="480"/>
        <w:rPr>
          <w:color w:val="000000" w:themeColor="text1"/>
          <w14:textFill>
            <w14:solidFill>
              <w14:schemeClr w14:val="tx1"/>
            </w14:solidFill>
          </w14:textFill>
        </w:rPr>
      </w:pPr>
    </w:p>
    <w:p w14:paraId="7A373319">
      <w:pPr>
        <w:pStyle w:val="181"/>
        <w:ind w:firstLine="480"/>
        <w:rPr>
          <w:color w:val="000000" w:themeColor="text1"/>
          <w14:textFill>
            <w14:solidFill>
              <w14:schemeClr w14:val="tx1"/>
            </w14:solidFill>
          </w14:textFill>
        </w:rPr>
      </w:pPr>
    </w:p>
    <w:p w14:paraId="32B04815">
      <w:pPr>
        <w:pStyle w:val="181"/>
        <w:ind w:firstLine="480"/>
        <w:rPr>
          <w:color w:val="000000" w:themeColor="text1"/>
          <w14:textFill>
            <w14:solidFill>
              <w14:schemeClr w14:val="tx1"/>
            </w14:solidFill>
          </w14:textFill>
        </w:rPr>
      </w:pPr>
    </w:p>
    <w:p w14:paraId="2FCA2D2A">
      <w:pPr>
        <w:pStyle w:val="181"/>
        <w:ind w:firstLine="480"/>
        <w:rPr>
          <w:color w:val="000000" w:themeColor="text1"/>
          <w14:textFill>
            <w14:solidFill>
              <w14:schemeClr w14:val="tx1"/>
            </w14:solidFill>
          </w14:textFill>
        </w:rPr>
      </w:pPr>
    </w:p>
    <w:p w14:paraId="7A336E6F">
      <w:pPr>
        <w:pStyle w:val="181"/>
        <w:ind w:firstLine="480"/>
        <w:rPr>
          <w:color w:val="000000" w:themeColor="text1"/>
          <w14:textFill>
            <w14:solidFill>
              <w14:schemeClr w14:val="tx1"/>
            </w14:solidFill>
          </w14:textFill>
        </w:rPr>
      </w:pPr>
    </w:p>
    <w:p w14:paraId="222091C9">
      <w:pPr>
        <w:pStyle w:val="181"/>
        <w:ind w:firstLine="480"/>
        <w:rPr>
          <w:color w:val="000000" w:themeColor="text1"/>
          <w14:textFill>
            <w14:solidFill>
              <w14:schemeClr w14:val="tx1"/>
            </w14:solidFill>
          </w14:textFill>
        </w:rPr>
      </w:pPr>
    </w:p>
    <w:p w14:paraId="5685906E">
      <w:pPr>
        <w:pStyle w:val="181"/>
        <w:ind w:firstLine="480"/>
        <w:rPr>
          <w:color w:val="000000" w:themeColor="text1"/>
          <w14:textFill>
            <w14:solidFill>
              <w14:schemeClr w14:val="tx1"/>
            </w14:solidFill>
          </w14:textFill>
        </w:rPr>
      </w:pPr>
    </w:p>
    <w:p w14:paraId="5D029F94">
      <w:pPr>
        <w:pStyle w:val="181"/>
        <w:ind w:firstLine="480"/>
        <w:rPr>
          <w:color w:val="000000" w:themeColor="text1"/>
          <w14:textFill>
            <w14:solidFill>
              <w14:schemeClr w14:val="tx1"/>
            </w14:solidFill>
          </w14:textFill>
        </w:rPr>
      </w:pPr>
    </w:p>
    <w:p w14:paraId="48B0E5E1">
      <w:pPr>
        <w:pStyle w:val="181"/>
        <w:ind w:firstLine="480"/>
        <w:rPr>
          <w:color w:val="000000" w:themeColor="text1"/>
          <w14:textFill>
            <w14:solidFill>
              <w14:schemeClr w14:val="tx1"/>
            </w14:solidFill>
          </w14:textFill>
        </w:rPr>
      </w:pPr>
    </w:p>
    <w:p w14:paraId="456FBEE8">
      <w:pPr>
        <w:pStyle w:val="181"/>
        <w:ind w:firstLine="480"/>
        <w:rPr>
          <w:color w:val="000000" w:themeColor="text1"/>
          <w14:textFill>
            <w14:solidFill>
              <w14:schemeClr w14:val="tx1"/>
            </w14:solidFill>
          </w14:textFill>
        </w:rPr>
      </w:pPr>
    </w:p>
    <w:p w14:paraId="6AFB9FC6">
      <w:pPr>
        <w:pStyle w:val="181"/>
        <w:ind w:firstLine="480"/>
        <w:rPr>
          <w:color w:val="000000" w:themeColor="text1"/>
          <w14:textFill>
            <w14:solidFill>
              <w14:schemeClr w14:val="tx1"/>
            </w14:solidFill>
          </w14:textFill>
        </w:rPr>
      </w:pPr>
    </w:p>
    <w:p w14:paraId="522D526F">
      <w:pPr>
        <w:pStyle w:val="181"/>
        <w:ind w:firstLine="480"/>
        <w:rPr>
          <w:color w:val="000000" w:themeColor="text1"/>
          <w14:textFill>
            <w14:solidFill>
              <w14:schemeClr w14:val="tx1"/>
            </w14:solidFill>
          </w14:textFill>
        </w:rPr>
      </w:pPr>
    </w:p>
    <w:p w14:paraId="2FC04E8E">
      <w:pPr>
        <w:pStyle w:val="181"/>
        <w:ind w:firstLine="480"/>
        <w:rPr>
          <w:color w:val="000000" w:themeColor="text1"/>
          <w14:textFill>
            <w14:solidFill>
              <w14:schemeClr w14:val="tx1"/>
            </w14:solidFill>
          </w14:textFill>
        </w:rPr>
      </w:pPr>
    </w:p>
    <w:p w14:paraId="7F927C71">
      <w:pPr>
        <w:pStyle w:val="181"/>
        <w:ind w:firstLine="480"/>
        <w:rPr>
          <w:color w:val="000000" w:themeColor="text1"/>
          <w14:textFill>
            <w14:solidFill>
              <w14:schemeClr w14:val="tx1"/>
            </w14:solidFill>
          </w14:textFill>
        </w:rPr>
      </w:pPr>
    </w:p>
    <w:p w14:paraId="31BCF99B">
      <w:pPr>
        <w:pStyle w:val="181"/>
        <w:ind w:firstLine="480"/>
        <w:rPr>
          <w:color w:val="000000" w:themeColor="text1"/>
          <w14:textFill>
            <w14:solidFill>
              <w14:schemeClr w14:val="tx1"/>
            </w14:solidFill>
          </w14:textFill>
        </w:rPr>
      </w:pPr>
    </w:p>
    <w:p w14:paraId="39C08135">
      <w:pPr>
        <w:pStyle w:val="181"/>
        <w:ind w:firstLine="480"/>
        <w:rPr>
          <w:rFonts w:hint="eastAsia" w:ascii="微软雅黑" w:hAnsi="微软雅黑" w:eastAsia="微软雅黑" w:cs="宋体"/>
          <w:b/>
          <w:color w:val="000000" w:themeColor="text1"/>
          <w:szCs w:val="24"/>
          <w:lang w:val="en-US" w:bidi="ar"/>
          <w14:textFill>
            <w14:solidFill>
              <w14:schemeClr w14:val="tx1"/>
            </w14:solidFill>
          </w14:textFill>
        </w:rPr>
      </w:pPr>
      <w:r>
        <w:rPr>
          <w:color w:val="000000" w:themeColor="text1"/>
          <w14:textFill>
            <w14:solidFill>
              <w14:schemeClr w14:val="tx1"/>
            </w14:solidFill>
          </w14:textFill>
        </w:rPr>
        <w:br w:type="page"/>
      </w:r>
      <w:r>
        <w:rPr>
          <w:rFonts w:hint="eastAsia" w:ascii="微软雅黑" w:hAnsi="微软雅黑" w:eastAsia="微软雅黑" w:cs="宋体"/>
          <w:b/>
          <w:color w:val="000000" w:themeColor="text1"/>
          <w:szCs w:val="24"/>
          <w:lang w:val="en-US" w:bidi="ar"/>
          <w14:textFill>
            <w14:solidFill>
              <w14:schemeClr w14:val="tx1"/>
            </w14:solidFill>
          </w14:textFill>
        </w:rPr>
        <w:t>六、其他资料</w:t>
      </w:r>
    </w:p>
    <w:p w14:paraId="29299630">
      <w:pPr>
        <w:spacing w:line="40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其他与项目有关的资料（自附）：供应商总体情况介绍、其他与本项目有关的资料等。</w:t>
      </w:r>
    </w:p>
    <w:p w14:paraId="3B73714D">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56CE63D9">
      <w:pPr>
        <w:spacing w:line="48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46D9639C">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1CCF211B">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5135BC95">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15908DAD">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6597EEC0">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10AF31D7">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2C17C2C6">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2697EC37">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2D4DBBFE">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1A31DA17">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05885D88">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5B78CE38">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448C33CD">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51AC2A2B">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54DAA6A3">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63378E15">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6552B7C8">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31617309">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0286F205">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0DFF63D0">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19A4ECAC">
      <w:pPr>
        <w:spacing w:line="480" w:lineRule="exact"/>
        <w:rPr>
          <w:rFonts w:hint="eastAsia" w:ascii="微软雅黑" w:hAnsi="微软雅黑" w:eastAsia="微软雅黑"/>
          <w:color w:val="000000" w:themeColor="text1"/>
          <w:sz w:val="21"/>
          <w:szCs w:val="21"/>
          <w14:textFill>
            <w14:solidFill>
              <w14:schemeClr w14:val="tx1"/>
            </w14:solidFill>
          </w14:textFill>
        </w:rPr>
      </w:pPr>
    </w:p>
    <w:p w14:paraId="67183F40">
      <w:pPr>
        <w:spacing w:line="480" w:lineRule="exact"/>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w:t>
      </w:r>
    </w:p>
    <w:p w14:paraId="283F6001">
      <w:pPr>
        <w:spacing w:line="480" w:lineRule="exact"/>
        <w:ind w:firstLine="2730" w:firstLineChars="1300"/>
        <w:rPr>
          <w:rFonts w:hint="eastAsia"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 xml:space="preserve">                （结束）</w:t>
      </w:r>
    </w:p>
    <w:p w14:paraId="2252D377">
      <w:pPr>
        <w:rPr>
          <w:color w:val="000000" w:themeColor="text1"/>
          <w14:textFill>
            <w14:solidFill>
              <w14:schemeClr w14:val="tx1"/>
            </w14:solidFill>
          </w14:textFill>
        </w:rPr>
      </w:pPr>
    </w:p>
    <w:sectPr>
      <w:pgSz w:w="11907" w:h="16840"/>
      <w:pgMar w:top="1418" w:right="1304" w:bottom="902" w:left="1418"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1" w:fontKey="{AB1A3C5A-151D-4398-AD85-59FD773D8AE3}"/>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方正书宋简体">
    <w:altName w:val="宋体"/>
    <w:panose1 w:val="00000000000000000000"/>
    <w:charset w:val="00"/>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embedRegular r:id="rId2" w:fontKey="{4D6A2D94-0C37-4652-AABB-0C2BCA5AB015}"/>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script"/>
    <w:pitch w:val="default"/>
    <w:sig w:usb0="A00002BF" w:usb1="38CF7CFA" w:usb2="00082016" w:usb3="00000000" w:csb0="00040001" w:csb1="00000000"/>
    <w:embedRegular r:id="rId3" w:fontKey="{0677D6D8-F341-420B-99FE-F5343BB970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E85E">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7470548"/>
                          </w:sdtPr>
                          <w:sdtContent>
                            <w:p w14:paraId="67EB7766">
                              <w:pPr>
                                <w:pStyle w:val="39"/>
                                <w:jc w:val="center"/>
                              </w:pPr>
                              <w:r>
                                <w:fldChar w:fldCharType="begin"/>
                              </w:r>
                              <w:r>
                                <w:instrText xml:space="preserve">PAGE   \* MERGEFORMAT</w:instrText>
                              </w:r>
                              <w:r>
                                <w:fldChar w:fldCharType="separate"/>
                              </w:r>
                              <w:r>
                                <w:rPr>
                                  <w:lang w:val="zh-CN"/>
                                </w:rPr>
                                <w:t>1</w:t>
                              </w:r>
                              <w:r>
                                <w:fldChar w:fldCharType="end"/>
                              </w:r>
                            </w:p>
                          </w:sdtContent>
                        </w:sdt>
                        <w:p w14:paraId="4F506B3C">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607470548"/>
                    </w:sdtPr>
                    <w:sdtContent>
                      <w:p w14:paraId="67EB7766">
                        <w:pPr>
                          <w:pStyle w:val="39"/>
                          <w:jc w:val="center"/>
                        </w:pPr>
                        <w:r>
                          <w:fldChar w:fldCharType="begin"/>
                        </w:r>
                        <w:r>
                          <w:instrText xml:space="preserve">PAGE   \* MERGEFORMAT</w:instrText>
                        </w:r>
                        <w:r>
                          <w:fldChar w:fldCharType="separate"/>
                        </w:r>
                        <w:r>
                          <w:rPr>
                            <w:lang w:val="zh-CN"/>
                          </w:rPr>
                          <w:t>1</w:t>
                        </w:r>
                        <w:r>
                          <w:fldChar w:fldCharType="end"/>
                        </w:r>
                      </w:p>
                    </w:sdtContent>
                  </w:sdt>
                  <w:p w14:paraId="4F506B3C">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7448E">
    <w:pPr>
      <w:pStyle w:val="3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69453268"/>
                          </w:sdtPr>
                          <w:sdtContent>
                            <w:p w14:paraId="28836F83">
                              <w:pPr>
                                <w:pStyle w:val="39"/>
                                <w:jc w:val="center"/>
                              </w:pPr>
                              <w:r>
                                <w:fldChar w:fldCharType="begin"/>
                              </w:r>
                              <w:r>
                                <w:instrText xml:space="preserve">PAGE   \* MERGEFORMAT</w:instrText>
                              </w:r>
                              <w:r>
                                <w:fldChar w:fldCharType="separate"/>
                              </w:r>
                              <w:r>
                                <w:rPr>
                                  <w:lang w:val="zh-CN"/>
                                </w:rPr>
                                <w:t>9</w:t>
                              </w:r>
                              <w:r>
                                <w:fldChar w:fldCharType="end"/>
                              </w:r>
                            </w:p>
                          </w:sdtContent>
                        </w:sdt>
                        <w:p w14:paraId="5559B999">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1569453268"/>
                    </w:sdtPr>
                    <w:sdtContent>
                      <w:p w14:paraId="28836F83">
                        <w:pPr>
                          <w:pStyle w:val="39"/>
                          <w:jc w:val="center"/>
                        </w:pPr>
                        <w:r>
                          <w:fldChar w:fldCharType="begin"/>
                        </w:r>
                        <w:r>
                          <w:instrText xml:space="preserve">PAGE   \* MERGEFORMAT</w:instrText>
                        </w:r>
                        <w:r>
                          <w:fldChar w:fldCharType="separate"/>
                        </w:r>
                        <w:r>
                          <w:rPr>
                            <w:lang w:val="zh-CN"/>
                          </w:rPr>
                          <w:t>9</w:t>
                        </w:r>
                        <w:r>
                          <w:fldChar w:fldCharType="end"/>
                        </w:r>
                      </w:p>
                    </w:sdtContent>
                  </w:sdt>
                  <w:p w14:paraId="5559B999">
                    <w:pPr>
                      <w:pStyle w:val="2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E563">
    <w:pPr>
      <w:pStyle w:val="39"/>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9D9A4">
                          <w:pPr>
                            <w:pStyle w:val="39"/>
                            <w:jc w:val="center"/>
                          </w:pPr>
                          <w:r>
                            <w:rPr>
                              <w:rFonts w:ascii="宋体" w:hAnsi="宋体"/>
                              <w:sz w:val="21"/>
                              <w:szCs w:val="21"/>
                            </w:rPr>
                            <w:fldChar w:fldCharType="begin"/>
                          </w:r>
                          <w:r>
                            <w:rPr>
                              <w:rStyle w:val="69"/>
                              <w:rFonts w:ascii="宋体" w:hAnsi="宋体"/>
                              <w:sz w:val="21"/>
                              <w:szCs w:val="21"/>
                            </w:rPr>
                            <w:instrText xml:space="preserve"> PAGE </w:instrText>
                          </w:r>
                          <w:r>
                            <w:rPr>
                              <w:rFonts w:ascii="宋体" w:hAnsi="宋体"/>
                              <w:sz w:val="21"/>
                              <w:szCs w:val="21"/>
                            </w:rPr>
                            <w:fldChar w:fldCharType="separate"/>
                          </w:r>
                          <w:r>
                            <w:rPr>
                              <w:rStyle w:val="69"/>
                              <w:rFonts w:ascii="宋体" w:hAnsi="宋体"/>
                              <w:sz w:val="21"/>
                              <w:szCs w:val="21"/>
                            </w:rPr>
                            <w:t>33</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59D9A4">
                    <w:pPr>
                      <w:pStyle w:val="39"/>
                      <w:jc w:val="center"/>
                    </w:pPr>
                    <w:r>
                      <w:rPr>
                        <w:rFonts w:ascii="宋体" w:hAnsi="宋体"/>
                        <w:sz w:val="21"/>
                        <w:szCs w:val="21"/>
                      </w:rPr>
                      <w:fldChar w:fldCharType="begin"/>
                    </w:r>
                    <w:r>
                      <w:rPr>
                        <w:rStyle w:val="69"/>
                        <w:rFonts w:ascii="宋体" w:hAnsi="宋体"/>
                        <w:sz w:val="21"/>
                        <w:szCs w:val="21"/>
                      </w:rPr>
                      <w:instrText xml:space="preserve"> PAGE </w:instrText>
                    </w:r>
                    <w:r>
                      <w:rPr>
                        <w:rFonts w:ascii="宋体" w:hAnsi="宋体"/>
                        <w:sz w:val="21"/>
                        <w:szCs w:val="21"/>
                      </w:rPr>
                      <w:fldChar w:fldCharType="separate"/>
                    </w:r>
                    <w:r>
                      <w:rPr>
                        <w:rStyle w:val="69"/>
                        <w:rFonts w:ascii="宋体" w:hAnsi="宋体"/>
                        <w:sz w:val="21"/>
                        <w:szCs w:val="21"/>
                      </w:rPr>
                      <w:t>33</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BFCD">
    <w:pPr>
      <w:pStyle w:val="40"/>
      <w:pBdr>
        <w:bottom w:val="single" w:color="auto" w:sz="4" w:space="0"/>
      </w:pBdr>
      <w:jc w:val="both"/>
      <w:rPr>
        <w:rFonts w:hint="eastAsia"/>
      </w:rPr>
    </w:pPr>
    <w:r>
      <w:rPr>
        <w:rFonts w:hint="eastAsia" w:ascii="微软雅黑" w:hAnsi="微软雅黑" w:eastAsia="微软雅黑" w:cs="微软雅黑"/>
        <w:szCs w:val="18"/>
      </w:rPr>
      <w:t xml:space="preserve">中招国际招标有限公司          </w:t>
    </w:r>
    <w:r>
      <w:rPr>
        <w:rFonts w:ascii="微软雅黑" w:hAnsi="微软雅黑" w:eastAsia="微软雅黑" w:cs="微软雅黑"/>
        <w:szCs w:val="18"/>
      </w:rPr>
      <w:t xml:space="preserve">             </w:t>
    </w:r>
    <w:r>
      <w:rPr>
        <w:rFonts w:hint="eastAsia" w:ascii="微软雅黑" w:hAnsi="微软雅黑" w:eastAsia="微软雅黑" w:cs="微软雅黑"/>
        <w:szCs w:val="18"/>
        <w:lang w:val="en-US" w:eastAsia="zh-CN"/>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hint="eastAsia" w:ascii="微软雅黑" w:hAnsi="微软雅黑" w:eastAsia="微软雅黑" w:cs="微软雅黑"/>
        <w:szCs w:val="18"/>
      </w:rPr>
      <w:object>
        <v:shape id="_x0000_i1025" o:spt="75" type="#_x0000_t75" style="height:23.75pt;width:22.95pt;" o:ole="t" filled="f" o:preferrelative="t" stroked="f" coordsize="21600,21600">
          <v:path/>
          <v:fill on="f" focussize="0,0"/>
          <v:stroke on="f"/>
          <v:imagedata r:id="rId2" o:title=""/>
          <o:lock v:ext="edit" grouping="f" rotation="f" text="f" aspectratio="t"/>
          <w10:wrap type="none"/>
          <w10:anchorlock/>
        </v:shape>
        <o:OLEObject Type="Embed" ProgID="PBrush" ShapeID="_x0000_i1025" DrawAspect="Content" ObjectID="_1468075725" r:id="rId1">
          <o:LockedField>false</o:LockedField>
        </o:OLEObject>
      </w:objec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lang w:val="en-US" w:eastAsia="zh-CN"/>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405E">
    <w:pPr>
      <w:pStyle w:val="40"/>
      <w:pBdr>
        <w:bottom w:val="single" w:color="auto" w:sz="4" w:space="0"/>
      </w:pBdr>
      <w:jc w:val="both"/>
    </w:pPr>
    <w:r>
      <w:rPr>
        <w:rFonts w:hint="eastAsia" w:ascii="微软雅黑" w:hAnsi="微软雅黑" w:eastAsia="微软雅黑" w:cs="微软雅黑"/>
        <w:szCs w:val="18"/>
      </w:rPr>
      <w:t xml:space="preserve">中招国际招标有限公司          </w:t>
    </w:r>
    <w:r>
      <w:rPr>
        <w:rFonts w:ascii="微软雅黑" w:hAnsi="微软雅黑" w:eastAsia="微软雅黑" w:cs="微软雅黑"/>
        <w:szCs w:val="18"/>
      </w:rPr>
      <w:t xml:space="preserve">             </w:t>
    </w:r>
    <w:r>
      <w:rPr>
        <w:rFonts w:hint="eastAsia" w:ascii="微软雅黑" w:hAnsi="微软雅黑" w:eastAsia="微软雅黑" w:cs="微软雅黑"/>
        <w:szCs w:val="18"/>
        <w:lang w:val="en-US" w:eastAsia="zh-CN"/>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 xml:space="preserve"> </w:t>
    </w:r>
    <w:r>
      <w:rPr>
        <w:rFonts w:hint="eastAsia" w:ascii="微软雅黑" w:hAnsi="微软雅黑" w:eastAsia="微软雅黑" w:cs="微软雅黑"/>
        <w:szCs w:val="18"/>
      </w:rPr>
      <w:object>
        <v:shape id="_x0000_i1026" o:spt="75" type="#_x0000_t75" style="height:23.75pt;width:22.95pt;" o:ole="t" filled="f" o:preferrelative="t" stroked="f" coordsize="21600,21600">
          <v:path/>
          <v:fill on="f" focussize="0,0"/>
          <v:stroke on="f"/>
          <v:imagedata r:id="rId2" o:title=""/>
          <o:lock v:ext="edit" grouping="f" rotation="f" text="f" aspectratio="t"/>
          <w10:wrap type="none"/>
          <w10:anchorlock/>
        </v:shape>
        <o:OLEObject Type="Embed" ProgID="PBrush" ShapeID="_x0000_i1026" DrawAspect="Content" ObjectID="_1468075726" r:id="rId1">
          <o:LockedField>false</o:LockedField>
        </o:OLEObject>
      </w:object>
    </w:r>
    <w:r>
      <w:rPr>
        <w:rFonts w:hint="eastAsia" w:ascii="微软雅黑" w:hAnsi="微软雅黑" w:eastAsia="微软雅黑" w:cs="微软雅黑"/>
        <w:szCs w:val="18"/>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lang w:val="en-US" w:eastAsia="zh-CN"/>
      </w:rPr>
      <w:t xml:space="preserve">        </w:t>
    </w:r>
    <w:r>
      <w:rPr>
        <w:rFonts w:ascii="微软雅黑" w:hAnsi="微软雅黑" w:eastAsia="微软雅黑" w:cs="微软雅黑"/>
        <w:szCs w:val="18"/>
      </w:rPr>
      <w:t xml:space="preserve">              </w:t>
    </w:r>
    <w:r>
      <w:rPr>
        <w:rFonts w:hint="eastAsia" w:ascii="微软雅黑" w:hAnsi="微软雅黑" w:eastAsia="微软雅黑" w:cs="微软雅黑"/>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D75A1"/>
    <w:multiLevelType w:val="singleLevel"/>
    <w:tmpl w:val="9F5D75A1"/>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94"/>
      <w:suff w:val="nothing"/>
      <w:lvlText w:val="附　录　%1"/>
      <w:lvlJc w:val="left"/>
      <w:pPr>
        <w:ind w:left="0" w:firstLine="0"/>
      </w:pPr>
      <w:rPr>
        <w:rFonts w:hint="eastAsia" w:ascii="黑体" w:hAnsi="Times New Roman" w:eastAsia="黑体"/>
        <w:b w:val="0"/>
        <w:i w:val="0"/>
        <w:sz w:val="21"/>
      </w:rPr>
    </w:lvl>
    <w:lvl w:ilvl="1" w:tentative="0">
      <w:start w:val="1"/>
      <w:numFmt w:val="decimal"/>
      <w:pStyle w:val="24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0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31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34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9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5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6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3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348D805"/>
    <w:multiLevelType w:val="singleLevel"/>
    <w:tmpl w:val="4348D805"/>
    <w:lvl w:ilvl="0" w:tentative="0">
      <w:start w:val="1"/>
      <w:numFmt w:val="decimal"/>
      <w:lvlText w:val="%1."/>
      <w:lvlJc w:val="left"/>
      <w:pPr>
        <w:tabs>
          <w:tab w:val="left" w:pos="840"/>
        </w:tabs>
        <w:ind w:left="1265" w:hanging="425"/>
      </w:pPr>
      <w:rPr>
        <w:rFonts w:hint="default"/>
      </w:rPr>
    </w:lvl>
  </w:abstractNum>
  <w:num w:numId="1">
    <w:abstractNumId w:val="9"/>
  </w:num>
  <w:num w:numId="2">
    <w:abstractNumId w:val="4"/>
  </w:num>
  <w:num w:numId="3">
    <w:abstractNumId w:val="10"/>
  </w:num>
  <w:num w:numId="4">
    <w:abstractNumId w:val="1"/>
  </w:num>
  <w:num w:numId="5">
    <w:abstractNumId w:val="2"/>
  </w:num>
  <w:num w:numId="6">
    <w:abstractNumId w:val="12"/>
  </w:num>
  <w:num w:numId="7">
    <w:abstractNumId w:val="7"/>
  </w:num>
  <w:num w:numId="8">
    <w:abstractNumId w:val="8"/>
  </w:num>
  <w:num w:numId="9">
    <w:abstractNumId w:val="6"/>
  </w:num>
  <w:num w:numId="10">
    <w:abstractNumId w:val="11"/>
  </w:num>
  <w:num w:numId="11">
    <w:abstractNumId w:val="3"/>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MjAzOGI1ZWM1NjI3YTE0MjIzZDIwNTMwM2NhZjEifQ=="/>
  </w:docVars>
  <w:rsids>
    <w:rsidRoot w:val="00E85DC7"/>
    <w:rsid w:val="000B7899"/>
    <w:rsid w:val="000D684E"/>
    <w:rsid w:val="000E284C"/>
    <w:rsid w:val="00130DD9"/>
    <w:rsid w:val="00175ECE"/>
    <w:rsid w:val="00192BEF"/>
    <w:rsid w:val="001C0881"/>
    <w:rsid w:val="001D7317"/>
    <w:rsid w:val="001F65C8"/>
    <w:rsid w:val="00236265"/>
    <w:rsid w:val="002563B1"/>
    <w:rsid w:val="002B2ADC"/>
    <w:rsid w:val="002B77C7"/>
    <w:rsid w:val="002D476D"/>
    <w:rsid w:val="0034266E"/>
    <w:rsid w:val="00352AE2"/>
    <w:rsid w:val="00356495"/>
    <w:rsid w:val="003B150D"/>
    <w:rsid w:val="003B552F"/>
    <w:rsid w:val="00433C3A"/>
    <w:rsid w:val="00437406"/>
    <w:rsid w:val="00457CC2"/>
    <w:rsid w:val="00530BC6"/>
    <w:rsid w:val="005A5336"/>
    <w:rsid w:val="0065111D"/>
    <w:rsid w:val="00661745"/>
    <w:rsid w:val="006A088C"/>
    <w:rsid w:val="006A4223"/>
    <w:rsid w:val="006B2E6C"/>
    <w:rsid w:val="006B5CC6"/>
    <w:rsid w:val="006C0E15"/>
    <w:rsid w:val="006D2B63"/>
    <w:rsid w:val="00742764"/>
    <w:rsid w:val="00820791"/>
    <w:rsid w:val="00826B3F"/>
    <w:rsid w:val="00840CAA"/>
    <w:rsid w:val="008B67BB"/>
    <w:rsid w:val="008C515F"/>
    <w:rsid w:val="009237FD"/>
    <w:rsid w:val="009705CA"/>
    <w:rsid w:val="00981E2E"/>
    <w:rsid w:val="00983317"/>
    <w:rsid w:val="00993CFA"/>
    <w:rsid w:val="009B087B"/>
    <w:rsid w:val="009E2576"/>
    <w:rsid w:val="009F6B4D"/>
    <w:rsid w:val="00A37F89"/>
    <w:rsid w:val="00AA0347"/>
    <w:rsid w:val="00AB19A5"/>
    <w:rsid w:val="00AC3EB9"/>
    <w:rsid w:val="00B252A0"/>
    <w:rsid w:val="00B32E7C"/>
    <w:rsid w:val="00B75790"/>
    <w:rsid w:val="00B83313"/>
    <w:rsid w:val="00BD5582"/>
    <w:rsid w:val="00C34725"/>
    <w:rsid w:val="00C44C65"/>
    <w:rsid w:val="00C46A1F"/>
    <w:rsid w:val="00C7489E"/>
    <w:rsid w:val="00C8789B"/>
    <w:rsid w:val="00CD4F4D"/>
    <w:rsid w:val="00CF399A"/>
    <w:rsid w:val="00D06009"/>
    <w:rsid w:val="00D571EA"/>
    <w:rsid w:val="00DA57CF"/>
    <w:rsid w:val="00DC6F4E"/>
    <w:rsid w:val="00DD49D7"/>
    <w:rsid w:val="00E43E86"/>
    <w:rsid w:val="00E53FE1"/>
    <w:rsid w:val="00E75060"/>
    <w:rsid w:val="00E76533"/>
    <w:rsid w:val="00E85DC7"/>
    <w:rsid w:val="00F50A42"/>
    <w:rsid w:val="00FD4A55"/>
    <w:rsid w:val="00FE2F3C"/>
    <w:rsid w:val="01170C2A"/>
    <w:rsid w:val="02437C07"/>
    <w:rsid w:val="02AE555A"/>
    <w:rsid w:val="04B70785"/>
    <w:rsid w:val="07C5765D"/>
    <w:rsid w:val="084A1910"/>
    <w:rsid w:val="08504A1F"/>
    <w:rsid w:val="08986B20"/>
    <w:rsid w:val="09906355"/>
    <w:rsid w:val="0E8004E8"/>
    <w:rsid w:val="0E8A6F0A"/>
    <w:rsid w:val="10490802"/>
    <w:rsid w:val="11535CDA"/>
    <w:rsid w:val="14E564B8"/>
    <w:rsid w:val="156E7855"/>
    <w:rsid w:val="168801D3"/>
    <w:rsid w:val="16BE1E47"/>
    <w:rsid w:val="16DC407B"/>
    <w:rsid w:val="16F47617"/>
    <w:rsid w:val="18D23986"/>
    <w:rsid w:val="193261D5"/>
    <w:rsid w:val="195E346D"/>
    <w:rsid w:val="1A1B794B"/>
    <w:rsid w:val="1A3E34DE"/>
    <w:rsid w:val="1B4A38B5"/>
    <w:rsid w:val="1B776F9B"/>
    <w:rsid w:val="1BE91714"/>
    <w:rsid w:val="1C427968"/>
    <w:rsid w:val="1C80194D"/>
    <w:rsid w:val="1DA82F09"/>
    <w:rsid w:val="1ED82EF9"/>
    <w:rsid w:val="1F736175"/>
    <w:rsid w:val="1F971487"/>
    <w:rsid w:val="226118D9"/>
    <w:rsid w:val="273D4150"/>
    <w:rsid w:val="27C70430"/>
    <w:rsid w:val="288E0F4E"/>
    <w:rsid w:val="28B86934"/>
    <w:rsid w:val="29B95010"/>
    <w:rsid w:val="29E22301"/>
    <w:rsid w:val="2A0A4121"/>
    <w:rsid w:val="2AC944BF"/>
    <w:rsid w:val="2BCC070B"/>
    <w:rsid w:val="2E136170"/>
    <w:rsid w:val="2F4F7689"/>
    <w:rsid w:val="33576B0C"/>
    <w:rsid w:val="33957634"/>
    <w:rsid w:val="33A53D1B"/>
    <w:rsid w:val="351153E0"/>
    <w:rsid w:val="364C4922"/>
    <w:rsid w:val="36A91D74"/>
    <w:rsid w:val="3935669B"/>
    <w:rsid w:val="3A286EDC"/>
    <w:rsid w:val="3B3F436D"/>
    <w:rsid w:val="3E805321"/>
    <w:rsid w:val="3FAD39EA"/>
    <w:rsid w:val="411E335F"/>
    <w:rsid w:val="41874A60"/>
    <w:rsid w:val="429338D8"/>
    <w:rsid w:val="44AC50DD"/>
    <w:rsid w:val="453A344A"/>
    <w:rsid w:val="457C68A6"/>
    <w:rsid w:val="46170428"/>
    <w:rsid w:val="4880045B"/>
    <w:rsid w:val="493A2D00"/>
    <w:rsid w:val="4A2F2139"/>
    <w:rsid w:val="4C1415E6"/>
    <w:rsid w:val="4E550D53"/>
    <w:rsid w:val="4F89646C"/>
    <w:rsid w:val="4FF736F9"/>
    <w:rsid w:val="535D1AC5"/>
    <w:rsid w:val="554C0BA9"/>
    <w:rsid w:val="55E30623"/>
    <w:rsid w:val="55FC3817"/>
    <w:rsid w:val="56290384"/>
    <w:rsid w:val="562B40FC"/>
    <w:rsid w:val="56312D95"/>
    <w:rsid w:val="56955A19"/>
    <w:rsid w:val="56F24C1A"/>
    <w:rsid w:val="573E7E5F"/>
    <w:rsid w:val="58127D36"/>
    <w:rsid w:val="592F7A5F"/>
    <w:rsid w:val="59D40607"/>
    <w:rsid w:val="5A0031AA"/>
    <w:rsid w:val="5A074538"/>
    <w:rsid w:val="5ADD12F1"/>
    <w:rsid w:val="5B0920E0"/>
    <w:rsid w:val="5C1775CA"/>
    <w:rsid w:val="5C3577A0"/>
    <w:rsid w:val="5C8A635F"/>
    <w:rsid w:val="5C9A78E6"/>
    <w:rsid w:val="5CA61E20"/>
    <w:rsid w:val="5D4635C9"/>
    <w:rsid w:val="5D6121B1"/>
    <w:rsid w:val="5EDA2E3C"/>
    <w:rsid w:val="5EDD61AF"/>
    <w:rsid w:val="5F812FDF"/>
    <w:rsid w:val="600357A2"/>
    <w:rsid w:val="601654D5"/>
    <w:rsid w:val="62E77B02"/>
    <w:rsid w:val="639C3F43"/>
    <w:rsid w:val="65E120E1"/>
    <w:rsid w:val="66263049"/>
    <w:rsid w:val="66E7011D"/>
    <w:rsid w:val="696F24F1"/>
    <w:rsid w:val="69FD14B4"/>
    <w:rsid w:val="6A773014"/>
    <w:rsid w:val="6A970233"/>
    <w:rsid w:val="6B7D28AC"/>
    <w:rsid w:val="6B8208FC"/>
    <w:rsid w:val="6C972636"/>
    <w:rsid w:val="6D9F1341"/>
    <w:rsid w:val="6DDB787B"/>
    <w:rsid w:val="6E207944"/>
    <w:rsid w:val="6F2F65B3"/>
    <w:rsid w:val="6FA56DB3"/>
    <w:rsid w:val="7161057A"/>
    <w:rsid w:val="72D00747"/>
    <w:rsid w:val="736507F6"/>
    <w:rsid w:val="748C3B60"/>
    <w:rsid w:val="78F93790"/>
    <w:rsid w:val="ADFFD486"/>
    <w:rsid w:val="FD7775C0"/>
    <w:rsid w:val="FDFFD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8"/>
    <w:qFormat/>
    <w:uiPriority w:val="0"/>
    <w:pPr>
      <w:keepNext/>
      <w:snapToGrid w:val="0"/>
      <w:spacing w:line="360" w:lineRule="atLeast"/>
      <w:outlineLvl w:val="0"/>
    </w:pPr>
    <w:rPr>
      <w:rFonts w:ascii="宋体"/>
    </w:rPr>
  </w:style>
  <w:style w:type="paragraph" w:styleId="3">
    <w:name w:val="heading 2"/>
    <w:basedOn w:val="1"/>
    <w:next w:val="1"/>
    <w:link w:val="7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80"/>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75"/>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8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8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4"/>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link w:val="109"/>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86"/>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7"/>
    <w:qFormat/>
    <w:uiPriority w:val="99"/>
    <w:pPr>
      <w:adjustRightInd w:val="0"/>
      <w:spacing w:line="360" w:lineRule="atLeast"/>
      <w:jc w:val="left"/>
      <w:textAlignment w:val="baseline"/>
    </w:pPr>
    <w:rPr>
      <w:kern w:val="0"/>
      <w:sz w:val="24"/>
    </w:rPr>
  </w:style>
  <w:style w:type="paragraph" w:styleId="20">
    <w:name w:val="Body Text 3"/>
    <w:basedOn w:val="1"/>
    <w:link w:val="88"/>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link w:val="89"/>
    <w:qFormat/>
    <w:uiPriority w:val="0"/>
    <w:rPr>
      <w:rFonts w:ascii="仿宋_GB2312" w:eastAsia="仿宋_GB2312"/>
      <w:sz w:val="32"/>
    </w:rPr>
  </w:style>
  <w:style w:type="paragraph" w:styleId="23">
    <w:name w:val="index 7"/>
    <w:basedOn w:val="1"/>
    <w:next w:val="1"/>
    <w:qFormat/>
    <w:uiPriority w:val="0"/>
    <w:pPr>
      <w:ind w:left="2520"/>
    </w:pPr>
  </w:style>
  <w:style w:type="paragraph" w:styleId="24">
    <w:name w:val="Body Text Indent"/>
    <w:basedOn w:val="1"/>
    <w:link w:val="9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index 4"/>
    <w:basedOn w:val="1"/>
    <w:next w:val="1"/>
    <w:qFormat/>
    <w:uiPriority w:val="0"/>
    <w:pPr>
      <w:ind w:left="600" w:leftChars="600"/>
    </w:pPr>
    <w:rPr>
      <w:rFonts w:ascii="Calibri" w:hAnsi="Calibri"/>
      <w:sz w:val="21"/>
      <w:szCs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ind w:left="840" w:leftChars="400"/>
    </w:pPr>
  </w:style>
  <w:style w:type="paragraph" w:styleId="33">
    <w:name w:val="Plain Text"/>
    <w:basedOn w:val="1"/>
    <w:link w:val="91"/>
    <w:qFormat/>
    <w:uiPriority w:val="0"/>
    <w:rPr>
      <w:rFonts w:ascii="宋体" w:hAnsi="Courier New"/>
      <w:sz w:val="21"/>
    </w:rPr>
  </w:style>
  <w:style w:type="paragraph" w:styleId="34">
    <w:name w:val="toc 8"/>
    <w:basedOn w:val="1"/>
    <w:next w:val="1"/>
    <w:qFormat/>
    <w:uiPriority w:val="39"/>
    <w:pPr>
      <w:ind w:left="2940" w:leftChars="1400"/>
    </w:pPr>
  </w:style>
  <w:style w:type="paragraph" w:styleId="35">
    <w:name w:val="Date"/>
    <w:basedOn w:val="1"/>
    <w:next w:val="1"/>
    <w:link w:val="92"/>
    <w:qFormat/>
    <w:uiPriority w:val="99"/>
  </w:style>
  <w:style w:type="paragraph" w:styleId="36">
    <w:name w:val="Body Text Indent 2"/>
    <w:basedOn w:val="1"/>
    <w:link w:val="93"/>
    <w:qFormat/>
    <w:uiPriority w:val="0"/>
    <w:pPr>
      <w:snapToGrid w:val="0"/>
      <w:spacing w:line="560" w:lineRule="atLeast"/>
      <w:ind w:firstLine="540"/>
    </w:pPr>
  </w:style>
  <w:style w:type="paragraph" w:styleId="37">
    <w:name w:val="endnote text"/>
    <w:basedOn w:val="1"/>
    <w:link w:val="94"/>
    <w:qFormat/>
    <w:uiPriority w:val="0"/>
    <w:pPr>
      <w:widowControl/>
      <w:snapToGrid w:val="0"/>
      <w:jc w:val="left"/>
    </w:pPr>
    <w:rPr>
      <w:rFonts w:ascii="Arial" w:hAnsi="Arial"/>
      <w:kern w:val="0"/>
      <w:sz w:val="20"/>
      <w:szCs w:val="24"/>
      <w:lang w:eastAsia="en-US"/>
    </w:rPr>
  </w:style>
  <w:style w:type="paragraph" w:styleId="38">
    <w:name w:val="Balloon Text"/>
    <w:basedOn w:val="1"/>
    <w:link w:val="95"/>
    <w:qFormat/>
    <w:uiPriority w:val="0"/>
    <w:rPr>
      <w:sz w:val="18"/>
    </w:rPr>
  </w:style>
  <w:style w:type="paragraph" w:styleId="39">
    <w:name w:val="footer"/>
    <w:basedOn w:val="1"/>
    <w:link w:val="77"/>
    <w:unhideWhenUsed/>
    <w:qFormat/>
    <w:uiPriority w:val="0"/>
    <w:pPr>
      <w:tabs>
        <w:tab w:val="center" w:pos="4153"/>
        <w:tab w:val="right" w:pos="8306"/>
      </w:tabs>
      <w:snapToGrid w:val="0"/>
      <w:jc w:val="left"/>
    </w:pPr>
    <w:rPr>
      <w:sz w:val="18"/>
      <w:szCs w:val="18"/>
    </w:rPr>
  </w:style>
  <w:style w:type="paragraph" w:styleId="40">
    <w:name w:val="header"/>
    <w:basedOn w:val="1"/>
    <w:link w:val="76"/>
    <w:unhideWhenUsed/>
    <w:qFormat/>
    <w:uiPriority w:val="0"/>
    <w:pPr>
      <w:tabs>
        <w:tab w:val="center" w:pos="4153"/>
        <w:tab w:val="right" w:pos="8306"/>
      </w:tabs>
      <w:snapToGrid w:val="0"/>
      <w:jc w:val="center"/>
    </w:pPr>
    <w:rPr>
      <w:sz w:val="18"/>
      <w:szCs w:val="18"/>
    </w:rPr>
  </w:style>
  <w:style w:type="paragraph" w:styleId="41">
    <w:name w:val="toc 1"/>
    <w:basedOn w:val="1"/>
    <w:next w:val="1"/>
    <w:qFormat/>
    <w:uiPriority w:val="39"/>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39"/>
    <w:pPr>
      <w:ind w:left="1260" w:leftChars="600"/>
    </w:pPr>
  </w:style>
  <w:style w:type="paragraph" w:styleId="44">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45">
    <w:name w:val="footnote text"/>
    <w:basedOn w:val="1"/>
    <w:link w:val="97"/>
    <w:qFormat/>
    <w:uiPriority w:val="0"/>
    <w:pPr>
      <w:spacing w:line="360" w:lineRule="auto"/>
    </w:pPr>
    <w:rPr>
      <w:sz w:val="18"/>
    </w:rPr>
  </w:style>
  <w:style w:type="paragraph" w:styleId="46">
    <w:name w:val="toc 6"/>
    <w:basedOn w:val="1"/>
    <w:next w:val="1"/>
    <w:qFormat/>
    <w:uiPriority w:val="39"/>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link w:val="98"/>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39"/>
    <w:pPr>
      <w:ind w:left="3360" w:leftChars="1600"/>
    </w:pPr>
  </w:style>
  <w:style w:type="paragraph" w:styleId="52">
    <w:name w:val="Body Text 2"/>
    <w:basedOn w:val="1"/>
    <w:link w:val="99"/>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Message Header"/>
    <w:basedOn w:val="1"/>
    <w:next w:val="22"/>
    <w:link w:val="10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6">
    <w:name w:val="HTML Preformatted"/>
    <w:basedOn w:val="1"/>
    <w:link w:val="10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List Continue 3"/>
    <w:basedOn w:val="1"/>
    <w:qFormat/>
    <w:uiPriority w:val="0"/>
    <w:pPr>
      <w:adjustRightInd w:val="0"/>
      <w:snapToGrid w:val="0"/>
      <w:spacing w:after="120" w:line="360" w:lineRule="auto"/>
      <w:ind w:left="1260" w:leftChars="600"/>
    </w:pPr>
    <w:rPr>
      <w:sz w:val="24"/>
    </w:rPr>
  </w:style>
  <w:style w:type="paragraph" w:styleId="59">
    <w:name w:val="index 1"/>
    <w:basedOn w:val="1"/>
    <w:next w:val="1"/>
    <w:qFormat/>
    <w:uiPriority w:val="0"/>
    <w:pPr>
      <w:adjustRightInd w:val="0"/>
      <w:spacing w:line="240" w:lineRule="atLeast"/>
      <w:textAlignment w:val="baseline"/>
    </w:pPr>
    <w:rPr>
      <w:rFonts w:ascii="宋体"/>
      <w:kern w:val="0"/>
      <w:sz w:val="21"/>
    </w:rPr>
  </w:style>
  <w:style w:type="paragraph" w:styleId="60">
    <w:name w:val="Title"/>
    <w:basedOn w:val="1"/>
    <w:link w:val="102"/>
    <w:qFormat/>
    <w:uiPriority w:val="0"/>
    <w:pPr>
      <w:widowControl/>
      <w:spacing w:after="240" w:line="360" w:lineRule="auto"/>
      <w:jc w:val="center"/>
    </w:pPr>
    <w:rPr>
      <w:rFonts w:ascii="Arial" w:hAnsi="Arial"/>
      <w:b/>
      <w:smallCaps/>
      <w:kern w:val="28"/>
      <w:sz w:val="36"/>
      <w:lang w:eastAsia="en-US"/>
    </w:rPr>
  </w:style>
  <w:style w:type="paragraph" w:styleId="61">
    <w:name w:val="annotation subject"/>
    <w:basedOn w:val="19"/>
    <w:next w:val="19"/>
    <w:link w:val="103"/>
    <w:qFormat/>
    <w:uiPriority w:val="0"/>
    <w:pPr>
      <w:adjustRightInd/>
      <w:spacing w:line="240" w:lineRule="auto"/>
      <w:textAlignment w:val="auto"/>
    </w:pPr>
  </w:style>
  <w:style w:type="paragraph" w:styleId="62">
    <w:name w:val="Body Text First Indent"/>
    <w:basedOn w:val="22"/>
    <w:next w:val="1"/>
    <w:link w:val="104"/>
    <w:qFormat/>
    <w:uiPriority w:val="0"/>
    <w:pPr>
      <w:spacing w:line="360" w:lineRule="auto"/>
      <w:ind w:firstLine="420"/>
    </w:pPr>
    <w:rPr>
      <w:rFonts w:ascii="宋体" w:hAnsi="宋体"/>
      <w:sz w:val="24"/>
    </w:rPr>
  </w:style>
  <w:style w:type="paragraph" w:styleId="63">
    <w:name w:val="Body Text First Indent 2"/>
    <w:basedOn w:val="24"/>
    <w:link w:val="105"/>
    <w:qFormat/>
    <w:uiPriority w:val="0"/>
    <w:pPr>
      <w:spacing w:after="120" w:line="240" w:lineRule="auto"/>
      <w:ind w:left="420" w:leftChars="200" w:firstLine="420" w:firstLineChars="200"/>
    </w:pPr>
  </w:style>
  <w:style w:type="table" w:styleId="65">
    <w:name w:val="Table Grid"/>
    <w:basedOn w:val="6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rPr>
  </w:style>
  <w:style w:type="character" w:styleId="68">
    <w:name w:val="endnote reference"/>
    <w:qFormat/>
    <w:uiPriority w:val="0"/>
    <w:rPr>
      <w:vertAlign w:val="superscript"/>
    </w:rPr>
  </w:style>
  <w:style w:type="character" w:styleId="69">
    <w:name w:val="page number"/>
    <w:qFormat/>
    <w:uiPriority w:val="0"/>
  </w:style>
  <w:style w:type="character" w:styleId="70">
    <w:name w:val="FollowedHyperlink"/>
    <w:qFormat/>
    <w:uiPriority w:val="0"/>
    <w:rPr>
      <w:color w:val="800080"/>
      <w:u w:val="single"/>
    </w:rPr>
  </w:style>
  <w:style w:type="character" w:styleId="71">
    <w:name w:val="Emphasis"/>
    <w:qFormat/>
    <w:uiPriority w:val="0"/>
    <w:rPr>
      <w:i/>
    </w:rPr>
  </w:style>
  <w:style w:type="character" w:styleId="72">
    <w:name w:val="Hyperlink"/>
    <w:qFormat/>
    <w:uiPriority w:val="99"/>
    <w:rPr>
      <w:color w:val="0000FF"/>
      <w:u w:val="single"/>
    </w:rPr>
  </w:style>
  <w:style w:type="character" w:styleId="73">
    <w:name w:val="annotation reference"/>
    <w:qFormat/>
    <w:uiPriority w:val="0"/>
    <w:rPr>
      <w:sz w:val="21"/>
      <w:szCs w:val="21"/>
    </w:rPr>
  </w:style>
  <w:style w:type="character" w:styleId="74">
    <w:name w:val="footnote reference"/>
    <w:qFormat/>
    <w:uiPriority w:val="0"/>
    <w:rPr>
      <w:position w:val="6"/>
      <w:sz w:val="14"/>
      <w:vertAlign w:val="superscript"/>
    </w:rPr>
  </w:style>
  <w:style w:type="character" w:customStyle="1" w:styleId="75">
    <w:name w:val="标题 4 字符"/>
    <w:basedOn w:val="66"/>
    <w:link w:val="5"/>
    <w:qFormat/>
    <w:uiPriority w:val="0"/>
    <w:rPr>
      <w:rFonts w:ascii="Arial" w:hAnsi="Arial" w:eastAsia="黑体" w:cs="Times New Roman"/>
      <w:b/>
      <w:sz w:val="28"/>
      <w:szCs w:val="20"/>
    </w:rPr>
  </w:style>
  <w:style w:type="character" w:customStyle="1" w:styleId="76">
    <w:name w:val="页眉 字符"/>
    <w:basedOn w:val="66"/>
    <w:link w:val="40"/>
    <w:qFormat/>
    <w:uiPriority w:val="0"/>
    <w:rPr>
      <w:sz w:val="18"/>
      <w:szCs w:val="18"/>
    </w:rPr>
  </w:style>
  <w:style w:type="character" w:customStyle="1" w:styleId="77">
    <w:name w:val="页脚 字符"/>
    <w:basedOn w:val="66"/>
    <w:link w:val="39"/>
    <w:qFormat/>
    <w:uiPriority w:val="99"/>
    <w:rPr>
      <w:sz w:val="18"/>
      <w:szCs w:val="18"/>
    </w:rPr>
  </w:style>
  <w:style w:type="character" w:customStyle="1" w:styleId="78">
    <w:name w:val="标题 1 字符"/>
    <w:basedOn w:val="66"/>
    <w:link w:val="2"/>
    <w:qFormat/>
    <w:uiPriority w:val="0"/>
    <w:rPr>
      <w:rFonts w:ascii="宋体" w:hAnsi="Times New Roman" w:eastAsia="宋体" w:cs="Times New Roman"/>
      <w:sz w:val="28"/>
      <w:szCs w:val="20"/>
    </w:rPr>
  </w:style>
  <w:style w:type="character" w:customStyle="1" w:styleId="79">
    <w:name w:val="标题 2 字符"/>
    <w:basedOn w:val="66"/>
    <w:link w:val="3"/>
    <w:qFormat/>
    <w:uiPriority w:val="0"/>
    <w:rPr>
      <w:rFonts w:ascii="Arial" w:hAnsi="Arial" w:eastAsia="黑体" w:cs="Times New Roman"/>
      <w:b/>
      <w:sz w:val="32"/>
      <w:szCs w:val="20"/>
    </w:rPr>
  </w:style>
  <w:style w:type="character" w:customStyle="1" w:styleId="80">
    <w:name w:val="标题 3 字符"/>
    <w:basedOn w:val="66"/>
    <w:link w:val="4"/>
    <w:qFormat/>
    <w:uiPriority w:val="0"/>
    <w:rPr>
      <w:rFonts w:ascii="宋体" w:hAnsi="宋体" w:eastAsia="宋体" w:cs="Times New Roman"/>
      <w:b/>
      <w:kern w:val="0"/>
      <w:sz w:val="27"/>
      <w:szCs w:val="27"/>
    </w:rPr>
  </w:style>
  <w:style w:type="character" w:customStyle="1" w:styleId="81">
    <w:name w:val="标题 5 字符"/>
    <w:basedOn w:val="66"/>
    <w:link w:val="6"/>
    <w:qFormat/>
    <w:uiPriority w:val="0"/>
    <w:rPr>
      <w:rFonts w:ascii="Times New Roman" w:hAnsi="Times New Roman" w:eastAsia="宋体" w:cs="Times New Roman"/>
      <w:b/>
      <w:sz w:val="28"/>
      <w:szCs w:val="20"/>
    </w:rPr>
  </w:style>
  <w:style w:type="character" w:customStyle="1" w:styleId="82">
    <w:name w:val="标题 6 字符"/>
    <w:basedOn w:val="66"/>
    <w:link w:val="7"/>
    <w:qFormat/>
    <w:uiPriority w:val="0"/>
    <w:rPr>
      <w:rFonts w:ascii="Arial" w:hAnsi="Arial" w:eastAsia="黑体" w:cs="Times New Roman"/>
      <w:b/>
      <w:sz w:val="24"/>
      <w:szCs w:val="20"/>
    </w:rPr>
  </w:style>
  <w:style w:type="character" w:customStyle="1" w:styleId="83">
    <w:name w:val="标题 7 字符"/>
    <w:basedOn w:val="66"/>
    <w:link w:val="8"/>
    <w:qFormat/>
    <w:uiPriority w:val="0"/>
    <w:rPr>
      <w:rFonts w:ascii="Arial" w:hAnsi="Arial" w:eastAsia="黑体" w:cs="Times New Roman"/>
      <w:b/>
      <w:sz w:val="24"/>
      <w:szCs w:val="20"/>
    </w:rPr>
  </w:style>
  <w:style w:type="character" w:customStyle="1" w:styleId="84">
    <w:name w:val="标题 8 字符"/>
    <w:basedOn w:val="66"/>
    <w:link w:val="9"/>
    <w:qFormat/>
    <w:uiPriority w:val="0"/>
    <w:rPr>
      <w:rFonts w:ascii="Arial" w:hAnsi="Arial" w:eastAsia="黑体" w:cs="Times New Roman"/>
      <w:b/>
      <w:sz w:val="24"/>
      <w:szCs w:val="20"/>
    </w:rPr>
  </w:style>
  <w:style w:type="character" w:customStyle="1" w:styleId="85">
    <w:name w:val="标题 9 字符"/>
    <w:basedOn w:val="66"/>
    <w:link w:val="10"/>
    <w:qFormat/>
    <w:uiPriority w:val="0"/>
    <w:rPr>
      <w:rFonts w:ascii="Arial" w:hAnsi="Arial" w:eastAsia="黑体" w:cs="Times New Roman"/>
      <w:b/>
      <w:sz w:val="24"/>
      <w:szCs w:val="20"/>
    </w:rPr>
  </w:style>
  <w:style w:type="character" w:customStyle="1" w:styleId="86">
    <w:name w:val="文档结构图 字符"/>
    <w:basedOn w:val="66"/>
    <w:link w:val="17"/>
    <w:qFormat/>
    <w:uiPriority w:val="0"/>
    <w:rPr>
      <w:rFonts w:ascii="Times New Roman" w:hAnsi="Times New Roman" w:eastAsia="宋体" w:cs="Times New Roman"/>
      <w:sz w:val="28"/>
      <w:szCs w:val="20"/>
      <w:shd w:val="clear" w:color="auto" w:fill="000080"/>
    </w:rPr>
  </w:style>
  <w:style w:type="character" w:customStyle="1" w:styleId="87">
    <w:name w:val="批注文字 字符"/>
    <w:basedOn w:val="66"/>
    <w:link w:val="19"/>
    <w:qFormat/>
    <w:uiPriority w:val="99"/>
    <w:rPr>
      <w:rFonts w:ascii="Times New Roman" w:hAnsi="Times New Roman" w:eastAsia="宋体" w:cs="Times New Roman"/>
      <w:kern w:val="0"/>
      <w:sz w:val="24"/>
      <w:szCs w:val="20"/>
    </w:rPr>
  </w:style>
  <w:style w:type="character" w:customStyle="1" w:styleId="88">
    <w:name w:val="正文文本 3 字符"/>
    <w:basedOn w:val="66"/>
    <w:link w:val="20"/>
    <w:qFormat/>
    <w:uiPriority w:val="0"/>
    <w:rPr>
      <w:rFonts w:ascii="Times New Roman" w:hAnsi="Times New Roman" w:eastAsia="宋体" w:cs="Times New Roman"/>
      <w:sz w:val="16"/>
      <w:szCs w:val="20"/>
    </w:rPr>
  </w:style>
  <w:style w:type="character" w:customStyle="1" w:styleId="89">
    <w:name w:val="正文文本 字符"/>
    <w:basedOn w:val="66"/>
    <w:link w:val="22"/>
    <w:qFormat/>
    <w:uiPriority w:val="0"/>
    <w:rPr>
      <w:rFonts w:ascii="仿宋_GB2312" w:hAnsi="Times New Roman" w:eastAsia="仿宋_GB2312" w:cs="Times New Roman"/>
      <w:sz w:val="32"/>
      <w:szCs w:val="20"/>
    </w:rPr>
  </w:style>
  <w:style w:type="character" w:customStyle="1" w:styleId="90">
    <w:name w:val="正文文本缩进 字符"/>
    <w:basedOn w:val="66"/>
    <w:link w:val="24"/>
    <w:qFormat/>
    <w:uiPriority w:val="0"/>
    <w:rPr>
      <w:rFonts w:ascii="Times New Roman" w:hAnsi="Times New Roman" w:eastAsia="宋体" w:cs="Times New Roman"/>
      <w:sz w:val="44"/>
      <w:szCs w:val="20"/>
    </w:rPr>
  </w:style>
  <w:style w:type="character" w:customStyle="1" w:styleId="91">
    <w:name w:val="纯文本 字符"/>
    <w:basedOn w:val="66"/>
    <w:link w:val="33"/>
    <w:qFormat/>
    <w:uiPriority w:val="0"/>
    <w:rPr>
      <w:rFonts w:ascii="宋体" w:hAnsi="Courier New" w:eastAsia="宋体" w:cs="Times New Roman"/>
      <w:szCs w:val="20"/>
    </w:rPr>
  </w:style>
  <w:style w:type="character" w:customStyle="1" w:styleId="92">
    <w:name w:val="日期 字符"/>
    <w:basedOn w:val="66"/>
    <w:link w:val="35"/>
    <w:qFormat/>
    <w:uiPriority w:val="99"/>
    <w:rPr>
      <w:rFonts w:ascii="Times New Roman" w:hAnsi="Times New Roman" w:eastAsia="宋体" w:cs="Times New Roman"/>
      <w:sz w:val="28"/>
      <w:szCs w:val="20"/>
    </w:rPr>
  </w:style>
  <w:style w:type="character" w:customStyle="1" w:styleId="93">
    <w:name w:val="正文文本缩进 2 字符"/>
    <w:basedOn w:val="66"/>
    <w:link w:val="36"/>
    <w:qFormat/>
    <w:uiPriority w:val="0"/>
    <w:rPr>
      <w:rFonts w:ascii="Times New Roman" w:hAnsi="Times New Roman" w:eastAsia="宋体" w:cs="Times New Roman"/>
      <w:sz w:val="28"/>
      <w:szCs w:val="20"/>
    </w:rPr>
  </w:style>
  <w:style w:type="character" w:customStyle="1" w:styleId="94">
    <w:name w:val="尾注文本 字符"/>
    <w:basedOn w:val="66"/>
    <w:link w:val="37"/>
    <w:qFormat/>
    <w:uiPriority w:val="0"/>
    <w:rPr>
      <w:rFonts w:ascii="Arial" w:hAnsi="Arial" w:eastAsia="宋体" w:cs="Times New Roman"/>
      <w:kern w:val="0"/>
      <w:sz w:val="20"/>
      <w:szCs w:val="24"/>
      <w:lang w:eastAsia="en-US"/>
    </w:rPr>
  </w:style>
  <w:style w:type="character" w:customStyle="1" w:styleId="95">
    <w:name w:val="批注框文本 字符"/>
    <w:basedOn w:val="66"/>
    <w:link w:val="38"/>
    <w:qFormat/>
    <w:uiPriority w:val="0"/>
    <w:rPr>
      <w:rFonts w:ascii="Times New Roman" w:hAnsi="Times New Roman" w:eastAsia="宋体" w:cs="Times New Roman"/>
      <w:sz w:val="18"/>
      <w:szCs w:val="20"/>
    </w:rPr>
  </w:style>
  <w:style w:type="character" w:customStyle="1" w:styleId="96">
    <w:name w:val="副标题 字符"/>
    <w:basedOn w:val="66"/>
    <w:link w:val="44"/>
    <w:qFormat/>
    <w:uiPriority w:val="0"/>
    <w:rPr>
      <w:rFonts w:ascii="Cambria" w:hAnsi="Cambria" w:eastAsia="宋体" w:cs="Times New Roman"/>
      <w:b/>
      <w:bCs/>
      <w:kern w:val="28"/>
      <w:sz w:val="32"/>
      <w:szCs w:val="32"/>
    </w:rPr>
  </w:style>
  <w:style w:type="character" w:customStyle="1" w:styleId="97">
    <w:name w:val="脚注文本 字符"/>
    <w:basedOn w:val="66"/>
    <w:link w:val="45"/>
    <w:qFormat/>
    <w:uiPriority w:val="0"/>
    <w:rPr>
      <w:rFonts w:ascii="Times New Roman" w:hAnsi="Times New Roman" w:eastAsia="宋体" w:cs="Times New Roman"/>
      <w:sz w:val="18"/>
      <w:szCs w:val="20"/>
    </w:rPr>
  </w:style>
  <w:style w:type="character" w:customStyle="1" w:styleId="98">
    <w:name w:val="正文文本缩进 3 字符"/>
    <w:basedOn w:val="66"/>
    <w:link w:val="48"/>
    <w:qFormat/>
    <w:uiPriority w:val="0"/>
    <w:rPr>
      <w:rFonts w:ascii="黑体" w:hAnsi="Times New Roman" w:eastAsia="黑体" w:cs="Times New Roman"/>
      <w:sz w:val="28"/>
      <w:szCs w:val="20"/>
    </w:rPr>
  </w:style>
  <w:style w:type="character" w:customStyle="1" w:styleId="99">
    <w:name w:val="正文文本 2 字符"/>
    <w:basedOn w:val="66"/>
    <w:link w:val="52"/>
    <w:qFormat/>
    <w:uiPriority w:val="0"/>
    <w:rPr>
      <w:rFonts w:ascii="Times New Roman" w:hAnsi="Times New Roman" w:eastAsia="宋体" w:cs="Times New Roman"/>
      <w:sz w:val="24"/>
      <w:szCs w:val="20"/>
    </w:rPr>
  </w:style>
  <w:style w:type="character" w:customStyle="1" w:styleId="100">
    <w:name w:val="信息标题 字符"/>
    <w:basedOn w:val="66"/>
    <w:link w:val="55"/>
    <w:qFormat/>
    <w:uiPriority w:val="0"/>
    <w:rPr>
      <w:rFonts w:ascii="Cambria" w:hAnsi="Cambria" w:eastAsia="宋体" w:cs="Times New Roman"/>
      <w:sz w:val="24"/>
      <w:szCs w:val="24"/>
      <w:shd w:val="pct20" w:color="auto" w:fill="auto"/>
    </w:rPr>
  </w:style>
  <w:style w:type="character" w:customStyle="1" w:styleId="101">
    <w:name w:val="HTML 预设格式 字符"/>
    <w:basedOn w:val="66"/>
    <w:link w:val="56"/>
    <w:qFormat/>
    <w:uiPriority w:val="0"/>
    <w:rPr>
      <w:rFonts w:ascii="宋体" w:hAnsi="宋体" w:eastAsia="宋体" w:cs="Times New Roman"/>
      <w:color w:val="000000"/>
      <w:kern w:val="0"/>
      <w:sz w:val="24"/>
      <w:szCs w:val="24"/>
    </w:rPr>
  </w:style>
  <w:style w:type="character" w:customStyle="1" w:styleId="102">
    <w:name w:val="标题 字符"/>
    <w:basedOn w:val="66"/>
    <w:link w:val="60"/>
    <w:qFormat/>
    <w:uiPriority w:val="0"/>
    <w:rPr>
      <w:rFonts w:ascii="Arial" w:hAnsi="Arial" w:eastAsia="宋体" w:cs="Times New Roman"/>
      <w:b/>
      <w:smallCaps/>
      <w:kern w:val="28"/>
      <w:sz w:val="36"/>
      <w:szCs w:val="20"/>
      <w:lang w:eastAsia="en-US"/>
    </w:rPr>
  </w:style>
  <w:style w:type="character" w:customStyle="1" w:styleId="103">
    <w:name w:val="批注主题 字符"/>
    <w:basedOn w:val="87"/>
    <w:link w:val="61"/>
    <w:qFormat/>
    <w:uiPriority w:val="0"/>
    <w:rPr>
      <w:rFonts w:ascii="Times New Roman" w:hAnsi="Times New Roman" w:eastAsia="宋体" w:cs="Times New Roman"/>
      <w:kern w:val="0"/>
      <w:sz w:val="24"/>
      <w:szCs w:val="20"/>
    </w:rPr>
  </w:style>
  <w:style w:type="character" w:customStyle="1" w:styleId="104">
    <w:name w:val="正文文本首行缩进 字符"/>
    <w:basedOn w:val="89"/>
    <w:link w:val="62"/>
    <w:qFormat/>
    <w:uiPriority w:val="0"/>
    <w:rPr>
      <w:rFonts w:ascii="宋体" w:hAnsi="宋体" w:eastAsia="仿宋_GB2312" w:cs="Times New Roman"/>
      <w:sz w:val="24"/>
      <w:szCs w:val="20"/>
    </w:rPr>
  </w:style>
  <w:style w:type="character" w:customStyle="1" w:styleId="105">
    <w:name w:val="正文文本首行缩进 2 字符"/>
    <w:basedOn w:val="90"/>
    <w:link w:val="63"/>
    <w:qFormat/>
    <w:uiPriority w:val="0"/>
    <w:rPr>
      <w:rFonts w:ascii="Times New Roman" w:hAnsi="Times New Roman" w:eastAsia="宋体" w:cs="Times New Roman"/>
      <w:sz w:val="44"/>
      <w:szCs w:val="20"/>
    </w:rPr>
  </w:style>
  <w:style w:type="paragraph" w:customStyle="1" w:styleId="106">
    <w:name w:val="BodyText1I"/>
    <w:basedOn w:val="107"/>
    <w:qFormat/>
    <w:uiPriority w:val="0"/>
    <w:pPr>
      <w:spacing w:line="360" w:lineRule="auto"/>
      <w:ind w:firstLine="420"/>
    </w:pPr>
    <w:rPr>
      <w:rFonts w:ascii="宋体" w:hAnsi="宋体"/>
      <w:sz w:val="24"/>
    </w:rPr>
  </w:style>
  <w:style w:type="paragraph" w:customStyle="1" w:styleId="107">
    <w:name w:val="BodyText"/>
    <w:basedOn w:val="1"/>
    <w:next w:val="108"/>
    <w:qFormat/>
    <w:uiPriority w:val="0"/>
    <w:pPr>
      <w:textAlignment w:val="baseline"/>
    </w:pPr>
    <w:rPr>
      <w:rFonts w:ascii="仿宋_GB2312" w:eastAsia="仿宋_GB2312"/>
      <w:sz w:val="32"/>
    </w:rPr>
  </w:style>
  <w:style w:type="paragraph" w:customStyle="1" w:styleId="108">
    <w:name w:val="UserStyle_1"/>
    <w:next w:val="1"/>
    <w:qFormat/>
    <w:uiPriority w:val="0"/>
    <w:pPr>
      <w:ind w:left="1275"/>
      <w:jc w:val="both"/>
      <w:textAlignment w:val="baseline"/>
    </w:pPr>
    <w:rPr>
      <w:rFonts w:ascii="Calibri" w:hAnsi="Calibri" w:eastAsia="宋体" w:cs="Times New Roman"/>
      <w:sz w:val="21"/>
      <w:lang w:val="en-US" w:eastAsia="zh-CN" w:bidi="ar-SA"/>
    </w:rPr>
  </w:style>
  <w:style w:type="character" w:customStyle="1" w:styleId="109">
    <w:name w:val="正文缩进 字符"/>
    <w:link w:val="15"/>
    <w:qFormat/>
    <w:uiPriority w:val="0"/>
    <w:rPr>
      <w:rFonts w:ascii="Times New Roman" w:hAnsi="Times New Roman" w:eastAsia="宋体" w:cs="Times New Roman"/>
      <w:sz w:val="24"/>
      <w:szCs w:val="20"/>
    </w:rPr>
  </w:style>
  <w:style w:type="character" w:customStyle="1" w:styleId="110">
    <w:name w:val="unnamed1"/>
    <w:qFormat/>
    <w:uiPriority w:val="0"/>
  </w:style>
  <w:style w:type="character" w:customStyle="1" w:styleId="111">
    <w:name w:val="ss16"/>
    <w:qFormat/>
    <w:uiPriority w:val="0"/>
    <w:rPr>
      <w:rFonts w:hint="eastAsia" w:ascii="宋体" w:hAnsi="宋体" w:eastAsia="宋体"/>
      <w:color w:val="000000"/>
      <w:sz w:val="9"/>
      <w:szCs w:val="9"/>
    </w:rPr>
  </w:style>
  <w:style w:type="character" w:customStyle="1" w:styleId="112">
    <w:name w:val="Table Text Char1 Char"/>
    <w:qFormat/>
    <w:uiPriority w:val="0"/>
    <w:rPr>
      <w:rFonts w:ascii="Arial" w:hAnsi="Arial"/>
      <w:kern w:val="2"/>
      <w:sz w:val="18"/>
      <w:lang w:val="en-US" w:eastAsia="zh-CN" w:bidi="ar-SA"/>
    </w:rPr>
  </w:style>
  <w:style w:type="character" w:customStyle="1" w:styleId="113">
    <w:name w:val="ca-141"/>
    <w:qFormat/>
    <w:uiPriority w:val="0"/>
    <w:rPr>
      <w:rFonts w:hint="eastAsia" w:ascii="仿宋_GB2312" w:eastAsia="仿宋_GB2312"/>
      <w:sz w:val="21"/>
      <w:szCs w:val="21"/>
    </w:rPr>
  </w:style>
  <w:style w:type="character" w:customStyle="1" w:styleId="114">
    <w:name w:val="列出段落 字符"/>
    <w:link w:val="115"/>
    <w:qFormat/>
    <w:uiPriority w:val="0"/>
    <w:rPr>
      <w:rFonts w:ascii="宋体" w:hAnsi="宋体"/>
      <w:sz w:val="24"/>
    </w:rPr>
  </w:style>
  <w:style w:type="paragraph" w:customStyle="1" w:styleId="115">
    <w:name w:val="列表段落1"/>
    <w:basedOn w:val="1"/>
    <w:link w:val="114"/>
    <w:qFormat/>
    <w:uiPriority w:val="0"/>
    <w:pPr>
      <w:adjustRightInd w:val="0"/>
      <w:snapToGrid w:val="0"/>
      <w:spacing w:line="360" w:lineRule="auto"/>
      <w:ind w:firstLine="420" w:firstLineChars="200"/>
      <w:jc w:val="left"/>
    </w:pPr>
    <w:rPr>
      <w:rFonts w:ascii="宋体" w:hAnsi="宋体" w:eastAsiaTheme="minorEastAsia" w:cstheme="minorBidi"/>
      <w:sz w:val="24"/>
      <w:szCs w:val="22"/>
    </w:rPr>
  </w:style>
  <w:style w:type="character" w:customStyle="1" w:styleId="116">
    <w:name w:val="0d1471"/>
    <w:qFormat/>
    <w:uiPriority w:val="0"/>
    <w:rPr>
      <w:color w:val="000000"/>
      <w:sz w:val="11"/>
      <w:szCs w:val="11"/>
      <w:u w:val="none"/>
    </w:rPr>
  </w:style>
  <w:style w:type="character" w:customStyle="1" w:styleId="117">
    <w:name w:val="文字 Char"/>
    <w:link w:val="118"/>
    <w:qFormat/>
    <w:uiPriority w:val="0"/>
    <w:rPr>
      <w:rFonts w:ascii="宋体"/>
      <w:sz w:val="28"/>
    </w:rPr>
  </w:style>
  <w:style w:type="paragraph" w:customStyle="1" w:styleId="118">
    <w:name w:val="文字"/>
    <w:basedOn w:val="1"/>
    <w:link w:val="117"/>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9">
    <w:name w:val="Char Char2"/>
    <w:qFormat/>
    <w:uiPriority w:val="0"/>
    <w:rPr>
      <w:rFonts w:eastAsia="宋体"/>
      <w:kern w:val="2"/>
      <w:sz w:val="18"/>
      <w:lang w:val="en-US" w:eastAsia="zh-CN"/>
    </w:rPr>
  </w:style>
  <w:style w:type="character" w:customStyle="1" w:styleId="120">
    <w:name w:val="crowed11"/>
    <w:qFormat/>
    <w:uiPriority w:val="0"/>
    <w:rPr>
      <w:rFonts w:hint="default"/>
      <w:sz w:val="24"/>
    </w:rPr>
  </w:style>
  <w:style w:type="character" w:customStyle="1" w:styleId="121">
    <w:name w:val="Char Char11"/>
    <w:qFormat/>
    <w:uiPriority w:val="0"/>
    <w:rPr>
      <w:rFonts w:ascii="宋体"/>
      <w:kern w:val="2"/>
      <w:sz w:val="28"/>
    </w:rPr>
  </w:style>
  <w:style w:type="character" w:customStyle="1" w:styleId="122">
    <w:name w:val="main_tdbg_7601"/>
    <w:qFormat/>
    <w:uiPriority w:val="0"/>
    <w:rPr>
      <w:sz w:val="14"/>
      <w:szCs w:val="14"/>
    </w:rPr>
  </w:style>
  <w:style w:type="character" w:customStyle="1" w:styleId="123">
    <w:name w:val="style161"/>
    <w:qFormat/>
    <w:uiPriority w:val="0"/>
    <w:rPr>
      <w:b/>
      <w:bCs/>
      <w:color w:val="333333"/>
    </w:rPr>
  </w:style>
  <w:style w:type="character" w:customStyle="1" w:styleId="124">
    <w:name w:val="未命名11"/>
    <w:qFormat/>
    <w:uiPriority w:val="0"/>
    <w:rPr>
      <w:color w:val="77FFFF"/>
      <w:sz w:val="24"/>
    </w:rPr>
  </w:style>
  <w:style w:type="character" w:customStyle="1" w:styleId="125">
    <w:name w:val="批注主题 Char1"/>
    <w:qFormat/>
    <w:uiPriority w:val="0"/>
    <w:rPr>
      <w:rFonts w:eastAsia="宋体"/>
      <w:b/>
      <w:bCs/>
      <w:kern w:val="2"/>
      <w:sz w:val="21"/>
      <w:szCs w:val="24"/>
      <w:lang w:val="en-US" w:eastAsia="zh-CN" w:bidi="ar-SA"/>
    </w:rPr>
  </w:style>
  <w:style w:type="character" w:customStyle="1" w:styleId="126">
    <w:name w:val="H2 Char"/>
    <w:qFormat/>
    <w:uiPriority w:val="0"/>
    <w:rPr>
      <w:rFonts w:ascii="Arial" w:hAnsi="Arial" w:eastAsia="宋体"/>
      <w:kern w:val="2"/>
      <w:sz w:val="28"/>
      <w:lang w:val="en-US" w:eastAsia="zh-CN"/>
    </w:rPr>
  </w:style>
  <w:style w:type="character" w:customStyle="1" w:styleId="127">
    <w:name w:val="标题5 Char Char"/>
    <w:link w:val="128"/>
    <w:qFormat/>
    <w:uiPriority w:val="0"/>
    <w:rPr>
      <w:rFonts w:ascii="宋体"/>
    </w:rPr>
  </w:style>
  <w:style w:type="paragraph" w:customStyle="1" w:styleId="128">
    <w:name w:val="标题5"/>
    <w:basedOn w:val="1"/>
    <w:link w:val="127"/>
    <w:qFormat/>
    <w:uiPriority w:val="0"/>
    <w:pPr>
      <w:tabs>
        <w:tab w:val="left" w:pos="0"/>
      </w:tabs>
      <w:autoSpaceDE w:val="0"/>
      <w:autoSpaceDN w:val="0"/>
      <w:adjustRightInd w:val="0"/>
      <w:snapToGrid w:val="0"/>
      <w:spacing w:line="320" w:lineRule="atLeast"/>
    </w:pPr>
    <w:rPr>
      <w:rFonts w:ascii="宋体" w:hAnsiTheme="minorHAnsi" w:eastAsiaTheme="minorEastAsia" w:cstheme="minorBidi"/>
      <w:sz w:val="21"/>
      <w:szCs w:val="22"/>
    </w:rPr>
  </w:style>
  <w:style w:type="character" w:customStyle="1" w:styleId="129">
    <w:name w:val="明显引用 字符"/>
    <w:link w:val="130"/>
    <w:qFormat/>
    <w:uiPriority w:val="0"/>
    <w:rPr>
      <w:b/>
      <w:bCs/>
      <w:i/>
      <w:iCs/>
      <w:color w:val="4F81BD"/>
    </w:rPr>
  </w:style>
  <w:style w:type="paragraph" w:customStyle="1" w:styleId="130">
    <w:name w:val="明显引用1"/>
    <w:basedOn w:val="1"/>
    <w:next w:val="1"/>
    <w:link w:val="12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 w:val="21"/>
      <w:szCs w:val="22"/>
    </w:rPr>
  </w:style>
  <w:style w:type="character" w:customStyle="1" w:styleId="131">
    <w:name w:val="Char Char6"/>
    <w:qFormat/>
    <w:uiPriority w:val="0"/>
    <w:rPr>
      <w:rFonts w:ascii="仿宋_GB2312" w:eastAsia="仿宋_GB2312"/>
      <w:kern w:val="2"/>
      <w:sz w:val="32"/>
    </w:rPr>
  </w:style>
  <w:style w:type="character" w:customStyle="1" w:styleId="132">
    <w:name w:val="style21"/>
    <w:qFormat/>
    <w:uiPriority w:val="0"/>
    <w:rPr>
      <w:b/>
      <w:bCs/>
      <w:sz w:val="28"/>
      <w:szCs w:val="28"/>
    </w:rPr>
  </w:style>
  <w:style w:type="character" w:customStyle="1" w:styleId="133">
    <w:name w:val="明显引用 Char1"/>
    <w:qFormat/>
    <w:uiPriority w:val="99"/>
    <w:rPr>
      <w:i/>
      <w:iCs/>
      <w:color w:val="5B9BD5"/>
      <w:kern w:val="2"/>
      <w:sz w:val="28"/>
    </w:rPr>
  </w:style>
  <w:style w:type="character" w:customStyle="1" w:styleId="134">
    <w:name w:val="Char Char111"/>
    <w:qFormat/>
    <w:locked/>
    <w:uiPriority w:val="0"/>
    <w:rPr>
      <w:rFonts w:eastAsia="黑体"/>
      <w:kern w:val="2"/>
      <w:sz w:val="44"/>
      <w:szCs w:val="44"/>
      <w:lang w:val="en-US" w:eastAsia="zh-CN" w:bidi="ar-SA"/>
    </w:rPr>
  </w:style>
  <w:style w:type="character" w:customStyle="1" w:styleId="135">
    <w:name w:val="尾注文本 Char1"/>
    <w:qFormat/>
    <w:uiPriority w:val="0"/>
    <w:rPr>
      <w:kern w:val="2"/>
      <w:sz w:val="28"/>
    </w:rPr>
  </w:style>
  <w:style w:type="character" w:customStyle="1" w:styleId="136">
    <w:name w:val="正文 + 三号 Char"/>
    <w:qFormat/>
    <w:uiPriority w:val="0"/>
    <w:rPr>
      <w:rFonts w:eastAsia="宋体"/>
      <w:kern w:val="2"/>
      <w:sz w:val="21"/>
      <w:lang w:val="en-US" w:eastAsia="zh-CN"/>
    </w:rPr>
  </w:style>
  <w:style w:type="character" w:customStyle="1" w:styleId="137">
    <w:name w:val="样式 宋体"/>
    <w:qFormat/>
    <w:uiPriority w:val="0"/>
    <w:rPr>
      <w:rFonts w:ascii="宋体" w:hAnsi="宋体" w:eastAsia="宋体"/>
      <w:sz w:val="28"/>
    </w:rPr>
  </w:style>
  <w:style w:type="character" w:customStyle="1" w:styleId="138">
    <w:name w:val="l1"/>
    <w:qFormat/>
    <w:uiPriority w:val="0"/>
  </w:style>
  <w:style w:type="character" w:customStyle="1" w:styleId="139">
    <w:name w:val="引用 字符"/>
    <w:link w:val="140"/>
    <w:qFormat/>
    <w:uiPriority w:val="0"/>
    <w:rPr>
      <w:i/>
      <w:iCs/>
      <w:color w:val="000000"/>
    </w:rPr>
  </w:style>
  <w:style w:type="paragraph" w:customStyle="1" w:styleId="140">
    <w:name w:val="引用1"/>
    <w:basedOn w:val="1"/>
    <w:next w:val="1"/>
    <w:link w:val="139"/>
    <w:qFormat/>
    <w:uiPriority w:val="0"/>
    <w:rPr>
      <w:rFonts w:asciiTheme="minorHAnsi" w:hAnsiTheme="minorHAnsi" w:eastAsiaTheme="minorEastAsia" w:cstheme="minorBidi"/>
      <w:i/>
      <w:iCs/>
      <w:color w:val="000000"/>
      <w:sz w:val="21"/>
      <w:szCs w:val="22"/>
    </w:rPr>
  </w:style>
  <w:style w:type="character" w:customStyle="1" w:styleId="141">
    <w:name w:val="小 Char"/>
    <w:qFormat/>
    <w:uiPriority w:val="0"/>
    <w:rPr>
      <w:rFonts w:ascii="宋体" w:hAnsi="Courier New" w:eastAsia="宋体"/>
      <w:kern w:val="2"/>
      <w:sz w:val="21"/>
      <w:lang w:val="en-US" w:eastAsia="zh-CN" w:bidi="ar-SA"/>
    </w:rPr>
  </w:style>
  <w:style w:type="character" w:customStyle="1" w:styleId="142">
    <w:name w:val="font161"/>
    <w:qFormat/>
    <w:uiPriority w:val="0"/>
    <w:rPr>
      <w:b/>
      <w:bCs/>
      <w:sz w:val="32"/>
      <w:szCs w:val="32"/>
    </w:rPr>
  </w:style>
  <w:style w:type="character" w:customStyle="1" w:styleId="143">
    <w:name w:val="1[858D7CFB-ED40-4347-BF05-701D383B685F]"/>
    <w:link w:val="144"/>
    <w:qFormat/>
    <w:uiPriority w:val="0"/>
    <w:rPr>
      <w:rFonts w:ascii="宋体" w:hAnsi="Courier New"/>
    </w:rPr>
  </w:style>
  <w:style w:type="paragraph" w:customStyle="1" w:styleId="144">
    <w:name w:val="1"/>
    <w:basedOn w:val="1"/>
    <w:next w:val="33"/>
    <w:link w:val="143"/>
    <w:qFormat/>
    <w:uiPriority w:val="0"/>
    <w:rPr>
      <w:rFonts w:ascii="宋体" w:hAnsi="Courier New" w:eastAsiaTheme="minorEastAsia" w:cstheme="minorBidi"/>
      <w:sz w:val="21"/>
      <w:szCs w:val="22"/>
    </w:rPr>
  </w:style>
  <w:style w:type="character" w:customStyle="1" w:styleId="145">
    <w:name w:val="Char Char3"/>
    <w:qFormat/>
    <w:uiPriority w:val="0"/>
    <w:rPr>
      <w:rFonts w:eastAsia="宋体"/>
      <w:kern w:val="2"/>
      <w:sz w:val="18"/>
      <w:lang w:val="en-US" w:eastAsia="zh-CN"/>
    </w:rPr>
  </w:style>
  <w:style w:type="character" w:customStyle="1" w:styleId="146">
    <w:name w:val="docpro"/>
    <w:qFormat/>
    <w:uiPriority w:val="0"/>
  </w:style>
  <w:style w:type="character" w:customStyle="1" w:styleId="147">
    <w:name w:val="Table Text Char"/>
    <w:link w:val="148"/>
    <w:qFormat/>
    <w:uiPriority w:val="0"/>
    <w:rPr>
      <w:rFonts w:ascii="Arial" w:hAnsi="Arial"/>
      <w:sz w:val="18"/>
    </w:rPr>
  </w:style>
  <w:style w:type="paragraph" w:customStyle="1" w:styleId="148">
    <w:name w:val="Table Text"/>
    <w:link w:val="147"/>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49">
    <w:name w:val="v151"/>
    <w:qFormat/>
    <w:uiPriority w:val="0"/>
    <w:rPr>
      <w:sz w:val="18"/>
    </w:rPr>
  </w:style>
  <w:style w:type="character" w:customStyle="1" w:styleId="150">
    <w:name w:val="title11"/>
    <w:qFormat/>
    <w:uiPriority w:val="0"/>
    <w:rPr>
      <w:b/>
      <w:bCs/>
      <w:color w:val="FFFFFF"/>
      <w:sz w:val="11"/>
      <w:szCs w:val="11"/>
    </w:rPr>
  </w:style>
  <w:style w:type="character" w:customStyle="1" w:styleId="151">
    <w:name w:val="Char Char4"/>
    <w:qFormat/>
    <w:uiPriority w:val="0"/>
    <w:rPr>
      <w:rFonts w:eastAsia="宋体"/>
      <w:b/>
      <w:kern w:val="2"/>
      <w:sz w:val="21"/>
      <w:lang w:val="en-US" w:eastAsia="zh-CN"/>
    </w:rPr>
  </w:style>
  <w:style w:type="character" w:customStyle="1" w:styleId="152">
    <w:name w:val="intel3"/>
    <w:qFormat/>
    <w:uiPriority w:val="0"/>
  </w:style>
  <w:style w:type="character" w:customStyle="1" w:styleId="153">
    <w:name w:val="Table Heading Char Char"/>
    <w:qFormat/>
    <w:uiPriority w:val="0"/>
    <w:rPr>
      <w:rFonts w:ascii="Arial" w:hAnsi="Arial" w:eastAsia="黑体"/>
      <w:kern w:val="2"/>
      <w:sz w:val="18"/>
      <w:lang w:val="en-US" w:eastAsia="zh-CN"/>
    </w:rPr>
  </w:style>
  <w:style w:type="character" w:customStyle="1" w:styleId="154">
    <w:name w:val="title_emph1"/>
    <w:qFormat/>
    <w:uiPriority w:val="0"/>
    <w:rPr>
      <w:rFonts w:hint="default" w:ascii="Arial" w:hAnsi="Arial"/>
      <w:b/>
      <w:sz w:val="20"/>
    </w:rPr>
  </w:style>
  <w:style w:type="character" w:customStyle="1" w:styleId="155">
    <w:name w:val="top-det1"/>
    <w:qFormat/>
    <w:uiPriority w:val="0"/>
    <w:rPr>
      <w:b/>
      <w:color w:val="000000"/>
    </w:rPr>
  </w:style>
  <w:style w:type="character" w:customStyle="1" w:styleId="156">
    <w:name w:val="14t1"/>
    <w:qFormat/>
    <w:uiPriority w:val="0"/>
    <w:rPr>
      <w:rFonts w:hint="eastAsia" w:ascii="宋体" w:hAnsi="宋体" w:eastAsia="宋体"/>
      <w:sz w:val="11"/>
      <w:szCs w:val="11"/>
    </w:rPr>
  </w:style>
  <w:style w:type="character" w:customStyle="1" w:styleId="157">
    <w:name w:val="content-white1"/>
    <w:qFormat/>
    <w:uiPriority w:val="0"/>
    <w:rPr>
      <w:color w:val="auto"/>
      <w:sz w:val="18"/>
      <w:u w:val="none"/>
    </w:rPr>
  </w:style>
  <w:style w:type="character" w:customStyle="1" w:styleId="158">
    <w:name w:val="ht1"/>
    <w:qFormat/>
    <w:uiPriority w:val="0"/>
    <w:rPr>
      <w:rFonts w:ascii="黑体" w:eastAsia="黑体"/>
      <w:b/>
      <w:bCs/>
    </w:rPr>
  </w:style>
  <w:style w:type="character" w:customStyle="1" w:styleId="159">
    <w:name w:val="标书正文:  0.74 厘米 Char1"/>
    <w:qFormat/>
    <w:uiPriority w:val="0"/>
    <w:rPr>
      <w:rFonts w:eastAsia="宋体"/>
      <w:kern w:val="2"/>
      <w:sz w:val="24"/>
      <w:lang w:val="en-US" w:eastAsia="zh-CN"/>
    </w:rPr>
  </w:style>
  <w:style w:type="character" w:customStyle="1" w:styleId="160">
    <w:name w:val="normaltext1"/>
    <w:qFormat/>
    <w:uiPriority w:val="0"/>
    <w:rPr>
      <w:rFonts w:hint="default" w:ascii="ˎ̥" w:hAnsi="ˎ̥"/>
      <w:sz w:val="9"/>
      <w:szCs w:val="9"/>
    </w:rPr>
  </w:style>
  <w:style w:type="character" w:customStyle="1" w:styleId="161">
    <w:name w:val="标题4 Char Char"/>
    <w:link w:val="162"/>
    <w:qFormat/>
    <w:uiPriority w:val="0"/>
    <w:rPr>
      <w:rFonts w:ascii="Arial" w:hAnsi="Arial"/>
      <w:b/>
      <w:bCs/>
      <w:sz w:val="24"/>
      <w:szCs w:val="32"/>
    </w:rPr>
  </w:style>
  <w:style w:type="paragraph" w:customStyle="1" w:styleId="162">
    <w:name w:val="标题4"/>
    <w:basedOn w:val="3"/>
    <w:next w:val="30"/>
    <w:link w:val="161"/>
    <w:qFormat/>
    <w:uiPriority w:val="0"/>
    <w:rPr>
      <w:rFonts w:eastAsiaTheme="minorEastAsia" w:cstheme="minorBidi"/>
      <w:bCs/>
      <w:sz w:val="24"/>
      <w:szCs w:val="32"/>
    </w:rPr>
  </w:style>
  <w:style w:type="character" w:customStyle="1" w:styleId="163">
    <w:name w:val="font1"/>
    <w:qFormat/>
    <w:uiPriority w:val="0"/>
    <w:rPr>
      <w:color w:val="000000"/>
      <w:sz w:val="18"/>
    </w:rPr>
  </w:style>
  <w:style w:type="character" w:customStyle="1" w:styleId="164">
    <w:name w:val="style121"/>
    <w:qFormat/>
    <w:uiPriority w:val="0"/>
    <w:rPr>
      <w:rFonts w:hint="eastAsia" w:ascii="宋体" w:hAnsi="宋体" w:eastAsia="宋体"/>
      <w:sz w:val="18"/>
      <w:szCs w:val="18"/>
    </w:rPr>
  </w:style>
  <w:style w:type="character" w:customStyle="1" w:styleId="165">
    <w:name w:val="color_red1"/>
    <w:qFormat/>
    <w:uiPriority w:val="0"/>
    <w:rPr>
      <w:color w:val="FA0004"/>
    </w:rPr>
  </w:style>
  <w:style w:type="character" w:customStyle="1" w:styleId="166">
    <w:name w:val="标题 3 字符1"/>
    <w:qFormat/>
    <w:uiPriority w:val="0"/>
    <w:rPr>
      <w:rFonts w:eastAsia="宋体"/>
      <w:b/>
      <w:kern w:val="2"/>
      <w:sz w:val="32"/>
      <w:lang w:val="en-US" w:eastAsia="zh-CN"/>
    </w:rPr>
  </w:style>
  <w:style w:type="character" w:customStyle="1" w:styleId="167">
    <w:name w:val="副标题 Char1"/>
    <w:qFormat/>
    <w:uiPriority w:val="0"/>
    <w:rPr>
      <w:rFonts w:ascii="Calibri Light" w:hAnsi="Calibri Light" w:cs="Times New Roman"/>
      <w:b/>
      <w:bCs/>
      <w:kern w:val="28"/>
      <w:sz w:val="32"/>
      <w:szCs w:val="32"/>
    </w:rPr>
  </w:style>
  <w:style w:type="character" w:customStyle="1" w:styleId="168">
    <w:name w:val="Char Char7"/>
    <w:qFormat/>
    <w:uiPriority w:val="0"/>
    <w:rPr>
      <w:rFonts w:ascii="宋体" w:hAnsi="宋体" w:eastAsia="宋体"/>
      <w:kern w:val="2"/>
      <w:sz w:val="28"/>
    </w:rPr>
  </w:style>
  <w:style w:type="character" w:customStyle="1" w:styleId="169">
    <w:name w:val="Char Char5"/>
    <w:qFormat/>
    <w:uiPriority w:val="0"/>
    <w:rPr>
      <w:rFonts w:ascii="Arial" w:hAnsi="Arial" w:eastAsia="宋体"/>
      <w:b/>
      <w:smallCaps/>
      <w:kern w:val="28"/>
      <w:sz w:val="36"/>
      <w:lang w:val="en-US" w:eastAsia="en-US"/>
    </w:rPr>
  </w:style>
  <w:style w:type="character" w:customStyle="1" w:styleId="170">
    <w:name w:val="引用 Char1"/>
    <w:qFormat/>
    <w:uiPriority w:val="99"/>
    <w:rPr>
      <w:i/>
      <w:iCs/>
      <w:color w:val="404040"/>
      <w:kern w:val="2"/>
      <w:sz w:val="28"/>
    </w:rPr>
  </w:style>
  <w:style w:type="character" w:customStyle="1" w:styleId="171">
    <w:name w:val="HTML 预设格式 Char1"/>
    <w:qFormat/>
    <w:uiPriority w:val="0"/>
    <w:rPr>
      <w:rFonts w:ascii="Courier New" w:hAnsi="Courier New" w:cs="Courier New"/>
      <w:kern w:val="2"/>
    </w:rPr>
  </w:style>
  <w:style w:type="character" w:customStyle="1" w:styleId="172">
    <w:name w:val="正文缩进2格 Char"/>
    <w:link w:val="173"/>
    <w:qFormat/>
    <w:locked/>
    <w:uiPriority w:val="99"/>
    <w:rPr>
      <w:rFonts w:ascii="仿宋_GB2312" w:hAnsi="宋体" w:eastAsia="仿宋_GB2312"/>
      <w:sz w:val="28"/>
    </w:rPr>
  </w:style>
  <w:style w:type="paragraph" w:customStyle="1" w:styleId="173">
    <w:name w:val="正文缩进2格"/>
    <w:basedOn w:val="1"/>
    <w:link w:val="172"/>
    <w:qFormat/>
    <w:uiPriority w:val="99"/>
    <w:pPr>
      <w:spacing w:line="600" w:lineRule="exact"/>
      <w:ind w:firstLine="639" w:firstLineChars="206"/>
    </w:pPr>
    <w:rPr>
      <w:rFonts w:ascii="仿宋_GB2312" w:hAnsi="宋体" w:eastAsia="仿宋_GB2312" w:cstheme="minorBidi"/>
      <w:szCs w:val="22"/>
    </w:rPr>
  </w:style>
  <w:style w:type="character" w:customStyle="1" w:styleId="174">
    <w:name w:val="Table Text Char Char Char Char"/>
    <w:link w:val="175"/>
    <w:qFormat/>
    <w:uiPriority w:val="0"/>
    <w:rPr>
      <w:rFonts w:ascii="Arial" w:hAnsi="Arial"/>
      <w:sz w:val="18"/>
    </w:rPr>
  </w:style>
  <w:style w:type="paragraph" w:customStyle="1" w:styleId="175">
    <w:name w:val="Table Text Char Char Char"/>
    <w:link w:val="174"/>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76">
    <w:name w:val="style31"/>
    <w:qFormat/>
    <w:uiPriority w:val="0"/>
    <w:rPr>
      <w:sz w:val="10"/>
      <w:szCs w:val="10"/>
    </w:rPr>
  </w:style>
  <w:style w:type="character" w:customStyle="1" w:styleId="177">
    <w:name w:val="Char Char"/>
    <w:qFormat/>
    <w:uiPriority w:val="0"/>
    <w:rPr>
      <w:rFonts w:ascii="宋体" w:hAnsi="宋体" w:eastAsia="宋体"/>
      <w:kern w:val="2"/>
      <w:sz w:val="24"/>
      <w:lang w:val="en-US" w:eastAsia="zh-CN" w:bidi="ar-SA"/>
    </w:rPr>
  </w:style>
  <w:style w:type="paragraph" w:customStyle="1" w:styleId="178">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179">
    <w:name w:val="af"/>
    <w:basedOn w:val="1"/>
    <w:qFormat/>
    <w:uiPriority w:val="0"/>
    <w:pPr>
      <w:widowControl/>
      <w:spacing w:line="300" w:lineRule="atLeast"/>
      <w:jc w:val="left"/>
    </w:pPr>
    <w:rPr>
      <w:rFonts w:ascii="宋体" w:hAnsi="宋体"/>
      <w:kern w:val="0"/>
      <w:sz w:val="18"/>
    </w:rPr>
  </w:style>
  <w:style w:type="paragraph" w:customStyle="1" w:styleId="180">
    <w:name w:val="文本1"/>
    <w:basedOn w:val="1"/>
    <w:qFormat/>
    <w:uiPriority w:val="0"/>
    <w:pPr>
      <w:adjustRightInd w:val="0"/>
      <w:spacing w:line="312" w:lineRule="atLeast"/>
      <w:jc w:val="center"/>
      <w:textAlignment w:val="baseline"/>
    </w:pPr>
    <w:rPr>
      <w:kern w:val="0"/>
      <w:sz w:val="18"/>
    </w:rPr>
  </w:style>
  <w:style w:type="paragraph" w:customStyle="1" w:styleId="181">
    <w:name w:val="*正文"/>
    <w:basedOn w:val="1"/>
    <w:qFormat/>
    <w:uiPriority w:val="0"/>
    <w:pPr>
      <w:widowControl/>
      <w:spacing w:line="360" w:lineRule="auto"/>
      <w:ind w:firstLine="200" w:firstLineChars="200"/>
    </w:pPr>
    <w:rPr>
      <w:rFonts w:ascii="Calibri" w:hAnsi="Calibri"/>
      <w:kern w:val="0"/>
      <w:sz w:val="24"/>
      <w:szCs w:val="28"/>
      <w:lang w:val="zh-CN"/>
    </w:rPr>
  </w:style>
  <w:style w:type="paragraph" w:customStyle="1" w:styleId="182">
    <w:name w:val="1.正文"/>
    <w:basedOn w:val="1"/>
    <w:qFormat/>
    <w:uiPriority w:val="0"/>
    <w:pPr>
      <w:spacing w:line="360" w:lineRule="auto"/>
      <w:ind w:left="540" w:leftChars="225" w:firstLine="540" w:firstLineChars="225"/>
    </w:pPr>
    <w:rPr>
      <w:sz w:val="24"/>
    </w:rPr>
  </w:style>
  <w:style w:type="paragraph" w:customStyle="1" w:styleId="18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4">
    <w:name w:val="Char Char1 Char"/>
    <w:basedOn w:val="1"/>
    <w:qFormat/>
    <w:uiPriority w:val="0"/>
    <w:rPr>
      <w:rFonts w:ascii="Tahoma" w:hAnsi="Tahoma"/>
      <w:sz w:val="24"/>
      <w:szCs w:val="24"/>
    </w:rPr>
  </w:style>
  <w:style w:type="paragraph" w:customStyle="1" w:styleId="185">
    <w:name w:val="图片文字"/>
    <w:basedOn w:val="1"/>
    <w:qFormat/>
    <w:uiPriority w:val="0"/>
    <w:pPr>
      <w:spacing w:line="240" w:lineRule="atLeast"/>
      <w:jc w:val="center"/>
    </w:pPr>
    <w:rPr>
      <w:sz w:val="21"/>
    </w:rPr>
  </w:style>
  <w:style w:type="paragraph" w:customStyle="1" w:styleId="18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188">
    <w:name w:val="Title - Date"/>
    <w:basedOn w:val="60"/>
    <w:next w:val="1"/>
    <w:qFormat/>
    <w:uiPriority w:val="0"/>
    <w:pPr>
      <w:spacing w:before="240" w:after="720"/>
    </w:pPr>
    <w:rPr>
      <w:sz w:val="28"/>
    </w:rPr>
  </w:style>
  <w:style w:type="paragraph" w:customStyle="1" w:styleId="189">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1">
    <w:name w:val="Char"/>
    <w:basedOn w:val="1"/>
    <w:qFormat/>
    <w:uiPriority w:val="0"/>
    <w:pPr>
      <w:spacing w:line="240" w:lineRule="atLeast"/>
      <w:ind w:left="420" w:firstLine="420"/>
    </w:pPr>
    <w:rPr>
      <w:kern w:val="0"/>
      <w:sz w:val="21"/>
    </w:rPr>
  </w:style>
  <w:style w:type="paragraph" w:customStyle="1" w:styleId="192">
    <w:name w:val="Char1 Char Char Char"/>
    <w:basedOn w:val="1"/>
    <w:qFormat/>
    <w:uiPriority w:val="0"/>
    <w:rPr>
      <w:rFonts w:ascii="Tahoma" w:hAnsi="Tahoma"/>
      <w:sz w:val="30"/>
    </w:rPr>
  </w:style>
  <w:style w:type="paragraph" w:customStyle="1" w:styleId="193">
    <w:name w:val="pa-27"/>
    <w:basedOn w:val="1"/>
    <w:qFormat/>
    <w:uiPriority w:val="0"/>
    <w:pPr>
      <w:widowControl/>
      <w:spacing w:line="360" w:lineRule="atLeast"/>
      <w:ind w:firstLine="420"/>
    </w:pPr>
    <w:rPr>
      <w:rFonts w:ascii="宋体" w:hAnsi="宋体" w:cs="宋体"/>
      <w:kern w:val="0"/>
      <w:sz w:val="24"/>
      <w:szCs w:val="24"/>
    </w:rPr>
  </w:style>
  <w:style w:type="paragraph" w:customStyle="1" w:styleId="19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19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99">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0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01">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202">
    <w:name w:val="列出段落2"/>
    <w:basedOn w:val="1"/>
    <w:qFormat/>
    <w:uiPriority w:val="34"/>
    <w:pPr>
      <w:spacing w:line="360" w:lineRule="auto"/>
      <w:ind w:firstLine="420" w:firstLineChars="200"/>
    </w:pPr>
    <w:rPr>
      <w:rFonts w:ascii="Calibri" w:hAnsi="Calibri"/>
      <w:sz w:val="21"/>
      <w:szCs w:val="22"/>
    </w:rPr>
  </w:style>
  <w:style w:type="paragraph" w:customStyle="1" w:styleId="203">
    <w:name w:val="样式 宋体 五号 行距: 单倍行距"/>
    <w:basedOn w:val="1"/>
    <w:qFormat/>
    <w:uiPriority w:val="0"/>
    <w:pPr>
      <w:adjustRightInd w:val="0"/>
      <w:jc w:val="left"/>
    </w:pPr>
    <w:rPr>
      <w:rFonts w:ascii="宋体" w:hAnsi="宋体"/>
      <w:kern w:val="0"/>
      <w:sz w:val="21"/>
    </w:rPr>
  </w:style>
  <w:style w:type="paragraph" w:customStyle="1" w:styleId="20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5">
    <w:name w:val="二级列表"/>
    <w:basedOn w:val="206"/>
    <w:next w:val="206"/>
    <w:qFormat/>
    <w:uiPriority w:val="0"/>
    <w:pPr>
      <w:tabs>
        <w:tab w:val="left" w:pos="2120"/>
      </w:tabs>
      <w:ind w:firstLine="0" w:firstLineChars="0"/>
    </w:pPr>
    <w:rPr>
      <w:b/>
    </w:rPr>
  </w:style>
  <w:style w:type="paragraph" w:customStyle="1" w:styleId="206">
    <w:name w:val="段落正文"/>
    <w:basedOn w:val="1"/>
    <w:qFormat/>
    <w:uiPriority w:val="0"/>
    <w:pPr>
      <w:spacing w:before="156" w:beforeLines="50" w:line="360" w:lineRule="auto"/>
      <w:ind w:firstLine="200" w:firstLineChars="200"/>
    </w:pPr>
    <w:rPr>
      <w:spacing w:val="2"/>
      <w:sz w:val="24"/>
    </w:rPr>
  </w:style>
  <w:style w:type="paragraph" w:customStyle="1" w:styleId="207">
    <w:name w:val="标准正文"/>
    <w:basedOn w:val="24"/>
    <w:qFormat/>
    <w:uiPriority w:val="0"/>
    <w:pPr>
      <w:spacing w:before="60" w:after="60" w:line="360" w:lineRule="auto"/>
      <w:ind w:left="0" w:firstLine="482"/>
    </w:pPr>
    <w:rPr>
      <w:rFonts w:ascii="Arial" w:hAnsi="Arial"/>
      <w:sz w:val="24"/>
    </w:rPr>
  </w:style>
  <w:style w:type="paragraph" w:customStyle="1" w:styleId="208">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20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11">
    <w:name w:val="Char Char 字元 字元 字元 Char Char Char Char"/>
    <w:basedOn w:val="1"/>
    <w:qFormat/>
    <w:uiPriority w:val="0"/>
    <w:pPr>
      <w:adjustRightInd w:val="0"/>
      <w:spacing w:line="360" w:lineRule="auto"/>
    </w:pPr>
    <w:rPr>
      <w:kern w:val="0"/>
      <w:sz w:val="24"/>
    </w:rPr>
  </w:style>
  <w:style w:type="paragraph" w:customStyle="1" w:styleId="21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3">
    <w:name w:val="文本框样式1"/>
    <w:basedOn w:val="1"/>
    <w:qFormat/>
    <w:uiPriority w:val="0"/>
    <w:pPr>
      <w:adjustRightInd w:val="0"/>
      <w:snapToGrid w:val="0"/>
      <w:spacing w:before="60" w:line="180" w:lineRule="exact"/>
      <w:jc w:val="center"/>
    </w:pPr>
    <w:rPr>
      <w:sz w:val="21"/>
    </w:rPr>
  </w:style>
  <w:style w:type="paragraph" w:customStyle="1" w:styleId="21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15">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正文文本缩进 21"/>
    <w:basedOn w:val="1"/>
    <w:qFormat/>
    <w:uiPriority w:val="0"/>
    <w:pPr>
      <w:adjustRightInd w:val="0"/>
      <w:spacing w:before="120"/>
      <w:ind w:firstLine="420"/>
      <w:textAlignment w:val="baseline"/>
    </w:pPr>
    <w:rPr>
      <w:sz w:val="24"/>
    </w:rPr>
  </w:style>
  <w:style w:type="paragraph" w:customStyle="1" w:styleId="218">
    <w:name w:val="标题3——2"/>
    <w:basedOn w:val="4"/>
    <w:next w:val="62"/>
    <w:qFormat/>
    <w:uiPriority w:val="0"/>
    <w:pPr>
      <w:tabs>
        <w:tab w:val="left" w:pos="1280"/>
        <w:tab w:val="right" w:leader="dot" w:pos="8777"/>
      </w:tabs>
      <w:spacing w:before="312" w:beforeLines="100" w:beforeAutospacing="0" w:after="0" w:afterAutospacing="0"/>
      <w:ind w:left="851" w:hanging="851"/>
      <w:outlineLvl w:val="9"/>
    </w:pPr>
    <w:rPr>
      <w:rFonts w:ascii="黑体" w:eastAsia="黑体"/>
      <w:sz w:val="30"/>
    </w:rPr>
  </w:style>
  <w:style w:type="paragraph" w:customStyle="1" w:styleId="219">
    <w:name w:val="标题无"/>
    <w:basedOn w:val="1"/>
    <w:qFormat/>
    <w:uiPriority w:val="0"/>
    <w:pPr>
      <w:spacing w:line="360" w:lineRule="auto"/>
    </w:pPr>
    <w:rPr>
      <w:sz w:val="24"/>
    </w:rPr>
  </w:style>
  <w:style w:type="paragraph" w:customStyle="1" w:styleId="22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21">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2">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223">
    <w:name w:val="Title - Revision"/>
    <w:basedOn w:val="60"/>
    <w:qFormat/>
    <w:uiPriority w:val="0"/>
    <w:pPr>
      <w:spacing w:before="720"/>
    </w:pPr>
  </w:style>
  <w:style w:type="paragraph" w:customStyle="1" w:styleId="22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5">
    <w:name w:val="正文4"/>
    <w:basedOn w:val="1"/>
    <w:qFormat/>
    <w:uiPriority w:val="0"/>
    <w:pPr>
      <w:tabs>
        <w:tab w:val="left" w:pos="1275"/>
      </w:tabs>
      <w:spacing w:before="60" w:after="60" w:line="360" w:lineRule="auto"/>
      <w:ind w:left="820" w:leftChars="400" w:hanging="705"/>
    </w:pPr>
    <w:rPr>
      <w:sz w:val="24"/>
    </w:rPr>
  </w:style>
  <w:style w:type="paragraph" w:customStyle="1" w:styleId="22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7">
    <w:name w:val="样式 标题 3 + (中文) 黑体 小四 非加粗 段前: 7.8 磅 段后: 0 磅 行距: 固定值 20 磅"/>
    <w:basedOn w:val="4"/>
    <w:next w:val="1"/>
    <w:qFormat/>
    <w:uiPriority w:val="0"/>
    <w:pPr>
      <w:spacing w:before="0" w:after="0" w:line="400" w:lineRule="exact"/>
    </w:pPr>
    <w:rPr>
      <w:rFonts w:ascii="Calibri" w:hAnsi="Calibri" w:eastAsia="黑体" w:cs="宋体"/>
      <w:b w:val="0"/>
      <w:sz w:val="24"/>
    </w:rPr>
  </w:style>
  <w:style w:type="paragraph" w:customStyle="1" w:styleId="228">
    <w:name w:val="样式2"/>
    <w:basedOn w:val="5"/>
    <w:qFormat/>
    <w:uiPriority w:val="0"/>
    <w:pPr>
      <w:numPr>
        <w:ilvl w:val="0"/>
        <w:numId w:val="6"/>
      </w:numPr>
      <w:spacing w:before="560" w:line="400" w:lineRule="exact"/>
      <w:jc w:val="center"/>
      <w:outlineLvl w:val="0"/>
    </w:pPr>
    <w:rPr>
      <w:b w:val="0"/>
      <w:sz w:val="44"/>
    </w:rPr>
  </w:style>
  <w:style w:type="paragraph" w:customStyle="1" w:styleId="22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3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1">
    <w:name w:val="表格内容"/>
    <w:basedOn w:val="1"/>
    <w:qFormat/>
    <w:uiPriority w:val="0"/>
    <w:pPr>
      <w:suppressLineNumbers/>
      <w:suppressAutoHyphens/>
    </w:pPr>
    <w:rPr>
      <w:rFonts w:ascii="Calibri" w:hAnsi="Calibri"/>
      <w:sz w:val="21"/>
      <w:szCs w:val="24"/>
    </w:rPr>
  </w:style>
  <w:style w:type="paragraph" w:customStyle="1" w:styleId="23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3">
    <w:name w:val="Note"/>
    <w:basedOn w:val="1"/>
    <w:qFormat/>
    <w:uiPriority w:val="0"/>
    <w:pPr>
      <w:pBdr>
        <w:top w:val="single" w:color="auto" w:sz="12" w:space="3"/>
        <w:bottom w:val="single" w:color="auto" w:sz="12" w:space="3"/>
      </w:pBdr>
      <w:spacing w:line="360" w:lineRule="auto"/>
    </w:pPr>
    <w:rPr>
      <w:sz w:val="24"/>
    </w:rPr>
  </w:style>
  <w:style w:type="paragraph" w:customStyle="1" w:styleId="2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5">
    <w:name w:val="可研正文"/>
    <w:basedOn w:val="22"/>
    <w:qFormat/>
    <w:uiPriority w:val="0"/>
    <w:pPr>
      <w:adjustRightInd w:val="0"/>
      <w:snapToGrid w:val="0"/>
      <w:spacing w:line="440" w:lineRule="exact"/>
      <w:ind w:firstLine="567"/>
    </w:pPr>
    <w:rPr>
      <w:sz w:val="28"/>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表格文字"/>
    <w:basedOn w:val="1"/>
    <w:qFormat/>
    <w:uiPriority w:val="0"/>
    <w:pPr>
      <w:adjustRightInd w:val="0"/>
      <w:spacing w:line="420" w:lineRule="atLeast"/>
      <w:jc w:val="left"/>
      <w:textAlignment w:val="baseline"/>
    </w:pPr>
    <w:rPr>
      <w:rFonts w:ascii="Calibri" w:hAnsi="Calibri"/>
      <w:kern w:val="0"/>
      <w:sz w:val="21"/>
    </w:rPr>
  </w:style>
  <w:style w:type="paragraph" w:customStyle="1" w:styleId="23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9">
    <w:name w:val="Char1 Char Char Char1"/>
    <w:basedOn w:val="1"/>
    <w:qFormat/>
    <w:uiPriority w:val="0"/>
    <w:rPr>
      <w:rFonts w:ascii="Tahoma" w:hAnsi="Tahoma"/>
      <w:sz w:val="24"/>
    </w:rPr>
  </w:style>
  <w:style w:type="paragraph" w:customStyle="1" w:styleId="240">
    <w:name w:val="Char1"/>
    <w:basedOn w:val="1"/>
    <w:qFormat/>
    <w:uiPriority w:val="0"/>
    <w:rPr>
      <w:sz w:val="21"/>
    </w:rPr>
  </w:style>
  <w:style w:type="paragraph" w:customStyle="1" w:styleId="24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4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3">
    <w:name w:val="二级条标题"/>
    <w:basedOn w:val="244"/>
    <w:next w:val="246"/>
    <w:qFormat/>
    <w:uiPriority w:val="0"/>
    <w:pPr>
      <w:ind w:left="840"/>
      <w:outlineLvl w:val="3"/>
    </w:pPr>
  </w:style>
  <w:style w:type="paragraph" w:customStyle="1" w:styleId="244">
    <w:name w:val="一级条标题"/>
    <w:basedOn w:val="245"/>
    <w:next w:val="246"/>
    <w:qFormat/>
    <w:uiPriority w:val="0"/>
    <w:pPr>
      <w:numPr>
        <w:numId w:val="0"/>
      </w:numPr>
      <w:spacing w:before="0" w:beforeLines="0" w:after="0" w:afterLines="0"/>
      <w:ind w:left="525"/>
      <w:outlineLvl w:val="2"/>
    </w:pPr>
    <w:rPr>
      <w:sz w:val="21"/>
    </w:rPr>
  </w:style>
  <w:style w:type="paragraph" w:customStyle="1" w:styleId="245">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2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7">
    <w:name w:val="样式 正文缩进正文（首行缩进两字）表正文正文非缩进特点标题4段1 + 首行缩进:  2 字符"/>
    <w:basedOn w:val="15"/>
    <w:qFormat/>
    <w:uiPriority w:val="0"/>
    <w:pPr>
      <w:ind w:firstLine="480" w:firstLineChars="200"/>
    </w:pPr>
  </w:style>
  <w:style w:type="paragraph" w:customStyle="1" w:styleId="248">
    <w:name w:val="样式4"/>
    <w:basedOn w:val="5"/>
    <w:qFormat/>
    <w:uiPriority w:val="0"/>
    <w:pPr>
      <w:adjustRightInd w:val="0"/>
      <w:snapToGrid w:val="0"/>
    </w:pPr>
  </w:style>
  <w:style w:type="paragraph" w:customStyle="1" w:styleId="249">
    <w:name w:val="正文（首行不缩进）"/>
    <w:basedOn w:val="1"/>
    <w:qFormat/>
    <w:uiPriority w:val="0"/>
    <w:pPr>
      <w:autoSpaceDE w:val="0"/>
      <w:autoSpaceDN w:val="0"/>
      <w:adjustRightInd w:val="0"/>
      <w:spacing w:line="360" w:lineRule="auto"/>
      <w:jc w:val="left"/>
    </w:pPr>
    <w:rPr>
      <w:kern w:val="0"/>
      <w:sz w:val="21"/>
    </w:rPr>
  </w:style>
  <w:style w:type="paragraph" w:customStyle="1" w:styleId="250">
    <w:name w:val="默认段落字体 Para Char Char Char Char Char Char Char"/>
    <w:basedOn w:val="1"/>
    <w:qFormat/>
    <w:uiPriority w:val="0"/>
    <w:rPr>
      <w:rFonts w:ascii="Tahoma" w:hAnsi="Tahoma"/>
      <w:sz w:val="24"/>
    </w:rPr>
  </w:style>
  <w:style w:type="paragraph" w:customStyle="1" w:styleId="251">
    <w:name w:val="修订1"/>
    <w:qFormat/>
    <w:uiPriority w:val="0"/>
    <w:rPr>
      <w:rFonts w:ascii="Times New Roman" w:hAnsi="Times New Roman" w:eastAsia="宋体" w:cs="Times New Roman"/>
      <w:kern w:val="2"/>
      <w:sz w:val="21"/>
      <w:lang w:val="en-US" w:eastAsia="zh-CN" w:bidi="ar-SA"/>
    </w:rPr>
  </w:style>
  <w:style w:type="paragraph" w:customStyle="1" w:styleId="25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5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54">
    <w:name w:val="样式1xz"/>
    <w:basedOn w:val="1"/>
    <w:qFormat/>
    <w:uiPriority w:val="0"/>
    <w:pPr>
      <w:tabs>
        <w:tab w:val="left" w:pos="1050"/>
        <w:tab w:val="right" w:leader="dot" w:pos="8296"/>
      </w:tabs>
    </w:pPr>
    <w:rPr>
      <w:caps/>
      <w:spacing w:val="20"/>
      <w:sz w:val="24"/>
    </w:rPr>
  </w:style>
  <w:style w:type="paragraph" w:customStyle="1" w:styleId="255">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5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7">
    <w:name w:val="标书正文:  0.74 厘米"/>
    <w:basedOn w:val="1"/>
    <w:qFormat/>
    <w:uiPriority w:val="0"/>
    <w:pPr>
      <w:snapToGrid w:val="0"/>
      <w:spacing w:line="360" w:lineRule="auto"/>
      <w:ind w:firstLine="420"/>
    </w:pPr>
    <w:rPr>
      <w:sz w:val="24"/>
    </w:rPr>
  </w:style>
  <w:style w:type="paragraph" w:customStyle="1" w:styleId="25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59">
    <w:name w:val="样式 样式 首行缩进:  2 字符 + 首行缩进:  2 字符"/>
    <w:basedOn w:val="1"/>
    <w:qFormat/>
    <w:uiPriority w:val="0"/>
    <w:pPr>
      <w:numPr>
        <w:ilvl w:val="0"/>
        <w:numId w:val="7"/>
      </w:numPr>
      <w:spacing w:line="360" w:lineRule="auto"/>
      <w:ind w:firstLine="480" w:firstLineChars="200"/>
    </w:pPr>
    <w:rPr>
      <w:sz w:val="24"/>
    </w:rPr>
  </w:style>
  <w:style w:type="paragraph" w:customStyle="1" w:styleId="260">
    <w:name w:val="表格内文字"/>
    <w:basedOn w:val="33"/>
    <w:qFormat/>
    <w:uiPriority w:val="0"/>
    <w:pPr>
      <w:adjustRightInd w:val="0"/>
    </w:pPr>
    <w:rPr>
      <w:color w:val="000000"/>
      <w:lang w:val="en-GB"/>
    </w:rPr>
  </w:style>
  <w:style w:type="paragraph" w:customStyle="1" w:styleId="261">
    <w:name w:val="表文字"/>
    <w:qFormat/>
    <w:uiPriority w:val="0"/>
    <w:rPr>
      <w:rFonts w:ascii="宋体" w:hAnsi="Times New Roman" w:eastAsia="宋体" w:cs="Times New Roman"/>
      <w:kern w:val="2"/>
      <w:lang w:val="en-US" w:eastAsia="zh-CN" w:bidi="ar-SA"/>
    </w:rPr>
  </w:style>
  <w:style w:type="paragraph" w:customStyle="1" w:styleId="262">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26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6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6">
    <w:name w:val="编号正文"/>
    <w:basedOn w:val="267"/>
    <w:qFormat/>
    <w:uiPriority w:val="0"/>
    <w:pPr>
      <w:snapToGrid/>
      <w:spacing w:line="360" w:lineRule="auto"/>
      <w:ind w:left="1407" w:hanging="1047"/>
      <w:jc w:val="left"/>
    </w:pPr>
    <w:rPr>
      <w:rFonts w:eastAsia="仿宋_GB2312"/>
    </w:rPr>
  </w:style>
  <w:style w:type="paragraph" w:customStyle="1" w:styleId="26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6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表头文本"/>
    <w:qFormat/>
    <w:uiPriority w:val="0"/>
    <w:pPr>
      <w:jc w:val="center"/>
    </w:pPr>
    <w:rPr>
      <w:rFonts w:ascii="Arial" w:hAnsi="Arial" w:eastAsia="宋体" w:cs="Times New Roman"/>
      <w:b/>
      <w:sz w:val="21"/>
      <w:lang w:val="en-US" w:eastAsia="zh-CN" w:bidi="ar-SA"/>
    </w:rPr>
  </w:style>
  <w:style w:type="paragraph" w:customStyle="1" w:styleId="270">
    <w:name w:val="正文表格"/>
    <w:basedOn w:val="1"/>
    <w:qFormat/>
    <w:uiPriority w:val="0"/>
    <w:pPr>
      <w:adjustRightInd w:val="0"/>
      <w:spacing w:before="40" w:after="40"/>
    </w:pPr>
    <w:rPr>
      <w:sz w:val="24"/>
    </w:rPr>
  </w:style>
  <w:style w:type="paragraph" w:customStyle="1" w:styleId="271">
    <w:name w:val="表头"/>
    <w:basedOn w:val="1"/>
    <w:qFormat/>
    <w:uiPriority w:val="0"/>
    <w:pPr>
      <w:keepNext/>
      <w:autoSpaceDE w:val="0"/>
      <w:autoSpaceDN w:val="0"/>
      <w:adjustRightInd w:val="0"/>
      <w:spacing w:line="200" w:lineRule="atLeast"/>
    </w:pPr>
    <w:rPr>
      <w:rFonts w:ascii="黑体" w:hAnsi="Calibri" w:eastAsia="黑体"/>
      <w:kern w:val="0"/>
      <w:sz w:val="24"/>
      <w:szCs w:val="24"/>
    </w:rPr>
  </w:style>
  <w:style w:type="paragraph" w:customStyle="1" w:styleId="272">
    <w:name w:val="p1"/>
    <w:basedOn w:val="1"/>
    <w:qFormat/>
    <w:uiPriority w:val="0"/>
    <w:pPr>
      <w:widowControl/>
      <w:jc w:val="left"/>
    </w:pPr>
    <w:rPr>
      <w:rFonts w:ascii="仿宋" w:hAnsi="仿宋" w:eastAsia="仿宋"/>
      <w:kern w:val="0"/>
      <w:sz w:val="21"/>
      <w:szCs w:val="21"/>
      <w:lang w:eastAsia="zh-TW"/>
    </w:rPr>
  </w:style>
  <w:style w:type="paragraph" w:customStyle="1" w:styleId="27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74">
    <w:name w:val="自定样式1"/>
    <w:basedOn w:val="1"/>
    <w:qFormat/>
    <w:uiPriority w:val="0"/>
    <w:pPr>
      <w:suppressAutoHyphens/>
      <w:jc w:val="center"/>
    </w:pPr>
    <w:rPr>
      <w:rFonts w:ascii="宋体" w:hAnsi="宋体"/>
      <w:color w:val="000000"/>
      <w:sz w:val="18"/>
      <w:szCs w:val="24"/>
    </w:rPr>
  </w:style>
  <w:style w:type="paragraph" w:customStyle="1" w:styleId="27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6">
    <w:name w:val="表格标题"/>
    <w:basedOn w:val="231"/>
    <w:qFormat/>
    <w:uiPriority w:val="0"/>
  </w:style>
  <w:style w:type="paragraph" w:customStyle="1" w:styleId="27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默认段落字体 Para Char Char Char Char Char Char Char Char Char1 Char Char Char Char"/>
    <w:basedOn w:val="1"/>
    <w:qFormat/>
    <w:uiPriority w:val="0"/>
    <w:rPr>
      <w:rFonts w:ascii="Tahoma" w:hAnsi="Tahoma"/>
      <w:sz w:val="24"/>
    </w:rPr>
  </w:style>
  <w:style w:type="paragraph" w:customStyle="1" w:styleId="279">
    <w:name w:val="WW-表格标题"/>
    <w:basedOn w:val="280"/>
    <w:qFormat/>
    <w:uiPriority w:val="0"/>
  </w:style>
  <w:style w:type="paragraph" w:customStyle="1" w:styleId="280">
    <w:name w:val="WW-表格内容"/>
    <w:basedOn w:val="1"/>
    <w:qFormat/>
    <w:uiPriority w:val="0"/>
    <w:pPr>
      <w:suppressLineNumbers/>
      <w:suppressAutoHyphens/>
    </w:pPr>
    <w:rPr>
      <w:rFonts w:ascii="Calibri" w:hAnsi="Calibri"/>
      <w:sz w:val="21"/>
      <w:szCs w:val="24"/>
    </w:rPr>
  </w:style>
  <w:style w:type="paragraph" w:customStyle="1" w:styleId="28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8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8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84">
    <w:name w:val="样式1"/>
    <w:basedOn w:val="5"/>
    <w:qFormat/>
    <w:uiPriority w:val="0"/>
    <w:pPr>
      <w:tabs>
        <w:tab w:val="left" w:pos="720"/>
      </w:tabs>
      <w:spacing w:before="500" w:after="260" w:line="560" w:lineRule="atLeast"/>
      <w:ind w:left="420" w:hanging="420"/>
    </w:pPr>
  </w:style>
  <w:style w:type="paragraph" w:customStyle="1" w:styleId="28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86">
    <w:name w:val="Char Char Char Char Char Char Char"/>
    <w:basedOn w:val="1"/>
    <w:qFormat/>
    <w:uiPriority w:val="0"/>
    <w:rPr>
      <w:rFonts w:ascii="Tahoma" w:hAnsi="Tahoma"/>
      <w:sz w:val="24"/>
    </w:rPr>
  </w:style>
  <w:style w:type="paragraph" w:customStyle="1" w:styleId="28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8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8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90">
    <w:name w:val="00"/>
    <w:basedOn w:val="1"/>
    <w:qFormat/>
    <w:uiPriority w:val="0"/>
    <w:pPr>
      <w:autoSpaceDE w:val="0"/>
      <w:autoSpaceDN w:val="0"/>
      <w:adjustRightInd w:val="0"/>
      <w:jc w:val="left"/>
    </w:pPr>
    <w:rPr>
      <w:rFonts w:ascii="黑体" w:eastAsia="黑体"/>
      <w:b/>
      <w:kern w:val="0"/>
      <w:sz w:val="20"/>
    </w:rPr>
  </w:style>
  <w:style w:type="paragraph" w:customStyle="1" w:styleId="291">
    <w:name w:val="没有缩进（为图形使用）"/>
    <w:basedOn w:val="1"/>
    <w:qFormat/>
    <w:uiPriority w:val="0"/>
    <w:pPr>
      <w:spacing w:before="120" w:after="120" w:line="360" w:lineRule="auto"/>
    </w:pPr>
    <w:rPr>
      <w:sz w:val="24"/>
    </w:rPr>
  </w:style>
  <w:style w:type="paragraph" w:customStyle="1" w:styleId="292">
    <w:name w:val="正文 + 三号"/>
    <w:basedOn w:val="1"/>
    <w:qFormat/>
    <w:uiPriority w:val="0"/>
    <w:rPr>
      <w:sz w:val="21"/>
    </w:rPr>
  </w:style>
  <w:style w:type="paragraph" w:customStyle="1" w:styleId="293">
    <w:name w:val="Table Contents"/>
    <w:basedOn w:val="22"/>
    <w:qFormat/>
    <w:uiPriority w:val="0"/>
    <w:pPr>
      <w:suppressAutoHyphens/>
      <w:jc w:val="left"/>
    </w:pPr>
    <w:rPr>
      <w:rFonts w:ascii="Times New Roman" w:eastAsia="Times New Roman"/>
      <w:kern w:val="0"/>
      <w:sz w:val="24"/>
    </w:rPr>
  </w:style>
  <w:style w:type="paragraph" w:customStyle="1" w:styleId="29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9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96">
    <w:name w:val="无间隔1"/>
    <w:qFormat/>
    <w:uiPriority w:val="0"/>
    <w:pPr>
      <w:jc w:val="both"/>
    </w:pPr>
    <w:rPr>
      <w:rFonts w:ascii="Calibri" w:hAnsi="Calibri" w:eastAsia="Times New Roman" w:cs="Times New Roman"/>
      <w:lang w:val="en-US" w:eastAsia="zh-CN" w:bidi="ar-SA"/>
    </w:rPr>
  </w:style>
  <w:style w:type="paragraph" w:customStyle="1" w:styleId="297">
    <w:name w:val="Heading3"/>
    <w:basedOn w:val="1"/>
    <w:next w:val="1"/>
    <w:qFormat/>
    <w:uiPriority w:val="0"/>
    <w:pPr>
      <w:keepNext/>
      <w:keepLines/>
      <w:spacing w:before="260" w:after="260" w:line="412" w:lineRule="auto"/>
    </w:pPr>
    <w:rPr>
      <w:b/>
      <w:sz w:val="32"/>
    </w:rPr>
  </w:style>
  <w:style w:type="paragraph" w:customStyle="1" w:styleId="298">
    <w:name w:val="Style Heading 3h3Heading 3 - oldLevel 3 HeadH3level_3PIM 3se..."/>
    <w:basedOn w:val="4"/>
    <w:qFormat/>
    <w:uiPriority w:val="0"/>
    <w:pPr>
      <w:numPr>
        <w:ilvl w:val="0"/>
        <w:numId w:val="9"/>
      </w:numPr>
      <w:tabs>
        <w:tab w:val="left" w:pos="709"/>
      </w:tabs>
      <w:spacing w:line="413" w:lineRule="auto"/>
    </w:pPr>
  </w:style>
  <w:style w:type="paragraph" w:customStyle="1" w:styleId="299">
    <w:name w:val="图例"/>
    <w:basedOn w:val="1"/>
    <w:qFormat/>
    <w:uiPriority w:val="0"/>
    <w:pPr>
      <w:spacing w:before="120" w:after="120" w:line="360" w:lineRule="auto"/>
      <w:jc w:val="center"/>
    </w:pPr>
    <w:rPr>
      <w:rFonts w:eastAsia="仿宋_GB2312"/>
      <w:b/>
      <w:sz w:val="24"/>
    </w:rPr>
  </w:style>
  <w:style w:type="paragraph" w:customStyle="1" w:styleId="300">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01">
    <w:name w:val="Char Char14 Char Char"/>
    <w:basedOn w:val="1"/>
    <w:qFormat/>
    <w:uiPriority w:val="0"/>
    <w:rPr>
      <w:sz w:val="21"/>
      <w:szCs w:val="24"/>
    </w:rPr>
  </w:style>
  <w:style w:type="paragraph" w:customStyle="1" w:styleId="302">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03">
    <w:name w:val="TOC 标题1"/>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30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05">
    <w:name w:val="Char Char Char"/>
    <w:basedOn w:val="1"/>
    <w:qFormat/>
    <w:uiPriority w:val="0"/>
    <w:rPr>
      <w:rFonts w:ascii="Tahoma" w:hAnsi="Tahoma"/>
      <w:sz w:val="24"/>
    </w:rPr>
  </w:style>
  <w:style w:type="paragraph" w:customStyle="1" w:styleId="306">
    <w:name w:val="简单回函地址"/>
    <w:basedOn w:val="1"/>
    <w:qFormat/>
    <w:uiPriority w:val="0"/>
    <w:pPr>
      <w:adjustRightInd w:val="0"/>
      <w:snapToGrid w:val="0"/>
      <w:spacing w:line="360" w:lineRule="auto"/>
    </w:pPr>
    <w:rPr>
      <w:sz w:val="24"/>
    </w:rPr>
  </w:style>
  <w:style w:type="paragraph" w:customStyle="1" w:styleId="307">
    <w:name w:val="样式 标题 1 + 黑体 三号 非加粗 居中 段前: 6 磅 段后: 6 磅 行距: 固定值 20 磅"/>
    <w:basedOn w:val="2"/>
    <w:qFormat/>
    <w:uiPriority w:val="0"/>
    <w:pPr>
      <w:keepLines/>
      <w:snapToGrid/>
      <w:spacing w:before="120" w:after="120" w:line="400" w:lineRule="exact"/>
      <w:jc w:val="center"/>
    </w:pPr>
    <w:rPr>
      <w:rFonts w:ascii="黑体" w:hAnsi="黑体" w:eastAsia="黑体" w:cs="宋体"/>
      <w:kern w:val="44"/>
      <w:sz w:val="32"/>
    </w:rPr>
  </w:style>
  <w:style w:type="paragraph" w:customStyle="1" w:styleId="30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0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310">
    <w:name w:val="Char2 Char Char Char Char Char Char"/>
    <w:basedOn w:val="1"/>
    <w:qFormat/>
    <w:uiPriority w:val="0"/>
    <w:rPr>
      <w:rFonts w:ascii="仿宋_GB2312"/>
      <w:b/>
      <w:sz w:val="30"/>
    </w:rPr>
  </w:style>
  <w:style w:type="paragraph" w:customStyle="1" w:styleId="311">
    <w:name w:val="表头样式"/>
    <w:basedOn w:val="1"/>
    <w:qFormat/>
    <w:uiPriority w:val="0"/>
    <w:pPr>
      <w:autoSpaceDE w:val="0"/>
      <w:autoSpaceDN w:val="0"/>
      <w:adjustRightInd w:val="0"/>
      <w:spacing w:line="360" w:lineRule="auto"/>
      <w:jc w:val="left"/>
    </w:pPr>
    <w:rPr>
      <w:b/>
      <w:kern w:val="0"/>
      <w:sz w:val="21"/>
    </w:rPr>
  </w:style>
  <w:style w:type="paragraph" w:customStyle="1" w:styleId="312">
    <w:name w:val="样式 正文文本缩进 + 左  0 字符"/>
    <w:basedOn w:val="1"/>
    <w:qFormat/>
    <w:uiPriority w:val="0"/>
    <w:pPr>
      <w:spacing w:line="360" w:lineRule="auto"/>
      <w:ind w:firstLine="250" w:firstLineChars="250"/>
    </w:pPr>
    <w:rPr>
      <w:rFonts w:cs="宋体"/>
      <w:sz w:val="24"/>
    </w:rPr>
  </w:style>
  <w:style w:type="paragraph" w:customStyle="1" w:styleId="313">
    <w:name w:val="表号"/>
    <w:basedOn w:val="1"/>
    <w:qFormat/>
    <w:uiPriority w:val="0"/>
    <w:pPr>
      <w:numPr>
        <w:ilvl w:val="0"/>
        <w:numId w:val="11"/>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314">
    <w:name w:val="表格"/>
    <w:basedOn w:val="1"/>
    <w:qFormat/>
    <w:uiPriority w:val="0"/>
    <w:pPr>
      <w:jc w:val="center"/>
      <w:textAlignment w:val="center"/>
    </w:pPr>
    <w:rPr>
      <w:rFonts w:ascii="华文细黑" w:hAnsi="华文细黑"/>
      <w:kern w:val="0"/>
      <w:sz w:val="21"/>
    </w:rPr>
  </w:style>
  <w:style w:type="paragraph" w:customStyle="1" w:styleId="315">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16">
    <w:name w:val="摘要"/>
    <w:basedOn w:val="1"/>
    <w:next w:val="3"/>
    <w:qFormat/>
    <w:uiPriority w:val="0"/>
    <w:pPr>
      <w:spacing w:line="360" w:lineRule="auto"/>
    </w:pPr>
    <w:rPr>
      <w:rFonts w:eastAsia="黑体"/>
      <w:sz w:val="20"/>
    </w:rPr>
  </w:style>
  <w:style w:type="paragraph" w:customStyle="1" w:styleId="317">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31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320">
    <w:name w:val="关键词"/>
    <w:basedOn w:val="1"/>
    <w:next w:val="1"/>
    <w:qFormat/>
    <w:uiPriority w:val="0"/>
    <w:pPr>
      <w:spacing w:line="360" w:lineRule="auto"/>
    </w:pPr>
    <w:rPr>
      <w:rFonts w:eastAsia="黑体"/>
      <w:sz w:val="20"/>
    </w:rPr>
  </w:style>
  <w:style w:type="paragraph" w:customStyle="1" w:styleId="321">
    <w:name w:val="附录3"/>
    <w:basedOn w:val="1"/>
    <w:next w:val="1"/>
    <w:qFormat/>
    <w:uiPriority w:val="0"/>
    <w:pPr>
      <w:tabs>
        <w:tab w:val="left" w:pos="851"/>
      </w:tabs>
      <w:ind w:left="425" w:hanging="425"/>
      <w:outlineLvl w:val="2"/>
    </w:pPr>
    <w:rPr>
      <w:rFonts w:eastAsia="黑体"/>
      <w:b/>
      <w:sz w:val="32"/>
    </w:rPr>
  </w:style>
  <w:style w:type="paragraph" w:customStyle="1" w:styleId="322">
    <w:name w:val="IN Feature"/>
    <w:next w:val="30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323">
    <w:name w:val="3"/>
    <w:next w:val="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324">
    <w:name w:val="正文1"/>
    <w:basedOn w:val="1"/>
    <w:qFormat/>
    <w:uiPriority w:val="0"/>
    <w:pPr>
      <w:spacing w:line="300" w:lineRule="auto"/>
      <w:ind w:firstLine="200" w:firstLineChars="200"/>
    </w:pPr>
    <w:rPr>
      <w:sz w:val="24"/>
    </w:rPr>
  </w:style>
  <w:style w:type="paragraph" w:customStyle="1" w:styleId="3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326">
    <w:name w:val="正文字缩2字"/>
    <w:basedOn w:val="1"/>
    <w:qFormat/>
    <w:uiPriority w:val="0"/>
    <w:pPr>
      <w:spacing w:before="60" w:after="60" w:line="360" w:lineRule="auto"/>
      <w:ind w:left="200" w:leftChars="200" w:firstLine="200" w:firstLineChars="200"/>
    </w:pPr>
    <w:rPr>
      <w:sz w:val="24"/>
    </w:rPr>
  </w:style>
  <w:style w:type="paragraph" w:customStyle="1" w:styleId="32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328">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29">
    <w:name w:val="文章正文"/>
    <w:basedOn w:val="1"/>
    <w:qFormat/>
    <w:uiPriority w:val="0"/>
    <w:pPr>
      <w:ind w:firstLine="560" w:firstLineChars="200"/>
    </w:pPr>
    <w:rPr>
      <w:rFonts w:ascii="仿宋_GB2312" w:hAnsi="宋体" w:eastAsia="仿宋_GB2312"/>
      <w:color w:val="000000"/>
    </w:rPr>
  </w:style>
  <w:style w:type="paragraph" w:customStyle="1" w:styleId="33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31">
    <w:name w:val="p15"/>
    <w:basedOn w:val="1"/>
    <w:qFormat/>
    <w:uiPriority w:val="0"/>
    <w:pPr>
      <w:widowControl/>
      <w:spacing w:after="120"/>
    </w:pPr>
    <w:rPr>
      <w:rFonts w:ascii="Calibri" w:hAnsi="Calibri"/>
      <w:kern w:val="0"/>
      <w:sz w:val="21"/>
      <w:szCs w:val="21"/>
    </w:rPr>
  </w:style>
  <w:style w:type="paragraph" w:customStyle="1" w:styleId="332">
    <w:name w:val="表格文本"/>
    <w:qFormat/>
    <w:uiPriority w:val="0"/>
    <w:pPr>
      <w:tabs>
        <w:tab w:val="decimal" w:pos="0"/>
      </w:tabs>
    </w:pPr>
    <w:rPr>
      <w:rFonts w:ascii="Arial" w:hAnsi="Arial" w:eastAsia="宋体" w:cs="Times New Roman"/>
      <w:sz w:val="21"/>
      <w:lang w:val="en-US" w:eastAsia="zh-CN" w:bidi="ar-SA"/>
    </w:rPr>
  </w:style>
  <w:style w:type="paragraph" w:customStyle="1" w:styleId="333">
    <w:name w:val="Char Char Char Char Char Char Char Char Char Char Char Char Char Char Char Char"/>
    <w:basedOn w:val="1"/>
    <w:qFormat/>
    <w:uiPriority w:val="0"/>
    <w:pPr>
      <w:tabs>
        <w:tab w:val="left" w:pos="360"/>
      </w:tabs>
    </w:pPr>
    <w:rPr>
      <w:sz w:val="24"/>
    </w:rPr>
  </w:style>
  <w:style w:type="paragraph" w:customStyle="1" w:styleId="3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335">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36">
    <w:name w:val="正文文本 21"/>
    <w:basedOn w:val="1"/>
    <w:qFormat/>
    <w:uiPriority w:val="0"/>
    <w:pPr>
      <w:adjustRightInd w:val="0"/>
      <w:spacing w:before="120" w:line="360" w:lineRule="auto"/>
      <w:ind w:firstLine="480"/>
      <w:textAlignment w:val="baseline"/>
    </w:pPr>
    <w:rPr>
      <w:sz w:val="24"/>
    </w:rPr>
  </w:style>
  <w:style w:type="paragraph" w:customStyle="1" w:styleId="337">
    <w:name w:val="列表项目"/>
    <w:basedOn w:val="1"/>
    <w:qFormat/>
    <w:uiPriority w:val="0"/>
    <w:pPr>
      <w:tabs>
        <w:tab w:val="left" w:pos="420"/>
      </w:tabs>
      <w:spacing w:line="288" w:lineRule="auto"/>
      <w:ind w:left="840" w:leftChars="200" w:hanging="420" w:hangingChars="200"/>
    </w:pPr>
    <w:rPr>
      <w:sz w:val="21"/>
    </w:rPr>
  </w:style>
  <w:style w:type="paragraph" w:customStyle="1" w:styleId="338">
    <w:name w:val="Char Char Char Char Char Char Char1"/>
    <w:basedOn w:val="17"/>
    <w:qFormat/>
    <w:uiPriority w:val="0"/>
    <w:rPr>
      <w:rFonts w:ascii="宋体" w:hAnsi="Tahoma"/>
    </w:rPr>
  </w:style>
  <w:style w:type="paragraph" w:customStyle="1" w:styleId="33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0">
    <w:name w:val="首行缩进"/>
    <w:basedOn w:val="1"/>
    <w:qFormat/>
    <w:uiPriority w:val="0"/>
    <w:pPr>
      <w:numPr>
        <w:ilvl w:val="0"/>
        <w:numId w:val="12"/>
      </w:numPr>
      <w:spacing w:line="360" w:lineRule="auto"/>
    </w:pPr>
    <w:rPr>
      <w:rFonts w:eastAsia="仿宋_GB2312"/>
    </w:rPr>
  </w:style>
  <w:style w:type="paragraph" w:customStyle="1" w:styleId="341">
    <w:name w:val="列表段落11"/>
    <w:basedOn w:val="1"/>
    <w:qFormat/>
    <w:uiPriority w:val="99"/>
    <w:pPr>
      <w:ind w:firstLine="420" w:firstLineChars="200"/>
    </w:pPr>
  </w:style>
  <w:style w:type="paragraph" w:customStyle="1" w:styleId="342">
    <w:name w:val="样式 行距: 1.5 倍行距1"/>
    <w:basedOn w:val="1"/>
    <w:qFormat/>
    <w:uiPriority w:val="0"/>
    <w:pPr>
      <w:snapToGrid w:val="0"/>
    </w:pPr>
    <w:rPr>
      <w:sz w:val="21"/>
    </w:rPr>
  </w:style>
  <w:style w:type="paragraph" w:customStyle="1" w:styleId="343">
    <w:name w:val="样式 首行缩进:  0.74 厘米"/>
    <w:basedOn w:val="1"/>
    <w:qFormat/>
    <w:uiPriority w:val="0"/>
    <w:pPr>
      <w:spacing w:line="360" w:lineRule="auto"/>
      <w:ind w:firstLine="420"/>
    </w:pPr>
    <w:rPr>
      <w:sz w:val="24"/>
    </w:rPr>
  </w:style>
  <w:style w:type="paragraph" w:customStyle="1" w:styleId="344">
    <w:name w:val="内容标题"/>
    <w:basedOn w:val="17"/>
    <w:qFormat/>
    <w:uiPriority w:val="0"/>
    <w:rPr>
      <w:rFonts w:ascii="Tahoma" w:hAnsi="Tahoma"/>
      <w:sz w:val="24"/>
    </w:rPr>
  </w:style>
  <w:style w:type="paragraph" w:customStyle="1" w:styleId="345">
    <w:name w:val="列出段落5"/>
    <w:basedOn w:val="1"/>
    <w:qFormat/>
    <w:uiPriority w:val="99"/>
    <w:pPr>
      <w:ind w:firstLine="420" w:firstLineChars="200"/>
    </w:pPr>
  </w:style>
  <w:style w:type="paragraph" w:customStyle="1" w:styleId="346">
    <w:name w:val="Char2"/>
    <w:basedOn w:val="1"/>
    <w:qFormat/>
    <w:uiPriority w:val="0"/>
    <w:pPr>
      <w:spacing w:line="240" w:lineRule="atLeast"/>
      <w:ind w:left="420" w:firstLine="420"/>
    </w:pPr>
    <w:rPr>
      <w:kern w:val="0"/>
      <w:sz w:val="21"/>
    </w:rPr>
  </w:style>
  <w:style w:type="paragraph" w:customStyle="1" w:styleId="347">
    <w:name w:val="_"/>
    <w:basedOn w:val="1"/>
    <w:qFormat/>
    <w:uiPriority w:val="0"/>
    <w:pPr>
      <w:adjustRightInd w:val="0"/>
      <w:spacing w:line="360" w:lineRule="auto"/>
      <w:ind w:left="480" w:firstLine="200" w:firstLineChars="200"/>
      <w:textAlignment w:val="baseline"/>
    </w:pPr>
    <w:rPr>
      <w:kern w:val="0"/>
      <w:sz w:val="24"/>
    </w:rPr>
  </w:style>
  <w:style w:type="paragraph" w:customStyle="1" w:styleId="348">
    <w:name w:val="Body text|1"/>
    <w:basedOn w:val="1"/>
    <w:qFormat/>
    <w:uiPriority w:val="0"/>
    <w:pPr>
      <w:spacing w:line="444" w:lineRule="auto"/>
      <w:ind w:firstLine="400"/>
    </w:pPr>
    <w:rPr>
      <w:rFonts w:ascii="宋体" w:hAnsi="宋体" w:cs="宋体"/>
      <w:sz w:val="22"/>
      <w:szCs w:val="22"/>
      <w:lang w:val="zh-TW" w:eastAsia="zh-TW" w:bidi="zh-TW"/>
    </w:rPr>
  </w:style>
  <w:style w:type="paragraph" w:customStyle="1" w:styleId="349">
    <w:name w:val="修订2"/>
    <w:hidden/>
    <w:semiHidden/>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34</Pages>
  <Words>415</Words>
  <Characters>438</Characters>
  <Lines>683</Lines>
  <Paragraphs>616</Paragraphs>
  <TotalTime>4</TotalTime>
  <ScaleCrop>false</ScaleCrop>
  <LinksUpToDate>false</LinksUpToDate>
  <CharactersWithSpaces>493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2023-10-19T17:34:00Z</dcterms:created>
  <dc:creator>oldinb@hotmail.com</dc:creator>
  <cp:lastModifiedBy>陈佳欢</cp:lastModifiedBy>
  <dcterms:modified xsi:type="dcterms:W3CDTF">2025-07-03T09:23:36Z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DD9EA9E0BD8A3B3D905BFF67323A7F02_43</vt:lpwstr>
  </property>
  <property fmtid="{D5CDD505-2E9C-101B-9397-08002B2CF9AE}" pid="4" name="KSOTemplateDocerSaveRecord">
    <vt:lpwstr>eyJoZGlkIjoiMDBjMGE2NzQ0YjU5YzBkMzM1OTNhMWFlZDI1ZjZkN2IiLCJ1c2VySWQiOiIyMDkwMTAyMTcifQ==</vt:lpwstr>
  </property>
</Properties>
</file>