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Theme="minorEastAsia" w:hAnsiTheme="minorEastAsia" w:eastAsiaTheme="minorEastAsia" w:cstheme="minorEastAsia"/>
          <w:sz w:val="44"/>
          <w:szCs w:val="44"/>
        </w:rPr>
        <w:id w:val="1953358719"/>
      </w:sdtPr>
      <w:sdtEndPr>
        <w:rPr>
          <w:rFonts w:hint="eastAsia" w:asciiTheme="minorEastAsia" w:hAnsiTheme="minorEastAsia" w:eastAsiaTheme="minorEastAsia" w:cstheme="minorEastAsia"/>
          <w:sz w:val="28"/>
          <w:szCs w:val="28"/>
        </w:rPr>
      </w:sdtEndPr>
      <w:sdtContent>
        <w:p>
          <w:pPr>
            <w:widowControl/>
            <w:spacing w:line="360" w:lineRule="auto"/>
            <w:jc w:val="center"/>
            <w:rPr>
              <w:rFonts w:asciiTheme="minorEastAsia" w:hAnsiTheme="minorEastAsia" w:eastAsiaTheme="minorEastAsia" w:cstheme="minorEastAsia"/>
              <w:sz w:val="44"/>
              <w:szCs w:val="44"/>
            </w:rPr>
          </w:pPr>
        </w:p>
        <w:p>
          <w:pPr>
            <w:pStyle w:val="7"/>
            <w:spacing w:line="360" w:lineRule="auto"/>
            <w:ind w:left="0"/>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询</w:t>
          </w:r>
          <w:r>
            <w:rPr>
              <w:rFonts w:hint="eastAsia" w:asciiTheme="minorEastAsia" w:hAnsiTheme="minorEastAsia" w:eastAsiaTheme="minorEastAsia" w:cstheme="minorEastAsia"/>
              <w:b/>
              <w:sz w:val="72"/>
              <w:szCs w:val="72"/>
              <w:lang w:val="en-US" w:eastAsia="zh-CN"/>
            </w:rPr>
            <w:t>价</w:t>
          </w:r>
          <w:r>
            <w:rPr>
              <w:rFonts w:hint="eastAsia" w:asciiTheme="minorEastAsia" w:hAnsiTheme="minorEastAsia" w:eastAsiaTheme="minorEastAsia" w:cstheme="minorEastAsia"/>
              <w:b/>
              <w:sz w:val="72"/>
              <w:szCs w:val="72"/>
            </w:rPr>
            <w:t>采购文件</w:t>
          </w:r>
        </w:p>
        <w:p>
          <w:pPr>
            <w:widowControl/>
            <w:spacing w:line="360" w:lineRule="auto"/>
            <w:jc w:val="center"/>
            <w:rPr>
              <w:rFonts w:asciiTheme="minorEastAsia" w:hAnsiTheme="minorEastAsia" w:eastAsiaTheme="minorEastAsia" w:cstheme="minorEastAsia"/>
              <w:sz w:val="44"/>
              <w:szCs w:val="44"/>
            </w:rPr>
          </w:pPr>
        </w:p>
        <w:p>
          <w:pPr>
            <w:widowControl/>
            <w:spacing w:line="360" w:lineRule="auto"/>
            <w:jc w:val="center"/>
            <w:rPr>
              <w:rFonts w:asciiTheme="minorEastAsia" w:hAnsiTheme="minorEastAsia" w:eastAsiaTheme="minorEastAsia" w:cstheme="minorEastAsia"/>
              <w:sz w:val="44"/>
              <w:szCs w:val="44"/>
            </w:rPr>
          </w:pPr>
        </w:p>
        <w:p>
          <w:pPr>
            <w:widowControl/>
            <w:spacing w:line="360" w:lineRule="auto"/>
            <w:jc w:val="center"/>
            <w:rPr>
              <w:rFonts w:asciiTheme="minorEastAsia" w:hAnsiTheme="minorEastAsia" w:eastAsiaTheme="minorEastAsia" w:cstheme="minorEastAsia"/>
              <w:sz w:val="44"/>
              <w:szCs w:val="44"/>
            </w:rPr>
          </w:pPr>
        </w:p>
        <w:p>
          <w:pPr>
            <w:widowControl/>
            <w:spacing w:line="360" w:lineRule="auto"/>
            <w:ind w:left="3082" w:leftChars="315" w:hanging="2200" w:hangingChars="500"/>
            <w:jc w:val="left"/>
            <w:rPr>
              <w:rFonts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项目名称：职工食堂劳务外包服务采购项目</w:t>
          </w:r>
        </w:p>
        <w:p>
          <w:pPr>
            <w:spacing w:line="360" w:lineRule="auto"/>
            <w:ind w:firstLine="880" w:firstLineChars="200"/>
            <w:rPr>
              <w:rFonts w:asciiTheme="minorEastAsia" w:hAnsiTheme="minorEastAsia" w:eastAsiaTheme="minorEastAsia" w:cstheme="minorEastAsia"/>
              <w:sz w:val="44"/>
              <w:szCs w:val="44"/>
            </w:rPr>
          </w:pPr>
        </w:p>
        <w:p>
          <w:pPr>
            <w:spacing w:line="360" w:lineRule="auto"/>
            <w:ind w:firstLine="880" w:firstLineChars="200"/>
            <w:rPr>
              <w:rFonts w:asciiTheme="minorEastAsia" w:hAnsiTheme="minorEastAsia" w:eastAsiaTheme="minorEastAsia" w:cstheme="minorEastAsia"/>
              <w:sz w:val="44"/>
              <w:szCs w:val="44"/>
            </w:rPr>
          </w:pPr>
        </w:p>
        <w:p>
          <w:pPr>
            <w:spacing w:line="360" w:lineRule="auto"/>
            <w:ind w:firstLine="880" w:firstLineChars="200"/>
            <w:rPr>
              <w:rFonts w:asciiTheme="minorEastAsia" w:hAnsiTheme="minorEastAsia" w:eastAsiaTheme="minorEastAsia" w:cstheme="minorEastAsia"/>
              <w:sz w:val="44"/>
              <w:szCs w:val="44"/>
            </w:rPr>
          </w:pPr>
        </w:p>
        <w:p>
          <w:pPr>
            <w:spacing w:line="360" w:lineRule="auto"/>
            <w:ind w:firstLine="880" w:firstLineChars="200"/>
            <w:rPr>
              <w:rFonts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采 购 人：重庆市开州区疾病预防控制中心</w:t>
          </w:r>
        </w:p>
        <w:p>
          <w:pPr>
            <w:pStyle w:val="22"/>
            <w:ind w:firstLine="880"/>
            <w:rPr>
              <w:rFonts w:asciiTheme="minorEastAsia" w:hAnsiTheme="minorEastAsia" w:eastAsiaTheme="minorEastAsia" w:cstheme="minorEastAsia"/>
              <w:sz w:val="44"/>
              <w:szCs w:val="44"/>
            </w:rPr>
          </w:pPr>
        </w:p>
        <w:p>
          <w:pPr>
            <w:rPr>
              <w:rFonts w:asciiTheme="minorEastAsia" w:hAnsiTheme="minorEastAsia" w:eastAsiaTheme="minorEastAsia" w:cstheme="minorEastAsia"/>
              <w:b/>
              <w:sz w:val="24"/>
              <w:szCs w:val="24"/>
            </w:rPr>
          </w:pPr>
        </w:p>
        <w:p>
          <w:pPr>
            <w:pStyle w:val="6"/>
            <w:rPr>
              <w:rFonts w:asciiTheme="minorEastAsia" w:hAnsiTheme="minorEastAsia" w:eastAsiaTheme="minorEastAsia" w:cstheme="minorEastAsia"/>
              <w:b/>
              <w:sz w:val="24"/>
              <w:szCs w:val="24"/>
            </w:rPr>
          </w:pPr>
        </w:p>
        <w:p>
          <w:pPr>
            <w:rPr>
              <w:rFonts w:asciiTheme="minorEastAsia" w:hAnsiTheme="minorEastAsia" w:eastAsiaTheme="minorEastAsia" w:cstheme="minorEastAsia"/>
              <w:b/>
              <w:sz w:val="24"/>
              <w:szCs w:val="24"/>
            </w:rPr>
          </w:pPr>
        </w:p>
        <w:p>
          <w:pPr>
            <w:pStyle w:val="6"/>
            <w:rPr>
              <w:rFonts w:asciiTheme="minorEastAsia" w:hAnsiTheme="minorEastAsia" w:eastAsiaTheme="minorEastAsia" w:cstheme="minorEastAsia"/>
              <w:b/>
              <w:sz w:val="24"/>
              <w:szCs w:val="24"/>
            </w:rPr>
          </w:pPr>
        </w:p>
        <w:p>
          <w:pPr>
            <w:rPr>
              <w:rFonts w:asciiTheme="minorEastAsia" w:hAnsiTheme="minorEastAsia" w:eastAsiaTheme="minorEastAsia" w:cstheme="minorEastAsia"/>
              <w:b/>
              <w:sz w:val="24"/>
              <w:szCs w:val="24"/>
            </w:rPr>
          </w:pPr>
        </w:p>
        <w:p>
          <w:pPr>
            <w:pStyle w:val="6"/>
          </w:pPr>
        </w:p>
        <w:p>
          <w:pPr>
            <w:spacing w:line="360" w:lineRule="auto"/>
            <w:jc w:val="center"/>
            <w:rPr>
              <w:rFonts w:asciiTheme="minorEastAsia" w:hAnsiTheme="minorEastAsia" w:eastAsiaTheme="minorEastAsia" w:cstheme="minorEastAsia"/>
              <w:b/>
              <w:szCs w:val="28"/>
            </w:rPr>
          </w:pPr>
          <w:r>
            <w:rPr>
              <w:rFonts w:hint="eastAsia" w:asciiTheme="minorEastAsia" w:hAnsiTheme="minorEastAsia" w:eastAsiaTheme="minorEastAsia" w:cstheme="minorEastAsia"/>
              <w:b/>
              <w:sz w:val="32"/>
              <w:szCs w:val="32"/>
            </w:rPr>
            <w:t>二〇二</w:t>
          </w:r>
          <w:r>
            <w:rPr>
              <w:rFonts w:hint="eastAsia" w:asciiTheme="minorEastAsia" w:hAnsiTheme="minorEastAsia" w:eastAsiaTheme="minorEastAsia" w:cstheme="minorEastAsia"/>
              <w:b/>
              <w:sz w:val="32"/>
              <w:szCs w:val="32"/>
              <w:lang w:val="en-US" w:eastAsia="zh-CN"/>
            </w:rPr>
            <w:t>六</w:t>
          </w:r>
          <w:r>
            <w:rPr>
              <w:rFonts w:hint="eastAsia" w:asciiTheme="minorEastAsia" w:hAnsiTheme="minorEastAsia" w:eastAsiaTheme="minorEastAsia" w:cstheme="minorEastAsia"/>
              <w:b/>
              <w:sz w:val="32"/>
              <w:szCs w:val="32"/>
            </w:rPr>
            <w:t>年</w:t>
          </w:r>
          <w:r>
            <w:rPr>
              <w:rFonts w:hint="eastAsia" w:asciiTheme="minorEastAsia" w:hAnsiTheme="minorEastAsia" w:eastAsiaTheme="minorEastAsia" w:cstheme="minorEastAsia"/>
              <w:b/>
              <w:sz w:val="32"/>
              <w:szCs w:val="32"/>
              <w:lang w:val="en-US" w:eastAsia="zh-CN"/>
            </w:rPr>
            <w:t>一</w:t>
          </w:r>
          <w:r>
            <w:rPr>
              <w:rFonts w:hint="eastAsia" w:asciiTheme="minorEastAsia" w:hAnsiTheme="minorEastAsia" w:eastAsiaTheme="minorEastAsia" w:cstheme="minorEastAsia"/>
              <w:b/>
              <w:sz w:val="32"/>
              <w:szCs w:val="32"/>
            </w:rPr>
            <w:t>月</w:t>
          </w:r>
        </w:p>
      </w:sdtContent>
    </w:sdt>
    <w:sdt>
      <w:sdtPr>
        <w:rPr>
          <w:rFonts w:hint="eastAsia" w:asciiTheme="minorEastAsia" w:hAnsiTheme="minorEastAsia" w:eastAsiaTheme="minorEastAsia" w:cstheme="minorEastAsia"/>
          <w:sz w:val="24"/>
          <w:szCs w:val="24"/>
        </w:rPr>
        <w:id w:val="147461042"/>
        <w:docPartObj>
          <w:docPartGallery w:val="Table of Contents"/>
          <w:docPartUnique/>
        </w:docPartObj>
      </w:sdtPr>
      <w:sdtEndPr>
        <w:rPr>
          <w:rFonts w:hint="eastAsia" w:asciiTheme="minorEastAsia" w:hAnsiTheme="minorEastAsia" w:eastAsiaTheme="minorEastAsia" w:cstheme="minorEastAsia"/>
          <w:sz w:val="24"/>
          <w:szCs w:val="24"/>
        </w:rPr>
      </w:sdtEndPr>
      <w:sdtContent>
        <w:p>
          <w:pPr>
            <w:jc w:val="center"/>
            <w:rPr>
              <w:rFonts w:hint="eastAsia" w:asciiTheme="minorEastAsia" w:hAnsiTheme="minorEastAsia" w:eastAsiaTheme="minorEastAsia" w:cstheme="minorEastAsia"/>
              <w:sz w:val="24"/>
              <w:szCs w:val="24"/>
            </w:rPr>
          </w:pPr>
        </w:p>
        <w:p>
          <w:pPr>
            <w:pStyle w:val="2"/>
          </w:pPr>
        </w:p>
        <w:p>
          <w:pPr>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目录</w:t>
          </w:r>
        </w:p>
        <w:p>
          <w:pPr>
            <w:pStyle w:val="13"/>
            <w:tabs>
              <w:tab w:val="right" w:leader="dot" w:pos="9071"/>
            </w:tabs>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TOC \o "1-3" \h \u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_Toc821 </w:instrText>
          </w:r>
          <w:r>
            <w:rPr>
              <w:rFonts w:hint="eastAsia" w:asciiTheme="minorEastAsia" w:hAnsiTheme="minorEastAsia" w:eastAsiaTheme="minorEastAsia" w:cstheme="minorEastAsia"/>
              <w:szCs w:val="32"/>
            </w:rPr>
            <w:fldChar w:fldCharType="separate"/>
          </w:r>
          <w:r>
            <w:rPr>
              <w:rFonts w:asciiTheme="minorEastAsia" w:hAnsiTheme="minorEastAsia" w:eastAsiaTheme="minorEastAsia" w:cstheme="minorEastAsia"/>
              <w:bCs/>
              <w:szCs w:val="24"/>
            </w:rPr>
            <w:t>第一篇</w:t>
          </w:r>
          <w:r>
            <w:rPr>
              <w:rFonts w:hint="eastAsia" w:asciiTheme="minorEastAsia" w:hAnsiTheme="minorEastAsia" w:eastAsiaTheme="minorEastAsia" w:cstheme="minorEastAsia"/>
              <w:szCs w:val="24"/>
              <w:lang w:val="en-US" w:eastAsia="zh-CN"/>
            </w:rPr>
            <w:t xml:space="preserve"> </w:t>
          </w:r>
          <w:r>
            <w:rPr>
              <w:rFonts w:hint="eastAsia" w:asciiTheme="minorEastAsia" w:hAnsiTheme="minorEastAsia" w:eastAsiaTheme="minorEastAsia" w:cstheme="minorEastAsia"/>
              <w:szCs w:val="24"/>
            </w:rPr>
            <w:t>报价邀请函</w:t>
          </w:r>
          <w:r>
            <w:tab/>
          </w:r>
          <w:r>
            <w:fldChar w:fldCharType="begin"/>
          </w:r>
          <w:r>
            <w:instrText xml:space="preserve"> PAGEREF _Toc821 </w:instrText>
          </w:r>
          <w:r>
            <w:fldChar w:fldCharType="separate"/>
          </w:r>
          <w:r>
            <w:t>- 1 -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_Toc26287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一、采购项目内容</w:t>
          </w:r>
          <w:r>
            <w:tab/>
          </w:r>
          <w:r>
            <w:fldChar w:fldCharType="begin"/>
          </w:r>
          <w:r>
            <w:instrText xml:space="preserve"> PAGEREF _Toc26287 </w:instrText>
          </w:r>
          <w:r>
            <w:fldChar w:fldCharType="separate"/>
          </w:r>
          <w:r>
            <w:t>- 1 -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_Toc1508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二、资金来源</w:t>
          </w:r>
          <w:r>
            <w:tab/>
          </w:r>
          <w:r>
            <w:fldChar w:fldCharType="begin"/>
          </w:r>
          <w:r>
            <w:instrText xml:space="preserve"> PAGEREF _Toc1508 </w:instrText>
          </w:r>
          <w:r>
            <w:fldChar w:fldCharType="separate"/>
          </w:r>
          <w:r>
            <w:t>- 1 -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_Toc17999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三、报价供应商资格要求</w:t>
          </w:r>
          <w:r>
            <w:tab/>
          </w:r>
          <w:r>
            <w:fldChar w:fldCharType="begin"/>
          </w:r>
          <w:r>
            <w:instrText xml:space="preserve"> PAGEREF _Toc17999 </w:instrText>
          </w:r>
          <w:r>
            <w:fldChar w:fldCharType="separate"/>
          </w:r>
          <w:r>
            <w:t>- 1 -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_Toc31263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四、报价、开标有关说明</w:t>
          </w:r>
          <w:r>
            <w:tab/>
          </w:r>
          <w:r>
            <w:fldChar w:fldCharType="begin"/>
          </w:r>
          <w:r>
            <w:instrText xml:space="preserve"> PAGEREF _Toc31263 </w:instrText>
          </w:r>
          <w:r>
            <w:fldChar w:fldCharType="separate"/>
          </w:r>
          <w:r>
            <w:t>- 1 -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_Toc20967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五、报价保证金</w:t>
          </w:r>
          <w:r>
            <w:tab/>
          </w:r>
          <w:r>
            <w:fldChar w:fldCharType="begin"/>
          </w:r>
          <w:r>
            <w:instrText xml:space="preserve"> PAGEREF _Toc20967 </w:instrText>
          </w:r>
          <w:r>
            <w:fldChar w:fldCharType="separate"/>
          </w:r>
          <w:r>
            <w:t>- 2 -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_Toc14736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六、报价有关规定</w:t>
          </w:r>
          <w:r>
            <w:tab/>
          </w:r>
          <w:r>
            <w:fldChar w:fldCharType="begin"/>
          </w:r>
          <w:r>
            <w:instrText xml:space="preserve"> PAGEREF _Toc14736 </w:instrText>
          </w:r>
          <w:r>
            <w:fldChar w:fldCharType="separate"/>
          </w:r>
          <w:r>
            <w:t>- 2 -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_Toc7043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七、联系方式</w:t>
          </w:r>
          <w:r>
            <w:tab/>
          </w:r>
          <w:r>
            <w:fldChar w:fldCharType="begin"/>
          </w:r>
          <w:r>
            <w:instrText xml:space="preserve"> PAGEREF _Toc7043 </w:instrText>
          </w:r>
          <w:r>
            <w:fldChar w:fldCharType="separate"/>
          </w:r>
          <w:r>
            <w:t>- 2 -</w:t>
          </w:r>
          <w:r>
            <w:fldChar w:fldCharType="end"/>
          </w:r>
          <w:r>
            <w:rPr>
              <w:rFonts w:hint="eastAsia" w:asciiTheme="minorEastAsia" w:hAnsiTheme="minorEastAsia" w:eastAsiaTheme="minorEastAsia" w:cstheme="minorEastAsia"/>
              <w:szCs w:val="32"/>
            </w:rPr>
            <w:fldChar w:fldCharType="end"/>
          </w:r>
        </w:p>
        <w:p>
          <w:pPr>
            <w:pStyle w:val="13"/>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_Toc14609 </w:instrText>
          </w:r>
          <w:r>
            <w:rPr>
              <w:rFonts w:hint="eastAsia" w:asciiTheme="minorEastAsia" w:hAnsiTheme="minorEastAsia" w:eastAsiaTheme="minorEastAsia" w:cstheme="minorEastAsia"/>
              <w:szCs w:val="32"/>
            </w:rPr>
            <w:fldChar w:fldCharType="separate"/>
          </w:r>
          <w:r>
            <w:rPr>
              <w:rFonts w:asciiTheme="minorEastAsia" w:hAnsiTheme="minorEastAsia" w:eastAsiaTheme="minorEastAsia" w:cstheme="minorEastAsia"/>
              <w:szCs w:val="24"/>
            </w:rPr>
            <w:t>第二篇</w:t>
          </w:r>
          <w:r>
            <w:rPr>
              <w:rFonts w:hint="eastAsia" w:asciiTheme="minorEastAsia" w:hAnsiTheme="minorEastAsia" w:eastAsiaTheme="minorEastAsia" w:cstheme="minorEastAsia"/>
              <w:szCs w:val="24"/>
              <w:lang w:val="en-US" w:eastAsia="zh-CN"/>
            </w:rPr>
            <w:t xml:space="preserve"> </w:t>
          </w:r>
          <w:r>
            <w:rPr>
              <w:rFonts w:hint="eastAsia" w:asciiTheme="minorEastAsia" w:hAnsiTheme="minorEastAsia" w:eastAsiaTheme="minorEastAsia" w:cstheme="minorEastAsia"/>
              <w:szCs w:val="24"/>
            </w:rPr>
            <w:t>询价采购项目内容及</w:t>
          </w:r>
          <w:r>
            <w:rPr>
              <w:rFonts w:hint="eastAsia" w:asciiTheme="minorEastAsia" w:hAnsiTheme="minorEastAsia" w:eastAsiaTheme="minorEastAsia" w:cstheme="minorEastAsia"/>
              <w:szCs w:val="24"/>
              <w:lang w:val="en-US" w:eastAsia="zh-CN"/>
            </w:rPr>
            <w:t>服务</w:t>
          </w:r>
          <w:r>
            <w:rPr>
              <w:rFonts w:hint="eastAsia" w:asciiTheme="minorEastAsia" w:hAnsiTheme="minorEastAsia" w:eastAsiaTheme="minorEastAsia" w:cstheme="minorEastAsia"/>
              <w:szCs w:val="24"/>
            </w:rPr>
            <w:t>需求</w:t>
          </w:r>
          <w:r>
            <w:tab/>
          </w:r>
          <w:r>
            <w:fldChar w:fldCharType="begin"/>
          </w:r>
          <w:r>
            <w:instrText xml:space="preserve"> PAGEREF _Toc14609 </w:instrText>
          </w:r>
          <w:r>
            <w:fldChar w:fldCharType="separate"/>
          </w:r>
          <w:r>
            <w:t>- 3 -</w:t>
          </w:r>
          <w:r>
            <w:fldChar w:fldCharType="end"/>
          </w:r>
          <w:r>
            <w:rPr>
              <w:rFonts w:hint="eastAsia" w:asciiTheme="minorEastAsia" w:hAnsiTheme="minorEastAsia" w:eastAsiaTheme="minorEastAsia" w:cstheme="minorEastAsia"/>
              <w:szCs w:val="32"/>
            </w:rPr>
            <w:fldChar w:fldCharType="end"/>
          </w:r>
        </w:p>
        <w:p>
          <w:pPr>
            <w:pStyle w:val="13"/>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_Toc11173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第三篇</w:t>
          </w:r>
          <w:r>
            <w:rPr>
              <w:rFonts w:hint="eastAsia" w:asciiTheme="minorEastAsia" w:hAnsiTheme="minorEastAsia" w:eastAsiaTheme="minorEastAsia" w:cstheme="minorEastAsia"/>
              <w:szCs w:val="24"/>
              <w:lang w:val="en-US" w:eastAsia="zh-CN"/>
            </w:rPr>
            <w:t xml:space="preserve"> </w:t>
          </w:r>
          <w:r>
            <w:rPr>
              <w:rFonts w:hint="eastAsia" w:asciiTheme="minorEastAsia" w:hAnsiTheme="minorEastAsia" w:eastAsiaTheme="minorEastAsia" w:cstheme="minorEastAsia"/>
              <w:szCs w:val="24"/>
            </w:rPr>
            <w:t>项目服务要求</w:t>
          </w:r>
          <w:r>
            <w:tab/>
          </w:r>
          <w:r>
            <w:fldChar w:fldCharType="begin"/>
          </w:r>
          <w:r>
            <w:instrText xml:space="preserve"> PAGEREF _Toc11173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_Toc29156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一、</w:t>
          </w:r>
          <w:r>
            <w:rPr>
              <w:rFonts w:hint="eastAsia" w:asciiTheme="minorEastAsia" w:hAnsiTheme="minorEastAsia" w:cstheme="minorEastAsia"/>
              <w:szCs w:val="24"/>
              <w:lang w:val="en-US" w:eastAsia="zh-CN"/>
            </w:rPr>
            <w:t>服务</w:t>
          </w:r>
          <w:r>
            <w:rPr>
              <w:rFonts w:hint="eastAsia" w:asciiTheme="minorEastAsia" w:hAnsiTheme="minorEastAsia" w:cstheme="minorEastAsia"/>
              <w:szCs w:val="24"/>
            </w:rPr>
            <w:t>时间、</w:t>
          </w:r>
          <w:r>
            <w:rPr>
              <w:rFonts w:hint="eastAsia" w:asciiTheme="minorEastAsia" w:hAnsiTheme="minorEastAsia" w:cstheme="minorEastAsia"/>
              <w:szCs w:val="24"/>
              <w:lang w:val="en-US" w:eastAsia="zh-CN"/>
            </w:rPr>
            <w:t>服务</w:t>
          </w:r>
          <w:r>
            <w:rPr>
              <w:rFonts w:hint="eastAsia" w:asciiTheme="minorEastAsia" w:hAnsiTheme="minorEastAsia" w:cstheme="minorEastAsia"/>
              <w:szCs w:val="24"/>
            </w:rPr>
            <w:t>地点及验收方式</w:t>
          </w:r>
          <w:r>
            <w:tab/>
          </w:r>
          <w:r>
            <w:fldChar w:fldCharType="begin"/>
          </w:r>
          <w:r>
            <w:instrText xml:space="preserve"> PAGEREF _Toc29156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_Toc1571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lang w:val="en-US" w:eastAsia="zh-CN"/>
            </w:rPr>
            <w:t>二、报价要求</w:t>
          </w:r>
          <w:r>
            <w:tab/>
          </w:r>
          <w:r>
            <w:fldChar w:fldCharType="begin"/>
          </w:r>
          <w:r>
            <w:instrText xml:space="preserve"> PAGEREF _Toc1571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_Toc4511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三、付款方式</w:t>
          </w:r>
          <w:r>
            <w:tab/>
          </w:r>
          <w:r>
            <w:fldChar w:fldCharType="begin"/>
          </w:r>
          <w:r>
            <w:instrText xml:space="preserve"> PAGEREF _Toc4511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_Toc24309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四、知识产权</w:t>
          </w:r>
          <w:r>
            <w:tab/>
          </w:r>
          <w:r>
            <w:fldChar w:fldCharType="begin"/>
          </w:r>
          <w:r>
            <w:instrText xml:space="preserve"> PAGEREF _Toc24309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_Toc3651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五、培训</w:t>
          </w:r>
          <w:r>
            <w:tab/>
          </w:r>
          <w:r>
            <w:fldChar w:fldCharType="begin"/>
          </w:r>
          <w:r>
            <w:instrText xml:space="preserve"> PAGEREF _Toc3651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_Toc18003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六、其他</w:t>
          </w:r>
          <w:r>
            <w:tab/>
          </w:r>
          <w:r>
            <w:fldChar w:fldCharType="begin"/>
          </w:r>
          <w:r>
            <w:instrText xml:space="preserve"> PAGEREF _Toc18003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3"/>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_Toc26727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第四篇 供应商须知</w:t>
          </w:r>
          <w:r>
            <w:tab/>
          </w:r>
          <w:r>
            <w:fldChar w:fldCharType="begin"/>
          </w:r>
          <w:r>
            <w:instrText xml:space="preserve"> PAGEREF _Toc26727 </w:instrText>
          </w:r>
          <w:r>
            <w:fldChar w:fldCharType="separate"/>
          </w:r>
          <w:r>
            <w:t>- 5 -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_Toc3792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一、询价费用</w:t>
          </w:r>
          <w:r>
            <w:tab/>
          </w:r>
          <w:r>
            <w:fldChar w:fldCharType="begin"/>
          </w:r>
          <w:r>
            <w:instrText xml:space="preserve"> PAGEREF _Toc3792 </w:instrText>
          </w:r>
          <w:r>
            <w:fldChar w:fldCharType="separate"/>
          </w:r>
          <w:r>
            <w:t>- 5 -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_Toc29530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二、询价通知书</w:t>
          </w:r>
          <w:r>
            <w:tab/>
          </w:r>
          <w:r>
            <w:fldChar w:fldCharType="begin"/>
          </w:r>
          <w:r>
            <w:instrText xml:space="preserve"> PAGEREF _Toc29530 </w:instrText>
          </w:r>
          <w:r>
            <w:fldChar w:fldCharType="separate"/>
          </w:r>
          <w:r>
            <w:t>- 5 -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_Toc1372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三、询价采购要求</w:t>
          </w:r>
          <w:r>
            <w:tab/>
          </w:r>
          <w:r>
            <w:fldChar w:fldCharType="begin"/>
          </w:r>
          <w:r>
            <w:instrText xml:space="preserve"> PAGEREF _Toc1372 </w:instrText>
          </w:r>
          <w:r>
            <w:fldChar w:fldCharType="separate"/>
          </w:r>
          <w:r>
            <w:t>- 5 -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_Toc31652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四、询价程序</w:t>
          </w:r>
          <w:r>
            <w:tab/>
          </w:r>
          <w:r>
            <w:fldChar w:fldCharType="begin"/>
          </w:r>
          <w:r>
            <w:instrText xml:space="preserve"> PAGEREF _Toc31652 </w:instrText>
          </w:r>
          <w:r>
            <w:fldChar w:fldCharType="separate"/>
          </w:r>
          <w:r>
            <w:t>- 6 -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_Toc4693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五、询价依据</w:t>
          </w:r>
          <w:r>
            <w:tab/>
          </w:r>
          <w:r>
            <w:fldChar w:fldCharType="begin"/>
          </w:r>
          <w:r>
            <w:instrText xml:space="preserve"> PAGEREF _Toc4693 </w:instrText>
          </w:r>
          <w:r>
            <w:fldChar w:fldCharType="separate"/>
          </w:r>
          <w:r>
            <w:t>- 6 -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_Toc9813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六、成交原则</w:t>
          </w:r>
          <w:r>
            <w:tab/>
          </w:r>
          <w:r>
            <w:fldChar w:fldCharType="begin"/>
          </w:r>
          <w:r>
            <w:instrText xml:space="preserve"> PAGEREF _Toc9813 </w:instrText>
          </w:r>
          <w:r>
            <w:fldChar w:fldCharType="separate"/>
          </w:r>
          <w:r>
            <w:t>- 7 -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_Toc21513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七、成交通知</w:t>
          </w:r>
          <w:r>
            <w:tab/>
          </w:r>
          <w:r>
            <w:fldChar w:fldCharType="begin"/>
          </w:r>
          <w:r>
            <w:instrText xml:space="preserve"> PAGEREF _Toc21513 </w:instrText>
          </w:r>
          <w:r>
            <w:fldChar w:fldCharType="separate"/>
          </w:r>
          <w:r>
            <w:t>- 10 -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_Toc30720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八、关于质疑和投诉</w:t>
          </w:r>
          <w:r>
            <w:tab/>
          </w:r>
          <w:r>
            <w:fldChar w:fldCharType="begin"/>
          </w:r>
          <w:r>
            <w:instrText xml:space="preserve"> PAGEREF _Toc30720 </w:instrText>
          </w:r>
          <w:r>
            <w:fldChar w:fldCharType="separate"/>
          </w:r>
          <w:r>
            <w:t>- 10 -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_Toc1622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九、签订合同</w:t>
          </w:r>
          <w:r>
            <w:tab/>
          </w:r>
          <w:r>
            <w:fldChar w:fldCharType="begin"/>
          </w:r>
          <w:r>
            <w:instrText xml:space="preserve"> PAGEREF _Toc1622 </w:instrText>
          </w:r>
          <w:r>
            <w:fldChar w:fldCharType="separate"/>
          </w:r>
          <w:r>
            <w:t>- 11 -</w:t>
          </w:r>
          <w:r>
            <w:fldChar w:fldCharType="end"/>
          </w:r>
          <w:r>
            <w:rPr>
              <w:rFonts w:hint="eastAsia" w:asciiTheme="minorEastAsia" w:hAnsiTheme="minorEastAsia" w:eastAsiaTheme="minorEastAsia" w:cstheme="minorEastAsia"/>
              <w:szCs w:val="32"/>
            </w:rPr>
            <w:fldChar w:fldCharType="end"/>
          </w:r>
        </w:p>
        <w:p>
          <w:pPr>
            <w:pStyle w:val="13"/>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_Toc10323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第五篇</w:t>
          </w:r>
          <w:r>
            <w:rPr>
              <w:rFonts w:hint="eastAsia" w:asciiTheme="minorEastAsia" w:hAnsiTheme="minorEastAsia" w:eastAsiaTheme="minorEastAsia" w:cstheme="minorEastAsia"/>
              <w:szCs w:val="24"/>
              <w:lang w:val="en-US" w:eastAsia="zh-CN"/>
            </w:rPr>
            <w:t xml:space="preserve"> </w:t>
          </w:r>
          <w:r>
            <w:rPr>
              <w:rFonts w:hint="eastAsia" w:asciiTheme="minorEastAsia" w:hAnsiTheme="minorEastAsia" w:eastAsiaTheme="minorEastAsia" w:cstheme="minorEastAsia"/>
              <w:szCs w:val="24"/>
            </w:rPr>
            <w:t>响应文件组成</w:t>
          </w:r>
          <w:r>
            <w:tab/>
          </w:r>
          <w:r>
            <w:fldChar w:fldCharType="begin"/>
          </w:r>
          <w:r>
            <w:instrText xml:space="preserve"> PAGEREF _Toc10323 </w:instrText>
          </w:r>
          <w:r>
            <w:fldChar w:fldCharType="separate"/>
          </w:r>
          <w:r>
            <w:t>- 12 -</w:t>
          </w:r>
          <w:r>
            <w:fldChar w:fldCharType="end"/>
          </w:r>
          <w:r>
            <w:rPr>
              <w:rFonts w:hint="eastAsia" w:asciiTheme="minorEastAsia" w:hAnsiTheme="minorEastAsia" w:eastAsiaTheme="minorEastAsia" w:cstheme="minorEastAsia"/>
              <w:szCs w:val="32"/>
            </w:rPr>
            <w:fldChar w:fldCharType="end"/>
          </w:r>
        </w:p>
        <w:p>
          <w:pPr>
            <w:pStyle w:val="13"/>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_Toc26705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第六篇</w:t>
          </w:r>
          <w:r>
            <w:rPr>
              <w:rFonts w:hint="eastAsia" w:asciiTheme="minorEastAsia" w:hAnsiTheme="minorEastAsia" w:eastAsiaTheme="minorEastAsia" w:cstheme="minorEastAsia"/>
              <w:szCs w:val="24"/>
              <w:lang w:val="en-US" w:eastAsia="zh-CN"/>
            </w:rPr>
            <w:t xml:space="preserve"> </w:t>
          </w:r>
          <w:r>
            <w:rPr>
              <w:rFonts w:hint="eastAsia" w:asciiTheme="minorEastAsia" w:hAnsiTheme="minorEastAsia" w:eastAsiaTheme="minorEastAsia" w:cstheme="minorEastAsia"/>
              <w:szCs w:val="24"/>
            </w:rPr>
            <w:t>响应文件格式</w:t>
          </w:r>
          <w:r>
            <w:tab/>
          </w:r>
          <w:r>
            <w:fldChar w:fldCharType="begin"/>
          </w:r>
          <w:r>
            <w:instrText xml:space="preserve"> PAGEREF _Toc26705 </w:instrText>
          </w:r>
          <w:r>
            <w:fldChar w:fldCharType="separate"/>
          </w:r>
          <w:r>
            <w:t>- 13 -</w:t>
          </w:r>
          <w:r>
            <w:fldChar w:fldCharType="end"/>
          </w:r>
          <w:r>
            <w:rPr>
              <w:rFonts w:hint="eastAsia" w:asciiTheme="minorEastAsia" w:hAnsiTheme="minorEastAsia" w:eastAsiaTheme="minorEastAsia" w:cstheme="minorEastAsia"/>
              <w:szCs w:val="32"/>
            </w:rPr>
            <w:fldChar w:fldCharType="end"/>
          </w:r>
        </w:p>
        <w:p>
          <w:pPr>
            <w:widowControl/>
            <w:spacing w:line="400" w:lineRule="exact"/>
            <w:rPr>
              <w:rFonts w:asciiTheme="minorEastAsia" w:hAnsiTheme="minorEastAsia" w:eastAsiaTheme="minorEastAsia" w:cstheme="minorEastAsia"/>
              <w:sz w:val="24"/>
              <w:szCs w:val="24"/>
            </w:rPr>
            <w:sectPr>
              <w:footerReference r:id="rId3" w:type="default"/>
              <w:pgSz w:w="11907" w:h="16840"/>
              <w:pgMar w:top="1418" w:right="1418" w:bottom="1418" w:left="1418" w:header="851" w:footer="907" w:gutter="0"/>
              <w:pgNumType w:start="0"/>
              <w:cols w:space="720" w:num="1"/>
              <w:titlePg/>
              <w:docGrid w:linePitch="381" w:charSpace="-5735"/>
            </w:sectPr>
          </w:pPr>
          <w:r>
            <w:rPr>
              <w:rFonts w:hint="eastAsia" w:asciiTheme="minorEastAsia" w:hAnsiTheme="minorEastAsia" w:eastAsiaTheme="minorEastAsia" w:cstheme="minorEastAsia"/>
              <w:szCs w:val="32"/>
            </w:rPr>
            <w:fldChar w:fldCharType="end"/>
          </w:r>
        </w:p>
      </w:sdtContent>
    </w:sdt>
    <w:p>
      <w:pPr>
        <w:pStyle w:val="7"/>
        <w:pageBreakBefore w:val="0"/>
        <w:kinsoku/>
        <w:wordWrap/>
        <w:overflowPunct/>
        <w:topLinePunct w:val="0"/>
        <w:autoSpaceDE/>
        <w:autoSpaceDN/>
        <w:bidi w:val="0"/>
        <w:adjustRightInd/>
        <w:spacing w:line="480" w:lineRule="exact"/>
        <w:ind w:left="0"/>
        <w:textAlignment w:val="auto"/>
        <w:outlineLvl w:val="0"/>
        <w:rPr>
          <w:rFonts w:asciiTheme="minorEastAsia" w:hAnsiTheme="minorEastAsia" w:eastAsiaTheme="minorEastAsia" w:cstheme="minorEastAsia"/>
          <w:b/>
          <w:sz w:val="24"/>
          <w:szCs w:val="24"/>
        </w:rPr>
      </w:pPr>
      <w:bookmarkStart w:id="0" w:name="_Toc4855"/>
      <w:bookmarkStart w:id="1" w:name="_Toc19987"/>
    </w:p>
    <w:p>
      <w:pPr>
        <w:pStyle w:val="3"/>
        <w:pageBreakBefore w:val="0"/>
        <w:kinsoku/>
        <w:wordWrap/>
        <w:overflowPunct/>
        <w:topLinePunct w:val="0"/>
        <w:autoSpaceDE/>
        <w:autoSpaceDN/>
        <w:bidi w:val="0"/>
        <w:adjustRightInd/>
        <w:spacing w:before="240" w:after="120" w:line="440" w:lineRule="exact"/>
        <w:ind w:left="1531" w:hanging="1531"/>
        <w:textAlignment w:val="auto"/>
        <w:rPr>
          <w:rFonts w:asciiTheme="minorEastAsia" w:hAnsiTheme="minorEastAsia" w:eastAsiaTheme="minorEastAsia" w:cstheme="minorEastAsia"/>
          <w:sz w:val="24"/>
          <w:szCs w:val="24"/>
        </w:rPr>
      </w:pPr>
      <w:bookmarkStart w:id="2" w:name="_Toc340225277"/>
      <w:bookmarkStart w:id="3" w:name="_Toc467058761"/>
      <w:bookmarkStart w:id="4" w:name="_Toc12582"/>
      <w:bookmarkStart w:id="5" w:name="_Toc821"/>
      <w:r>
        <w:rPr>
          <w:rFonts w:asciiTheme="minorEastAsia" w:hAnsiTheme="minorEastAsia" w:eastAsiaTheme="minorEastAsia" w:cstheme="minorEastAsia"/>
          <w:b/>
          <w:bCs/>
          <w:sz w:val="24"/>
          <w:szCs w:val="24"/>
        </w:rPr>
        <w:t>第一篇</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b/>
          <w:sz w:val="24"/>
          <w:szCs w:val="24"/>
        </w:rPr>
        <w:t>报价邀请</w:t>
      </w:r>
      <w:bookmarkEnd w:id="2"/>
      <w:r>
        <w:rPr>
          <w:rFonts w:hint="eastAsia" w:asciiTheme="minorEastAsia" w:hAnsiTheme="minorEastAsia" w:eastAsiaTheme="minorEastAsia" w:cstheme="minorEastAsia"/>
          <w:b/>
          <w:sz w:val="24"/>
          <w:szCs w:val="24"/>
        </w:rPr>
        <w:t>函</w:t>
      </w:r>
      <w:bookmarkEnd w:id="3"/>
      <w:bookmarkEnd w:id="4"/>
      <w:bookmarkEnd w:id="5"/>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sz w:val="24"/>
          <w:szCs w:val="24"/>
        </w:rPr>
      </w:pPr>
      <w:bookmarkStart w:id="6" w:name="_Toc467058762"/>
      <w:bookmarkStart w:id="7" w:name="_Toc340225278"/>
      <w:r>
        <w:rPr>
          <w:rFonts w:hint="eastAsia" w:asciiTheme="minorEastAsia" w:hAnsiTheme="minorEastAsia" w:eastAsiaTheme="minorEastAsia" w:cstheme="minorEastAsia"/>
          <w:sz w:val="24"/>
          <w:szCs w:val="24"/>
        </w:rPr>
        <w:t>重庆市开州区疾病预防控制中心对其所需职工食堂劳务外包服务采购项目</w:t>
      </w:r>
      <w:r>
        <w:rPr>
          <w:rFonts w:hint="eastAsia" w:asciiTheme="minorEastAsia" w:hAnsiTheme="minorEastAsia" w:eastAsiaTheme="minorEastAsia" w:cstheme="minorEastAsia"/>
          <w:kern w:val="0"/>
          <w:sz w:val="24"/>
          <w:szCs w:val="24"/>
        </w:rPr>
        <w:t>进行</w:t>
      </w:r>
      <w:r>
        <w:rPr>
          <w:rFonts w:hint="eastAsia" w:asciiTheme="minorEastAsia" w:hAnsiTheme="minorEastAsia" w:eastAsiaTheme="minorEastAsia" w:cstheme="minorEastAsia"/>
          <w:sz w:val="24"/>
          <w:szCs w:val="24"/>
        </w:rPr>
        <w:t>询价采购，欢迎</w:t>
      </w:r>
      <w:r>
        <w:rPr>
          <w:rFonts w:hint="eastAsia" w:asciiTheme="minorEastAsia" w:hAnsiTheme="minorEastAsia" w:eastAsiaTheme="minorEastAsia" w:cstheme="minorEastAsia"/>
          <w:sz w:val="24"/>
          <w:szCs w:val="24"/>
          <w:lang w:val="en-US" w:eastAsia="zh-CN"/>
        </w:rPr>
        <w:t>符合条件</w:t>
      </w:r>
      <w:r>
        <w:rPr>
          <w:rFonts w:hint="eastAsia" w:asciiTheme="minorEastAsia" w:hAnsiTheme="minorEastAsia" w:eastAsiaTheme="minorEastAsia" w:cstheme="minorEastAsia"/>
          <w:sz w:val="24"/>
          <w:szCs w:val="24"/>
        </w:rPr>
        <w:t>的供应商前来参与报价。</w:t>
      </w:r>
    </w:p>
    <w:p>
      <w:pPr>
        <w:pageBreakBefore w:val="0"/>
        <w:kinsoku/>
        <w:wordWrap/>
        <w:overflowPunct/>
        <w:topLinePunct w:val="0"/>
        <w:autoSpaceDE/>
        <w:autoSpaceDN/>
        <w:bidi w:val="0"/>
        <w:adjustRightInd/>
        <w:spacing w:line="440" w:lineRule="exact"/>
        <w:ind w:firstLine="482" w:firstLineChars="200"/>
        <w:textAlignment w:val="auto"/>
        <w:outlineLvl w:val="1"/>
        <w:rPr>
          <w:rFonts w:asciiTheme="minorEastAsia" w:hAnsiTheme="minorEastAsia" w:eastAsiaTheme="minorEastAsia" w:cstheme="minorEastAsia"/>
          <w:b/>
          <w:sz w:val="24"/>
          <w:szCs w:val="24"/>
        </w:rPr>
      </w:pPr>
      <w:bookmarkStart w:id="8" w:name="_Toc27466"/>
      <w:bookmarkStart w:id="9" w:name="_Toc26287"/>
      <w:r>
        <w:rPr>
          <w:rFonts w:hint="eastAsia" w:asciiTheme="minorEastAsia" w:hAnsiTheme="minorEastAsia" w:eastAsiaTheme="minorEastAsia" w:cstheme="minorEastAsia"/>
          <w:b/>
          <w:sz w:val="24"/>
          <w:szCs w:val="24"/>
        </w:rPr>
        <w:t>一、采购项目内容</w:t>
      </w:r>
      <w:bookmarkEnd w:id="6"/>
      <w:bookmarkEnd w:id="7"/>
      <w:bookmarkEnd w:id="8"/>
      <w:bookmarkEnd w:id="9"/>
    </w:p>
    <w:tbl>
      <w:tblPr>
        <w:tblStyle w:val="20"/>
        <w:tblW w:w="92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2"/>
        <w:gridCol w:w="1470"/>
        <w:gridCol w:w="1570"/>
        <w:gridCol w:w="1419"/>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jc w:val="center"/>
        </w:trPr>
        <w:tc>
          <w:tcPr>
            <w:tcW w:w="3872"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项目名称</w:t>
            </w:r>
          </w:p>
        </w:tc>
        <w:tc>
          <w:tcPr>
            <w:tcW w:w="1470"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最高限价</w:t>
            </w:r>
          </w:p>
          <w:p>
            <w:pPr>
              <w:pageBreakBefore w:val="0"/>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（万元）</w:t>
            </w:r>
          </w:p>
        </w:tc>
        <w:tc>
          <w:tcPr>
            <w:tcW w:w="1570"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报价保证金</w:t>
            </w:r>
          </w:p>
          <w:p>
            <w:pPr>
              <w:pageBreakBefore w:val="0"/>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（万元）</w:t>
            </w:r>
          </w:p>
        </w:tc>
        <w:tc>
          <w:tcPr>
            <w:tcW w:w="1419" w:type="dxa"/>
            <w:tcBorders>
              <w:top w:val="single" w:color="auto" w:sz="4" w:space="0"/>
              <w:left w:val="single" w:color="auto" w:sz="4" w:space="0"/>
              <w:right w:val="single" w:color="auto" w:sz="4" w:space="0"/>
            </w:tcBorders>
            <w:vAlign w:val="center"/>
          </w:tcPr>
          <w:p>
            <w:pPr>
              <w:pageBreakBefore w:val="0"/>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kern w:val="0"/>
                <w:sz w:val="24"/>
                <w:szCs w:val="24"/>
              </w:rPr>
              <w:t>成交供应商数量（名）</w:t>
            </w:r>
          </w:p>
        </w:tc>
        <w:tc>
          <w:tcPr>
            <w:tcW w:w="956" w:type="dxa"/>
            <w:tcBorders>
              <w:top w:val="single" w:color="auto" w:sz="4" w:space="0"/>
              <w:left w:val="single" w:color="auto" w:sz="4" w:space="0"/>
              <w:right w:val="single" w:color="auto" w:sz="4" w:space="0"/>
            </w:tcBorders>
            <w:vAlign w:val="center"/>
          </w:tcPr>
          <w:p>
            <w:pPr>
              <w:pageBreakBefore w:val="0"/>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jc w:val="center"/>
        </w:trPr>
        <w:tc>
          <w:tcPr>
            <w:tcW w:w="3872"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kern w:val="0"/>
                <w:sz w:val="24"/>
                <w:szCs w:val="24"/>
              </w:rPr>
            </w:pPr>
            <w:bookmarkStart w:id="10" w:name="_Hlk344477914"/>
            <w:r>
              <w:rPr>
                <w:rFonts w:hint="eastAsia" w:asciiTheme="minorEastAsia" w:hAnsiTheme="minorEastAsia" w:eastAsiaTheme="minorEastAsia" w:cstheme="minorEastAsia"/>
                <w:sz w:val="24"/>
                <w:szCs w:val="24"/>
              </w:rPr>
              <w:t>重庆市开州区疾病预防控制中心职工食堂劳务外包服务采购项目</w:t>
            </w:r>
          </w:p>
        </w:tc>
        <w:tc>
          <w:tcPr>
            <w:tcW w:w="1470"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180000</w:t>
            </w:r>
          </w:p>
        </w:tc>
        <w:tc>
          <w:tcPr>
            <w:tcW w:w="1570"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0</w:t>
            </w:r>
          </w:p>
        </w:tc>
        <w:tc>
          <w:tcPr>
            <w:tcW w:w="1419"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956"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kern w:val="0"/>
                <w:sz w:val="24"/>
                <w:szCs w:val="24"/>
              </w:rPr>
            </w:pPr>
          </w:p>
        </w:tc>
      </w:tr>
      <w:bookmarkEnd w:id="10"/>
    </w:tbl>
    <w:p>
      <w:pPr>
        <w:pageBreakBefore w:val="0"/>
        <w:kinsoku/>
        <w:wordWrap/>
        <w:overflowPunct/>
        <w:topLinePunct w:val="0"/>
        <w:autoSpaceDE/>
        <w:autoSpaceDN/>
        <w:bidi w:val="0"/>
        <w:adjustRightInd/>
        <w:spacing w:line="440" w:lineRule="exact"/>
        <w:ind w:firstLine="482" w:firstLineChars="200"/>
        <w:textAlignment w:val="auto"/>
        <w:outlineLvl w:val="1"/>
        <w:rPr>
          <w:rFonts w:asciiTheme="minorEastAsia" w:hAnsiTheme="minorEastAsia" w:eastAsiaTheme="minorEastAsia" w:cstheme="minorEastAsia"/>
          <w:b/>
          <w:sz w:val="24"/>
          <w:szCs w:val="24"/>
        </w:rPr>
      </w:pPr>
      <w:bookmarkStart w:id="11" w:name="_Toc23303"/>
      <w:bookmarkStart w:id="12" w:name="_Toc467058763"/>
      <w:bookmarkStart w:id="13" w:name="_Toc340225279"/>
      <w:bookmarkStart w:id="14" w:name="_Toc1508"/>
      <w:r>
        <w:rPr>
          <w:rFonts w:hint="eastAsia" w:asciiTheme="minorEastAsia" w:hAnsiTheme="minorEastAsia" w:eastAsiaTheme="minorEastAsia" w:cstheme="minorEastAsia"/>
          <w:b/>
          <w:sz w:val="24"/>
          <w:szCs w:val="24"/>
        </w:rPr>
        <w:t>二、资金来源</w:t>
      </w:r>
      <w:bookmarkEnd w:id="11"/>
      <w:bookmarkEnd w:id="12"/>
      <w:bookmarkEnd w:id="13"/>
      <w:bookmarkEnd w:id="14"/>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color w:val="000000"/>
          <w:sz w:val="24"/>
          <w:szCs w:val="24"/>
        </w:rPr>
      </w:pPr>
      <w:bookmarkStart w:id="15" w:name="_Toc467058764"/>
      <w:bookmarkStart w:id="16" w:name="_Toc340225280"/>
      <w:r>
        <w:rPr>
          <w:rFonts w:hint="eastAsia" w:asciiTheme="minorEastAsia" w:hAnsiTheme="minorEastAsia" w:eastAsiaTheme="minorEastAsia" w:cstheme="minorEastAsia"/>
          <w:color w:val="000000"/>
          <w:sz w:val="24"/>
          <w:szCs w:val="24"/>
        </w:rPr>
        <w:t>单位自筹。</w:t>
      </w:r>
    </w:p>
    <w:p>
      <w:pPr>
        <w:pageBreakBefore w:val="0"/>
        <w:kinsoku/>
        <w:wordWrap/>
        <w:overflowPunct/>
        <w:topLinePunct w:val="0"/>
        <w:autoSpaceDE/>
        <w:autoSpaceDN/>
        <w:bidi w:val="0"/>
        <w:adjustRightInd/>
        <w:spacing w:line="440" w:lineRule="exact"/>
        <w:ind w:firstLine="482" w:firstLineChars="200"/>
        <w:textAlignment w:val="auto"/>
        <w:outlineLvl w:val="1"/>
        <w:rPr>
          <w:rFonts w:asciiTheme="minorEastAsia" w:hAnsiTheme="minorEastAsia" w:eastAsiaTheme="minorEastAsia" w:cstheme="minorEastAsia"/>
          <w:b/>
          <w:sz w:val="24"/>
          <w:szCs w:val="24"/>
        </w:rPr>
      </w:pPr>
      <w:bookmarkStart w:id="17" w:name="_Toc17999"/>
      <w:bookmarkStart w:id="18" w:name="_Toc29512"/>
      <w:r>
        <w:rPr>
          <w:rFonts w:hint="eastAsia" w:asciiTheme="minorEastAsia" w:hAnsiTheme="minorEastAsia" w:eastAsiaTheme="minorEastAsia" w:cstheme="minorEastAsia"/>
          <w:b/>
          <w:sz w:val="24"/>
          <w:szCs w:val="24"/>
        </w:rPr>
        <w:t>三、报价供应商资格要求</w:t>
      </w:r>
      <w:bookmarkEnd w:id="15"/>
      <w:bookmarkEnd w:id="16"/>
      <w:bookmarkEnd w:id="17"/>
      <w:bookmarkEnd w:id="18"/>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合格报价供应商应首先符合政府采购法第二十二条规定的基本条件，同时符合根据该项目特点设置的特定资格条件。</w:t>
      </w:r>
    </w:p>
    <w:p>
      <w:pPr>
        <w:pageBreakBefore w:val="0"/>
        <w:kinsoku/>
        <w:wordWrap/>
        <w:overflowPunct/>
        <w:topLinePunct w:val="0"/>
        <w:autoSpaceDE/>
        <w:autoSpaceDN/>
        <w:bidi w:val="0"/>
        <w:adjustRightInd/>
        <w:spacing w:line="440" w:lineRule="exact"/>
        <w:ind w:firstLine="241" w:firstLineChars="100"/>
        <w:textAlignment w:val="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w:t>
      </w:r>
      <w:r>
        <w:rPr>
          <w:rFonts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rPr>
        <w:t>基本资格条件</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1.具有独立承担民事责任的能力；</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2.具有良好的商业信誉和健全的财务会计制度；</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3.具有履行合同所必需的设备和专业技术能力；</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4.有依法缴纳税收和社会保障资金的良好记录；</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5.参加政府采购活动近三年内，在经营活动中没有重大违法记录。</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6.法律、行政法规规定的其他条件。</w:t>
      </w:r>
    </w:p>
    <w:p>
      <w:pPr>
        <w:pageBreakBefore w:val="0"/>
        <w:kinsoku/>
        <w:wordWrap/>
        <w:overflowPunct/>
        <w:topLinePunct w:val="0"/>
        <w:autoSpaceDE/>
        <w:autoSpaceDN/>
        <w:bidi w:val="0"/>
        <w:adjustRightInd/>
        <w:spacing w:line="440" w:lineRule="exact"/>
        <w:ind w:firstLine="241" w:firstLineChars="100"/>
        <w:textAlignment w:val="auto"/>
        <w:rPr>
          <w:rFonts w:hint="eastAsia" w:asciiTheme="minorEastAsia" w:hAnsiTheme="minorEastAsia" w:eastAsiaTheme="minorEastAsia" w:cstheme="minorEastAsia"/>
          <w:b/>
          <w:bCs/>
          <w:color w:val="auto"/>
          <w:sz w:val="24"/>
          <w:szCs w:val="24"/>
        </w:rPr>
      </w:pPr>
      <w:bookmarkStart w:id="19" w:name="OLE_LINK2"/>
      <w:r>
        <w:rPr>
          <w:rFonts w:hint="eastAsia" w:asciiTheme="minorEastAsia" w:hAnsiTheme="minorEastAsia" w:eastAsiaTheme="minorEastAsia" w:cstheme="minorEastAsia"/>
          <w:b/>
          <w:bCs/>
          <w:color w:val="auto"/>
          <w:sz w:val="24"/>
          <w:szCs w:val="24"/>
        </w:rPr>
        <w:t>（二</w:t>
      </w:r>
      <w:r>
        <w:rPr>
          <w:rFonts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bCs/>
          <w:color w:val="auto"/>
          <w:sz w:val="24"/>
          <w:szCs w:val="24"/>
        </w:rPr>
        <w:t>特定资格要求</w:t>
      </w:r>
    </w:p>
    <w:p>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cs="宋体"/>
          <w:color w:val="auto"/>
          <w:sz w:val="24"/>
        </w:rPr>
      </w:pPr>
      <w:r>
        <w:rPr>
          <w:rFonts w:hint="eastAsia" w:ascii="宋体" w:hAnsi="宋体" w:cs="宋体"/>
          <w:color w:val="auto"/>
          <w:sz w:val="24"/>
          <w:szCs w:val="24"/>
        </w:rPr>
        <w:t>1、具有独立法人资格，具备有效的营业执照。</w:t>
      </w:r>
    </w:p>
    <w:p>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b/>
          <w:bCs/>
          <w:color w:val="auto"/>
          <w:sz w:val="24"/>
          <w:szCs w:val="24"/>
        </w:rPr>
      </w:pPr>
      <w:r>
        <w:rPr>
          <w:rFonts w:hint="eastAsia" w:ascii="宋体" w:hAnsi="宋体" w:cs="宋体"/>
          <w:color w:val="auto"/>
          <w:sz w:val="24"/>
          <w:szCs w:val="24"/>
        </w:rPr>
        <w:t>2、注册地非重庆市开州区的报价供应商须在重庆市开州区内设有固定办事机构或售后服务机构。</w:t>
      </w:r>
    </w:p>
    <w:bookmarkEnd w:id="19"/>
    <w:p>
      <w:pPr>
        <w:pageBreakBefore w:val="0"/>
        <w:kinsoku/>
        <w:wordWrap/>
        <w:overflowPunct/>
        <w:topLinePunct w:val="0"/>
        <w:autoSpaceDE/>
        <w:autoSpaceDN/>
        <w:bidi w:val="0"/>
        <w:adjustRightInd/>
        <w:spacing w:line="440" w:lineRule="exact"/>
        <w:ind w:firstLine="482" w:firstLineChars="200"/>
        <w:textAlignment w:val="auto"/>
        <w:outlineLvl w:val="1"/>
        <w:rPr>
          <w:rFonts w:asciiTheme="minorEastAsia" w:hAnsiTheme="minorEastAsia" w:eastAsiaTheme="minorEastAsia" w:cstheme="minorEastAsia"/>
          <w:b/>
          <w:sz w:val="24"/>
          <w:szCs w:val="24"/>
        </w:rPr>
      </w:pPr>
      <w:bookmarkStart w:id="20" w:name="_Toc31263"/>
      <w:bookmarkStart w:id="21" w:name="_Toc28233"/>
      <w:bookmarkStart w:id="22" w:name="_Toc467058765"/>
      <w:bookmarkStart w:id="23" w:name="_Toc340225281"/>
      <w:r>
        <w:rPr>
          <w:rFonts w:hint="eastAsia" w:asciiTheme="minorEastAsia" w:hAnsiTheme="minorEastAsia" w:eastAsiaTheme="minorEastAsia" w:cstheme="minorEastAsia"/>
          <w:b/>
          <w:sz w:val="24"/>
          <w:szCs w:val="24"/>
        </w:rPr>
        <w:t>四、报价、开标有关说明</w:t>
      </w:r>
      <w:bookmarkEnd w:id="20"/>
      <w:bookmarkEnd w:id="21"/>
      <w:bookmarkEnd w:id="22"/>
      <w:bookmarkEnd w:id="23"/>
    </w:p>
    <w:p>
      <w:pPr>
        <w:pageBreakBefore w:val="0"/>
        <w:widowControl/>
        <w:kinsoku/>
        <w:wordWrap/>
        <w:overflowPunct/>
        <w:topLinePunct w:val="0"/>
        <w:autoSpaceDE/>
        <w:autoSpaceDN/>
        <w:bidi w:val="0"/>
        <w:adjustRightInd/>
        <w:spacing w:line="440" w:lineRule="exact"/>
        <w:ind w:firstLine="480" w:firstLineChars="200"/>
        <w:jc w:val="left"/>
        <w:textAlignment w:val="auto"/>
        <w:rPr>
          <w:rFonts w:asciiTheme="minorEastAsia" w:hAnsiTheme="minorEastAsia" w:eastAsiaTheme="minorEastAsia" w:cstheme="minorEastAsia"/>
          <w:sz w:val="24"/>
          <w:szCs w:val="24"/>
        </w:rPr>
      </w:pPr>
      <w:bookmarkStart w:id="24" w:name="_Toc340225282"/>
      <w:bookmarkStart w:id="25" w:name="_Toc32098"/>
      <w:bookmarkStart w:id="26" w:name="_Toc340225283"/>
      <w:bookmarkStart w:id="27" w:name="_Toc467058767"/>
      <w:r>
        <w:rPr>
          <w:rFonts w:hint="eastAsia" w:asciiTheme="minorEastAsia" w:hAnsiTheme="minorEastAsia" w:eastAsiaTheme="minorEastAsia" w:cstheme="minorEastAsia"/>
          <w:sz w:val="24"/>
          <w:szCs w:val="24"/>
        </w:rPr>
        <w:t>1.询价文件的获取及时间：凡有意参加询价的供应商，请于公告发布之日起自行在“行采家https://www.gec123.com/”获取开标前公布的所有项目资料,</w:t>
      </w:r>
      <w:r>
        <w:rPr>
          <w:rFonts w:hint="eastAsia" w:asciiTheme="minorEastAsia" w:hAnsiTheme="minorEastAsia" w:eastAsiaTheme="minorEastAsia" w:cstheme="minorEastAsia"/>
          <w:b/>
          <w:bCs/>
          <w:sz w:val="24"/>
          <w:szCs w:val="24"/>
        </w:rPr>
        <w:t>报名时需一并上传营业执照扫描件加盖鲜章、法定代表人身份证明扫描件件盖鲜章、授权委托书原件扫描件、委托人身份证原件扫描件</w:t>
      </w:r>
      <w:r>
        <w:rPr>
          <w:rFonts w:hint="eastAsia" w:asciiTheme="minorEastAsia" w:hAnsiTheme="minorEastAsia" w:eastAsiaTheme="minorEastAsia" w:cstheme="minorEastAsia"/>
          <w:sz w:val="24"/>
          <w:szCs w:val="24"/>
        </w:rPr>
        <w:t>。</w:t>
      </w:r>
    </w:p>
    <w:p>
      <w:pPr>
        <w:pageBreakBefore w:val="0"/>
        <w:widowControl/>
        <w:kinsoku/>
        <w:wordWrap/>
        <w:overflowPunct/>
        <w:topLinePunct w:val="0"/>
        <w:autoSpaceDE/>
        <w:autoSpaceDN/>
        <w:bidi w:val="0"/>
        <w:adjustRightInd/>
        <w:spacing w:line="440" w:lineRule="exact"/>
        <w:ind w:firstLine="480"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2.响应文件</w:t>
      </w:r>
      <w:r>
        <w:rPr>
          <w:rFonts w:asciiTheme="minorEastAsia" w:hAnsiTheme="minorEastAsia" w:eastAsiaTheme="minorEastAsia" w:cstheme="minorEastAsia"/>
          <w:sz w:val="24"/>
          <w:szCs w:val="24"/>
        </w:rPr>
        <w:t>上传</w:t>
      </w:r>
      <w:r>
        <w:rPr>
          <w:rFonts w:hint="eastAsia" w:asciiTheme="minorEastAsia" w:hAnsiTheme="minorEastAsia" w:eastAsiaTheme="minorEastAsia" w:cstheme="minorEastAsia"/>
          <w:sz w:val="24"/>
          <w:szCs w:val="24"/>
        </w:rPr>
        <w:t>时间：北京时间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202</w:t>
      </w:r>
      <w:r>
        <w:rPr>
          <w:rFonts w:hint="eastAsia" w:asciiTheme="minorEastAsia" w:hAnsiTheme="minorEastAsia" w:eastAsiaTheme="minorEastAsia" w:cstheme="minorEastAsia"/>
          <w:sz w:val="24"/>
          <w:szCs w:val="24"/>
          <w:u w:val="single"/>
          <w:lang w:val="en-US" w:eastAsia="zh-CN"/>
        </w:rPr>
        <w:t xml:space="preserve">6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1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26 </w:t>
      </w:r>
      <w:r>
        <w:rPr>
          <w:rFonts w:hint="eastAsia" w:asciiTheme="minorEastAsia" w:hAnsiTheme="minorEastAsia" w:eastAsiaTheme="minorEastAsia" w:cstheme="minorEastAsia"/>
          <w:sz w:val="24"/>
          <w:szCs w:val="24"/>
        </w:rPr>
        <w:t>日</w:t>
      </w:r>
      <w:r>
        <w:rPr>
          <w:rFonts w:asciiTheme="minorEastAsia" w:hAnsiTheme="minorEastAsia" w:eastAsiaTheme="minorEastAsia" w:cstheme="minorEastAsia"/>
          <w:sz w:val="24"/>
          <w:szCs w:val="24"/>
        </w:rPr>
        <w:t>开始</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u w:val="single"/>
        </w:rPr>
        <w:t>202</w:t>
      </w:r>
      <w:r>
        <w:rPr>
          <w:rFonts w:hint="eastAsia" w:asciiTheme="minorEastAsia" w:hAnsiTheme="minorEastAsia" w:eastAsiaTheme="minorEastAsia" w:cstheme="minorEastAsia"/>
          <w:sz w:val="24"/>
          <w:szCs w:val="24"/>
          <w:u w:val="single"/>
          <w:lang w:val="en-US" w:eastAsia="zh-CN"/>
        </w:rPr>
        <w:t xml:space="preserve">6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1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29 </w:t>
      </w:r>
      <w:r>
        <w:rPr>
          <w:rFonts w:hint="eastAsia" w:asciiTheme="minorEastAsia" w:hAnsiTheme="minorEastAsia" w:eastAsiaTheme="minorEastAsia" w:cstheme="minorEastAsia"/>
          <w:sz w:val="24"/>
          <w:szCs w:val="24"/>
          <w:u w:val="none"/>
          <w:lang w:val="en-US" w:eastAsia="zh-CN"/>
        </w:rPr>
        <w:t xml:space="preserve"> 日</w:t>
      </w:r>
      <w:bookmarkStart w:id="135" w:name="_GoBack"/>
      <w:bookmarkEnd w:id="135"/>
      <w:r>
        <w:rPr>
          <w:rFonts w:hint="eastAsia" w:asciiTheme="minorEastAsia" w:hAnsiTheme="minorEastAsia" w:eastAsiaTheme="minorEastAsia" w:cstheme="minorEastAsia"/>
          <w:sz w:val="24"/>
          <w:szCs w:val="24"/>
        </w:rPr>
        <w:t>结束</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（具体以“行采家https://www.gec123.com/”公告为准）。</w:t>
      </w:r>
    </w:p>
    <w:p>
      <w:pPr>
        <w:pStyle w:val="38"/>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3.开标时间：以“行采家https://www.gec123.com/”公告为准。</w:t>
      </w:r>
    </w:p>
    <w:p>
      <w:pPr>
        <w:pStyle w:val="38"/>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4.开标地点：</w:t>
      </w:r>
      <w:bookmarkEnd w:id="24"/>
      <w:bookmarkStart w:id="28" w:name="_Toc467058766"/>
      <w:r>
        <w:rPr>
          <w:rFonts w:hint="eastAsia" w:asciiTheme="minorEastAsia" w:hAnsiTheme="minorEastAsia" w:eastAsiaTheme="minorEastAsia" w:cstheme="minorEastAsia"/>
          <w:sz w:val="24"/>
          <w:szCs w:val="24"/>
        </w:rPr>
        <w:t>“行采家https://www.gec123.com/”线上开标。</w:t>
      </w:r>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5.供应商须满足以下要件，其响应文件才被接受：</w:t>
      </w:r>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（1）在规定时间内报名。</w:t>
      </w:r>
    </w:p>
    <w:p>
      <w:pPr>
        <w:pStyle w:val="6"/>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（2）在规定时间内在“行采家https://www.gec123.com/”平台成功上传响应文件电子版。</w:t>
      </w:r>
    </w:p>
    <w:p>
      <w:pPr>
        <w:pStyle w:val="6"/>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本项目采取线上的方式进行投标报价，投标供应商须在规定时间内完成平台电子响应文件提交。</w:t>
      </w:r>
    </w:p>
    <w:p>
      <w:pPr>
        <w:pageBreakBefore w:val="0"/>
        <w:kinsoku/>
        <w:wordWrap/>
        <w:overflowPunct/>
        <w:topLinePunct w:val="0"/>
        <w:autoSpaceDE/>
        <w:autoSpaceDN/>
        <w:bidi w:val="0"/>
        <w:adjustRightInd/>
        <w:spacing w:line="440" w:lineRule="exact"/>
        <w:ind w:firstLine="482" w:firstLineChars="200"/>
        <w:jc w:val="left"/>
        <w:textAlignment w:val="auto"/>
        <w:outlineLvl w:val="1"/>
        <w:rPr>
          <w:rFonts w:asciiTheme="minorEastAsia" w:hAnsiTheme="minorEastAsia" w:eastAsiaTheme="minorEastAsia" w:cstheme="minorEastAsia"/>
          <w:b/>
          <w:sz w:val="24"/>
          <w:szCs w:val="24"/>
        </w:rPr>
      </w:pPr>
      <w:bookmarkStart w:id="29" w:name="_Toc870"/>
      <w:bookmarkStart w:id="30" w:name="_Toc20967"/>
      <w:r>
        <w:rPr>
          <w:rFonts w:hint="eastAsia" w:asciiTheme="minorEastAsia" w:hAnsiTheme="minorEastAsia" w:eastAsiaTheme="minorEastAsia" w:cstheme="minorEastAsia"/>
          <w:b/>
          <w:sz w:val="24"/>
          <w:szCs w:val="24"/>
        </w:rPr>
        <w:t>五、报价保证金</w:t>
      </w:r>
      <w:bookmarkEnd w:id="28"/>
      <w:bookmarkEnd w:id="29"/>
      <w:bookmarkEnd w:id="30"/>
    </w:p>
    <w:p>
      <w:pPr>
        <w:pageBreakBefore w:val="0"/>
        <w:kinsoku/>
        <w:wordWrap/>
        <w:overflowPunct/>
        <w:topLinePunct w:val="0"/>
        <w:autoSpaceDE/>
        <w:autoSpaceDN/>
        <w:bidi w:val="0"/>
        <w:adjustRightInd/>
        <w:snapToGrid w:val="0"/>
        <w:spacing w:line="440" w:lineRule="exact"/>
        <w:ind w:firstLine="960" w:firstLineChars="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p>
      <w:pPr>
        <w:pStyle w:val="4"/>
        <w:pageBreakBefore w:val="0"/>
        <w:kinsoku/>
        <w:wordWrap/>
        <w:overflowPunct/>
        <w:topLinePunct w:val="0"/>
        <w:autoSpaceDE/>
        <w:autoSpaceDN/>
        <w:bidi w:val="0"/>
        <w:adjustRightInd/>
        <w:spacing w:line="440" w:lineRule="exact"/>
        <w:ind w:firstLine="482" w:firstLineChars="200"/>
        <w:textAlignment w:val="auto"/>
        <w:rPr>
          <w:rFonts w:asciiTheme="minorEastAsia" w:hAnsiTheme="minorEastAsia" w:eastAsiaTheme="minorEastAsia" w:cstheme="minorEastAsia"/>
          <w:sz w:val="24"/>
          <w:szCs w:val="24"/>
        </w:rPr>
      </w:pPr>
      <w:bookmarkStart w:id="31" w:name="_Toc14736"/>
      <w:r>
        <w:rPr>
          <w:rFonts w:hint="eastAsia" w:asciiTheme="minorEastAsia" w:hAnsiTheme="minorEastAsia" w:eastAsiaTheme="minorEastAsia" w:cstheme="minorEastAsia"/>
          <w:sz w:val="24"/>
          <w:szCs w:val="24"/>
        </w:rPr>
        <w:t>六、报价有关规定</w:t>
      </w:r>
      <w:bookmarkEnd w:id="25"/>
      <w:bookmarkEnd w:id="26"/>
      <w:bookmarkEnd w:id="27"/>
      <w:bookmarkEnd w:id="31"/>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sz w:val="24"/>
          <w:szCs w:val="24"/>
        </w:rPr>
      </w:pPr>
      <w:bookmarkStart w:id="32" w:name="_Toc467058768"/>
      <w:bookmarkStart w:id="33" w:name="_Toc340225284"/>
      <w:r>
        <w:rPr>
          <w:rFonts w:hint="eastAsia" w:asciiTheme="minorEastAsia" w:hAnsiTheme="minorEastAsia" w:eastAsiaTheme="minorEastAsia" w:cstheme="minorEastAsia"/>
          <w:sz w:val="24"/>
          <w:szCs w:val="24"/>
        </w:rPr>
        <w:t>1.单位负责人为同一人或者存在直接控股、管理关系的不同供应商，不得参加同一合同项（分包）下的政府采购活动。</w:t>
      </w:r>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 xml:space="preserve">2.为采购项目提供整体设计、规范编制或者项目管理、检测等服务的供应商，不得再参加该采购项目的其他采购活动。          </w:t>
      </w:r>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3.本项目若有补遗文件，一律在“行采家”平台（http://www.gec123.com）上发布，请各报价供应商注意下载；无论下载与否，均视为已知晓本项目补遗文件的内容。</w:t>
      </w:r>
    </w:p>
    <w:p>
      <w:pPr>
        <w:pageBreakBefore w:val="0"/>
        <w:widowControl/>
        <w:kinsoku/>
        <w:wordWrap/>
        <w:overflowPunct/>
        <w:topLinePunct w:val="0"/>
        <w:autoSpaceDE/>
        <w:autoSpaceDN/>
        <w:bidi w:val="0"/>
        <w:adjustRightInd/>
        <w:spacing w:line="440" w:lineRule="exact"/>
        <w:ind w:firstLine="480"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4.有下列情形之一的，拒绝接收其报价文件。</w:t>
      </w:r>
    </w:p>
    <w:p>
      <w:pPr>
        <w:pageBreakBefore w:val="0"/>
        <w:widowControl/>
        <w:kinsoku/>
        <w:wordWrap/>
        <w:overflowPunct/>
        <w:topLinePunct w:val="0"/>
        <w:autoSpaceDE/>
        <w:autoSpaceDN/>
        <w:bidi w:val="0"/>
        <w:adjustRightInd/>
        <w:spacing w:line="440" w:lineRule="exact"/>
        <w:ind w:left="602" w:leftChars="215"/>
        <w:jc w:val="left"/>
        <w:textAlignment w:val="auto"/>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①超过报名及报价文件、相关原件递交截止时间递交的。</w:t>
      </w:r>
    </w:p>
    <w:p>
      <w:pPr>
        <w:pageBreakBefore w:val="0"/>
        <w:widowControl/>
        <w:kinsoku/>
        <w:wordWrap/>
        <w:overflowPunct/>
        <w:topLinePunct w:val="0"/>
        <w:autoSpaceDE/>
        <w:autoSpaceDN/>
        <w:bidi w:val="0"/>
        <w:adjustRightInd/>
        <w:spacing w:line="440" w:lineRule="exact"/>
        <w:ind w:left="602" w:leftChars="215"/>
        <w:jc w:val="left"/>
        <w:textAlignment w:val="auto"/>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②未按规定要求提供相关原件的。</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5.本项目不接受联合体投标，不允许转包、违法分包。</w:t>
      </w:r>
    </w:p>
    <w:p>
      <w:pPr>
        <w:pStyle w:val="4"/>
        <w:pageBreakBefore w:val="0"/>
        <w:kinsoku/>
        <w:wordWrap/>
        <w:overflowPunct/>
        <w:topLinePunct w:val="0"/>
        <w:autoSpaceDE/>
        <w:autoSpaceDN/>
        <w:bidi w:val="0"/>
        <w:adjustRightInd/>
        <w:spacing w:line="440" w:lineRule="exact"/>
        <w:ind w:firstLine="482" w:firstLineChars="200"/>
        <w:textAlignment w:val="auto"/>
        <w:rPr>
          <w:rFonts w:asciiTheme="minorEastAsia" w:hAnsiTheme="minorEastAsia" w:eastAsiaTheme="minorEastAsia" w:cstheme="minorEastAsia"/>
          <w:sz w:val="24"/>
          <w:szCs w:val="24"/>
        </w:rPr>
      </w:pPr>
      <w:bookmarkStart w:id="34" w:name="_Toc16487"/>
      <w:bookmarkStart w:id="35" w:name="_Toc7043"/>
      <w:r>
        <w:rPr>
          <w:rFonts w:hint="eastAsia" w:asciiTheme="minorEastAsia" w:hAnsiTheme="minorEastAsia" w:eastAsiaTheme="minorEastAsia" w:cstheme="minorEastAsia"/>
          <w:sz w:val="24"/>
          <w:szCs w:val="24"/>
        </w:rPr>
        <w:t>七、联系方式</w:t>
      </w:r>
      <w:bookmarkEnd w:id="32"/>
      <w:bookmarkEnd w:id="33"/>
      <w:bookmarkEnd w:id="34"/>
      <w:bookmarkEnd w:id="35"/>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采购人：重庆市开州区疾病预防控制中心</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址：重庆市开州区文峰街道开州大道东972号</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sz w:val="24"/>
          <w:szCs w:val="24"/>
        </w:rPr>
        <w:t>联系人</w:t>
      </w: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kern w:val="0"/>
          <w:sz w:val="24"/>
          <w:szCs w:val="24"/>
        </w:rPr>
        <w:t>丁老师</w:t>
      </w:r>
    </w:p>
    <w:p>
      <w:pPr>
        <w:pageBreakBefore w:val="0"/>
        <w:kinsoku/>
        <w:wordWrap/>
        <w:overflowPunct/>
        <w:topLinePunct w:val="0"/>
        <w:autoSpaceDE/>
        <w:autoSpaceDN/>
        <w:bidi w:val="0"/>
        <w:adjustRightInd/>
        <w:snapToGrid w:val="0"/>
        <w:spacing w:line="440" w:lineRule="exact"/>
        <w:ind w:firstLine="480" w:firstLineChars="200"/>
        <w:textAlignment w:val="auto"/>
      </w:pPr>
      <w:r>
        <w:rPr>
          <w:rFonts w:hint="eastAsia" w:asciiTheme="minorEastAsia" w:hAnsiTheme="minorEastAsia" w:eastAsiaTheme="minorEastAsia" w:cstheme="minorEastAsia"/>
          <w:color w:val="000000"/>
          <w:sz w:val="24"/>
          <w:szCs w:val="24"/>
        </w:rPr>
        <w:t>联系电话：023-</w:t>
      </w:r>
      <w:r>
        <w:rPr>
          <w:rFonts w:hint="eastAsia" w:asciiTheme="minorEastAsia" w:hAnsiTheme="minorEastAsia" w:eastAsiaTheme="minorEastAsia" w:cstheme="minorEastAsia"/>
          <w:sz w:val="24"/>
          <w:szCs w:val="24"/>
        </w:rPr>
        <w:t>81758215</w:t>
      </w:r>
    </w:p>
    <w:p>
      <w:pPr>
        <w:pStyle w:val="7"/>
        <w:spacing w:line="500" w:lineRule="exact"/>
        <w:ind w:left="0" w:leftChars="0" w:firstLine="0" w:firstLineChars="0"/>
        <w:jc w:val="both"/>
        <w:outlineLvl w:val="0"/>
        <w:rPr>
          <w:rFonts w:asciiTheme="minorEastAsia" w:hAnsiTheme="minorEastAsia" w:eastAsiaTheme="minorEastAsia" w:cstheme="minorEastAsia"/>
          <w:b/>
          <w:sz w:val="24"/>
          <w:szCs w:val="24"/>
        </w:rPr>
      </w:pPr>
    </w:p>
    <w:p>
      <w:pPr>
        <w:pStyle w:val="7"/>
        <w:spacing w:line="500" w:lineRule="exact"/>
        <w:ind w:left="1531" w:hanging="1531"/>
        <w:jc w:val="center"/>
        <w:outlineLvl w:val="0"/>
        <w:rPr>
          <w:rFonts w:asciiTheme="minorEastAsia" w:hAnsiTheme="minorEastAsia" w:eastAsiaTheme="minorEastAsia" w:cstheme="minorEastAsia"/>
          <w:b/>
          <w:sz w:val="24"/>
          <w:szCs w:val="24"/>
        </w:rPr>
      </w:pPr>
      <w:bookmarkStart w:id="36" w:name="_Toc14609"/>
      <w:r>
        <w:rPr>
          <w:rFonts w:asciiTheme="minorEastAsia" w:hAnsiTheme="minorEastAsia" w:eastAsiaTheme="minorEastAsia" w:cstheme="minorEastAsia"/>
          <w:b/>
          <w:sz w:val="24"/>
          <w:szCs w:val="24"/>
        </w:rPr>
        <w:t>第二篇</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b/>
          <w:sz w:val="24"/>
          <w:szCs w:val="24"/>
        </w:rPr>
        <w:t>询价采购项目</w:t>
      </w:r>
      <w:bookmarkEnd w:id="0"/>
      <w:bookmarkEnd w:id="1"/>
      <w:r>
        <w:rPr>
          <w:rFonts w:hint="eastAsia" w:asciiTheme="minorEastAsia" w:hAnsiTheme="minorEastAsia" w:eastAsiaTheme="minorEastAsia" w:cstheme="minorEastAsia"/>
          <w:b/>
          <w:sz w:val="24"/>
          <w:szCs w:val="24"/>
        </w:rPr>
        <w:t>内容及</w:t>
      </w:r>
      <w:r>
        <w:rPr>
          <w:rFonts w:hint="eastAsia" w:asciiTheme="minorEastAsia" w:hAnsiTheme="minorEastAsia" w:eastAsiaTheme="minorEastAsia" w:cstheme="minorEastAsia"/>
          <w:b/>
          <w:sz w:val="24"/>
          <w:szCs w:val="24"/>
          <w:lang w:val="en-US" w:eastAsia="zh-CN"/>
        </w:rPr>
        <w:t>服务</w:t>
      </w:r>
      <w:r>
        <w:rPr>
          <w:rFonts w:hint="eastAsia" w:asciiTheme="minorEastAsia" w:hAnsiTheme="minorEastAsia" w:eastAsiaTheme="minorEastAsia" w:cstheme="minorEastAsia"/>
          <w:b/>
          <w:sz w:val="24"/>
          <w:szCs w:val="24"/>
        </w:rPr>
        <w:t>需求</w:t>
      </w:r>
      <w:bookmarkEnd w:id="36"/>
    </w:p>
    <w:tbl>
      <w:tblPr>
        <w:tblStyle w:val="20"/>
        <w:tblpPr w:leftFromText="180" w:rightFromText="180" w:vertAnchor="text" w:horzAnchor="page" w:tblpX="1107" w:tblpY="612"/>
        <w:tblOverlap w:val="never"/>
        <w:tblW w:w="9740" w:type="dxa"/>
        <w:tblInd w:w="0" w:type="dxa"/>
        <w:tblLayout w:type="fixed"/>
        <w:tblCellMar>
          <w:top w:w="0" w:type="dxa"/>
          <w:left w:w="15" w:type="dxa"/>
          <w:bottom w:w="0" w:type="dxa"/>
          <w:right w:w="15" w:type="dxa"/>
        </w:tblCellMar>
      </w:tblPr>
      <w:tblGrid>
        <w:gridCol w:w="1350"/>
        <w:gridCol w:w="707"/>
        <w:gridCol w:w="4054"/>
        <w:gridCol w:w="1842"/>
        <w:gridCol w:w="1787"/>
      </w:tblGrid>
      <w:tr>
        <w:tblPrEx>
          <w:tblLayout w:type="fixed"/>
          <w:tblCellMar>
            <w:top w:w="0" w:type="dxa"/>
            <w:left w:w="15" w:type="dxa"/>
            <w:bottom w:w="0" w:type="dxa"/>
            <w:right w:w="15" w:type="dxa"/>
          </w:tblCellMar>
        </w:tblPrEx>
        <w:trPr>
          <w:trHeight w:val="1260" w:hRule="atLeast"/>
        </w:trPr>
        <w:tc>
          <w:tcPr>
            <w:tcW w:w="9740" w:type="dxa"/>
            <w:gridSpan w:val="5"/>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方正小标宋_GBK" w:hAnsi="宋体" w:eastAsia="方正小标宋_GBK" w:cs="宋体"/>
                <w:sz w:val="32"/>
                <w:szCs w:val="32"/>
              </w:rPr>
            </w:pPr>
            <w:bookmarkStart w:id="37" w:name="_Toc55207825"/>
            <w:bookmarkStart w:id="38" w:name="_Toc21756"/>
            <w:bookmarkStart w:id="39" w:name="_Toc16553"/>
            <w:r>
              <w:rPr>
                <w:rFonts w:hint="eastAsia" w:ascii="方正小标宋_GBK" w:hAnsi="宋体" w:eastAsia="方正小标宋_GBK" w:cs="宋体"/>
                <w:sz w:val="32"/>
                <w:szCs w:val="32"/>
              </w:rPr>
              <w:t>重庆市开州区疾病预防控制中心</w:t>
            </w:r>
          </w:p>
          <w:p>
            <w:pPr>
              <w:autoSpaceDN w:val="0"/>
              <w:jc w:val="center"/>
              <w:textAlignment w:val="center"/>
              <w:rPr>
                <w:rFonts w:ascii="方正小标宋_GBK" w:hAnsi="宋体" w:eastAsia="方正小标宋_GBK" w:cs="宋体"/>
                <w:sz w:val="44"/>
                <w:szCs w:val="44"/>
              </w:rPr>
            </w:pPr>
            <w:r>
              <w:rPr>
                <w:rFonts w:hint="eastAsia" w:ascii="方正小标宋_GBK" w:hAnsi="宋体" w:eastAsia="方正小标宋_GBK" w:cs="宋体"/>
                <w:sz w:val="32"/>
                <w:szCs w:val="32"/>
              </w:rPr>
              <w:t>职工食堂劳务外包服务采购计划</w:t>
            </w:r>
          </w:p>
        </w:tc>
      </w:tr>
      <w:tr>
        <w:tblPrEx>
          <w:tblLayout w:type="fixed"/>
          <w:tblCellMar>
            <w:top w:w="0" w:type="dxa"/>
            <w:left w:w="15" w:type="dxa"/>
            <w:bottom w:w="0" w:type="dxa"/>
            <w:right w:w="15" w:type="dxa"/>
          </w:tblCellMar>
        </w:tblPrEx>
        <w:trPr>
          <w:trHeight w:val="1039" w:hRule="atLeast"/>
        </w:trPr>
        <w:tc>
          <w:tcPr>
            <w:tcW w:w="13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项目名称</w:t>
            </w:r>
          </w:p>
        </w:tc>
        <w:tc>
          <w:tcPr>
            <w:tcW w:w="707"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服务期限</w:t>
            </w:r>
          </w:p>
        </w:tc>
        <w:tc>
          <w:tcPr>
            <w:tcW w:w="4054"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工作范围及要求</w:t>
            </w:r>
          </w:p>
        </w:tc>
        <w:tc>
          <w:tcPr>
            <w:tcW w:w="1842"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单价（元）</w:t>
            </w:r>
          </w:p>
        </w:tc>
        <w:tc>
          <w:tcPr>
            <w:tcW w:w="178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总价（元）</w:t>
            </w:r>
          </w:p>
        </w:tc>
      </w:tr>
      <w:tr>
        <w:tblPrEx>
          <w:tblLayout w:type="fixed"/>
          <w:tblCellMar>
            <w:top w:w="0" w:type="dxa"/>
            <w:left w:w="15" w:type="dxa"/>
            <w:bottom w:w="0" w:type="dxa"/>
            <w:right w:w="15" w:type="dxa"/>
          </w:tblCellMar>
        </w:tblPrEx>
        <w:trPr>
          <w:trHeight w:val="5972" w:hRule="atLeast"/>
        </w:trPr>
        <w:tc>
          <w:tcPr>
            <w:tcW w:w="13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职工食堂劳务外包服务</w:t>
            </w:r>
          </w:p>
        </w:tc>
        <w:tc>
          <w:tcPr>
            <w:tcW w:w="707"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ascii="方正仿宋_GBK" w:hAnsi="宋体" w:eastAsia="方正仿宋_GBK" w:cs="宋体"/>
                <w:sz w:val="24"/>
                <w:szCs w:val="24"/>
              </w:rPr>
            </w:pPr>
            <w:r>
              <w:rPr>
                <w:rFonts w:hint="eastAsia" w:ascii="方正仿宋_GBK" w:hAnsi="宋体" w:eastAsia="方正仿宋_GBK" w:cs="宋体"/>
                <w:sz w:val="24"/>
                <w:szCs w:val="24"/>
              </w:rPr>
              <w:t>1年</w:t>
            </w:r>
          </w:p>
        </w:tc>
        <w:tc>
          <w:tcPr>
            <w:tcW w:w="4054" w:type="dxa"/>
            <w:tcBorders>
              <w:top w:val="single" w:color="000000" w:sz="4" w:space="0"/>
              <w:left w:val="single" w:color="000000" w:sz="4" w:space="0"/>
              <w:bottom w:val="single" w:color="000000" w:sz="4" w:space="0"/>
              <w:right w:val="single" w:color="auto" w:sz="4" w:space="0"/>
            </w:tcBorders>
            <w:vAlign w:val="center"/>
          </w:tcPr>
          <w:p>
            <w:pPr>
              <w:numPr>
                <w:ilvl w:val="0"/>
                <w:numId w:val="1"/>
              </w:num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人数及要求</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1、厨师：1人</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要求：身体健康，会红白两案，工作认真尽职尽责，能吃苦耐劳，有在80人以上就餐人数食堂主厨3年及以上工作经历，年龄在55岁以下。</w:t>
            </w:r>
          </w:p>
          <w:p>
            <w:pPr>
              <w:numPr>
                <w:ilvl w:val="0"/>
                <w:numId w:val="2"/>
              </w:num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杂工：4人；</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要求：身体健康，工作认真、尽职尽责，能吃苦耐劳，有相应工作经验，年龄在5</w:t>
            </w:r>
            <w:r>
              <w:rPr>
                <w:rFonts w:hint="eastAsia" w:ascii="方正仿宋_GBK" w:hAnsi="宋体" w:eastAsia="方正仿宋_GBK" w:cs="宋体"/>
                <w:sz w:val="24"/>
                <w:szCs w:val="24"/>
                <w:lang w:val="en-US" w:eastAsia="zh-CN"/>
              </w:rPr>
              <w:t>5</w:t>
            </w:r>
            <w:r>
              <w:rPr>
                <w:rFonts w:hint="eastAsia" w:ascii="方正仿宋_GBK" w:hAnsi="宋体" w:eastAsia="方正仿宋_GBK" w:cs="宋体"/>
                <w:sz w:val="24"/>
                <w:szCs w:val="24"/>
              </w:rPr>
              <w:t>岁以下。</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二、工作内容</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负责食堂的餐厨、清洁卫生、就餐环境、食品的加工制作等工作。</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三、加班</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如遇节假日及接待用餐加班，节假日加班厨师每天按150元、水杂按每人每天100元补助计费，上班期间接待用餐按每餐/每桌补助100元</w:t>
            </w:r>
            <w:r>
              <w:rPr>
                <w:rFonts w:hint="eastAsia" w:ascii="方正仿宋_GBK" w:hAnsi="宋体" w:eastAsia="方正仿宋_GBK" w:cs="宋体"/>
                <w:sz w:val="24"/>
                <w:szCs w:val="24"/>
                <w:lang w:val="en-US" w:eastAsia="zh-CN"/>
              </w:rPr>
              <w:t>计费</w:t>
            </w:r>
            <w:r>
              <w:rPr>
                <w:rFonts w:hint="eastAsia" w:ascii="方正仿宋_GBK" w:hAnsi="宋体" w:eastAsia="方正仿宋_GBK" w:cs="宋体"/>
                <w:sz w:val="24"/>
                <w:szCs w:val="24"/>
              </w:rPr>
              <w:t>。</w:t>
            </w:r>
            <w:r>
              <w:rPr>
                <w:rFonts w:hint="eastAsia" w:ascii="方正仿宋_GBK" w:hAnsi="宋体" w:eastAsia="方正仿宋_GBK" w:cs="宋体"/>
                <w:sz w:val="24"/>
                <w:szCs w:val="24"/>
                <w:lang w:val="en-US" w:eastAsia="zh-CN"/>
              </w:rPr>
              <w:t>加班费</w:t>
            </w:r>
            <w:r>
              <w:rPr>
                <w:rFonts w:hint="eastAsia" w:ascii="方正仿宋_GBK" w:hAnsi="宋体" w:eastAsia="方正仿宋_GBK" w:cs="宋体"/>
                <w:sz w:val="24"/>
                <w:szCs w:val="24"/>
              </w:rPr>
              <w:t>另外计算费用。</w:t>
            </w:r>
          </w:p>
        </w:tc>
        <w:tc>
          <w:tcPr>
            <w:tcW w:w="1842"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ascii="方正仿宋_GBK" w:hAnsi="宋体" w:eastAsia="方正仿宋_GBK" w:cs="宋体"/>
                <w:sz w:val="24"/>
                <w:szCs w:val="24"/>
              </w:rPr>
            </w:pPr>
            <w:r>
              <w:rPr>
                <w:rFonts w:hint="eastAsia" w:ascii="方正仿宋_GBK" w:hAnsi="宋体" w:eastAsia="方正仿宋_GBK" w:cs="宋体"/>
                <w:sz w:val="24"/>
                <w:szCs w:val="24"/>
              </w:rPr>
              <w:t>15000.00/5人/月</w:t>
            </w:r>
          </w:p>
        </w:tc>
        <w:tc>
          <w:tcPr>
            <w:tcW w:w="1787" w:type="dxa"/>
            <w:tcBorders>
              <w:top w:val="single" w:color="000000" w:sz="4" w:space="0"/>
              <w:left w:val="single" w:color="000000" w:sz="4" w:space="0"/>
              <w:right w:val="single" w:color="000000" w:sz="4" w:space="0"/>
            </w:tcBorders>
            <w:vAlign w:val="center"/>
          </w:tcPr>
          <w:p>
            <w:pPr>
              <w:autoSpaceDN w:val="0"/>
              <w:jc w:val="center"/>
              <w:textAlignment w:val="center"/>
              <w:rPr>
                <w:rFonts w:ascii="方正仿宋_GBK" w:hAnsi="宋体" w:eastAsia="方正仿宋_GBK" w:cs="宋体"/>
                <w:sz w:val="24"/>
                <w:szCs w:val="24"/>
              </w:rPr>
            </w:pPr>
            <w:r>
              <w:rPr>
                <w:rFonts w:hint="eastAsia" w:ascii="方正仿宋_GBK" w:hAnsi="宋体" w:eastAsia="方正仿宋_GBK" w:cs="宋体"/>
                <w:sz w:val="24"/>
                <w:szCs w:val="24"/>
              </w:rPr>
              <w:t>180000.00</w:t>
            </w:r>
          </w:p>
        </w:tc>
      </w:tr>
      <w:tr>
        <w:tblPrEx>
          <w:tblLayout w:type="fixed"/>
          <w:tblCellMar>
            <w:top w:w="0" w:type="dxa"/>
            <w:left w:w="15" w:type="dxa"/>
            <w:bottom w:w="0" w:type="dxa"/>
            <w:right w:w="15" w:type="dxa"/>
          </w:tblCellMar>
        </w:tblPrEx>
        <w:trPr>
          <w:trHeight w:val="2931" w:hRule="atLeast"/>
        </w:trPr>
        <w:tc>
          <w:tcPr>
            <w:tcW w:w="9740" w:type="dxa"/>
            <w:gridSpan w:val="5"/>
            <w:tcBorders>
              <w:top w:val="single" w:color="000000" w:sz="4" w:space="0"/>
              <w:left w:val="single" w:color="000000" w:sz="4" w:space="0"/>
              <w:bottom w:val="single" w:color="000000" w:sz="4" w:space="0"/>
              <w:right w:val="single" w:color="000000" w:sz="4" w:space="0"/>
            </w:tcBorders>
            <w:vAlign w:val="center"/>
          </w:tcPr>
          <w:p>
            <w:pPr>
              <w:rPr>
                <w:rFonts w:ascii="方正仿宋_GBK" w:hAnsi="宋体" w:eastAsia="方正仿宋_GBK" w:cs="宋体"/>
                <w:b/>
                <w:sz w:val="24"/>
                <w:szCs w:val="24"/>
              </w:rPr>
            </w:pPr>
            <w:r>
              <w:rPr>
                <w:rFonts w:hint="eastAsia" w:ascii="方正仿宋_GBK" w:hAnsi="宋体" w:eastAsia="方正仿宋_GBK" w:cs="宋体"/>
                <w:b/>
                <w:sz w:val="24"/>
                <w:szCs w:val="24"/>
              </w:rPr>
              <w:t>特别要求：</w:t>
            </w:r>
          </w:p>
          <w:p>
            <w:pPr>
              <w:autoSpaceDN w:val="0"/>
              <w:jc w:val="left"/>
              <w:textAlignment w:val="center"/>
              <w:rPr>
                <w:rFonts w:ascii="方正仿宋_GBK" w:hAnsi="宋体" w:eastAsia="方正仿宋_GBK" w:cs="宋体"/>
                <w:sz w:val="24"/>
                <w:szCs w:val="24"/>
              </w:rPr>
            </w:pPr>
            <w:r>
              <w:rPr>
                <w:rFonts w:hint="eastAsia" w:ascii="方正仿宋_GBK" w:hAnsi="宋体" w:eastAsia="方正仿宋_GBK" w:cs="宋体"/>
                <w:sz w:val="24"/>
                <w:szCs w:val="24"/>
              </w:rPr>
              <w:t xml:space="preserve">   1、本项目最高预算价为：180000.00元（大写：壹拾捌万元整），报价包括人工工资、安全、劳保、考核、社保、工伤险和意外伤害险及管理费、利润、风险费、规费、税金等一切费用。因成交供应商自身原因造成漏报、少报皆由其自行承担责任，采购人不再补偿。 </w:t>
            </w:r>
          </w:p>
          <w:p>
            <w:pPr>
              <w:spacing w:line="500" w:lineRule="exact"/>
              <w:rPr>
                <w:rFonts w:ascii="方正仿宋_GBK" w:hAnsi="宋体" w:eastAsia="方正仿宋_GBK" w:cs="宋体"/>
                <w:sz w:val="24"/>
                <w:szCs w:val="24"/>
              </w:rPr>
            </w:pPr>
            <w:r>
              <w:rPr>
                <w:rFonts w:hint="eastAsia" w:ascii="方正仿宋_GBK" w:hAnsi="宋体" w:eastAsia="方正仿宋_GBK" w:cs="宋体"/>
                <w:sz w:val="24"/>
                <w:szCs w:val="24"/>
              </w:rPr>
              <w:t xml:space="preserve">   2、服务周期：1年。</w:t>
            </w:r>
          </w:p>
          <w:p>
            <w:pPr>
              <w:spacing w:line="500" w:lineRule="exact"/>
              <w:rPr>
                <w:rFonts w:hint="eastAsia" w:ascii="方正仿宋_GBK" w:hAnsi="宋体" w:eastAsia="方正仿宋_GBK" w:cs="宋体"/>
                <w:sz w:val="24"/>
                <w:szCs w:val="24"/>
              </w:rPr>
            </w:pPr>
            <w:r>
              <w:rPr>
                <w:rFonts w:hint="eastAsia" w:ascii="方正仿宋_GBK" w:hAnsi="宋体" w:eastAsia="方正仿宋_GBK" w:cs="宋体"/>
                <w:sz w:val="24"/>
                <w:szCs w:val="24"/>
              </w:rPr>
              <w:t xml:space="preserve">   3、在管理服务合同期限内，成交供应商提供职工食堂劳务保障劳务服务，承担食堂和就餐环境的清洁卫生、食品的加工制作等工作。</w:t>
            </w:r>
          </w:p>
          <w:p>
            <w:pPr>
              <w:pStyle w:val="2"/>
              <w:rPr>
                <w:rFonts w:hint="default"/>
              </w:rPr>
            </w:pPr>
            <w:r>
              <w:rPr>
                <w:rFonts w:hint="default" w:ascii="方正仿宋_GBK" w:hAnsi="宋体" w:cs="宋体"/>
                <w:sz w:val="24"/>
                <w:szCs w:val="24"/>
              </w:rPr>
              <w:t xml:space="preserve">  4、中标公司每月按时足额发放人工工资。</w:t>
            </w:r>
          </w:p>
          <w:p>
            <w:pPr>
              <w:autoSpaceDN w:val="0"/>
              <w:jc w:val="left"/>
              <w:textAlignment w:val="center"/>
              <w:rPr>
                <w:rFonts w:ascii="方正仿宋_GBK" w:hAnsi="宋体" w:eastAsia="方正仿宋_GBK" w:cs="宋体"/>
                <w:sz w:val="24"/>
                <w:szCs w:val="24"/>
              </w:rPr>
            </w:pPr>
            <w:r>
              <w:rPr>
                <w:rFonts w:hint="eastAsia" w:ascii="方正仿宋_GBK" w:hAnsi="宋体" w:eastAsia="方正仿宋_GBK" w:cs="宋体"/>
                <w:sz w:val="24"/>
                <w:szCs w:val="24"/>
              </w:rPr>
              <w:t xml:space="preserve">  </w:t>
            </w:r>
          </w:p>
        </w:tc>
      </w:tr>
    </w:tbl>
    <w:p>
      <w:pPr>
        <w:pStyle w:val="7"/>
        <w:spacing w:line="500" w:lineRule="exact"/>
        <w:ind w:left="0"/>
        <w:jc w:val="both"/>
        <w:outlineLvl w:val="0"/>
        <w:rPr>
          <w:rFonts w:hint="eastAsia" w:asciiTheme="minorEastAsia" w:hAnsiTheme="minorEastAsia" w:eastAsiaTheme="minorEastAsia" w:cstheme="minorEastAsia"/>
          <w:b/>
          <w:sz w:val="24"/>
          <w:szCs w:val="24"/>
        </w:rPr>
      </w:pPr>
    </w:p>
    <w:p>
      <w:pPr>
        <w:pStyle w:val="7"/>
        <w:spacing w:line="500" w:lineRule="exact"/>
        <w:ind w:left="0"/>
        <w:jc w:val="center"/>
        <w:outlineLvl w:val="0"/>
        <w:rPr>
          <w:rFonts w:hint="eastAsia" w:asciiTheme="minorEastAsia" w:hAnsiTheme="minorEastAsia" w:eastAsiaTheme="minorEastAsia" w:cstheme="minorEastAsia"/>
          <w:b/>
          <w:sz w:val="24"/>
          <w:szCs w:val="24"/>
        </w:rPr>
      </w:pPr>
    </w:p>
    <w:p>
      <w:pPr>
        <w:pStyle w:val="7"/>
        <w:spacing w:line="500" w:lineRule="exact"/>
        <w:ind w:left="0"/>
        <w:jc w:val="center"/>
        <w:outlineLvl w:val="0"/>
        <w:rPr>
          <w:rFonts w:asciiTheme="minorEastAsia" w:hAnsiTheme="minorEastAsia" w:eastAsiaTheme="minorEastAsia" w:cstheme="minorEastAsia"/>
          <w:b/>
          <w:sz w:val="24"/>
          <w:szCs w:val="24"/>
        </w:rPr>
      </w:pPr>
      <w:bookmarkStart w:id="40" w:name="_Toc11173"/>
      <w:r>
        <w:rPr>
          <w:rFonts w:hint="eastAsia" w:asciiTheme="minorEastAsia" w:hAnsiTheme="minorEastAsia" w:eastAsiaTheme="minorEastAsia" w:cstheme="minorEastAsia"/>
          <w:b/>
          <w:sz w:val="24"/>
          <w:szCs w:val="24"/>
        </w:rPr>
        <w:t>第三篇</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b/>
          <w:sz w:val="24"/>
          <w:szCs w:val="24"/>
        </w:rPr>
        <w:t>项目服务要求</w:t>
      </w:r>
      <w:bookmarkEnd w:id="37"/>
      <w:bookmarkEnd w:id="40"/>
    </w:p>
    <w:p>
      <w:pPr>
        <w:pStyle w:val="14"/>
        <w:keepNext w:val="0"/>
        <w:keepLines w:val="0"/>
        <w:pageBreakBefore w:val="0"/>
        <w:kinsoku/>
        <w:wordWrap/>
        <w:overflowPunct/>
        <w:topLinePunct w:val="0"/>
        <w:autoSpaceDE/>
        <w:autoSpaceDN/>
        <w:bidi w:val="0"/>
        <w:adjustRightInd/>
        <w:snapToGrid/>
        <w:spacing w:before="120" w:after="0" w:line="360" w:lineRule="auto"/>
        <w:ind w:firstLine="482" w:firstLineChars="200"/>
        <w:textAlignment w:val="auto"/>
        <w:rPr>
          <w:rFonts w:asciiTheme="minorEastAsia" w:hAnsiTheme="minorEastAsia" w:cstheme="minorEastAsia"/>
          <w:szCs w:val="24"/>
        </w:rPr>
      </w:pPr>
      <w:bookmarkStart w:id="41" w:name="_Toc55207826"/>
      <w:bookmarkStart w:id="42" w:name="_Toc29156"/>
      <w:r>
        <w:rPr>
          <w:rFonts w:hint="eastAsia" w:asciiTheme="minorEastAsia" w:hAnsiTheme="minorEastAsia" w:cstheme="minorEastAsia"/>
          <w:szCs w:val="24"/>
        </w:rPr>
        <w:t>一、</w:t>
      </w:r>
      <w:r>
        <w:rPr>
          <w:rFonts w:hint="eastAsia" w:asciiTheme="minorEastAsia" w:hAnsiTheme="minorEastAsia" w:cstheme="minorEastAsia"/>
          <w:szCs w:val="24"/>
          <w:lang w:val="en-US" w:eastAsia="zh-CN"/>
        </w:rPr>
        <w:t>服务</w:t>
      </w:r>
      <w:r>
        <w:rPr>
          <w:rFonts w:hint="eastAsia" w:asciiTheme="minorEastAsia" w:hAnsiTheme="minorEastAsia" w:cstheme="minorEastAsia"/>
          <w:szCs w:val="24"/>
        </w:rPr>
        <w:t>时间、</w:t>
      </w:r>
      <w:r>
        <w:rPr>
          <w:rFonts w:hint="eastAsia" w:asciiTheme="minorEastAsia" w:hAnsiTheme="minorEastAsia" w:cstheme="minorEastAsia"/>
          <w:szCs w:val="24"/>
          <w:lang w:val="en-US" w:eastAsia="zh-CN"/>
        </w:rPr>
        <w:t>服务</w:t>
      </w:r>
      <w:r>
        <w:rPr>
          <w:rFonts w:hint="eastAsia" w:asciiTheme="minorEastAsia" w:hAnsiTheme="minorEastAsia" w:cstheme="minorEastAsia"/>
          <w:szCs w:val="24"/>
        </w:rPr>
        <w:t>地点及验收方式</w:t>
      </w:r>
      <w:bookmarkEnd w:id="41"/>
      <w:bookmarkEnd w:id="42"/>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服务</w:t>
      </w:r>
      <w:r>
        <w:rPr>
          <w:rFonts w:hint="eastAsia" w:asciiTheme="minorEastAsia" w:hAnsiTheme="minorEastAsia" w:eastAsiaTheme="minorEastAsia" w:cstheme="minorEastAsia"/>
          <w:sz w:val="24"/>
          <w:szCs w:val="24"/>
        </w:rPr>
        <w:t>时间：自合同签订之日起</w:t>
      </w:r>
      <w:r>
        <w:rPr>
          <w:rFonts w:hint="eastAsia" w:asciiTheme="minorEastAsia" w:hAnsiTheme="minorEastAsia" w:eastAsiaTheme="minorEastAsia" w:cstheme="minorEastAsia"/>
          <w:sz w:val="24"/>
          <w:szCs w:val="24"/>
          <w:lang w:val="en-US" w:eastAsia="zh-CN"/>
        </w:rPr>
        <w:t>1年。</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服务</w:t>
      </w:r>
      <w:r>
        <w:rPr>
          <w:rFonts w:hint="eastAsia" w:asciiTheme="minorEastAsia" w:hAnsiTheme="minorEastAsia" w:eastAsiaTheme="minorEastAsia" w:cstheme="minorEastAsia"/>
          <w:sz w:val="24"/>
          <w:szCs w:val="24"/>
        </w:rPr>
        <w:t>地点：重庆市开州区疾病预防控制中心。</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3、验收方式：按照采购文件、采购合同及国家行业相关标准，由采购人组织验收。</w:t>
      </w:r>
      <w:bookmarkStart w:id="43" w:name="_Toc55207827"/>
    </w:p>
    <w:p>
      <w:pPr>
        <w:pStyle w:val="14"/>
        <w:spacing w:before="120" w:after="0"/>
        <w:ind w:firstLine="482" w:firstLineChars="200"/>
        <w:rPr>
          <w:rFonts w:hint="eastAsia" w:asciiTheme="minorEastAsia" w:hAnsiTheme="minorEastAsia" w:cstheme="minorEastAsia"/>
          <w:szCs w:val="24"/>
          <w:lang w:val="en-US" w:eastAsia="zh-CN"/>
        </w:rPr>
      </w:pPr>
      <w:bookmarkStart w:id="44" w:name="_Toc1571"/>
      <w:r>
        <w:rPr>
          <w:rFonts w:hint="eastAsia" w:asciiTheme="minorEastAsia" w:hAnsiTheme="minorEastAsia" w:cstheme="minorEastAsia"/>
          <w:szCs w:val="24"/>
          <w:lang w:val="en-US" w:eastAsia="zh-CN"/>
        </w:rPr>
        <w:t>二、报价要求</w:t>
      </w:r>
      <w:bookmarkEnd w:id="43"/>
      <w:bookmarkEnd w:id="44"/>
      <w:bookmarkStart w:id="45" w:name="_Hlk100926283"/>
      <w:bookmarkStart w:id="46" w:name="_Toc55207828"/>
    </w:p>
    <w:p>
      <w:pPr>
        <w:pStyle w:val="6"/>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本次报价须为人民币报价，包含：培训费、资料费、耗材费、食宿费、税费以及一切完成本项目所需要的</w:t>
      </w:r>
      <w:r>
        <w:rPr>
          <w:rFonts w:hint="eastAsia" w:asciiTheme="minorEastAsia" w:hAnsiTheme="minorEastAsia" w:eastAsiaTheme="minorEastAsia" w:cstheme="minorEastAsia"/>
          <w:sz w:val="24"/>
          <w:szCs w:val="24"/>
          <w:lang w:val="en-US" w:eastAsia="zh-CN"/>
        </w:rPr>
        <w:t>所有</w:t>
      </w:r>
      <w:r>
        <w:rPr>
          <w:rFonts w:hint="eastAsia" w:asciiTheme="minorEastAsia" w:hAnsiTheme="minorEastAsia" w:eastAsiaTheme="minorEastAsia" w:cstheme="minorEastAsia"/>
          <w:sz w:val="24"/>
          <w:szCs w:val="24"/>
        </w:rPr>
        <w:t>费用。因供应商自身原因造成的漏报、少报皆由供应商自行承担责任、采购人不再补偿。</w:t>
      </w:r>
      <w:bookmarkEnd w:id="45"/>
    </w:p>
    <w:p>
      <w:pPr>
        <w:pStyle w:val="14"/>
        <w:spacing w:before="120" w:after="0"/>
        <w:ind w:firstLine="482" w:firstLineChars="200"/>
        <w:rPr>
          <w:rFonts w:asciiTheme="minorEastAsia" w:hAnsiTheme="minorEastAsia" w:cstheme="minorEastAsia"/>
          <w:color w:val="auto"/>
          <w:szCs w:val="24"/>
        </w:rPr>
      </w:pPr>
      <w:bookmarkStart w:id="47" w:name="_Toc4511"/>
      <w:r>
        <w:rPr>
          <w:rFonts w:hint="eastAsia" w:asciiTheme="minorEastAsia" w:hAnsiTheme="minorEastAsia" w:cstheme="minorEastAsia"/>
          <w:color w:val="auto"/>
          <w:szCs w:val="24"/>
        </w:rPr>
        <w:t>三、</w:t>
      </w:r>
      <w:bookmarkEnd w:id="46"/>
      <w:r>
        <w:rPr>
          <w:rFonts w:hint="eastAsia" w:asciiTheme="minorEastAsia" w:hAnsiTheme="minorEastAsia" w:cstheme="minorEastAsia"/>
          <w:color w:val="auto"/>
          <w:szCs w:val="24"/>
        </w:rPr>
        <w:t>付款方式</w:t>
      </w:r>
      <w:bookmarkEnd w:id="47"/>
    </w:p>
    <w:p>
      <w:pPr>
        <w:snapToGrid w:val="0"/>
        <w:spacing w:line="360" w:lineRule="auto"/>
        <w:ind w:left="0" w:leftChars="0" w:firstLine="0" w:firstLineChars="0"/>
        <w:rPr>
          <w:rFonts w:asciiTheme="minorEastAsia" w:hAnsiTheme="minorEastAsia" w:eastAsiaTheme="minorEastAsia" w:cstheme="minorEastAsia"/>
          <w:sz w:val="24"/>
          <w:szCs w:val="24"/>
        </w:rPr>
      </w:pPr>
      <w:r>
        <w:rPr>
          <w:rFonts w:hint="default"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由采购人支付该项目合同款项，付款方式如下：</w:t>
      </w:r>
    </w:p>
    <w:p>
      <w:pPr>
        <w:snapToGrid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经采购人验收合格后，成交供应商向采购人提交采购合同、验收报告、发票（加盖采购单位公章）、资金支付申请表等材料向采购人申请付款， 采购人在10个工作日内以转账方式向成交供应商付款。</w:t>
      </w:r>
      <w:r>
        <w:rPr>
          <w:rFonts w:hint="eastAsia" w:asciiTheme="minorEastAsia" w:hAnsiTheme="minorEastAsia" w:eastAsiaTheme="minorEastAsia" w:cstheme="minorEastAsia"/>
          <w:color w:val="auto"/>
          <w:sz w:val="24"/>
          <w:szCs w:val="24"/>
          <w:lang w:val="en-US" w:eastAsia="zh-CN"/>
        </w:rPr>
        <w:t>劳务外包服务费用由成交供应商按月申请拨付，成交供应商应按月及时发放劳务人员工资，不得恶意拖欠。</w:t>
      </w:r>
    </w:p>
    <w:p>
      <w:pPr>
        <w:pStyle w:val="14"/>
        <w:spacing w:before="120" w:after="0"/>
        <w:ind w:firstLine="482" w:firstLineChars="200"/>
        <w:rPr>
          <w:rFonts w:asciiTheme="minorEastAsia" w:hAnsiTheme="minorEastAsia" w:cstheme="minorEastAsia"/>
          <w:szCs w:val="24"/>
        </w:rPr>
      </w:pPr>
      <w:bookmarkStart w:id="48" w:name="_Toc24309"/>
      <w:bookmarkStart w:id="49" w:name="_Toc55207830"/>
      <w:r>
        <w:rPr>
          <w:rFonts w:hint="eastAsia" w:asciiTheme="minorEastAsia" w:hAnsiTheme="minorEastAsia" w:cstheme="minorEastAsia"/>
          <w:szCs w:val="24"/>
        </w:rPr>
        <w:t>四、知识产权</w:t>
      </w:r>
      <w:bookmarkEnd w:id="48"/>
      <w:bookmarkEnd w:id="49"/>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注：（若涉及软件开发等服务类项目知识产权的，知识产权归采购人所有）。</w:t>
      </w:r>
    </w:p>
    <w:p>
      <w:pPr>
        <w:pStyle w:val="14"/>
        <w:spacing w:before="120" w:after="0"/>
        <w:ind w:firstLine="482" w:firstLineChars="200"/>
        <w:rPr>
          <w:rFonts w:asciiTheme="minorEastAsia" w:hAnsiTheme="minorEastAsia" w:cstheme="minorEastAsia"/>
          <w:szCs w:val="24"/>
        </w:rPr>
      </w:pPr>
      <w:bookmarkStart w:id="50" w:name="_Toc55207831"/>
      <w:bookmarkStart w:id="51" w:name="_Toc3651"/>
      <w:r>
        <w:rPr>
          <w:rFonts w:hint="eastAsia" w:asciiTheme="minorEastAsia" w:hAnsiTheme="minorEastAsia" w:cstheme="minorEastAsia"/>
          <w:szCs w:val="24"/>
        </w:rPr>
        <w:t>五、培训</w:t>
      </w:r>
      <w:bookmarkEnd w:id="50"/>
      <w:bookmarkEnd w:id="51"/>
    </w:p>
    <w:p>
      <w:pPr>
        <w:snapToGrid w:val="0"/>
        <w:spacing w:line="360" w:lineRule="auto"/>
        <w:ind w:firstLine="42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供应商根据服务要求所规定的内容开展培训工作。</w:t>
      </w:r>
      <w:r>
        <w:rPr>
          <w:rFonts w:hint="eastAsia" w:asciiTheme="minorEastAsia" w:hAnsiTheme="minorEastAsia" w:eastAsiaTheme="minorEastAsia" w:cstheme="minorEastAsia"/>
          <w:sz w:val="24"/>
          <w:szCs w:val="24"/>
          <w:lang w:val="en-US" w:eastAsia="zh-CN"/>
        </w:rPr>
        <w:t xml:space="preserve"> </w:t>
      </w:r>
    </w:p>
    <w:p>
      <w:pPr>
        <w:pStyle w:val="14"/>
        <w:spacing w:before="120" w:after="0"/>
        <w:ind w:firstLine="482" w:firstLineChars="200"/>
        <w:rPr>
          <w:rFonts w:asciiTheme="minorEastAsia" w:hAnsiTheme="minorEastAsia" w:cstheme="minorEastAsia"/>
          <w:szCs w:val="24"/>
        </w:rPr>
      </w:pPr>
      <w:bookmarkStart w:id="52" w:name="_Toc55207833"/>
      <w:bookmarkStart w:id="53" w:name="_Toc18003"/>
      <w:r>
        <w:rPr>
          <w:rFonts w:hint="eastAsia" w:asciiTheme="minorEastAsia" w:hAnsiTheme="minorEastAsia" w:cstheme="minorEastAsia"/>
          <w:szCs w:val="24"/>
        </w:rPr>
        <w:t>六、</w:t>
      </w:r>
      <w:bookmarkStart w:id="54" w:name="_Toc344475125"/>
      <w:r>
        <w:rPr>
          <w:rFonts w:hint="eastAsia" w:asciiTheme="minorEastAsia" w:hAnsiTheme="minorEastAsia" w:cstheme="minorEastAsia"/>
          <w:szCs w:val="24"/>
        </w:rPr>
        <w:t>其他</w:t>
      </w:r>
      <w:bookmarkEnd w:id="52"/>
      <w:bookmarkEnd w:id="53"/>
    </w:p>
    <w:bookmarkEnd w:id="54"/>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（一）本商务条款属于不可变更条款，投标人在投标时无需就本章所列条款做出具体承诺，只要供应商参与投标即视为完全接受本章所列之商务条款。</w:t>
      </w:r>
    </w:p>
    <w:p>
      <w:pPr>
        <w:snapToGrid w:val="0"/>
        <w:spacing w:line="360" w:lineRule="auto"/>
        <w:ind w:firstLine="420"/>
      </w:pPr>
      <w:r>
        <w:rPr>
          <w:rFonts w:hint="eastAsia" w:asciiTheme="minorEastAsia" w:hAnsiTheme="minorEastAsia" w:eastAsiaTheme="minorEastAsia" w:cstheme="minorEastAsia"/>
          <w:sz w:val="24"/>
          <w:szCs w:val="24"/>
        </w:rPr>
        <w:t>（二）其他未尽事宜由供需双方在采购合同中详细约定。</w:t>
      </w:r>
    </w:p>
    <w:p>
      <w:pPr>
        <w:widowControl/>
        <w:jc w:val="left"/>
        <w:rPr>
          <w:rFonts w:asciiTheme="minorEastAsia" w:hAnsiTheme="minorEastAsia" w:eastAsiaTheme="minorEastAsia" w:cstheme="minorEastAsia"/>
          <w:b/>
          <w:bCs/>
          <w:sz w:val="24"/>
          <w:szCs w:val="24"/>
        </w:rPr>
      </w:pPr>
      <w:bookmarkStart w:id="55" w:name="_Toc55207834"/>
    </w:p>
    <w:p>
      <w:pPr>
        <w:pStyle w:val="7"/>
        <w:spacing w:line="500" w:lineRule="exact"/>
        <w:ind w:left="0"/>
        <w:jc w:val="center"/>
        <w:outlineLvl w:val="0"/>
        <w:rPr>
          <w:rFonts w:hint="eastAsia" w:asciiTheme="minorEastAsia" w:hAnsiTheme="minorEastAsia" w:eastAsiaTheme="minorEastAsia" w:cstheme="minorEastAsia"/>
          <w:b/>
          <w:sz w:val="24"/>
          <w:szCs w:val="24"/>
        </w:rPr>
      </w:pPr>
    </w:p>
    <w:p>
      <w:pPr>
        <w:pStyle w:val="7"/>
        <w:spacing w:line="500" w:lineRule="exact"/>
        <w:ind w:left="0"/>
        <w:jc w:val="center"/>
        <w:outlineLvl w:val="0"/>
        <w:rPr>
          <w:rFonts w:hint="eastAsia" w:asciiTheme="minorEastAsia" w:hAnsiTheme="minorEastAsia" w:eastAsiaTheme="minorEastAsia" w:cstheme="minorEastAsia"/>
          <w:b/>
          <w:sz w:val="24"/>
          <w:szCs w:val="24"/>
        </w:rPr>
      </w:pPr>
    </w:p>
    <w:p>
      <w:pPr>
        <w:pStyle w:val="7"/>
        <w:spacing w:line="500" w:lineRule="exact"/>
        <w:ind w:left="0"/>
        <w:jc w:val="center"/>
        <w:outlineLvl w:val="0"/>
        <w:rPr>
          <w:rFonts w:asciiTheme="minorEastAsia" w:hAnsiTheme="minorEastAsia" w:eastAsiaTheme="minorEastAsia" w:cstheme="minorEastAsia"/>
          <w:b/>
          <w:sz w:val="24"/>
          <w:szCs w:val="24"/>
        </w:rPr>
      </w:pPr>
      <w:bookmarkStart w:id="56" w:name="_Toc26727"/>
      <w:r>
        <w:rPr>
          <w:rFonts w:hint="eastAsia" w:asciiTheme="minorEastAsia" w:hAnsiTheme="minorEastAsia" w:eastAsiaTheme="minorEastAsia" w:cstheme="minorEastAsia"/>
          <w:b/>
          <w:sz w:val="24"/>
          <w:szCs w:val="24"/>
        </w:rPr>
        <w:t>第四篇 供应商须知</w:t>
      </w:r>
      <w:bookmarkEnd w:id="55"/>
      <w:bookmarkEnd w:id="56"/>
    </w:p>
    <w:p>
      <w:pPr>
        <w:pStyle w:val="14"/>
        <w:spacing w:before="120" w:after="0"/>
        <w:ind w:firstLine="482" w:firstLineChars="200"/>
        <w:rPr>
          <w:rFonts w:asciiTheme="minorEastAsia" w:hAnsiTheme="minorEastAsia" w:cstheme="minorEastAsia"/>
          <w:szCs w:val="24"/>
        </w:rPr>
      </w:pPr>
      <w:bookmarkStart w:id="57" w:name="_Toc55207835"/>
      <w:bookmarkStart w:id="58" w:name="_Toc3792"/>
      <w:r>
        <w:rPr>
          <w:rFonts w:hint="eastAsia" w:asciiTheme="minorEastAsia" w:hAnsiTheme="minorEastAsia" w:cstheme="minorEastAsia"/>
          <w:szCs w:val="24"/>
        </w:rPr>
        <w:t>一、询价费用</w:t>
      </w:r>
      <w:bookmarkEnd w:id="57"/>
      <w:bookmarkEnd w:id="58"/>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参与询价的供应商应承担其编制响应文件与递交响应文件所涉及的一切费用，不论询价结果如何，采购人在任何情况下无义务也无责任承担这些费用。</w:t>
      </w:r>
    </w:p>
    <w:p>
      <w:pPr>
        <w:pStyle w:val="14"/>
        <w:spacing w:before="120" w:after="0"/>
        <w:ind w:firstLine="482" w:firstLineChars="200"/>
        <w:rPr>
          <w:rFonts w:asciiTheme="minorEastAsia" w:hAnsiTheme="minorEastAsia" w:cstheme="minorEastAsia"/>
          <w:szCs w:val="24"/>
        </w:rPr>
      </w:pPr>
      <w:bookmarkStart w:id="59" w:name="_Toc179714295"/>
      <w:bookmarkStart w:id="60" w:name="_Toc102227316"/>
      <w:bookmarkStart w:id="61" w:name="_Toc55207836"/>
      <w:bookmarkStart w:id="62" w:name="_Toc531253255"/>
      <w:bookmarkStart w:id="63" w:name="_Toc29530"/>
      <w:r>
        <w:rPr>
          <w:rFonts w:hint="eastAsia" w:asciiTheme="minorEastAsia" w:hAnsiTheme="minorEastAsia" w:cstheme="minorEastAsia"/>
          <w:szCs w:val="24"/>
        </w:rPr>
        <w:t>二、</w:t>
      </w:r>
      <w:bookmarkEnd w:id="59"/>
      <w:bookmarkEnd w:id="60"/>
      <w:r>
        <w:rPr>
          <w:rFonts w:hint="eastAsia" w:asciiTheme="minorEastAsia" w:hAnsiTheme="minorEastAsia" w:cstheme="minorEastAsia"/>
          <w:szCs w:val="24"/>
        </w:rPr>
        <w:t>询价通知书</w:t>
      </w:r>
      <w:bookmarkEnd w:id="61"/>
      <w:bookmarkEnd w:id="62"/>
      <w:bookmarkEnd w:id="63"/>
    </w:p>
    <w:p>
      <w:pPr>
        <w:snapToGrid w:val="0"/>
        <w:spacing w:line="360" w:lineRule="auto"/>
        <w:ind w:firstLine="420"/>
        <w:rPr>
          <w:rFonts w:asciiTheme="minorEastAsia" w:hAnsiTheme="minorEastAsia" w:eastAsiaTheme="minorEastAsia" w:cstheme="minorEastAsia"/>
          <w:sz w:val="24"/>
          <w:szCs w:val="24"/>
        </w:rPr>
      </w:pPr>
      <w:bookmarkStart w:id="64" w:name="_Toc179714296"/>
      <w:bookmarkStart w:id="65" w:name="_Toc102227317"/>
      <w:r>
        <w:rPr>
          <w:rFonts w:hint="eastAsia" w:asciiTheme="minorEastAsia" w:hAnsiTheme="minorEastAsia" w:eastAsiaTheme="minorEastAsia" w:cstheme="minorEastAsia"/>
          <w:sz w:val="24"/>
          <w:szCs w:val="24"/>
        </w:rPr>
        <w:t>1、询价通知书由询比采购邀请书、询价采购项目技术需求、项目服务要求、供应商须知、响应文件组成、响应文件格式六部分组成。</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2、采购人所作的一切有效的书面通知、修改及补充，都是询价通知书不可分割的部分。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3、询价通知书的解释</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如对询价通知书有疑问，必须以书面形式，在公示之日起2个工作日内向采购人要求澄清，采购人可视具体情况做出处理或答复。接受质疑的方式为：现场直接递交书面形式，以复印件、快递件、传真件等方式递交的质疑件不予受理。如供应商未提出疑问，视为完全理解并同意本询价通知书。一经进入询价程序，即视为供应商已详细阅读全部文件资料，完全理解询价通知书所有条款内容并同意放弃对这方面有不明白及误解的权利。</w:t>
      </w:r>
    </w:p>
    <w:p>
      <w:pPr>
        <w:pStyle w:val="14"/>
        <w:spacing w:before="120" w:after="0"/>
        <w:ind w:firstLine="482" w:firstLineChars="200"/>
        <w:rPr>
          <w:rFonts w:asciiTheme="minorEastAsia" w:hAnsiTheme="minorEastAsia" w:cstheme="minorEastAsia"/>
          <w:szCs w:val="24"/>
        </w:rPr>
      </w:pPr>
      <w:bookmarkStart w:id="66" w:name="_Toc531253256"/>
      <w:bookmarkStart w:id="67" w:name="_Toc55207837"/>
      <w:bookmarkStart w:id="68" w:name="_Toc1372"/>
      <w:r>
        <w:rPr>
          <w:rFonts w:hint="eastAsia" w:asciiTheme="minorEastAsia" w:hAnsiTheme="minorEastAsia" w:cstheme="minorEastAsia"/>
          <w:szCs w:val="24"/>
        </w:rPr>
        <w:t>三、询价采购</w:t>
      </w:r>
      <w:bookmarkEnd w:id="64"/>
      <w:bookmarkEnd w:id="65"/>
      <w:r>
        <w:rPr>
          <w:rFonts w:hint="eastAsia" w:asciiTheme="minorEastAsia" w:hAnsiTheme="minorEastAsia" w:cstheme="minorEastAsia"/>
          <w:szCs w:val="24"/>
        </w:rPr>
        <w:t>要求</w:t>
      </w:r>
      <w:bookmarkEnd w:id="66"/>
      <w:bookmarkEnd w:id="67"/>
      <w:bookmarkEnd w:id="68"/>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1、供应商制作的响应文件文档，须按照要求制作，不得对格式的相应要素作实质性修改，规定签字、盖章的地方必须按其规定签字、盖章，未按要求制作响应文件的进行废标处理。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应当按照询价通知书的要求编制响应文件，并对询价通知书提出的要求和条件做出实质性响应，同时应编制完整的页码、目录。响应文件的封面上注明采购项目编号及名称（若分包采购，含分包号和分包名称），单位名称及地址字样（需每页加盖鲜章再扫描上传）。</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（1）响应文件组成</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2、报价要求</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报价须为人民币报价，包含：培训费、资料费、耗材费、食宿费、税费以及一切完成本项目所需要的费用。因供应商自身原因造成的漏报、少报皆由供应商自行承担责任、采购人不再补偿。本询价项目报价以人民币报价。供应商一次性密封报价，不得更改，即响应文件中的报价。</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3、修正错误</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若供应商所递交的响应文件或所报价格出现大写和小写金额不一致的错误，以大写金额修正为准。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询价小组按上述修正错误的原则及方法修正供应商的报价，供应商同意并签字确认后，修正后的报价对供应商具有约束作用。如果供应商不接受修正后的价格，将失去成为成交供应商的资格。</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4、提交响应文件的签署</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（2）响应文件正本的每一页均应加盖鲜章，其中：询价通知书第六篇响应文件格式中规定签字、盖章的地方必须按其规定签字、盖章，未按要求制作响应文件的进行废标处理。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5、响应文件的递交</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（1）本项目采取线上的方式进行投标报价，投标供应商须在规定时间内完成平台电子响应文件的提交。</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（2）响应文件投递截止时间：参阅询价采购邀请书。</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6、响应文件语言：简体中文</w:t>
      </w:r>
    </w:p>
    <w:p>
      <w:pPr>
        <w:pStyle w:val="14"/>
        <w:spacing w:before="120" w:after="0"/>
        <w:ind w:firstLine="482" w:firstLineChars="200"/>
        <w:rPr>
          <w:rFonts w:asciiTheme="minorEastAsia" w:hAnsiTheme="minorEastAsia" w:cstheme="minorEastAsia"/>
          <w:szCs w:val="24"/>
        </w:rPr>
      </w:pPr>
      <w:bookmarkStart w:id="69" w:name="_Toc179714297"/>
      <w:bookmarkStart w:id="70" w:name="_Toc102227318"/>
      <w:bookmarkStart w:id="71" w:name="_Toc55207838"/>
      <w:bookmarkStart w:id="72" w:name="_Toc31652"/>
      <w:bookmarkStart w:id="73" w:name="_Toc531253257"/>
      <w:r>
        <w:rPr>
          <w:rFonts w:hint="eastAsia" w:asciiTheme="minorEastAsia" w:hAnsiTheme="minorEastAsia" w:cstheme="minorEastAsia"/>
          <w:szCs w:val="24"/>
        </w:rPr>
        <w:t>四、询价</w:t>
      </w:r>
      <w:bookmarkEnd w:id="69"/>
      <w:bookmarkEnd w:id="70"/>
      <w:r>
        <w:rPr>
          <w:rFonts w:hint="eastAsia" w:asciiTheme="minorEastAsia" w:hAnsiTheme="minorEastAsia" w:cstheme="minorEastAsia"/>
          <w:szCs w:val="24"/>
        </w:rPr>
        <w:t>程序</w:t>
      </w:r>
      <w:bookmarkEnd w:id="71"/>
      <w:bookmarkEnd w:id="72"/>
      <w:bookmarkEnd w:id="73"/>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1、询价按询价通知书规定的时间和地点进行。</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询价小组原则上由三人专家组构成。询价小组在对响应文件的响应情况的有效性、完整性和响应程度进行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询价小组要求供应商澄清、说明或者更正响应文件应当以书面形式做出。供应商的澄清、说明或者更正应当由法定代表人或其授权代表签字或者加盖公章。由授权代表签字的，应当附法定代表人授权书。供应商为自然人的，应当由本人签字并附身份证明。</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4、询价过程中询价的任何一方不得向他人透露与询价有关的信息。</w:t>
      </w:r>
    </w:p>
    <w:p>
      <w:pPr>
        <w:pStyle w:val="14"/>
        <w:spacing w:before="120" w:after="0"/>
        <w:ind w:firstLine="482" w:firstLineChars="200"/>
        <w:rPr>
          <w:rFonts w:asciiTheme="minorEastAsia" w:hAnsiTheme="minorEastAsia" w:cstheme="minorEastAsia"/>
          <w:szCs w:val="24"/>
        </w:rPr>
      </w:pPr>
      <w:bookmarkStart w:id="74" w:name="_Toc102227319"/>
      <w:bookmarkStart w:id="75" w:name="_Toc179714298"/>
      <w:bookmarkStart w:id="76" w:name="_Toc55207839"/>
      <w:bookmarkStart w:id="77" w:name="_Toc531253258"/>
      <w:bookmarkStart w:id="78" w:name="_Toc4693"/>
      <w:r>
        <w:rPr>
          <w:rFonts w:hint="eastAsia" w:asciiTheme="minorEastAsia" w:hAnsiTheme="minorEastAsia" w:cstheme="minorEastAsia"/>
          <w:szCs w:val="24"/>
        </w:rPr>
        <w:t>五、询价</w:t>
      </w:r>
      <w:bookmarkEnd w:id="74"/>
      <w:bookmarkEnd w:id="75"/>
      <w:r>
        <w:rPr>
          <w:rFonts w:hint="eastAsia" w:asciiTheme="minorEastAsia" w:hAnsiTheme="minorEastAsia" w:cstheme="minorEastAsia"/>
          <w:szCs w:val="24"/>
        </w:rPr>
        <w:t>依据</w:t>
      </w:r>
      <w:bookmarkEnd w:id="76"/>
      <w:bookmarkEnd w:id="77"/>
      <w:bookmarkEnd w:id="78"/>
    </w:p>
    <w:p>
      <w:pPr>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评审的依据为询价通知书（含有效的补充文件）。询价小组判断响应文件对询价通知书的响应，仅基于响应文件本身而不靠外部证据。</w:t>
      </w:r>
    </w:p>
    <w:p>
      <w:pPr>
        <w:pStyle w:val="14"/>
        <w:spacing w:before="120" w:after="0"/>
        <w:ind w:firstLine="482" w:firstLineChars="200"/>
        <w:rPr>
          <w:rFonts w:asciiTheme="minorEastAsia" w:hAnsiTheme="minorEastAsia" w:cstheme="minorEastAsia"/>
          <w:szCs w:val="24"/>
        </w:rPr>
      </w:pPr>
      <w:bookmarkStart w:id="79" w:name="_Toc102227320"/>
      <w:bookmarkStart w:id="80" w:name="_Toc55207840"/>
      <w:bookmarkStart w:id="81" w:name="_Toc531253259"/>
      <w:bookmarkStart w:id="82" w:name="_Toc9813"/>
      <w:r>
        <w:rPr>
          <w:rFonts w:hint="eastAsia" w:asciiTheme="minorEastAsia" w:hAnsiTheme="minorEastAsia" w:cstheme="minorEastAsia"/>
          <w:szCs w:val="24"/>
        </w:rPr>
        <w:t>六、</w:t>
      </w:r>
      <w:bookmarkEnd w:id="79"/>
      <w:r>
        <w:rPr>
          <w:rFonts w:hint="eastAsia" w:asciiTheme="minorEastAsia" w:hAnsiTheme="minorEastAsia" w:cstheme="minorEastAsia"/>
          <w:szCs w:val="24"/>
        </w:rPr>
        <w:t>成交原则</w:t>
      </w:r>
      <w:bookmarkEnd w:id="80"/>
      <w:bookmarkEnd w:id="81"/>
      <w:bookmarkEnd w:id="82"/>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1、评审办法</w:t>
      </w:r>
    </w:p>
    <w:p>
      <w:pPr>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采购评标采取经评审的最低投标价法。评审小组对供应商的资格条件、响应文件的有效性、完整性和响应程度进行资格性和符合性审查评审标准评审，对资格性审查和符合性响应审查符合要求的供应商，按报价由低到高排序，推荐成交供应商，报价最低的供应商为成交供应商。</w:t>
      </w:r>
    </w:p>
    <w:p>
      <w:pPr>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2、评审细则：</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（1）资格符合性检查和对响应文件的有效性、完整性和响应程度检查等符合性审查</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（2）资格性检查资料表如下：</w:t>
      </w:r>
    </w:p>
    <w:tbl>
      <w:tblPr>
        <w:tblStyle w:val="20"/>
        <w:tblW w:w="90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019"/>
        <w:gridCol w:w="2694"/>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jc w:val="center"/>
        </w:trPr>
        <w:tc>
          <w:tcPr>
            <w:tcW w:w="648" w:type="dxa"/>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序号</w:t>
            </w:r>
          </w:p>
        </w:tc>
        <w:tc>
          <w:tcPr>
            <w:tcW w:w="3713" w:type="dxa"/>
            <w:gridSpan w:val="2"/>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检查因素</w:t>
            </w:r>
          </w:p>
        </w:tc>
        <w:tc>
          <w:tcPr>
            <w:tcW w:w="4678" w:type="dxa"/>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5" w:hRule="atLeast"/>
          <w:jc w:val="center"/>
        </w:trPr>
        <w:tc>
          <w:tcPr>
            <w:tcW w:w="648" w:type="dxa"/>
            <w:vMerge w:val="restart"/>
            <w:vAlign w:val="center"/>
          </w:tcPr>
          <w:p>
            <w:pPr>
              <w:spacing w:line="36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19" w:type="dxa"/>
            <w:vMerge w:val="restart"/>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供应商应符合的基本资格条件</w:t>
            </w:r>
          </w:p>
        </w:tc>
        <w:tc>
          <w:tcPr>
            <w:tcW w:w="2694" w:type="dxa"/>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（1）具有独立承担民事责任的能力</w:t>
            </w:r>
          </w:p>
        </w:tc>
        <w:tc>
          <w:tcPr>
            <w:tcW w:w="4678" w:type="dxa"/>
            <w:vAlign w:val="center"/>
          </w:tcPr>
          <w:p>
            <w:pPr>
              <w:spacing w:line="38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供应商法人营业执照（副本）或事业单位法人证书（副本）或个体工商户营业执照或有效的自然人身份证明、组织机构代码证复印件（注</w:t>
            </w: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 1 \* GB3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kern w:val="0"/>
                <w:sz w:val="24"/>
                <w:szCs w:val="24"/>
              </w:rPr>
              <w:t>①</w:t>
            </w:r>
            <w:r>
              <w:rPr>
                <w:rFonts w:hint="eastAsia" w:asciiTheme="minorEastAsia" w:hAnsiTheme="minorEastAsia" w:eastAsiaTheme="minorEastAsia" w:cstheme="minorEastAsia"/>
                <w:kern w:val="0"/>
                <w:sz w:val="24"/>
                <w:szCs w:val="24"/>
              </w:rPr>
              <w:fldChar w:fldCharType="end"/>
            </w:r>
            <w:r>
              <w:rPr>
                <w:rFonts w:hint="eastAsia" w:asciiTheme="minorEastAsia" w:hAnsiTheme="minorEastAsia" w:eastAsiaTheme="minorEastAsia" w:cstheme="minorEastAsia"/>
                <w:sz w:val="24"/>
                <w:szCs w:val="24"/>
              </w:rPr>
              <w:t>）；</w:t>
            </w:r>
          </w:p>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供应商法定代表人身份证明和法定代表人授权代表委托书。不具有独立法人的分公司、办事处等分支机构不能参加询价。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5" w:hRule="atLeast"/>
          <w:jc w:val="center"/>
        </w:trPr>
        <w:tc>
          <w:tcPr>
            <w:tcW w:w="648" w:type="dxa"/>
            <w:vMerge w:val="continue"/>
            <w:vAlign w:val="center"/>
          </w:tcPr>
          <w:p>
            <w:pPr>
              <w:spacing w:line="360" w:lineRule="exact"/>
              <w:jc w:val="center"/>
              <w:rPr>
                <w:rFonts w:asciiTheme="minorEastAsia" w:hAnsiTheme="minorEastAsia" w:eastAsiaTheme="minorEastAsia" w:cstheme="minorEastAsia"/>
                <w:sz w:val="24"/>
                <w:szCs w:val="24"/>
              </w:rPr>
            </w:pPr>
          </w:p>
        </w:tc>
        <w:tc>
          <w:tcPr>
            <w:tcW w:w="1019" w:type="dxa"/>
            <w:vMerge w:val="continue"/>
            <w:vAlign w:val="center"/>
          </w:tcPr>
          <w:p>
            <w:pPr>
              <w:spacing w:line="360" w:lineRule="exact"/>
              <w:rPr>
                <w:rFonts w:asciiTheme="minorEastAsia" w:hAnsiTheme="minorEastAsia" w:eastAsiaTheme="minorEastAsia" w:cstheme="minorEastAsia"/>
                <w:sz w:val="24"/>
                <w:szCs w:val="24"/>
                <w:lang w:val="zh-CN"/>
              </w:rPr>
            </w:pPr>
          </w:p>
        </w:tc>
        <w:tc>
          <w:tcPr>
            <w:tcW w:w="2694" w:type="dxa"/>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zh-CN"/>
              </w:rPr>
              <w:t>（2）</w:t>
            </w:r>
            <w:r>
              <w:rPr>
                <w:rFonts w:hint="eastAsia" w:asciiTheme="minorEastAsia" w:hAnsiTheme="minorEastAsia" w:eastAsiaTheme="minorEastAsia" w:cstheme="minorEastAsia"/>
                <w:sz w:val="24"/>
                <w:szCs w:val="24"/>
              </w:rPr>
              <w:t>具有良好商业信誉和健全的财务会计制度</w:t>
            </w:r>
          </w:p>
        </w:tc>
        <w:tc>
          <w:tcPr>
            <w:tcW w:w="4678" w:type="dxa"/>
            <w:vMerge w:val="restart"/>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报价供应商须按询价文件规定格式提供诚信声明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3" w:hRule="atLeast"/>
          <w:jc w:val="center"/>
        </w:trPr>
        <w:tc>
          <w:tcPr>
            <w:tcW w:w="648" w:type="dxa"/>
            <w:vMerge w:val="continue"/>
            <w:vAlign w:val="center"/>
          </w:tcPr>
          <w:p>
            <w:pPr>
              <w:spacing w:line="360" w:lineRule="exact"/>
              <w:jc w:val="center"/>
              <w:rPr>
                <w:rFonts w:asciiTheme="minorEastAsia" w:hAnsiTheme="minorEastAsia" w:eastAsiaTheme="minorEastAsia" w:cstheme="minorEastAsia"/>
                <w:sz w:val="24"/>
                <w:szCs w:val="24"/>
              </w:rPr>
            </w:pPr>
          </w:p>
        </w:tc>
        <w:tc>
          <w:tcPr>
            <w:tcW w:w="1019" w:type="dxa"/>
            <w:vMerge w:val="continue"/>
            <w:vAlign w:val="center"/>
          </w:tcPr>
          <w:p>
            <w:pPr>
              <w:spacing w:line="360" w:lineRule="exact"/>
              <w:rPr>
                <w:rFonts w:asciiTheme="minorEastAsia" w:hAnsiTheme="minorEastAsia" w:eastAsiaTheme="minorEastAsia" w:cstheme="minorEastAsia"/>
                <w:sz w:val="24"/>
                <w:szCs w:val="24"/>
                <w:lang w:val="zh-CN"/>
              </w:rPr>
            </w:pPr>
          </w:p>
        </w:tc>
        <w:tc>
          <w:tcPr>
            <w:tcW w:w="269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（3）具有履行合同所必需设备和专业技术能力</w:t>
            </w:r>
          </w:p>
        </w:tc>
        <w:tc>
          <w:tcPr>
            <w:tcW w:w="4678" w:type="dxa"/>
            <w:vMerge w:val="continue"/>
            <w:vAlign w:val="center"/>
          </w:tcPr>
          <w:p>
            <w:pPr>
              <w:spacing w:line="360" w:lineRule="exact"/>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648" w:type="dxa"/>
            <w:vMerge w:val="continue"/>
            <w:vAlign w:val="center"/>
          </w:tcPr>
          <w:p>
            <w:pPr>
              <w:spacing w:line="360" w:lineRule="exact"/>
              <w:jc w:val="center"/>
              <w:rPr>
                <w:rFonts w:asciiTheme="minorEastAsia" w:hAnsiTheme="minorEastAsia" w:eastAsiaTheme="minorEastAsia" w:cstheme="minorEastAsia"/>
                <w:sz w:val="24"/>
                <w:szCs w:val="24"/>
              </w:rPr>
            </w:pPr>
          </w:p>
        </w:tc>
        <w:tc>
          <w:tcPr>
            <w:tcW w:w="1019" w:type="dxa"/>
            <w:vMerge w:val="continue"/>
            <w:vAlign w:val="center"/>
          </w:tcPr>
          <w:p>
            <w:pPr>
              <w:spacing w:line="360" w:lineRule="exact"/>
              <w:rPr>
                <w:rFonts w:asciiTheme="minorEastAsia" w:hAnsiTheme="minorEastAsia" w:eastAsiaTheme="minorEastAsia" w:cstheme="minorEastAsia"/>
                <w:sz w:val="24"/>
                <w:szCs w:val="24"/>
                <w:lang w:val="zh-CN"/>
              </w:rPr>
            </w:pPr>
          </w:p>
        </w:tc>
        <w:tc>
          <w:tcPr>
            <w:tcW w:w="269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（4）有依法缴纳税收和社会保障金的良好记录</w:t>
            </w:r>
          </w:p>
        </w:tc>
        <w:tc>
          <w:tcPr>
            <w:tcW w:w="4678" w:type="dxa"/>
            <w:vMerge w:val="continue"/>
            <w:vAlign w:val="center"/>
          </w:tcPr>
          <w:p>
            <w:pPr>
              <w:spacing w:line="360" w:lineRule="exact"/>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648" w:type="dxa"/>
            <w:vMerge w:val="continue"/>
            <w:vAlign w:val="center"/>
          </w:tcPr>
          <w:p>
            <w:pPr>
              <w:spacing w:line="360" w:lineRule="exact"/>
              <w:jc w:val="center"/>
              <w:rPr>
                <w:rFonts w:asciiTheme="minorEastAsia" w:hAnsiTheme="minorEastAsia" w:eastAsiaTheme="minorEastAsia" w:cstheme="minorEastAsia"/>
                <w:sz w:val="24"/>
                <w:szCs w:val="24"/>
              </w:rPr>
            </w:pPr>
          </w:p>
        </w:tc>
        <w:tc>
          <w:tcPr>
            <w:tcW w:w="1019" w:type="dxa"/>
            <w:vMerge w:val="continue"/>
            <w:vAlign w:val="center"/>
          </w:tcPr>
          <w:p>
            <w:pPr>
              <w:spacing w:line="360" w:lineRule="exact"/>
              <w:rPr>
                <w:rFonts w:asciiTheme="minorEastAsia" w:hAnsiTheme="minorEastAsia" w:eastAsiaTheme="minorEastAsia" w:cstheme="minorEastAsia"/>
                <w:sz w:val="24"/>
                <w:szCs w:val="24"/>
                <w:lang w:val="zh-CN"/>
              </w:rPr>
            </w:pPr>
          </w:p>
        </w:tc>
        <w:tc>
          <w:tcPr>
            <w:tcW w:w="269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（5）参加政府采购活动近三年内，在经营活动中没有重大违法记录（注②）</w:t>
            </w:r>
          </w:p>
        </w:tc>
        <w:tc>
          <w:tcPr>
            <w:tcW w:w="4678" w:type="dxa"/>
            <w:vMerge w:val="continue"/>
            <w:vAlign w:val="center"/>
          </w:tcPr>
          <w:p>
            <w:pPr>
              <w:spacing w:line="360" w:lineRule="exact"/>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atLeast"/>
          <w:jc w:val="center"/>
        </w:trPr>
        <w:tc>
          <w:tcPr>
            <w:tcW w:w="648" w:type="dxa"/>
            <w:vAlign w:val="center"/>
          </w:tcPr>
          <w:p>
            <w:pPr>
              <w:spacing w:line="36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3713" w:type="dxa"/>
            <w:gridSpan w:val="2"/>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保证金</w:t>
            </w:r>
          </w:p>
        </w:tc>
        <w:tc>
          <w:tcPr>
            <w:tcW w:w="4678" w:type="dxa"/>
            <w:vAlign w:val="center"/>
          </w:tcPr>
          <w:p>
            <w:pPr>
              <w:spacing w:line="36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atLeast"/>
          <w:jc w:val="center"/>
        </w:trPr>
        <w:tc>
          <w:tcPr>
            <w:tcW w:w="648" w:type="dxa"/>
            <w:vAlign w:val="center"/>
          </w:tcPr>
          <w:p>
            <w:pPr>
              <w:spacing w:line="36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3713" w:type="dxa"/>
            <w:gridSpan w:val="2"/>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特殊资格条件</w:t>
            </w:r>
          </w:p>
        </w:tc>
        <w:tc>
          <w:tcPr>
            <w:tcW w:w="4678" w:type="dxa"/>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成交供应商需具</w:t>
            </w:r>
            <w:r>
              <w:rPr>
                <w:rFonts w:hint="default" w:asciiTheme="minorEastAsia" w:hAnsiTheme="minorEastAsia" w:eastAsiaTheme="minorEastAsia" w:cstheme="minorEastAsia"/>
                <w:color w:val="auto"/>
                <w:sz w:val="24"/>
                <w:szCs w:val="24"/>
              </w:rPr>
              <w:t>备</w:t>
            </w:r>
            <w:r>
              <w:rPr>
                <w:rFonts w:hint="eastAsia" w:asciiTheme="minorEastAsia" w:hAnsiTheme="minorEastAsia" w:eastAsiaTheme="minorEastAsia" w:cstheme="minorEastAsia"/>
                <w:color w:val="auto"/>
                <w:sz w:val="24"/>
                <w:szCs w:val="24"/>
                <w:lang w:val="en-US" w:eastAsia="zh-CN"/>
              </w:rPr>
              <w:t>劳务服务</w:t>
            </w:r>
            <w:r>
              <w:rPr>
                <w:rFonts w:hint="eastAsia" w:asciiTheme="minorEastAsia" w:hAnsiTheme="minorEastAsia" w:eastAsiaTheme="minorEastAsia" w:cstheme="minorEastAsia"/>
                <w:sz w:val="24"/>
                <w:szCs w:val="24"/>
              </w:rPr>
              <w:t>等相关资质及经营范围</w:t>
            </w:r>
          </w:p>
        </w:tc>
      </w:tr>
    </w:tbl>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1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①</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供应商按“三证合一”登记制度办理营业执照的，组织机构代码证和税务登记证（副本）以供应商所提供的营业执照（副本）复印件为准。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2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②</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（3）符合性检查。依据询价通知书的规定，从响应文件的有效性、完整性和对询价通知书的响应程度、服务方案进行审查，以确定是否对询价通知书的实质性要求做出响应。符合性检查资料表如下：</w:t>
      </w:r>
    </w:p>
    <w:tbl>
      <w:tblPr>
        <w:tblStyle w:val="20"/>
        <w:tblW w:w="90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
        <w:gridCol w:w="853"/>
        <w:gridCol w:w="432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center"/>
        </w:trPr>
        <w:tc>
          <w:tcPr>
            <w:tcW w:w="469" w:type="dxa"/>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序号</w:t>
            </w:r>
          </w:p>
        </w:tc>
        <w:tc>
          <w:tcPr>
            <w:tcW w:w="5177" w:type="dxa"/>
            <w:gridSpan w:val="2"/>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评审因素</w:t>
            </w:r>
          </w:p>
        </w:tc>
        <w:tc>
          <w:tcPr>
            <w:tcW w:w="3410" w:type="dxa"/>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469" w:type="dxa"/>
            <w:vMerge w:val="restart"/>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853" w:type="dxa"/>
            <w:vMerge w:val="restart"/>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有效性审查</w:t>
            </w: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响应文件签署</w:t>
            </w:r>
          </w:p>
        </w:tc>
        <w:tc>
          <w:tcPr>
            <w:tcW w:w="3410"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响应文件上法定代表人或其授权代表人的签字齐全。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法定代表人身份证明及授权委托书</w:t>
            </w:r>
          </w:p>
        </w:tc>
        <w:tc>
          <w:tcPr>
            <w:tcW w:w="3410" w:type="dxa"/>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法定代表人身份证明及授权委托书有效，符合询价通知书规定的格式且签章齐全。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响应方案</w:t>
            </w:r>
          </w:p>
        </w:tc>
        <w:tc>
          <w:tcPr>
            <w:tcW w:w="3410"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val="zh-CN"/>
              </w:rPr>
              <w:t>每个合同包只能有一个方案响应。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报价唯一</w:t>
            </w:r>
          </w:p>
        </w:tc>
        <w:tc>
          <w:tcPr>
            <w:tcW w:w="3410"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val="zh-CN"/>
              </w:rPr>
              <w:t>只能在限价范围内报价，</w:t>
            </w:r>
            <w:r>
              <w:rPr>
                <w:rFonts w:hint="eastAsia" w:asciiTheme="minorEastAsia" w:hAnsiTheme="minorEastAsia" w:eastAsiaTheme="minorEastAsia" w:cstheme="minorEastAsia"/>
                <w:sz w:val="24"/>
                <w:szCs w:val="24"/>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469" w:type="dxa"/>
            <w:vMerge w:val="restart"/>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p>
        </w:tc>
        <w:tc>
          <w:tcPr>
            <w:tcW w:w="853" w:type="dxa"/>
            <w:vMerge w:val="restart"/>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完整性审查</w:t>
            </w: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val="zh-CN"/>
              </w:rPr>
              <w:t>响应文件份数</w:t>
            </w:r>
          </w:p>
        </w:tc>
        <w:tc>
          <w:tcPr>
            <w:tcW w:w="3410"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val="zh-CN"/>
              </w:rPr>
              <w:t>响应文件符合询价通知书要求。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响应文件内容</w:t>
            </w:r>
          </w:p>
        </w:tc>
        <w:tc>
          <w:tcPr>
            <w:tcW w:w="3410"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响应文件内容齐全、无遗漏。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469" w:type="dxa"/>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w:t>
            </w:r>
          </w:p>
        </w:tc>
        <w:tc>
          <w:tcPr>
            <w:tcW w:w="853"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kern w:val="0"/>
                <w:sz w:val="24"/>
                <w:szCs w:val="24"/>
              </w:rPr>
              <w:t>响应文件响应程度审查</w:t>
            </w: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响应文件内容</w:t>
            </w:r>
          </w:p>
        </w:tc>
        <w:tc>
          <w:tcPr>
            <w:tcW w:w="3410" w:type="dxa"/>
            <w:vAlign w:val="center"/>
          </w:tcPr>
          <w:p>
            <w:pPr>
              <w:pStyle w:val="9"/>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对询价通知书第一至三篇规定内容全部作实质性响应。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469" w:type="dxa"/>
            <w:vMerge w:val="restart"/>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c>
          <w:tcPr>
            <w:tcW w:w="853" w:type="dxa"/>
            <w:vMerge w:val="restart"/>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服务方案</w:t>
            </w: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本项目整体运行方案（根据项目实际情况制定切实可行的工作交接、进场方案、保证正常作业措施、与院方日常沟通措施等，方案详实，贴切实际、实用性强）</w:t>
            </w:r>
          </w:p>
        </w:tc>
        <w:tc>
          <w:tcPr>
            <w:tcW w:w="3410" w:type="dxa"/>
            <w:vMerge w:val="restart"/>
            <w:vAlign w:val="center"/>
          </w:tcPr>
          <w:p>
            <w:pPr>
              <w:pStyle w:val="9"/>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评标委员会对供应商递交的服务方案进行符合性评审，综合评判是否满足本项目需求：满足/不满足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拟投入人员配备（人员配置基础方案，人员培训、上岗、日常管理、人员安排合理、持证上岗情况；培训计划科学可行，人员的日常考核评价机制等制度，方案健全、具体、切实可行）</w:t>
            </w:r>
          </w:p>
        </w:tc>
        <w:tc>
          <w:tcPr>
            <w:tcW w:w="3410" w:type="dxa"/>
            <w:vMerge w:val="continue"/>
            <w:vAlign w:val="center"/>
          </w:tcPr>
          <w:p>
            <w:pPr>
              <w:pStyle w:val="9"/>
              <w:spacing w:line="360" w:lineRule="exact"/>
              <w:rPr>
                <w:rFonts w:asciiTheme="minorEastAsia" w:hAnsiTheme="minorEastAsia" w:eastAsiaTheme="minorEastAsia" w:cs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质量及安全保证措施（有科学合理的内部质量监管方案，方案详实、具体、可行。对保洁员制定切实可行的工作交接方案、进出作业区域方案详实、具体、可行）</w:t>
            </w:r>
          </w:p>
        </w:tc>
        <w:tc>
          <w:tcPr>
            <w:tcW w:w="3410" w:type="dxa"/>
            <w:vMerge w:val="continue"/>
            <w:vAlign w:val="center"/>
          </w:tcPr>
          <w:p>
            <w:pPr>
              <w:pStyle w:val="9"/>
              <w:spacing w:line="360" w:lineRule="exact"/>
              <w:rPr>
                <w:rFonts w:asciiTheme="minorEastAsia" w:hAnsiTheme="minorEastAsia" w:eastAsiaTheme="minorEastAsia" w:cs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应急处置方案（针对特殊情况，突发情况（火警及其他等），重大接待任务，疫情防控，重大节假日等特殊情况制定应急处置方案明确、详尽、实用，方案完整、详细、与本项目相适应）</w:t>
            </w:r>
          </w:p>
        </w:tc>
        <w:tc>
          <w:tcPr>
            <w:tcW w:w="3410" w:type="dxa"/>
            <w:vMerge w:val="continue"/>
            <w:vAlign w:val="center"/>
          </w:tcPr>
          <w:p>
            <w:pPr>
              <w:pStyle w:val="9"/>
              <w:spacing w:line="360" w:lineRule="exact"/>
              <w:rPr>
                <w:rFonts w:asciiTheme="minorEastAsia" w:hAnsiTheme="minorEastAsia" w:eastAsiaTheme="minorEastAsia" w:cstheme="minorEastAsia"/>
                <w:kern w:val="0"/>
                <w:sz w:val="24"/>
                <w:szCs w:val="24"/>
              </w:rPr>
            </w:pPr>
          </w:p>
        </w:tc>
      </w:tr>
    </w:tbl>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（4）无效响应</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供应商发生以下条款情况之一者，其响应文件将视为无效处理，响应文件将被拒绝。</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①法定代表人或法人授权代表未参加或未递交响应文件； </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 供应商资格审查或符合性审查不合格的；</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③ 供应商响应文件不按询价通知书要求由法定代表人或授权代表签字，或不加盖公章的； </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 供应商响应文件与询价通知书中要求的采购项目实质性响应有严重背离；</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 供应商超出营业范围；</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⑥ 供应商响应文件出现多个方案或报价。</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⑦ 供应商响应文件报价超出询价通知书规定的最高限价或分项限价。</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⑧ 供应商响应文件内容不满足询价项目询价通知书技术需求或服务条款要求。</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⑨ 供应商响应文件内容不符合必须强制执行的国家标准的。</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⑩供应商响应文件内容有与国家现行法律法规相违背的内容，或附有采购人无法接受的条件。如以下情形：</w:t>
      </w:r>
    </w:p>
    <w:p>
      <w:pPr>
        <w:pStyle w:val="30"/>
        <w:numPr>
          <w:ilvl w:val="0"/>
          <w:numId w:val="3"/>
        </w:numPr>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法定代表人为同一个人的两个及两个以上法人，母公司、全资子公司及其控股公司，都不得在同一分包的货物采购中同时参与询价，否则均为无效询价。</w:t>
      </w:r>
    </w:p>
    <w:p>
      <w:pPr>
        <w:pStyle w:val="30"/>
        <w:numPr>
          <w:ilvl w:val="0"/>
          <w:numId w:val="3"/>
        </w:numPr>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单个分包为单一货物，一个制造商对同一品牌同一规格型号的货物，仅能委托一个代理商参加该分包的询价，否则为无效询价。</w:t>
      </w:r>
    </w:p>
    <w:p>
      <w:pPr>
        <w:pStyle w:val="30"/>
        <w:numPr>
          <w:ilvl w:val="0"/>
          <w:numId w:val="3"/>
        </w:numPr>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同一分包的货物，制造商参与询价，不得再委托代理商参与询价，否则为无效询价。</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3、成交供应商确定</w:t>
      </w:r>
    </w:p>
    <w:p>
      <w:pPr>
        <w:snapToGrid w:val="0"/>
        <w:spacing w:line="360" w:lineRule="auto"/>
        <w:ind w:firstLine="420"/>
        <w:rPr>
          <w:rFonts w:asciiTheme="minorEastAsia" w:hAnsiTheme="minorEastAsia" w:eastAsiaTheme="minorEastAsia" w:cstheme="minorEastAsia"/>
          <w:sz w:val="24"/>
          <w:szCs w:val="24"/>
        </w:rPr>
      </w:pPr>
      <w:bookmarkStart w:id="83" w:name="_Toc55207841"/>
      <w:bookmarkStart w:id="84" w:name="_Toc102227321"/>
      <w:bookmarkStart w:id="85" w:name="_Toc531253260"/>
      <w:r>
        <w:rPr>
          <w:rFonts w:hint="eastAsia" w:asciiTheme="minorEastAsia" w:hAnsiTheme="minorEastAsia" w:eastAsiaTheme="minorEastAsia" w:cstheme="minorEastAsia"/>
          <w:sz w:val="24"/>
          <w:szCs w:val="24"/>
        </w:rPr>
        <w:t>对资格审查、符合性审查进行评审，在采购人或其授权的评审委员会应按照评标结果依报价由低到高排序，取排名前三的报价供应商为成交候选供应商，推荐报价最低的报价供应商为拟成交供应商。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（1）“第二篇 询价项目技术需求及服务要求’有一条及以上不能满足询价通知书要求的供应商将失去成为成交供应商的资格；</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4、成交供应商的变更</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（1）成交供应商因不可抗力或者自身原因不能履行合同的，采购人可以确定排名其后一位的成交候选人为成交供应商,否则应重新组织采购。</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（2）成交供应商无充分理由放弃成交的，采购人将会同主管部门把相关情况报财政部门，财政部门将根据《政府采购实施条件》第七十二条及《政府采购法》第七十七条第一款的规定对违规供应商进行处罚。</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5、出现下列情形之一的，采购人或者集中采购机构应当终止询价采购活动，发布项目终止公告并说明原因，重新开展采购活动：</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（1）因情况变化，不再符合规定的询价采购采购方式适用情形的；</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（2）出现影响采购公正的违法、违规行为的；</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（3）采购过程中符合询价要求的供应商或者报价未超过采购预算的供应商不足3家的。</w:t>
      </w:r>
    </w:p>
    <w:p>
      <w:pPr>
        <w:pStyle w:val="14"/>
        <w:spacing w:before="120" w:after="0"/>
        <w:ind w:firstLine="482" w:firstLineChars="200"/>
        <w:rPr>
          <w:rFonts w:asciiTheme="minorEastAsia" w:hAnsiTheme="minorEastAsia" w:cstheme="minorEastAsia"/>
          <w:szCs w:val="24"/>
        </w:rPr>
      </w:pPr>
      <w:bookmarkStart w:id="86" w:name="_Toc21513"/>
      <w:r>
        <w:rPr>
          <w:rFonts w:hint="eastAsia" w:asciiTheme="minorEastAsia" w:hAnsiTheme="minorEastAsia" w:cstheme="minorEastAsia"/>
          <w:szCs w:val="24"/>
        </w:rPr>
        <w:t>七、成交通知</w:t>
      </w:r>
      <w:bookmarkEnd w:id="83"/>
      <w:bookmarkEnd w:id="84"/>
      <w:bookmarkEnd w:id="85"/>
      <w:bookmarkEnd w:id="86"/>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1、成交供应商确定后1个工作日内，按要求发布成交结果预公示。公示期为1个工作日。</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2、预成交公示期满无异议，将以书面形式发出《成交通知书》。《成交通知书》一经发出即发生法律效力。</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3、《成交通知书》将作为签订合同的依据。</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4、签订合同时，根据需要采购方有权提出对技术条件发生变化的货物作局部调整或变更数量，但需经询价成交双方共同认定。</w:t>
      </w:r>
    </w:p>
    <w:p>
      <w:pPr>
        <w:pStyle w:val="14"/>
        <w:spacing w:before="120" w:after="0"/>
        <w:ind w:firstLine="482" w:firstLineChars="200"/>
        <w:rPr>
          <w:rFonts w:asciiTheme="minorEastAsia" w:hAnsiTheme="minorEastAsia" w:cstheme="minorEastAsia"/>
          <w:szCs w:val="24"/>
        </w:rPr>
      </w:pPr>
      <w:bookmarkStart w:id="87" w:name="_Toc102227322"/>
      <w:bookmarkStart w:id="88" w:name="_Toc30720"/>
      <w:bookmarkStart w:id="89" w:name="_Toc55207842"/>
      <w:bookmarkStart w:id="90" w:name="_Toc531253261"/>
      <w:r>
        <w:rPr>
          <w:rFonts w:hint="eastAsia" w:asciiTheme="minorEastAsia" w:hAnsiTheme="minorEastAsia" w:cstheme="minorEastAsia"/>
          <w:szCs w:val="24"/>
        </w:rPr>
        <w:t>八、</w:t>
      </w:r>
      <w:bookmarkEnd w:id="87"/>
      <w:r>
        <w:rPr>
          <w:rFonts w:hint="eastAsia" w:asciiTheme="minorEastAsia" w:hAnsiTheme="minorEastAsia" w:cstheme="minorEastAsia"/>
          <w:szCs w:val="24"/>
        </w:rPr>
        <w:t>关于质疑和投诉</w:t>
      </w:r>
      <w:bookmarkEnd w:id="88"/>
      <w:bookmarkEnd w:id="89"/>
      <w:bookmarkEnd w:id="90"/>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（一）质疑内容、时限</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1、供应商对成交结果有异议的，应当在成交预公示发布之日起1个工作日内以书面形式向采购人（集中采购机构）提出质疑，并附相关证明材料。</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2、供应商对采购文件中供应商特定资格条件、技术质量和商务要求、评审标准及评审细则有异议的，应主要向采购人提出质疑，其他问题可向主管部门提出质疑。</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（1）质疑答复</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采购人、主管部门将按照财政部第94号令《政府采购质疑和投诉办法》的相关规定对质疑内容做出答复和处理。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（2）投诉</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①供应商对采购人、主管部门的答复不满意或者采购人、主管部门未在规定时间内答复的，可在答复期满后三个工作日内按有关规定，向同级财政部门投诉。</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②在提出投诉时，应附送相关证明材料。投诉书及证明材料为外文的，应同时提供其中文译本；中文与外文意思不一致的，以中文为准。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在确定受理投诉后，财政部门自受理投诉之日起三十个工作日内对投诉事项做出处理决定，并将投诉处理决定书送达投诉人、被投诉人和其他与投诉处理决定有利害关系的政府采购相关当事人，同时在重庆市政府采购网公告投诉处理决定书。</w:t>
      </w:r>
    </w:p>
    <w:p>
      <w:pPr>
        <w:pStyle w:val="14"/>
        <w:spacing w:before="120" w:after="0"/>
        <w:ind w:firstLine="482" w:firstLineChars="200"/>
        <w:rPr>
          <w:rFonts w:asciiTheme="minorEastAsia" w:hAnsiTheme="minorEastAsia" w:cstheme="minorEastAsia"/>
          <w:szCs w:val="24"/>
        </w:rPr>
      </w:pPr>
      <w:bookmarkStart w:id="91" w:name="_Toc474419985"/>
      <w:bookmarkStart w:id="92" w:name="_Toc55207843"/>
      <w:bookmarkStart w:id="93" w:name="_Toc531253264"/>
      <w:bookmarkStart w:id="94" w:name="_Toc8586"/>
      <w:bookmarkStart w:id="95" w:name="_Toc1622"/>
      <w:r>
        <w:rPr>
          <w:rFonts w:hint="eastAsia" w:asciiTheme="minorEastAsia" w:hAnsiTheme="minorEastAsia" w:cstheme="minorEastAsia"/>
          <w:szCs w:val="24"/>
        </w:rPr>
        <w:t>九、签订合同</w:t>
      </w:r>
      <w:bookmarkEnd w:id="91"/>
      <w:bookmarkEnd w:id="92"/>
      <w:bookmarkEnd w:id="93"/>
      <w:bookmarkEnd w:id="94"/>
      <w:bookmarkEnd w:id="95"/>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1、采购人与成交供应商应当在成交通知书发出之日起</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日内，按照采购文件确定的合同文本以及采购标的、采购金额、采购数量、技术和服务要求等事项签订采购合同。</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2、询价通知书、成交供应商的响应文件及有效承诺文件等，均为签订合同的依据。</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采购人不得向成交供应商提出超出询价以外的任何要求作为签订合同的条件，不得与成交供应商订立背离询价确定的合同文本以及采购标的、规格型号、采购金额、采购数量、技术和服务要求等实质性内容的协议。</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根据中华人民共和国财政部令第74号《政府采购非招标采购方式管理办法》第五十四条规定，成交供应商有下列情形之一的，责令限期改正，情节严重的，列入不良行为记录名单，在1至3年内禁止参加政府采购活动，并予以通报：</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 未按照采购文件确定的事项签订采购合同，或者与采购人另行订立背离合同实质性内容的协议的；</w:t>
      </w:r>
    </w:p>
    <w:p>
      <w:pPr>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 成交后无正当理由不与采购人签订合同的；</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 拒绝履行合同义务的。</w:t>
      </w:r>
    </w:p>
    <w:p>
      <w:pPr>
        <w:snapToGrid w:val="0"/>
        <w:spacing w:line="360" w:lineRule="auto"/>
        <w:ind w:firstLine="420"/>
        <w:rPr>
          <w:rFonts w:asciiTheme="minorEastAsia" w:hAnsiTheme="minorEastAsia" w:eastAsiaTheme="minorEastAsia" w:cstheme="minorEastAsia"/>
          <w:b/>
          <w:sz w:val="24"/>
          <w:szCs w:val="24"/>
        </w:rPr>
        <w:sectPr>
          <w:footerReference r:id="rId4" w:type="default"/>
          <w:pgSz w:w="11907" w:h="16840"/>
          <w:pgMar w:top="1134" w:right="1418" w:bottom="1134" w:left="1418" w:header="964" w:footer="992" w:gutter="0"/>
          <w:pgNumType w:fmt="numberInDash" w:start="1"/>
          <w:cols w:space="720" w:num="1"/>
          <w:docGrid w:linePitch="312" w:charSpace="0"/>
        </w:sectPr>
      </w:pPr>
      <w:r>
        <w:rPr>
          <w:rFonts w:hint="eastAsia" w:asciiTheme="minorEastAsia" w:hAnsiTheme="minorEastAsia" w:eastAsiaTheme="minorEastAsia" w:cstheme="minorEastAsia"/>
          <w:sz w:val="24"/>
          <w:szCs w:val="24"/>
        </w:rPr>
        <w:t>5、合同一式四份，采购人和成交供应商各二份。</w:t>
      </w:r>
      <w:r>
        <w:rPr>
          <w:rFonts w:hint="eastAsia" w:asciiTheme="minorEastAsia" w:hAnsiTheme="minorEastAsia" w:eastAsiaTheme="minorEastAsia" w:cstheme="minorEastAsia"/>
          <w:sz w:val="24"/>
          <w:szCs w:val="24"/>
        </w:rPr>
        <w:br w:type="page"/>
      </w:r>
    </w:p>
    <w:p>
      <w:pPr>
        <w:pStyle w:val="7"/>
        <w:spacing w:line="500" w:lineRule="exact"/>
        <w:ind w:left="0"/>
        <w:jc w:val="center"/>
        <w:outlineLvl w:val="0"/>
        <w:rPr>
          <w:rFonts w:asciiTheme="minorEastAsia" w:hAnsiTheme="minorEastAsia" w:eastAsiaTheme="minorEastAsia" w:cstheme="minorEastAsia"/>
          <w:b/>
          <w:sz w:val="24"/>
          <w:szCs w:val="24"/>
        </w:rPr>
      </w:pPr>
      <w:bookmarkStart w:id="96" w:name="_Toc55207844"/>
      <w:bookmarkStart w:id="97" w:name="_Toc10323"/>
      <w:r>
        <w:rPr>
          <w:rFonts w:hint="eastAsia" w:asciiTheme="minorEastAsia" w:hAnsiTheme="minorEastAsia" w:eastAsiaTheme="minorEastAsia" w:cstheme="minorEastAsia"/>
          <w:b/>
          <w:sz w:val="24"/>
          <w:szCs w:val="24"/>
        </w:rPr>
        <w:t>第五篇</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b/>
          <w:sz w:val="24"/>
          <w:szCs w:val="24"/>
        </w:rPr>
        <w:t>响应文件组成</w:t>
      </w:r>
      <w:bookmarkEnd w:id="96"/>
      <w:bookmarkEnd w:id="97"/>
    </w:p>
    <w:p>
      <w:pPr>
        <w:spacing w:line="360" w:lineRule="auto"/>
        <w:ind w:firstLine="480" w:firstLineChars="200"/>
        <w:rPr>
          <w:rFonts w:asciiTheme="minorEastAsia" w:hAnsiTheme="minorEastAsia" w:eastAsiaTheme="minorEastAsia" w:cstheme="minorEastAsia"/>
          <w:sz w:val="24"/>
          <w:szCs w:val="24"/>
        </w:rPr>
      </w:pPr>
      <w:bookmarkStart w:id="98" w:name="_Toc17289"/>
      <w:r>
        <w:rPr>
          <w:rFonts w:hint="eastAsia" w:asciiTheme="minorEastAsia" w:hAnsiTheme="minorEastAsia" w:eastAsiaTheme="minorEastAsia" w:cstheme="minorEastAsia"/>
          <w:sz w:val="24"/>
          <w:szCs w:val="24"/>
        </w:rPr>
        <w:t>一、经济部分</w:t>
      </w:r>
      <w:bookmarkEnd w:id="98"/>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（一）报价函</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（二）明细报价表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含技术需求部分响应</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asciiTheme="minorEastAsia" w:hAnsiTheme="minorEastAsia" w:eastAsiaTheme="minorEastAsia" w:cstheme="minorEastAsia"/>
          <w:sz w:val="24"/>
          <w:szCs w:val="24"/>
        </w:rPr>
      </w:pPr>
      <w:bookmarkStart w:id="99" w:name="_Toc13919"/>
      <w:r>
        <w:rPr>
          <w:rFonts w:hint="eastAsia" w:asciiTheme="minorEastAsia" w:hAnsiTheme="minorEastAsia" w:eastAsiaTheme="minorEastAsia" w:cstheme="minorEastAsia"/>
          <w:sz w:val="24"/>
          <w:szCs w:val="24"/>
        </w:rPr>
        <w:t>二、服务部分</w:t>
      </w:r>
      <w:bookmarkEnd w:id="99"/>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（一）服务方案</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（二）商务响应</w:t>
      </w:r>
    </w:p>
    <w:p>
      <w:pPr>
        <w:spacing w:line="360" w:lineRule="auto"/>
        <w:ind w:firstLine="480" w:firstLineChars="200"/>
        <w:rPr>
          <w:rFonts w:asciiTheme="minorEastAsia" w:hAnsiTheme="minorEastAsia" w:eastAsiaTheme="minorEastAsia" w:cstheme="minorEastAsia"/>
          <w:sz w:val="24"/>
          <w:szCs w:val="24"/>
        </w:rPr>
      </w:pPr>
      <w:bookmarkStart w:id="100" w:name="_Toc28616"/>
      <w:r>
        <w:rPr>
          <w:rFonts w:hint="eastAsia" w:asciiTheme="minorEastAsia" w:hAnsiTheme="minorEastAsia" w:eastAsiaTheme="minorEastAsia" w:cstheme="minorEastAsia"/>
          <w:sz w:val="24"/>
          <w:szCs w:val="24"/>
        </w:rPr>
        <w:t>三、资格条件及其他</w:t>
      </w:r>
      <w:bookmarkEnd w:id="100"/>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（一）营业执照（副本）或事业单位法人证书（副本）复印件或个体工商户营业执照</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（二）组织机构代码证复印件</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（三）法定代表人身份证明书（格式）</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（四）法定代表人授权委托书（格式）</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（五）诚信声明（格式）</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说明：供应商按“三证合一”登记制度办理营业执照的，组织机构代码证和税务登记证以供应商所提供的法人营业执照（副本）复印件为准</w:t>
      </w:r>
    </w:p>
    <w:p>
      <w:pPr>
        <w:spacing w:line="360" w:lineRule="auto"/>
        <w:ind w:firstLine="480" w:firstLineChars="200"/>
        <w:rPr>
          <w:rFonts w:asciiTheme="minorEastAsia" w:hAnsiTheme="minorEastAsia" w:eastAsiaTheme="minorEastAsia" w:cstheme="minorEastAsia"/>
          <w:sz w:val="24"/>
          <w:szCs w:val="24"/>
        </w:rPr>
      </w:pPr>
      <w:bookmarkStart w:id="101" w:name="_Toc11036"/>
      <w:r>
        <w:rPr>
          <w:rFonts w:hint="eastAsia" w:asciiTheme="minorEastAsia" w:hAnsiTheme="minorEastAsia" w:eastAsiaTheme="minorEastAsia" w:cstheme="minorEastAsia"/>
          <w:sz w:val="24"/>
          <w:szCs w:val="24"/>
        </w:rPr>
        <w:t>四、其他应提供的资料</w:t>
      </w:r>
      <w:bookmarkEnd w:id="101"/>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（一）其他资料</w:t>
      </w:r>
    </w:p>
    <w:p>
      <w:pPr>
        <w:spacing w:line="360" w:lineRule="auto"/>
        <w:ind w:firstLine="480" w:firstLineChars="200"/>
        <w:rPr>
          <w:rFonts w:asciiTheme="minorEastAsia" w:hAnsiTheme="minorEastAsia" w:eastAsiaTheme="minorEastAsia" w:cstheme="minorEastAsia"/>
          <w:sz w:val="24"/>
          <w:szCs w:val="24"/>
          <w:bdr w:val="single" w:color="auto" w:sz="4" w:space="0"/>
        </w:rPr>
        <w:sectPr>
          <w:footerReference r:id="rId5" w:type="default"/>
          <w:footerReference r:id="rId6" w:type="even"/>
          <w:pgSz w:w="11907" w:h="16840"/>
          <w:pgMar w:top="1134" w:right="1191" w:bottom="1134" w:left="1304" w:header="851" w:footer="992" w:gutter="0"/>
          <w:pgNumType w:fmt="numberInDash"/>
          <w:cols w:space="720" w:num="1"/>
          <w:docGrid w:linePitch="380" w:charSpace="-5735"/>
        </w:sectPr>
      </w:pPr>
      <w:r>
        <w:rPr>
          <w:rFonts w:hint="eastAsia" w:asciiTheme="minorEastAsia" w:hAnsiTheme="minorEastAsia" w:eastAsiaTheme="minorEastAsia" w:cstheme="minorEastAsia"/>
          <w:sz w:val="24"/>
          <w:szCs w:val="24"/>
        </w:rPr>
        <w:t>1. 其他与项目有关的资料</w:t>
      </w:r>
    </w:p>
    <w:p>
      <w:pPr>
        <w:pStyle w:val="7"/>
        <w:spacing w:line="500" w:lineRule="exact"/>
        <w:ind w:left="0"/>
        <w:jc w:val="center"/>
        <w:outlineLvl w:val="0"/>
        <w:rPr>
          <w:rFonts w:asciiTheme="minorEastAsia" w:hAnsiTheme="minorEastAsia" w:eastAsiaTheme="minorEastAsia" w:cstheme="minorEastAsia"/>
          <w:b/>
          <w:sz w:val="24"/>
          <w:szCs w:val="24"/>
        </w:rPr>
      </w:pPr>
      <w:bookmarkStart w:id="102" w:name="_Toc26705"/>
      <w:bookmarkStart w:id="103" w:name="_Toc55207845"/>
      <w:bookmarkStart w:id="104" w:name="_Toc342913419"/>
      <w:bookmarkStart w:id="105" w:name="_Toc3226"/>
      <w:bookmarkStart w:id="106" w:name="_Toc313888360"/>
      <w:bookmarkStart w:id="107" w:name="_Toc15487"/>
      <w:bookmarkStart w:id="108" w:name="_Toc15071"/>
      <w:bookmarkStart w:id="109" w:name="_Toc313008356"/>
      <w:bookmarkStart w:id="110" w:name="_Toc283382454"/>
      <w:bookmarkStart w:id="111" w:name="_Toc12789073"/>
      <w:r>
        <w:rPr>
          <w:rFonts w:hint="eastAsia" w:asciiTheme="minorEastAsia" w:hAnsiTheme="minorEastAsia" w:eastAsiaTheme="minorEastAsia" w:cstheme="minorEastAsia"/>
          <w:b/>
          <w:sz w:val="24"/>
          <w:szCs w:val="24"/>
        </w:rPr>
        <w:t>第六篇</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b/>
          <w:sz w:val="24"/>
          <w:szCs w:val="24"/>
        </w:rPr>
        <w:t>响应文件格式</w:t>
      </w:r>
      <w:bookmarkEnd w:id="102"/>
      <w:bookmarkEnd w:id="103"/>
    </w:p>
    <w:p>
      <w:pPr>
        <w:tabs>
          <w:tab w:val="left" w:pos="6300"/>
        </w:tabs>
        <w:snapToGrid w:val="0"/>
        <w:spacing w:line="312" w:lineRule="auto"/>
        <w:ind w:firstLine="482" w:firstLineChars="200"/>
        <w:rPr>
          <w:rFonts w:asciiTheme="minorEastAsia" w:hAnsiTheme="minorEastAsia" w:eastAsiaTheme="minorEastAsia" w:cstheme="minorEastAsia"/>
          <w:b/>
          <w:bCs/>
          <w:sz w:val="24"/>
          <w:szCs w:val="24"/>
        </w:rPr>
      </w:pPr>
    </w:p>
    <w:p>
      <w:pPr>
        <w:tabs>
          <w:tab w:val="left" w:pos="6300"/>
        </w:tabs>
        <w:snapToGrid w:val="0"/>
        <w:spacing w:line="312" w:lineRule="auto"/>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一、经济部分</w:t>
      </w:r>
      <w:bookmarkEnd w:id="104"/>
      <w:bookmarkEnd w:id="105"/>
      <w:bookmarkEnd w:id="106"/>
      <w:bookmarkEnd w:id="107"/>
      <w:bookmarkEnd w:id="108"/>
      <w:bookmarkEnd w:id="109"/>
    </w:p>
    <w:bookmarkEnd w:id="110"/>
    <w:bookmarkEnd w:id="111"/>
    <w:p>
      <w:pPr>
        <w:tabs>
          <w:tab w:val="left" w:pos="6300"/>
        </w:tabs>
        <w:snapToGrid w:val="0"/>
        <w:spacing w:line="312"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（一）报价函</w:t>
      </w:r>
    </w:p>
    <w:p>
      <w:pPr>
        <w:tabs>
          <w:tab w:val="left" w:pos="6300"/>
        </w:tabs>
        <w:snapToGrid w:val="0"/>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报价函</w:t>
      </w:r>
    </w:p>
    <w:p>
      <w:pPr>
        <w:tabs>
          <w:tab w:val="left" w:pos="6300"/>
        </w:tabs>
        <w:snapToGrid w:val="0"/>
        <w:spacing w:line="48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（采购人名称）</w:t>
      </w:r>
      <w:r>
        <w:rPr>
          <w:rFonts w:hint="eastAsia" w:asciiTheme="minorEastAsia" w:hAnsiTheme="minorEastAsia" w:eastAsiaTheme="minorEastAsia" w:cstheme="minorEastAsia"/>
          <w:sz w:val="24"/>
          <w:szCs w:val="24"/>
        </w:rPr>
        <w:t>：</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我方经详细研究</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（项目名称）的询</w:t>
      </w:r>
      <w:r>
        <w:rPr>
          <w:rFonts w:hint="eastAsia" w:asciiTheme="minorEastAsia" w:hAnsiTheme="minorEastAsia" w:eastAsiaTheme="minorEastAsia" w:cstheme="minorEastAsia"/>
          <w:sz w:val="24"/>
          <w:szCs w:val="24"/>
          <w:lang w:val="en-US" w:eastAsia="zh-CN"/>
        </w:rPr>
        <w:t>价</w:t>
      </w:r>
      <w:r>
        <w:rPr>
          <w:rFonts w:hint="eastAsia" w:asciiTheme="minorEastAsia" w:hAnsiTheme="minorEastAsia" w:eastAsiaTheme="minorEastAsia" w:cstheme="minorEastAsia"/>
          <w:sz w:val="24"/>
          <w:szCs w:val="24"/>
        </w:rPr>
        <w:t>采购文件，决定参加该</w:t>
      </w:r>
      <w:r>
        <w:rPr>
          <w:rFonts w:hint="eastAsia" w:asciiTheme="minorEastAsia" w:hAnsiTheme="minorEastAsia" w:eastAsiaTheme="minorEastAsia" w:cstheme="minorEastAsia"/>
          <w:sz w:val="24"/>
          <w:szCs w:val="24"/>
          <w:lang w:val="en-US" w:eastAsia="zh-CN"/>
        </w:rPr>
        <w:t>询价采购项目</w:t>
      </w:r>
      <w:r>
        <w:rPr>
          <w:rFonts w:hint="eastAsia" w:asciiTheme="minorEastAsia" w:hAnsiTheme="minorEastAsia" w:eastAsiaTheme="minorEastAsia" w:cstheme="minorEastAsia"/>
          <w:sz w:val="24"/>
          <w:szCs w:val="24"/>
        </w:rPr>
        <w:t>。</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1、愿意按照询</w:t>
      </w:r>
      <w:r>
        <w:rPr>
          <w:rFonts w:hint="eastAsia" w:asciiTheme="minorEastAsia" w:hAnsiTheme="minorEastAsia" w:eastAsiaTheme="minorEastAsia" w:cstheme="minorEastAsia"/>
          <w:sz w:val="24"/>
          <w:szCs w:val="24"/>
          <w:lang w:val="en-US" w:eastAsia="zh-CN"/>
        </w:rPr>
        <w:t>价</w:t>
      </w:r>
      <w:r>
        <w:rPr>
          <w:rFonts w:hint="eastAsia" w:asciiTheme="minorEastAsia" w:hAnsiTheme="minorEastAsia" w:eastAsiaTheme="minorEastAsia" w:cstheme="minorEastAsia"/>
          <w:sz w:val="24"/>
          <w:szCs w:val="24"/>
        </w:rPr>
        <w:t>采购文件中的一切要求，提供本项目的</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rPr>
        <w:t>服务，报价为人民币大写：______元整；人民币小写：______元。以我公司最后报价为准。</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2、我方现提交的响应文件为：电子文件一份。</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3、我方承诺：本次询比的有效期为90天。</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4、我方完全理解和接受贵方询比采购文件的一切规定和要求及评审办法。</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5、在整个询比采购过程中，我方若有违规行为，接受按照重庆市政府采购相关规定给予惩罚。</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6、我方若中选，将按照询比结果签订合同，并且严格履行合同义务。本承诺函将成为合同不可分割的一部分，与合同具有同等的法律效力。</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7、我方理解，最低报价不是成交的唯一条件。</w:t>
      </w: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供应商（公章）：</w:t>
      </w:r>
    </w:p>
    <w:p>
      <w:pPr>
        <w:snapToGrid w:val="0"/>
        <w:spacing w:line="360" w:lineRule="auto"/>
        <w:ind w:firstLine="480" w:firstLineChars="200"/>
        <w:rPr>
          <w:rFonts w:asciiTheme="minorEastAsia" w:hAnsiTheme="minorEastAsia" w:eastAsiaTheme="minorEastAsia" w:cstheme="minorEastAsia"/>
          <w:sz w:val="24"/>
          <w:szCs w:val="24"/>
        </w:rPr>
        <w:sectPr>
          <w:pgSz w:w="11907" w:h="16840"/>
          <w:pgMar w:top="1134" w:right="1191" w:bottom="1134" w:left="1304" w:header="851" w:footer="992" w:gutter="0"/>
          <w:pgNumType w:fmt="numberInDash"/>
          <w:cols w:space="720" w:num="1"/>
          <w:docGrid w:linePitch="380" w:charSpace="-5735"/>
        </w:sectPr>
      </w:pPr>
      <w:r>
        <w:rPr>
          <w:rFonts w:hint="eastAsia" w:asciiTheme="minorEastAsia" w:hAnsiTheme="minorEastAsia" w:eastAsiaTheme="minorEastAsia" w:cstheme="minorEastAsia"/>
          <w:sz w:val="24"/>
          <w:szCs w:val="24"/>
        </w:rPr>
        <w:t xml:space="preserve">                                                  年   月   日</w:t>
      </w:r>
    </w:p>
    <w:p>
      <w:pPr>
        <w:tabs>
          <w:tab w:val="left" w:pos="2895"/>
        </w:tabs>
        <w:spacing w:line="312"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（二）明细报价表</w:t>
      </w:r>
    </w:p>
    <w:p>
      <w:pPr>
        <w:spacing w:line="312"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明细报价表</w:t>
      </w:r>
    </w:p>
    <w:p>
      <w:pPr>
        <w:spacing w:line="312" w:lineRule="auto"/>
        <w:ind w:firstLine="480" w:firstLineChars="200"/>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项目名称：</w:t>
      </w:r>
    </w:p>
    <w:tbl>
      <w:tblPr>
        <w:tblStyle w:val="20"/>
        <w:tblW w:w="81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2274"/>
        <w:gridCol w:w="1920"/>
        <w:gridCol w:w="1655"/>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exact"/>
          <w:jc w:val="center"/>
        </w:trPr>
        <w:tc>
          <w:tcPr>
            <w:tcW w:w="1072" w:type="dxa"/>
            <w:vAlign w:val="center"/>
          </w:tcPr>
          <w:p>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2274" w:type="dxa"/>
            <w:vAlign w:val="center"/>
          </w:tcPr>
          <w:p>
            <w:pPr>
              <w:jc w:val="center"/>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服务内容</w:t>
            </w:r>
          </w:p>
        </w:tc>
        <w:tc>
          <w:tcPr>
            <w:tcW w:w="1920" w:type="dxa"/>
            <w:vAlign w:val="center"/>
          </w:tcPr>
          <w:p>
            <w:pPr>
              <w:jc w:val="center"/>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服务人员数量</w:t>
            </w:r>
          </w:p>
        </w:tc>
        <w:tc>
          <w:tcPr>
            <w:tcW w:w="1655" w:type="dxa"/>
            <w:vAlign w:val="center"/>
          </w:tcPr>
          <w:p>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单价（元）</w:t>
            </w:r>
          </w:p>
        </w:tc>
        <w:tc>
          <w:tcPr>
            <w:tcW w:w="1275" w:type="dxa"/>
            <w:vAlign w:val="center"/>
          </w:tcPr>
          <w:p>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color w:val="0000FF"/>
                <w:sz w:val="24"/>
                <w:szCs w:val="24"/>
              </w:rPr>
            </w:pPr>
          </w:p>
        </w:tc>
        <w:tc>
          <w:tcPr>
            <w:tcW w:w="2274" w:type="dxa"/>
          </w:tcPr>
          <w:p>
            <w:pPr>
              <w:jc w:val="center"/>
              <w:rPr>
                <w:rFonts w:asciiTheme="minorEastAsia" w:hAnsiTheme="minorEastAsia" w:eastAsiaTheme="minorEastAsia" w:cstheme="minorEastAsia"/>
                <w:color w:val="0000FF"/>
                <w:sz w:val="24"/>
                <w:szCs w:val="24"/>
              </w:rPr>
            </w:pPr>
          </w:p>
        </w:tc>
        <w:tc>
          <w:tcPr>
            <w:tcW w:w="1920" w:type="dxa"/>
            <w:vAlign w:val="center"/>
          </w:tcPr>
          <w:p>
            <w:pPr>
              <w:jc w:val="center"/>
              <w:rPr>
                <w:rFonts w:asciiTheme="minorEastAsia" w:hAnsiTheme="minorEastAsia" w:eastAsiaTheme="minorEastAsia" w:cstheme="minorEastAsia"/>
                <w:color w:val="0000FF"/>
                <w:sz w:val="24"/>
                <w:szCs w:val="24"/>
              </w:rPr>
            </w:pPr>
          </w:p>
        </w:tc>
        <w:tc>
          <w:tcPr>
            <w:tcW w:w="1655" w:type="dxa"/>
          </w:tcPr>
          <w:p>
            <w:pPr>
              <w:jc w:val="center"/>
              <w:rPr>
                <w:rFonts w:asciiTheme="minorEastAsia" w:hAnsiTheme="minorEastAsia" w:eastAsiaTheme="minorEastAsia" w:cstheme="minorEastAsia"/>
                <w:color w:val="0000FF"/>
                <w:sz w:val="24"/>
                <w:szCs w:val="24"/>
              </w:rPr>
            </w:pPr>
          </w:p>
        </w:tc>
        <w:tc>
          <w:tcPr>
            <w:tcW w:w="1275" w:type="dxa"/>
          </w:tcPr>
          <w:p>
            <w:pPr>
              <w:jc w:val="center"/>
              <w:rPr>
                <w:rFonts w:asciiTheme="minorEastAsia" w:hAnsiTheme="minorEastAsia" w:eastAsiaTheme="minorEastAsia" w:cstheme="minorEastAsia"/>
                <w:color w:val="0000FF"/>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7124" w:type="dxa"/>
            <w:gridSpan w:val="4"/>
          </w:tcPr>
          <w:p>
            <w:pPr>
              <w:rPr>
                <w:rFonts w:asciiTheme="minorEastAsia" w:hAnsiTheme="minorEastAsia" w:eastAsiaTheme="minorEastAsia" w:cstheme="minorEastAsia"/>
                <w:sz w:val="24"/>
                <w:szCs w:val="24"/>
              </w:rPr>
            </w:pPr>
          </w:p>
        </w:tc>
      </w:tr>
    </w:tbl>
    <w:p>
      <w:pPr>
        <w:snapToGrid w:val="0"/>
        <w:spacing w:line="312" w:lineRule="auto"/>
        <w:ind w:firstLine="480" w:firstLineChars="200"/>
        <w:rPr>
          <w:rFonts w:asciiTheme="minorEastAsia" w:hAnsiTheme="minorEastAsia" w:eastAsiaTheme="minorEastAsia" w:cstheme="minorEastAsia"/>
          <w:sz w:val="24"/>
          <w:szCs w:val="24"/>
        </w:rPr>
      </w:pPr>
    </w:p>
    <w:p>
      <w:pPr>
        <w:snapToGrid w:val="0"/>
        <w:spacing w:line="312" w:lineRule="auto"/>
        <w:ind w:firstLine="480" w:firstLineChars="200"/>
        <w:rPr>
          <w:rFonts w:asciiTheme="minorEastAsia" w:hAnsiTheme="minorEastAsia" w:eastAsiaTheme="minorEastAsia" w:cstheme="minorEastAsia"/>
          <w:sz w:val="24"/>
          <w:szCs w:val="24"/>
        </w:rPr>
      </w:pPr>
    </w:p>
    <w:p>
      <w:pPr>
        <w:snapToGrid w:val="0"/>
        <w:spacing w:line="312"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注：本表可根据项目实际情况</w:t>
      </w:r>
      <w:r>
        <w:rPr>
          <w:rFonts w:hint="eastAsia" w:asciiTheme="minorEastAsia" w:hAnsiTheme="minorEastAsia" w:eastAsiaTheme="minorEastAsia" w:cstheme="minorEastAsia"/>
          <w:sz w:val="24"/>
          <w:szCs w:val="24"/>
          <w:lang w:val="en-US" w:eastAsia="zh-CN"/>
        </w:rPr>
        <w:t>进行</w:t>
      </w:r>
      <w:r>
        <w:rPr>
          <w:rFonts w:hint="eastAsia" w:asciiTheme="minorEastAsia" w:hAnsiTheme="minorEastAsia" w:eastAsiaTheme="minorEastAsia" w:cstheme="minorEastAsia"/>
          <w:sz w:val="24"/>
          <w:szCs w:val="24"/>
        </w:rPr>
        <w:t>调整，</w:t>
      </w:r>
      <w:r>
        <w:rPr>
          <w:rFonts w:hint="eastAsia" w:asciiTheme="minorEastAsia" w:hAnsiTheme="minorEastAsia" w:eastAsiaTheme="minorEastAsia" w:cstheme="minorEastAsia"/>
          <w:sz w:val="24"/>
          <w:szCs w:val="24"/>
          <w:lang w:val="en-US" w:eastAsia="zh-CN"/>
        </w:rPr>
        <w:t>服务要求（技术要求）等响应附后，</w:t>
      </w:r>
      <w:r>
        <w:rPr>
          <w:rFonts w:hint="eastAsia" w:asciiTheme="minorEastAsia" w:hAnsiTheme="minorEastAsia" w:eastAsiaTheme="minorEastAsia" w:cstheme="minorEastAsia"/>
          <w:sz w:val="24"/>
          <w:szCs w:val="24"/>
        </w:rPr>
        <w:t>并逐页盖章。</w:t>
      </w:r>
    </w:p>
    <w:p>
      <w:pPr>
        <w:snapToGrid w:val="0"/>
        <w:spacing w:line="312" w:lineRule="auto"/>
        <w:rPr>
          <w:rFonts w:asciiTheme="minorEastAsia" w:hAnsiTheme="minorEastAsia" w:eastAsiaTheme="minorEastAsia" w:cstheme="minorEastAsia"/>
          <w:sz w:val="24"/>
          <w:szCs w:val="24"/>
        </w:rPr>
      </w:pPr>
    </w:p>
    <w:p>
      <w:pPr>
        <w:pStyle w:val="13"/>
        <w:spacing w:line="312" w:lineRule="auto"/>
        <w:ind w:left="560" w:firstLine="480"/>
        <w:rPr>
          <w:rFonts w:asciiTheme="minorEastAsia" w:hAnsiTheme="minorEastAsia" w:eastAsiaTheme="minorEastAsia" w:cstheme="minorEastAsia"/>
          <w:sz w:val="24"/>
          <w:szCs w:val="24"/>
        </w:rPr>
      </w:pPr>
    </w:p>
    <w:p>
      <w:pPr>
        <w:pStyle w:val="13"/>
        <w:spacing w:line="312" w:lineRule="auto"/>
        <w:ind w:left="560" w:firstLine="480"/>
        <w:rPr>
          <w:rFonts w:asciiTheme="minorEastAsia" w:hAnsiTheme="minorEastAsia" w:eastAsiaTheme="minorEastAsia" w:cstheme="minorEastAsia"/>
          <w:sz w:val="24"/>
          <w:szCs w:val="24"/>
        </w:rPr>
      </w:pPr>
    </w:p>
    <w:p>
      <w:pPr>
        <w:spacing w:line="312" w:lineRule="auto"/>
        <w:rPr>
          <w:rFonts w:asciiTheme="minorEastAsia" w:hAnsiTheme="minorEastAsia" w:eastAsiaTheme="minorEastAsia" w:cstheme="minorEastAsia"/>
          <w:sz w:val="24"/>
          <w:szCs w:val="24"/>
        </w:rPr>
      </w:pPr>
    </w:p>
    <w:p>
      <w:pPr>
        <w:spacing w:line="312"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供应商名称（公章）：</w:t>
      </w:r>
    </w:p>
    <w:p>
      <w:pPr>
        <w:spacing w:line="312" w:lineRule="auto"/>
        <w:ind w:right="480" w:firstLine="6240" w:firstLineChars="26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   日</w:t>
      </w:r>
      <w:bookmarkStart w:id="112" w:name="_Toc5448"/>
      <w:bookmarkStart w:id="113" w:name="_Toc24044"/>
      <w:bookmarkStart w:id="114" w:name="_Toc313888361"/>
      <w:bookmarkStart w:id="115" w:name="_Toc342913420"/>
      <w:bookmarkStart w:id="116" w:name="_Toc313008357"/>
      <w:bookmarkStart w:id="117" w:name="_Toc9573"/>
      <w:r>
        <w:rPr>
          <w:rFonts w:hint="eastAsia" w:asciiTheme="minorEastAsia" w:hAnsiTheme="minorEastAsia" w:eastAsiaTheme="minorEastAsia" w:cstheme="minorEastAsia"/>
          <w:b/>
          <w:bCs/>
          <w:sz w:val="24"/>
          <w:szCs w:val="24"/>
        </w:rPr>
        <w:br w:type="page"/>
      </w:r>
    </w:p>
    <w:p>
      <w:pPr>
        <w:tabs>
          <w:tab w:val="left" w:pos="6300"/>
        </w:tabs>
        <w:snapToGrid w:val="0"/>
        <w:spacing w:line="312" w:lineRule="auto"/>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二、服务部分</w:t>
      </w:r>
      <w:bookmarkEnd w:id="112"/>
      <w:bookmarkEnd w:id="113"/>
      <w:bookmarkEnd w:id="114"/>
      <w:bookmarkEnd w:id="115"/>
      <w:bookmarkEnd w:id="116"/>
      <w:bookmarkEnd w:id="117"/>
    </w:p>
    <w:p>
      <w:pPr>
        <w:snapToGrid w:val="0"/>
        <w:spacing w:line="312"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（一）服务方案（格式自定）</w:t>
      </w:r>
      <w:bookmarkStart w:id="118" w:name="_Toc30652"/>
      <w:bookmarkStart w:id="119" w:name="_Toc5445"/>
      <w:bookmarkStart w:id="120" w:name="_Toc313008358"/>
      <w:bookmarkStart w:id="121" w:name="_Toc9361"/>
      <w:bookmarkStart w:id="122" w:name="_Toc313888362"/>
      <w:bookmarkStart w:id="123" w:name="_Toc342913421"/>
    </w:p>
    <w:p>
      <w:pPr>
        <w:snapToGrid w:val="0"/>
        <w:spacing w:line="312" w:lineRule="auto"/>
        <w:ind w:firstLine="480" w:firstLineChars="200"/>
        <w:jc w:val="left"/>
        <w:rPr>
          <w:rFonts w:asciiTheme="minorEastAsia" w:hAnsiTheme="minorEastAsia" w:eastAsiaTheme="minorEastAsia" w:cstheme="minorEastAsia"/>
          <w:sz w:val="24"/>
          <w:szCs w:val="24"/>
        </w:rPr>
      </w:pPr>
    </w:p>
    <w:p>
      <w:pPr>
        <w:pStyle w:val="22"/>
        <w:ind w:firstLine="48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（二）商务响应</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如有可按此表格填写</w:t>
      </w:r>
      <w:r>
        <w:rPr>
          <w:rFonts w:hint="eastAsia" w:asciiTheme="minorEastAsia" w:hAnsiTheme="minorEastAsia" w:eastAsiaTheme="minorEastAsia" w:cstheme="minorEastAsia"/>
          <w:sz w:val="24"/>
          <w:szCs w:val="24"/>
          <w:lang w:eastAsia="zh-CN"/>
        </w:rPr>
        <w:t>）</w:t>
      </w:r>
    </w:p>
    <w:tbl>
      <w:tblPr>
        <w:tblStyle w:val="20"/>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2407"/>
        <w:gridCol w:w="2517"/>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61" w:type="dxa"/>
            <w:vAlign w:val="center"/>
          </w:tcPr>
          <w:p>
            <w:pPr>
              <w:spacing w:line="360" w:lineRule="auto"/>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1"/>
                <w:sz w:val="24"/>
                <w:szCs w:val="24"/>
              </w:rPr>
              <w:t>序号</w:t>
            </w:r>
          </w:p>
        </w:tc>
        <w:tc>
          <w:tcPr>
            <w:tcW w:w="2407" w:type="dxa"/>
            <w:vAlign w:val="center"/>
          </w:tcPr>
          <w:p>
            <w:pPr>
              <w:spacing w:line="360" w:lineRule="auto"/>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1"/>
                <w:sz w:val="24"/>
                <w:szCs w:val="24"/>
              </w:rPr>
              <w:t>询价文件条款</w:t>
            </w:r>
          </w:p>
        </w:tc>
        <w:tc>
          <w:tcPr>
            <w:tcW w:w="2517" w:type="dxa"/>
            <w:vAlign w:val="center"/>
          </w:tcPr>
          <w:p>
            <w:pPr>
              <w:spacing w:line="360" w:lineRule="auto"/>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1"/>
                <w:sz w:val="24"/>
                <w:szCs w:val="24"/>
              </w:rPr>
              <w:t>响应文件条款</w:t>
            </w:r>
          </w:p>
        </w:tc>
        <w:tc>
          <w:tcPr>
            <w:tcW w:w="2035" w:type="dxa"/>
            <w:vAlign w:val="center"/>
          </w:tcPr>
          <w:p>
            <w:pPr>
              <w:spacing w:line="360" w:lineRule="auto"/>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1"/>
                <w:sz w:val="24"/>
                <w:szCs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bl>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tabs>
          <w:tab w:val="left" w:pos="6300"/>
        </w:tabs>
        <w:snapToGrid w:val="0"/>
        <w:spacing w:line="360" w:lineRule="auto"/>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w:t>
      </w:r>
      <w:bookmarkEnd w:id="118"/>
      <w:bookmarkEnd w:id="119"/>
      <w:bookmarkEnd w:id="120"/>
      <w:bookmarkEnd w:id="121"/>
      <w:bookmarkEnd w:id="122"/>
      <w:bookmarkEnd w:id="123"/>
      <w:r>
        <w:rPr>
          <w:rFonts w:hint="eastAsia" w:asciiTheme="minorEastAsia" w:hAnsiTheme="minorEastAsia" w:eastAsiaTheme="minorEastAsia" w:cstheme="minorEastAsia"/>
          <w:b/>
          <w:bCs/>
          <w:sz w:val="24"/>
          <w:szCs w:val="24"/>
        </w:rPr>
        <w:t>资格条件及其他</w:t>
      </w:r>
    </w:p>
    <w:p>
      <w:pPr>
        <w:pStyle w:val="22"/>
        <w:rPr>
          <w:rFonts w:asciiTheme="minorEastAsia" w:hAnsiTheme="minorEastAsia" w:eastAsiaTheme="minorEastAsia" w:cstheme="minorEastAsia"/>
          <w:sz w:val="24"/>
          <w:szCs w:val="24"/>
        </w:rPr>
      </w:pPr>
      <w:r>
        <w:fldChar w:fldCharType="begin"/>
      </w:r>
      <w:r>
        <w:instrText xml:space="preserve"> HYPERLINK \l "_Toc30922_WPSOffice_Level2" </w:instrText>
      </w:r>
      <w:r>
        <w:fldChar w:fldCharType="separate"/>
      </w:r>
      <w:r>
        <w:rPr>
          <w:rFonts w:hint="eastAsia" w:asciiTheme="minorEastAsia" w:hAnsiTheme="minorEastAsia" w:eastAsiaTheme="minorEastAsia" w:cstheme="minorEastAsia"/>
          <w:sz w:val="24"/>
          <w:szCs w:val="24"/>
        </w:rPr>
        <w:t>（一）营业执照（副本）或事业单位法人证书（副本）复印件</w:t>
      </w:r>
      <w:r>
        <w:rPr>
          <w:rFonts w:hint="eastAsia" w:asciiTheme="minorEastAsia" w:hAnsiTheme="minorEastAsia" w:eastAsiaTheme="minorEastAsia" w:cstheme="minorEastAsia"/>
          <w:sz w:val="24"/>
          <w:szCs w:val="24"/>
        </w:rPr>
        <w:fldChar w:fldCharType="end"/>
      </w:r>
    </w:p>
    <w:p>
      <w:pPr>
        <w:pStyle w:val="22"/>
        <w:ind w:firstLine="480"/>
        <w:rPr>
          <w:rFonts w:asciiTheme="minorEastAsia" w:hAnsiTheme="minorEastAsia" w:eastAsiaTheme="minorEastAsia" w:cstheme="minorEastAsia"/>
          <w:sz w:val="24"/>
          <w:szCs w:val="24"/>
        </w:rPr>
      </w:pPr>
    </w:p>
    <w:p>
      <w:pPr>
        <w:pStyle w:val="22"/>
        <w:ind w:firstLine="560"/>
        <w:rPr>
          <w:rFonts w:asciiTheme="minorEastAsia" w:hAnsiTheme="minorEastAsia" w:eastAsiaTheme="minorEastAsia" w:cstheme="minorEastAsia"/>
          <w:sz w:val="24"/>
          <w:szCs w:val="24"/>
        </w:rPr>
      </w:pPr>
      <w:r>
        <w:fldChar w:fldCharType="begin"/>
      </w:r>
      <w:r>
        <w:instrText xml:space="preserve"> HYPERLINK \l "_Toc176_WPSOffice_Level2" </w:instrText>
      </w:r>
      <w:r>
        <w:fldChar w:fldCharType="separate"/>
      </w:r>
      <w:r>
        <w:rPr>
          <w:rFonts w:hint="eastAsia" w:asciiTheme="minorEastAsia" w:hAnsiTheme="minorEastAsia" w:eastAsiaTheme="minorEastAsia" w:cstheme="minorEastAsia"/>
          <w:sz w:val="24"/>
          <w:szCs w:val="24"/>
        </w:rPr>
        <w:t>（二）组织机构代码证复印件</w:t>
      </w:r>
      <w:r>
        <w:rPr>
          <w:rFonts w:hint="eastAsia" w:asciiTheme="minorEastAsia" w:hAnsiTheme="minorEastAsia" w:eastAsiaTheme="minorEastAsia" w:cstheme="minorEastAsia"/>
          <w:sz w:val="24"/>
          <w:szCs w:val="24"/>
        </w:rPr>
        <w:fldChar w:fldCharType="end"/>
      </w:r>
    </w:p>
    <w:p>
      <w:pPr>
        <w:pStyle w:val="22"/>
        <w:ind w:left="0" w:leftChars="0" w:firstLine="0" w:firstLineChars="0"/>
        <w:rPr>
          <w:rFonts w:asciiTheme="minorEastAsia" w:hAnsiTheme="minorEastAsia" w:eastAsiaTheme="minorEastAsia" w:cstheme="minorEastAsia"/>
          <w:sz w:val="24"/>
          <w:szCs w:val="24"/>
        </w:rPr>
      </w:pPr>
    </w:p>
    <w:p>
      <w:pPr>
        <w:pStyle w:val="22"/>
        <w:ind w:firstLine="560"/>
        <w:rPr>
          <w:rFonts w:asciiTheme="minorEastAsia" w:hAnsiTheme="minorEastAsia" w:eastAsiaTheme="minorEastAsia" w:cstheme="minorEastAsia"/>
          <w:sz w:val="24"/>
          <w:szCs w:val="24"/>
        </w:rPr>
      </w:pPr>
      <w:r>
        <w:fldChar w:fldCharType="begin"/>
      </w:r>
      <w:r>
        <w:instrText xml:space="preserve"> HYPERLINK \l "_Toc17678_WPSOffice_Level2" </w:instrText>
      </w:r>
      <w:r>
        <w:fldChar w:fldCharType="separate"/>
      </w:r>
      <w:r>
        <w:rPr>
          <w:rFonts w:hint="eastAsia" w:asciiTheme="minorEastAsia" w:hAnsiTheme="minorEastAsia" w:eastAsiaTheme="minorEastAsia" w:cstheme="minorEastAsia"/>
          <w:sz w:val="24"/>
          <w:szCs w:val="24"/>
        </w:rPr>
        <w:t>（三）法定代表人身份证明书</w:t>
      </w:r>
      <w:r>
        <w:rPr>
          <w:rFonts w:hint="eastAsia" w:asciiTheme="minorEastAsia" w:hAnsiTheme="minorEastAsia" w:eastAsiaTheme="minorEastAsia" w:cstheme="minorEastAsia"/>
          <w:sz w:val="24"/>
          <w:szCs w:val="24"/>
        </w:rPr>
        <w:fldChar w:fldCharType="end"/>
      </w:r>
    </w:p>
    <w:p>
      <w:pPr>
        <w:pStyle w:val="27"/>
        <w:tabs>
          <w:tab w:val="right" w:leader="dot" w:pos="9412"/>
        </w:tabs>
        <w:spacing w:line="360" w:lineRule="auto"/>
        <w:ind w:leftChars="0"/>
        <w:rPr>
          <w:rFonts w:asciiTheme="minorEastAsia" w:hAnsiTheme="minorEastAsia" w:eastAsiaTheme="minorEastAsia" w:cstheme="minorEastAsia"/>
          <w:sz w:val="24"/>
          <w:szCs w:val="24"/>
        </w:rPr>
      </w:pPr>
    </w:p>
    <w:p>
      <w:pPr>
        <w:tabs>
          <w:tab w:val="left" w:pos="6300"/>
        </w:tabs>
        <w:snapToGrid w:val="0"/>
        <w:spacing w:line="312"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法定代表人身份证明书（格式）</w:t>
      </w:r>
    </w:p>
    <w:p>
      <w:pPr>
        <w:spacing w:line="360" w:lineRule="auto"/>
        <w:rPr>
          <w:rFonts w:asciiTheme="minorEastAsia" w:hAnsiTheme="minorEastAsia" w:eastAsiaTheme="minorEastAsia" w:cstheme="minorEastAsia"/>
          <w:sz w:val="24"/>
          <w:szCs w:val="24"/>
        </w:rPr>
      </w:pPr>
    </w:p>
    <w:p>
      <w:pPr>
        <w:tabs>
          <w:tab w:val="left" w:pos="6300"/>
        </w:tabs>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致：____________________（采购人名称）：</w:t>
      </w:r>
    </w:p>
    <w:p>
      <w:pPr>
        <w:tabs>
          <w:tab w:val="left" w:pos="6300"/>
        </w:tabs>
        <w:snapToGrid w:val="0"/>
        <w:spacing w:after="240"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_________（法定代表人姓名）在____________________（供应商名称）任________（职务名称）职务，是____________________（供应商名称）的法定代表人。</w:t>
      </w: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特此证明。</w:t>
      </w:r>
    </w:p>
    <w:p>
      <w:pPr>
        <w:autoSpaceDE w:val="0"/>
        <w:autoSpaceDN w:val="0"/>
        <w:adjustRightInd w:val="0"/>
        <w:snapToGrid w:val="0"/>
        <w:spacing w:line="480" w:lineRule="auto"/>
        <w:ind w:firstLine="926" w:firstLineChars="386"/>
        <w:jc w:val="left"/>
        <w:rPr>
          <w:rFonts w:asciiTheme="minorEastAsia" w:hAnsiTheme="minorEastAsia" w:eastAsiaTheme="minorEastAsia" w:cstheme="minorEastAsia"/>
          <w:color w:val="262626"/>
          <w:kern w:val="0"/>
          <w:sz w:val="24"/>
          <w:szCs w:val="24"/>
        </w:rPr>
      </w:pPr>
      <w:r>
        <w:rPr>
          <w:rFonts w:hint="eastAsia" w:asciiTheme="minorEastAsia" w:hAnsiTheme="minorEastAsia" w:eastAsiaTheme="minorEastAsia" w:cstheme="minorEastAsia"/>
          <w:color w:val="262626"/>
          <w:kern w:val="0"/>
          <w:sz w:val="24"/>
          <w:szCs w:val="24"/>
        </w:rPr>
        <w:t>附：法定代表人身份证明复印件（双面）</w:t>
      </w:r>
    </w:p>
    <w:p>
      <w:pPr>
        <w:autoSpaceDE w:val="0"/>
        <w:autoSpaceDN w:val="0"/>
        <w:adjustRightInd w:val="0"/>
        <w:snapToGrid w:val="0"/>
        <w:spacing w:line="360" w:lineRule="auto"/>
        <w:jc w:val="left"/>
        <w:rPr>
          <w:rFonts w:asciiTheme="minorEastAsia" w:hAnsiTheme="minorEastAsia" w:eastAsiaTheme="minorEastAsia" w:cstheme="minorEastAsia"/>
          <w:color w:val="262626"/>
          <w:sz w:val="24"/>
          <w:szCs w:val="24"/>
        </w:rPr>
      </w:pPr>
    </w:p>
    <w:p>
      <w:pPr>
        <w:pStyle w:val="6"/>
        <w:spacing w:after="0" w:line="360" w:lineRule="auto"/>
        <w:rPr>
          <w:rFonts w:asciiTheme="minorEastAsia" w:hAnsiTheme="minorEastAsia" w:eastAsiaTheme="minorEastAsia" w:cstheme="minorEastAsia"/>
          <w:color w:val="262626"/>
          <w:sz w:val="24"/>
          <w:szCs w:val="24"/>
        </w:rPr>
      </w:pPr>
      <w:r>
        <w:rPr>
          <w:rFonts w:asciiTheme="minorEastAsia" w:hAnsiTheme="minorEastAsia" w:eastAsiaTheme="minorEastAsia" w:cstheme="minorEastAsia"/>
          <w:color w:val="262626"/>
          <w:sz w:val="24"/>
          <w:szCs w:val="24"/>
        </w:rPr>
        <w:pict>
          <v:shape id="_x0000_s1026" o:spid="_x0000_s1026" o:spt="202" type="#_x0000_t202" style="position:absolute;left:0pt;margin-left:250.15pt;margin-top:12.2pt;height:95.6pt;width:180pt;z-index:251660288;mso-width-relative:page;mso-height-relative:page;" coordsize="21600,21600" o:gfxdata="UEsDBAoAAAAAAIdO4kAAAAAAAAAAAAAAAAAEAAAAZHJzL1BLAwQUAAAACACHTuJA7em2jNYAAAAK&#10;AQAADwAAAGRycy9kb3ducmV2LnhtbE2PwU7DMAyG70i8Q2Qkbixpu1VTaToJJCTEjdHLblnjtRWJ&#10;UzXZOt4e7wRH//70+3O9u3onLjjHMZCGbKVAIHXBjtRraL/enrYgYjJkjQuEGn4wwq65v6tNZcNC&#10;n3jZp15wCcXKaBhSmiopYzegN3EVJiTencLsTeJx7qWdzcLl3slcqVJ6MxJfGMyErwN23/uz1/Be&#10;vqQDtvbDFnkRllZ288lFrR8fMvUMIuE1/cFw02d1aNjpGM5ko3AaNkoVjGrI12sQDGzLW3DkINuU&#10;IJta/n+h+QVQSwMEFAAAAAgAh07iQDlJ4nJiAgAAxgQAAA4AAABkcnMvZTJvRG9jLnhtbK1UzW7b&#10;MAy+D9g7CLqv/lnadUGdIkuRYUCxFsiGnRVZjoVJoiYpsbsHWN9gp11233P1OUbJSZq2O/QwH2RS&#10;pD+SH0mfnfdakY1wXoKpaHGUUyIMh1qaVUU/f5q/OqXEB2ZqpsCIit4IT88nL1+cdXYsSmhB1cIR&#10;BDF+3NmKtiHYcZZ53grN/BFYYdDYgNMsoOpWWe1Yh+haZWWen2QduNo64MJ7vL0YjHSL6J4DCE0j&#10;ubgAvtbChAHVCcUCluRbaT2dpGybRvBw1TReBKIqipWGdGIQlJfxzCZnbLxyzLaSb1Ngz0nhUU2a&#10;SYNB91AXLDCydvIJlJbcgYcmHHHQ2VBIYgSrKPJH3CxaZkWqBan2dk+6/3+w/OPm2hFZV7SkxDCN&#10;Db/7eXv368/d7x+kjPR01o/Ra2HRL/TvoMeh2d17vIxV943T8Y31ELQjuTd7ckUfCMfLsjw9yXM0&#10;cbQVZTEqykR/dv+5dT68F6BJFCrqsHuJVLa59AFTQdedS4zmQcl6LpVKilstZ8qRDcNOz9MTs8RP&#10;HrgpQ7qKnrw+zhPyA1vE3kMsFeNfnyIgnjIxnkjDtc0rcjRwEaXQL/stcUuob5A3B8PgecvnEqNc&#10;Mh+umcNJQz5wF8MVHo0CTA22EiUtuO//uo/+OABopaTDya2o/7ZmTlCiPhgcjbfFaISwISmj4zdI&#10;M3GHluWhxaz1DJCyArfe8iRG/6B2YuNAf8GVncaoaGKGY+yKhp04C8M+4cpzMZ0mJxxuy8KlWVge&#10;oSNhBqbrAI1MjYw0Ddxgi6KC452atV3FuD+HevK6//1M/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t6baM1gAAAAoBAAAPAAAAAAAAAAEAIAAAACIAAABkcnMvZG93bnJldi54bWxQSwECFAAUAAAA&#10;CACHTuJAOUnicmICAADGBAAADgAAAAAAAAABACAAAAAlAQAAZHJzL2Uyb0RvYy54bWxQSwUGAAAA&#10;AAYABgBZAQAA+QUAAAAA&#10;">
            <v:path/>
            <v:fill focussize="0,0"/>
            <v:stroke weight="0.5pt" joinstyle="round"/>
            <v:imagedata o:title=""/>
            <o:lock v:ext="edit"/>
            <v:textbox>
              <w:txbxContent>
                <w:p>
                  <w:pPr>
                    <w:jc w:val="center"/>
                    <w:rPr>
                      <w:rFonts w:ascii="宋体" w:hAnsi="宋体" w:cs="宋体"/>
                      <w:color w:val="262626"/>
                      <w:sz w:val="24"/>
                      <w:szCs w:val="24"/>
                    </w:rPr>
                  </w:pPr>
                  <w:r>
                    <w:rPr>
                      <w:rFonts w:hint="eastAsia" w:ascii="宋体" w:hAnsi="宋体" w:cs="宋体"/>
                      <w:color w:val="262626"/>
                      <w:sz w:val="22"/>
                      <w:szCs w:val="22"/>
                    </w:rPr>
                    <w:t>法定代表人身份证复印件副面</w:t>
                  </w:r>
                </w:p>
              </w:txbxContent>
            </v:textbox>
          </v:shape>
        </w:pict>
      </w:r>
      <w:r>
        <w:rPr>
          <w:rFonts w:asciiTheme="minorEastAsia" w:hAnsiTheme="minorEastAsia" w:eastAsiaTheme="minorEastAsia" w:cstheme="minorEastAsia"/>
          <w:color w:val="262626"/>
          <w:sz w:val="24"/>
          <w:szCs w:val="24"/>
        </w:rPr>
        <w:pict>
          <v:shape id="_x0000_s1027" o:spid="_x0000_s1027" o:spt="202" type="#_x0000_t202" style="position:absolute;left:0pt;margin-left:24.4pt;margin-top:12.1pt;height:95.6pt;width:180pt;z-index:251659264;mso-width-relative:page;mso-height-relative:page;" coordsize="21600,21600" o:gfxdata="UEsDBAoAAAAAAIdO4kAAAAAAAAAAAAAAAAAEAAAAZHJzL1BLAwQUAAAACACHTuJAQWky2dUAAAAJ&#10;AQAADwAAAGRycy9kb3ducmV2LnhtbE2PwU7DMBBE70j8g7VI3KidNFRViFMJJCTEjZILNzfeJhH2&#10;OrLdpvw92xMcZ2Y187bZXbwTZ4xpCqShWCkQSH2wEw0aus/Xhy2IlA1Z4wKhhh9MsGtvbxpT27DQ&#10;B573eRBcQqk2Gsac51rK1I/oTVqFGYmzY4jeZJZxkDaahcu9k6VSG+nNRLwwmhlfRuy/9yev4W3z&#10;nL+ws+92Xa7D0sk+Hl3S+v6uUE8gMl7y3zFc8RkdWmY6hBPZJJyGasvkWUNZlSA4r9TVOLBRPFYg&#10;20b+/6D9BVBLAwQUAAAACACHTuJAygpm32sCAADSBAAADgAAAGRycy9lMm9Eb2MueG1srVTNbhMx&#10;EL4j8Q6W73R/mjZt1E0VWgUhVbRSQZwdrzdrYXuM7WS3PAC8AScu3HmuPgdj76a/HHogB2fs+fLN&#10;zDczOTnttSJb4bwEU9FiL6dEGA61NOuKfvq4fHNEiQ/M1EyBERW9EZ6ezl+/OunsTJTQgqqFI0hi&#10;/KyzFW1DsLMs87wVmvk9sMKgswGnWcCrW2e1Yx2ya5WVeX6YdeBq64AL7/H1fHDSkdG9hBCaRnJx&#10;DnyjhQkDqxOKBSzJt9J6Ok/ZNo3g4bJpvAhEVRQrDenEIGiv4pnNT9hs7ZhtJR9TYC9J4UlNmkmD&#10;Qe+ozllgZOPkMyotuQMPTdjjoLOhkKQIVlHkT7S5bpkVqRaU2ts70f3/o+UftleOyBongRLDNDb8&#10;9ueP219/bn9/J0WUp7N+hqhri7jQv4U+Qsd3j4+x6r5xOn5jPST68/L4eIoS31T0YJpP949GoUUf&#10;CEdAWR4d5jkCOCKKspgUZUJk91TW+fBOgCbRqKjDTiaB2fbCBwyP0B0kRvagZL2USqWLW6/OlCNb&#10;hl1fpk/MGH/yCKYM6Sp6uH+QJ+ZHvsh9R7FSjH95zoB8ysR4Ig3amFfUa9AlWqFf9aNYK6hvUEMH&#10;wxB6y5cSo1wwH66Yw6lDPXAvwyUejQJMDUaLkhbct3+9RzwOA3op6XCKK+q/bpgTlKj3BsfkuJhM&#10;kDaky+RgijIT99CzeugxG30GKBmOAmaXzIgPamc2DvRnXN9FjIouZjjGrmjYmWdh2C1cfy4WiwTC&#10;QbcsXJhryyN1FMzAYhOgkamRUaZBG2xRvOCop2aNaxl36eE9oe7/iu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FpMtnVAAAACQEAAA8AAAAAAAAAAQAgAAAAIgAAAGRycy9kb3ducmV2LnhtbFBL&#10;AQIUABQAAAAIAIdO4kDKCmbfawIAANIEAAAOAAAAAAAAAAEAIAAAACQBAABkcnMvZTJvRG9jLnht&#10;bFBLBQYAAAAABgAGAFkBAAABBgAAAAA=&#10;">
            <v:path/>
            <v:fill focussize="0,0"/>
            <v:stroke weight="0.5pt" joinstyle="round"/>
            <v:imagedata o:title=""/>
            <o:lock v:ext="edit"/>
            <v:textbox>
              <w:txbxContent>
                <w:p>
                  <w:pPr>
                    <w:jc w:val="center"/>
                    <w:rPr>
                      <w:rFonts w:ascii="宋体" w:hAnsi="宋体" w:cs="宋体"/>
                      <w:color w:val="262626"/>
                      <w:sz w:val="22"/>
                      <w:szCs w:val="22"/>
                    </w:rPr>
                  </w:pPr>
                  <w:r>
                    <w:rPr>
                      <w:rFonts w:hint="eastAsia" w:ascii="宋体" w:hAnsi="宋体" w:cs="宋体"/>
                      <w:color w:val="262626"/>
                      <w:sz w:val="22"/>
                      <w:szCs w:val="22"/>
                    </w:rPr>
                    <w:t>法定代表人身份证复印件正面</w:t>
                  </w:r>
                </w:p>
              </w:txbxContent>
            </v:textbox>
          </v:shape>
        </w:pict>
      </w:r>
    </w:p>
    <w:p>
      <w:pPr>
        <w:pStyle w:val="6"/>
        <w:spacing w:after="0" w:line="360" w:lineRule="auto"/>
        <w:rPr>
          <w:rFonts w:asciiTheme="minorEastAsia" w:hAnsiTheme="minorEastAsia" w:eastAsiaTheme="minorEastAsia" w:cstheme="minorEastAsia"/>
          <w:color w:val="262626"/>
          <w:sz w:val="24"/>
          <w:szCs w:val="24"/>
        </w:rPr>
      </w:pPr>
    </w:p>
    <w:p>
      <w:pPr>
        <w:pStyle w:val="6"/>
        <w:spacing w:after="0" w:line="360" w:lineRule="auto"/>
        <w:rPr>
          <w:rFonts w:asciiTheme="minorEastAsia" w:hAnsiTheme="minorEastAsia" w:eastAsiaTheme="minorEastAsia" w:cstheme="minorEastAsia"/>
          <w:color w:val="262626"/>
          <w:sz w:val="24"/>
          <w:szCs w:val="24"/>
        </w:rPr>
      </w:pPr>
    </w:p>
    <w:p>
      <w:pPr>
        <w:spacing w:line="360" w:lineRule="auto"/>
        <w:rPr>
          <w:rFonts w:asciiTheme="minorEastAsia" w:hAnsiTheme="minorEastAsia" w:eastAsiaTheme="minorEastAsia" w:cstheme="minorEastAsia"/>
          <w:color w:val="262626"/>
          <w:sz w:val="24"/>
          <w:szCs w:val="24"/>
        </w:rPr>
      </w:pPr>
    </w:p>
    <w:p>
      <w:pPr>
        <w:tabs>
          <w:tab w:val="left" w:pos="6300"/>
        </w:tabs>
        <w:snapToGrid w:val="0"/>
        <w:spacing w:line="312" w:lineRule="auto"/>
        <w:ind w:firstLine="570"/>
        <w:rPr>
          <w:rFonts w:asciiTheme="minorEastAsia" w:hAnsiTheme="minorEastAsia" w:eastAsiaTheme="minorEastAsia" w:cstheme="minorEastAsia"/>
          <w:sz w:val="24"/>
          <w:szCs w:val="24"/>
        </w:rPr>
      </w:pPr>
    </w:p>
    <w:p>
      <w:pPr>
        <w:tabs>
          <w:tab w:val="left" w:pos="6300"/>
        </w:tabs>
        <w:snapToGrid w:val="0"/>
        <w:spacing w:line="312" w:lineRule="auto"/>
        <w:ind w:right="480"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（供应商公章）</w:t>
      </w:r>
    </w:p>
    <w:p>
      <w:pPr>
        <w:tabs>
          <w:tab w:val="left" w:pos="6300"/>
        </w:tabs>
        <w:snapToGrid w:val="0"/>
        <w:spacing w:line="312" w:lineRule="auto"/>
        <w:ind w:right="480"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p>
      <w:pPr>
        <w:pStyle w:val="27"/>
        <w:tabs>
          <w:tab w:val="right" w:leader="dot" w:pos="9412"/>
        </w:tabs>
        <w:spacing w:line="360" w:lineRule="auto"/>
        <w:ind w:leftChars="0"/>
        <w:rPr>
          <w:rFonts w:asciiTheme="minorEastAsia" w:hAnsiTheme="minorEastAsia" w:eastAsiaTheme="minorEastAsia" w:cstheme="minorEastAsia"/>
          <w:sz w:val="24"/>
          <w:szCs w:val="24"/>
        </w:rPr>
      </w:pPr>
    </w:p>
    <w:p>
      <w:pPr>
        <w:widowControl/>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br w:type="page"/>
      </w:r>
    </w:p>
    <w:p>
      <w:pPr>
        <w:pStyle w:val="22"/>
        <w:jc w:val="left"/>
        <w:rPr>
          <w:rFonts w:asciiTheme="minorEastAsia" w:hAnsiTheme="minorEastAsia" w:eastAsiaTheme="minorEastAsia" w:cstheme="minorEastAsia"/>
          <w:sz w:val="24"/>
          <w:szCs w:val="24"/>
        </w:rPr>
      </w:pPr>
      <w:r>
        <w:fldChar w:fldCharType="begin"/>
      </w:r>
      <w:r>
        <w:instrText xml:space="preserve"> HYPERLINK \l "_Toc10485_WPSOffice_Level2" </w:instrText>
      </w:r>
      <w:r>
        <w:fldChar w:fldCharType="separate"/>
      </w:r>
      <w:r>
        <w:rPr>
          <w:rFonts w:hint="eastAsia" w:asciiTheme="minorEastAsia" w:hAnsiTheme="minorEastAsia" w:eastAsiaTheme="minorEastAsia" w:cstheme="minorEastAsia"/>
          <w:sz w:val="24"/>
          <w:szCs w:val="24"/>
        </w:rPr>
        <w:t>（四）法定代表人授权委托书</w:t>
      </w:r>
      <w:r>
        <w:rPr>
          <w:rFonts w:hint="eastAsia" w:asciiTheme="minorEastAsia" w:hAnsiTheme="minorEastAsia" w:eastAsiaTheme="minorEastAsia" w:cstheme="minorEastAsia"/>
          <w:sz w:val="24"/>
          <w:szCs w:val="24"/>
        </w:rPr>
        <w:fldChar w:fldCharType="end"/>
      </w:r>
    </w:p>
    <w:p>
      <w:pPr>
        <w:snapToGrid w:val="0"/>
        <w:spacing w:line="360" w:lineRule="auto"/>
        <w:ind w:firstLine="480" w:firstLineChars="200"/>
        <w:rPr>
          <w:rFonts w:asciiTheme="minorEastAsia" w:hAnsiTheme="minorEastAsia" w:eastAsiaTheme="minorEastAsia" w:cstheme="minorEastAsia"/>
          <w:sz w:val="24"/>
          <w:szCs w:val="24"/>
        </w:rPr>
      </w:pPr>
    </w:p>
    <w:p>
      <w:pPr>
        <w:tabs>
          <w:tab w:val="left" w:pos="6300"/>
        </w:tabs>
        <w:snapToGrid w:val="0"/>
        <w:spacing w:line="312"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法定代表人授权委托书（格式）</w:t>
      </w:r>
    </w:p>
    <w:p>
      <w:pPr>
        <w:tabs>
          <w:tab w:val="left" w:pos="6300"/>
        </w:tabs>
        <w:snapToGrid w:val="0"/>
        <w:spacing w:line="360" w:lineRule="auto"/>
        <w:jc w:val="center"/>
        <w:rPr>
          <w:rFonts w:asciiTheme="minorEastAsia" w:hAnsiTheme="minorEastAsia" w:eastAsiaTheme="minorEastAsia" w:cstheme="minorEastAsia"/>
          <w:sz w:val="24"/>
          <w:szCs w:val="24"/>
        </w:rPr>
      </w:pPr>
    </w:p>
    <w:p>
      <w:pPr>
        <w:tabs>
          <w:tab w:val="left" w:pos="6300"/>
        </w:tabs>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致：____________________（采购人名称）：</w:t>
      </w:r>
    </w:p>
    <w:p>
      <w:pPr>
        <w:tabs>
          <w:tab w:val="left" w:pos="6300"/>
        </w:tabs>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__________（法定代表人名称）是____________________（供应商名称）的法定代表人，特授权_______________（被授权人姓名及身份证代码）电话__________代表我单位全权办理上述项目的询</w:t>
      </w:r>
      <w:r>
        <w:rPr>
          <w:rFonts w:hint="eastAsia" w:asciiTheme="minorEastAsia" w:hAnsiTheme="minorEastAsia" w:eastAsiaTheme="minorEastAsia" w:cstheme="minorEastAsia"/>
          <w:sz w:val="24"/>
          <w:szCs w:val="24"/>
          <w:lang w:val="en-US" w:eastAsia="zh-CN"/>
        </w:rPr>
        <w:t>价</w:t>
      </w:r>
      <w:r>
        <w:rPr>
          <w:rFonts w:hint="eastAsia" w:asciiTheme="minorEastAsia" w:hAnsiTheme="minorEastAsia" w:eastAsiaTheme="minorEastAsia" w:cstheme="minorEastAsia"/>
          <w:sz w:val="24"/>
          <w:szCs w:val="24"/>
        </w:rPr>
        <w:t>、签约等具体工作，并签署全部有关文件、协议及合同。</w:t>
      </w:r>
    </w:p>
    <w:p>
      <w:pPr>
        <w:tabs>
          <w:tab w:val="left" w:pos="6300"/>
        </w:tabs>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我单位对被授权人的签字负全部责任。</w:t>
      </w:r>
    </w:p>
    <w:p>
      <w:pPr>
        <w:tabs>
          <w:tab w:val="left" w:pos="6300"/>
        </w:tabs>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在撤消授权的书面通知以前，本授权书一直有效。被授权人在授权书有效期内签署的所有文件不因授权的撤消而失效。</w:t>
      </w: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被授权人：                                 法定代表人：</w:t>
      </w:r>
    </w:p>
    <w:p>
      <w:pPr>
        <w:tabs>
          <w:tab w:val="left" w:pos="6300"/>
        </w:tabs>
        <w:snapToGrid w:val="0"/>
        <w:spacing w:line="360" w:lineRule="auto"/>
        <w:ind w:firstLine="57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（签字或盖章）                             （签字或盖章）</w:t>
      </w:r>
    </w:p>
    <w:p>
      <w:pPr>
        <w:tabs>
          <w:tab w:val="left" w:pos="6300"/>
        </w:tabs>
        <w:snapToGrid w:val="0"/>
        <w:spacing w:line="360" w:lineRule="auto"/>
        <w:ind w:firstLine="570"/>
        <w:rPr>
          <w:rFonts w:asciiTheme="minorEastAsia" w:hAnsiTheme="minorEastAsia" w:eastAsiaTheme="minorEastAsia" w:cstheme="minorEastAsia"/>
          <w:sz w:val="24"/>
          <w:szCs w:val="24"/>
        </w:rPr>
      </w:pPr>
    </w:p>
    <w:p>
      <w:pPr>
        <w:autoSpaceDE w:val="0"/>
        <w:autoSpaceDN w:val="0"/>
        <w:adjustRightInd w:val="0"/>
        <w:snapToGrid w:val="0"/>
        <w:spacing w:line="480" w:lineRule="auto"/>
        <w:ind w:firstLine="926" w:firstLineChars="386"/>
        <w:jc w:val="left"/>
        <w:rPr>
          <w:rFonts w:asciiTheme="minorEastAsia" w:hAnsiTheme="minorEastAsia" w:eastAsiaTheme="minorEastAsia" w:cstheme="minorEastAsia"/>
          <w:color w:val="262626"/>
          <w:kern w:val="0"/>
          <w:sz w:val="24"/>
          <w:szCs w:val="24"/>
        </w:rPr>
      </w:pPr>
      <w:r>
        <w:rPr>
          <w:rFonts w:hint="eastAsia" w:asciiTheme="minorEastAsia" w:hAnsiTheme="minorEastAsia" w:eastAsiaTheme="minorEastAsia" w:cstheme="minorEastAsia"/>
          <w:color w:val="262626"/>
          <w:kern w:val="0"/>
          <w:sz w:val="24"/>
          <w:szCs w:val="24"/>
        </w:rPr>
        <w:t>附：委托代理人身份证明复印件（双面）</w:t>
      </w:r>
    </w:p>
    <w:p>
      <w:pPr>
        <w:pStyle w:val="6"/>
        <w:spacing w:after="0" w:line="360" w:lineRule="auto"/>
        <w:rPr>
          <w:rFonts w:asciiTheme="minorEastAsia" w:hAnsiTheme="minorEastAsia" w:eastAsiaTheme="minorEastAsia" w:cstheme="minorEastAsia"/>
          <w:color w:val="262626"/>
          <w:sz w:val="24"/>
          <w:szCs w:val="24"/>
        </w:rPr>
      </w:pPr>
      <w:r>
        <w:rPr>
          <w:rFonts w:asciiTheme="minorEastAsia" w:hAnsiTheme="minorEastAsia" w:eastAsiaTheme="minorEastAsia" w:cstheme="minorEastAsia"/>
          <w:color w:val="262626"/>
          <w:sz w:val="24"/>
          <w:szCs w:val="24"/>
        </w:rPr>
        <w:pict>
          <v:shape id="_x0000_s1028" o:spid="_x0000_s1028" o:spt="202" type="#_x0000_t202" style="position:absolute;left:0pt;margin-left:243.4pt;margin-top:12.2pt;height:95.6pt;width:186.75pt;z-index:251664384;mso-width-relative:page;mso-height-relative:page;" coordsize="21600,21600" o:gfxdata="UEsDBAoAAAAAAIdO4kAAAAAAAAAAAAAAAAAEAAAAZHJzL1BLAwQUAAAACACHTuJAgiLEtNcAAAAK&#10;AQAADwAAAGRycy9kb3ducmV2LnhtbE2PzU7DMBCE70h9B2srcaPOH1YU4lQCCQlxo+TSmxtvkwh7&#10;HdluU94ec4Ljzo5mvmn3N2vYFX2YHUnIdxkwpMHpmUYJ/efrQw0sREVaGUco4RsD7LvNXasa7Vb6&#10;wOshjiyFUGiUhCnGpeE8DBNaFXZuQUq/s/NWxXT6kWuv1hRuDS+yTHCrZkoNk1rwZcLh63CxEt7E&#10;czxir991WZRu7fngzyZIeb/NsydgEW/xzwy/+AkdusR0chfSgRkJVS0SepRQVBWwZKhFVgI7JSF/&#10;FMC7lv+f0P0AUEsDBBQAAAAIAIdO4kA7l3X/YgIAAMYEAAAOAAAAZHJzL2Uyb0RvYy54bWytVM1u&#10;2zAMvg/YOwi6L7bTNOuCOkXWIMOAYi3QDTsrshwLk0RNUmJnD7C9wU677L7nynOMkpP0b4ce5oNM&#10;ivRH8iPp84tOK7IRzkswJS0GOSXCcKikWZX008fFqzNKfGCmYgqMKOlWeHoxffnivLUTMYQGVCUc&#10;QRDjJ60taROCnWSZ543QzA/ACoPGGpxmAVW3yirHWkTXKhvm+ThrwVXWARfe4+28N9I9onsOINS1&#10;5GIOfK2FCT2qE4oFLMk30no6TdnWteDhuq69CESVFCsN6cQgKC/jmU3P2WTlmG0k36fAnpPCo5o0&#10;kwaDHqHmLDCydvIJlJbcgYc6DDjorC8kMYJVFPkjbm4bZkWqBan29ki6/3+w/MPmxhFZlfSEEsM0&#10;Nnz388fu15/d7+/kJNLTWj9Br1uLfqF7Cx0OzeHe42Wsuqudjm+sh6Adyd0eyRVdIBwvh8OzcZ6j&#10;iaOtGBajYpjoz+4+t86HdwI0iUJJHXYvkco2Vz5gKuh6cInRPChZLaRSSXGr5aVyZMOw04v0xCzx&#10;kwduypC2pOOT0zwhP7BF7CPEUjH+5SkC4ikT44k0XPu8Ikc9F1EK3bLbE7eEaou8OegHz1u+kBjl&#10;ivlwwxxOGvKBuxiu8agVYGqwlyhpwH371330xwFAKyUtTm5J/dc1c4IS9d7gaLwpRiOEDUkZnb5G&#10;mom7b1net5i1vgSkrMCttzyJ0T+og1g70J9xZWcxKpqY4Ri7pOEgXoZ+n3DluZjNkhMOt2Xhytxa&#10;HqEjYQZm6wC1TI2MNPXcYIuiguOdmrVfxbg/9/Xkdff7mf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iLEtNcAAAAKAQAADwAAAAAAAAABACAAAAAiAAAAZHJzL2Rvd25yZXYueG1sUEsBAhQAFAAA&#10;AAgAh07iQDuXdf9iAgAAxgQAAA4AAAAAAAAAAQAgAAAAJgEAAGRycy9lMm9Eb2MueG1sUEsFBgAA&#10;AAAGAAYAWQEAAPoFAAAAAA==&#10;">
            <v:path/>
            <v:fill focussize="0,0"/>
            <v:stroke weight="0.5pt" joinstyle="round"/>
            <v:imagedata o:title=""/>
            <o:lock v:ext="edit"/>
            <v:textbox>
              <w:txbxContent>
                <w:p>
                  <w:pPr>
                    <w:jc w:val="center"/>
                    <w:rPr>
                      <w:rFonts w:ascii="宋体" w:hAnsi="宋体" w:cs="宋体"/>
                      <w:sz w:val="22"/>
                      <w:szCs w:val="22"/>
                    </w:rPr>
                  </w:pPr>
                  <w:r>
                    <w:rPr>
                      <w:rFonts w:hint="eastAsia" w:ascii="宋体" w:hAnsi="宋体" w:cs="宋体"/>
                      <w:kern w:val="0"/>
                      <w:sz w:val="22"/>
                      <w:szCs w:val="22"/>
                    </w:rPr>
                    <w:t>委托代理人身份证明复印件</w:t>
                  </w:r>
                  <w:r>
                    <w:rPr>
                      <w:rFonts w:hint="eastAsia" w:ascii="宋体" w:hAnsi="宋体" w:cs="宋体"/>
                      <w:sz w:val="22"/>
                      <w:szCs w:val="22"/>
                    </w:rPr>
                    <w:t>副面</w:t>
                  </w:r>
                </w:p>
              </w:txbxContent>
            </v:textbox>
          </v:shape>
        </w:pict>
      </w:r>
      <w:r>
        <w:rPr>
          <w:rFonts w:asciiTheme="minorEastAsia" w:hAnsiTheme="minorEastAsia" w:eastAsiaTheme="minorEastAsia" w:cstheme="minorEastAsia"/>
          <w:color w:val="262626"/>
          <w:sz w:val="24"/>
          <w:szCs w:val="24"/>
        </w:rPr>
        <w:pict>
          <v:shape id="_x0000_s1029" o:spid="_x0000_s1029" o:spt="202" type="#_x0000_t202" style="position:absolute;left:0pt;margin-left:24.4pt;margin-top:12.1pt;height:95.6pt;width:187.5pt;z-index:251663360;mso-width-relative:page;mso-height-relative:page;" coordsize="21600,21600" o:gfxdata="UEsDBAoAAAAAAIdO4kAAAAAAAAAAAAAAAAAEAAAAZHJzL1BLAwQUAAAACACHTuJAnwEnqtYAAAAJ&#10;AQAADwAAAGRycy9kb3ducmV2LnhtbE2PwU7DMBBE70j9B2srcaNOnFBVIU4lkJAQN0ouvbnxNomI&#10;15HtNuXvWU5wnJnVzNt6f3OTuGKIoycN+SYDgdR5O1Kvof18fdiBiMmQNZMn1PCNEfbN6q42lfUL&#10;feD1kHrBJRQro2FIaa6kjN2AzsSNn5E4O/vgTGIZemmDWbjcTVJl2VY6MxIvDGbGlwG7r8PFaXjb&#10;PqcjtvbdFqrwSyu7cJ6i1vfrPHsCkfCW/o7hF5/RoWGmk7+QjWLSUO6YPGlQpQLBeakKNk5s5I8l&#10;yKaW/z9ofgBQSwMEFAAAAAgAh07iQMiF5c9tAgAA0gQAAA4AAABkcnMvZTJvRG9jLnhtbK1US27b&#10;MBDdF+gdCO4bfeLEiRE5cBO4KBA0AdKia5qiLKIkhyVpS+kB2ht01U33PVfO0SEl59tFFvVCHnKe&#10;3sy8mdHJaa8V2QrnJZiKFns5JcJwqKVZV/TTx+WbI0p8YKZmCoyo6I3w9HT++tVJZ2eihBZULRxB&#10;EuNnna1oG4KdZZnnrdDM74EVBp0NOM0CHt06qx3rkF2rrMzzw6wDV1sHXHiPt+eDk46M7iWE0DSS&#10;i3PgGy1MGFidUCxgSb6V1tN5yrZpBA+XTeNFIKqiWGlITwyC9io+s/kJm60ds63kYwrsJSk8qUkz&#10;aTDoHdU5C4xsnHxGpSV34KEJexx0NhSSFMEqivyJNtctsyLVglJ7eye6/3+0/MP2yhFZV3RCiWEa&#10;G37788ftrz+3v7+TSZSns36GqGuLuNC/hR6HZnfv8TJW3TdOx3+sh0R/Xh4fT1Him4oeTPPp/tEo&#10;tOgD4Qgoy6PDPEcAR0RRFpOiTIjsnso6H94J0CQaFXXYySQw2174gGkhdAeJkT0oWS+lUung1qsz&#10;5ciWYdeX6RczxlcewZQhXUUP9w/yxPzIF7nvKFaK8S/PGZBPmRhPpEEb84p6DbpEK/SrfhRxBfUN&#10;auhgGEJv+VJilAvmwxVzOHWoB+5luMRHowBTg9GipAX37V/3EY/DgF5KOpziivqvG+YEJeq9wTE5&#10;LiYTpA3pMDmYoszEPfSsHnrMRp8BSlbgF8DyZEZ8UDuzcaA/4/ouYlR0McMxdkXDzjwLw27h+nOx&#10;WCQQDrpl4cJcWx6po2AGFpsAjUyNjDIN2mCL4gFHPTVrXMu4Sw/PCXX/KZ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J8BJ6rWAAAACQEAAA8AAAAAAAAAAQAgAAAAIgAAAGRycy9kb3ducmV2Lnht&#10;bFBLAQIUABQAAAAIAIdO4kDIheXPbQIAANIEAAAOAAAAAAAAAAEAIAAAACUBAABkcnMvZTJvRG9j&#10;LnhtbFBLBQYAAAAABgAGAFkBAAAEBgAAAAA=&#10;">
            <v:path/>
            <v:fill focussize="0,0"/>
            <v:stroke weight="0.5pt" joinstyle="round"/>
            <v:imagedata o:title=""/>
            <o:lock v:ext="edit"/>
            <v:textbox>
              <w:txbxContent>
                <w:p>
                  <w:pPr>
                    <w:jc w:val="center"/>
                    <w:rPr>
                      <w:rFonts w:ascii="微软雅黑" w:hAnsi="微软雅黑" w:eastAsia="微软雅黑" w:cs="微软雅黑"/>
                      <w:color w:val="262626"/>
                      <w:sz w:val="24"/>
                      <w:szCs w:val="24"/>
                    </w:rPr>
                  </w:pPr>
                  <w:r>
                    <w:rPr>
                      <w:rFonts w:hint="eastAsia" w:ascii="宋体" w:hAnsi="宋体" w:cs="宋体"/>
                      <w:color w:val="262626"/>
                      <w:kern w:val="0"/>
                      <w:sz w:val="22"/>
                      <w:szCs w:val="22"/>
                    </w:rPr>
                    <w:t>委托代理人身份证明复印件</w:t>
                  </w:r>
                  <w:r>
                    <w:rPr>
                      <w:rFonts w:hint="eastAsia" w:ascii="宋体" w:hAnsi="宋体" w:cs="宋体"/>
                      <w:color w:val="262626"/>
                      <w:sz w:val="22"/>
                      <w:szCs w:val="22"/>
                    </w:rPr>
                    <w:t>正面</w:t>
                  </w:r>
                </w:p>
              </w:txbxContent>
            </v:textbox>
          </v:shape>
        </w:pict>
      </w:r>
    </w:p>
    <w:p>
      <w:pPr>
        <w:pStyle w:val="6"/>
        <w:spacing w:after="0" w:line="360" w:lineRule="auto"/>
        <w:rPr>
          <w:rFonts w:asciiTheme="minorEastAsia" w:hAnsiTheme="minorEastAsia" w:eastAsiaTheme="minorEastAsia" w:cstheme="minorEastAsia"/>
          <w:color w:val="262626"/>
          <w:sz w:val="24"/>
          <w:szCs w:val="24"/>
        </w:rPr>
      </w:pPr>
    </w:p>
    <w:p>
      <w:pPr>
        <w:pStyle w:val="6"/>
        <w:spacing w:after="0" w:line="360" w:lineRule="auto"/>
        <w:rPr>
          <w:rFonts w:asciiTheme="minorEastAsia" w:hAnsiTheme="minorEastAsia" w:eastAsiaTheme="minorEastAsia" w:cstheme="minorEastAsia"/>
          <w:color w:val="262626"/>
          <w:sz w:val="24"/>
          <w:szCs w:val="24"/>
        </w:rPr>
      </w:pPr>
    </w:p>
    <w:p>
      <w:pPr>
        <w:pStyle w:val="6"/>
        <w:spacing w:after="0" w:line="360" w:lineRule="auto"/>
        <w:rPr>
          <w:rFonts w:asciiTheme="minorEastAsia" w:hAnsiTheme="minorEastAsia" w:eastAsiaTheme="minorEastAsia" w:cstheme="minorEastAsia"/>
          <w:color w:val="262626"/>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right="480"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（供应商公章）</w:t>
      </w:r>
    </w:p>
    <w:p>
      <w:pPr>
        <w:tabs>
          <w:tab w:val="left" w:pos="6300"/>
        </w:tabs>
        <w:snapToGrid w:val="0"/>
        <w:spacing w:line="360" w:lineRule="auto"/>
        <w:ind w:right="480"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p>
      <w:pPr>
        <w:widowControl/>
        <w:jc w:val="left"/>
        <w:rPr>
          <w:rFonts w:asciiTheme="minorEastAsia" w:hAnsiTheme="minorEastAsia" w:eastAsiaTheme="minorEastAsia" w:cstheme="minorEastAsia"/>
          <w:sz w:val="24"/>
          <w:szCs w:val="24"/>
        </w:rPr>
      </w:pPr>
      <w:bookmarkStart w:id="124" w:name="_Toc10102"/>
      <w:bookmarkStart w:id="125" w:name="_Toc313888363"/>
      <w:bookmarkStart w:id="126" w:name="_Toc5971"/>
      <w:bookmarkStart w:id="127" w:name="_Toc13012"/>
      <w:bookmarkStart w:id="128" w:name="_Toc342913422"/>
      <w:bookmarkStart w:id="129" w:name="_Toc313008359"/>
      <w:r>
        <w:rPr>
          <w:rFonts w:hint="eastAsia" w:asciiTheme="minorEastAsia" w:hAnsiTheme="minorEastAsia" w:eastAsiaTheme="minorEastAsia" w:cstheme="minorEastAsia"/>
          <w:sz w:val="24"/>
          <w:szCs w:val="24"/>
        </w:rPr>
        <w:br w:type="page"/>
      </w:r>
    </w:p>
    <w:bookmarkEnd w:id="124"/>
    <w:bookmarkEnd w:id="125"/>
    <w:bookmarkEnd w:id="126"/>
    <w:bookmarkEnd w:id="127"/>
    <w:bookmarkEnd w:id="128"/>
    <w:bookmarkEnd w:id="129"/>
    <w:p>
      <w:pPr>
        <w:pStyle w:val="2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（五）书面声明</w:t>
      </w:r>
    </w:p>
    <w:p>
      <w:pPr>
        <w:tabs>
          <w:tab w:val="left" w:pos="6300"/>
        </w:tabs>
        <w:snapToGrid w:val="0"/>
        <w:spacing w:line="312" w:lineRule="auto"/>
        <w:jc w:val="center"/>
        <w:rPr>
          <w:rFonts w:asciiTheme="minorEastAsia" w:hAnsiTheme="minorEastAsia" w:eastAsiaTheme="minorEastAsia" w:cstheme="minorEastAsia"/>
          <w:sz w:val="24"/>
          <w:szCs w:val="24"/>
        </w:rPr>
      </w:pPr>
    </w:p>
    <w:p>
      <w:pPr>
        <w:tabs>
          <w:tab w:val="left" w:pos="6300"/>
        </w:tabs>
        <w:snapToGrid w:val="0"/>
        <w:spacing w:line="312"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书面声明</w:t>
      </w:r>
    </w:p>
    <w:p>
      <w:pPr>
        <w:tabs>
          <w:tab w:val="left" w:pos="6300"/>
        </w:tabs>
        <w:snapToGrid w:val="0"/>
        <w:spacing w:line="360" w:lineRule="auto"/>
        <w:jc w:val="center"/>
        <w:rPr>
          <w:rFonts w:asciiTheme="minorEastAsia" w:hAnsiTheme="minorEastAsia" w:eastAsiaTheme="minorEastAsia" w:cstheme="minorEastAsia"/>
          <w:sz w:val="24"/>
          <w:szCs w:val="24"/>
        </w:rPr>
      </w:pPr>
    </w:p>
    <w:p>
      <w:pPr>
        <w:pStyle w:val="22"/>
        <w:ind w:firstLine="0" w:firstLineChars="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p>
      <w:pPr>
        <w:pStyle w:val="22"/>
        <w:ind w:firstLine="480"/>
        <w:rPr>
          <w:rFonts w:asciiTheme="minorEastAsia" w:hAnsiTheme="minorEastAsia" w:eastAsiaTheme="minorEastAsia" w:cstheme="minorEastAsia"/>
          <w:sz w:val="24"/>
          <w:szCs w:val="24"/>
        </w:rPr>
      </w:pPr>
    </w:p>
    <w:p>
      <w:pPr>
        <w:tabs>
          <w:tab w:val="left" w:pos="6300"/>
        </w:tabs>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致：____________________（采购人名称）：</w:t>
      </w:r>
    </w:p>
    <w:p>
      <w:pPr>
        <w:tabs>
          <w:tab w:val="left" w:pos="6300"/>
        </w:tabs>
        <w:snapToGrid w:val="0"/>
        <w:spacing w:line="360" w:lineRule="auto"/>
        <w:ind w:firstLine="480" w:firstLineChars="200"/>
        <w:rPr>
          <w:rFonts w:asciiTheme="minorEastAsia" w:hAnsiTheme="minorEastAsia" w:eastAsiaTheme="minorEastAsia" w:cstheme="minorEastAsia"/>
          <w:sz w:val="24"/>
          <w:szCs w:val="24"/>
        </w:rPr>
      </w:pPr>
      <w:bookmarkStart w:id="130" w:name="_Hlk528596054"/>
      <w:r>
        <w:rPr>
          <w:rFonts w:hint="eastAsia" w:asciiTheme="minorEastAsia" w:hAnsiTheme="minorEastAsia" w:eastAsiaTheme="minorEastAsia" w:cstheme="minorEastAsia"/>
          <w:sz w:val="24"/>
          <w:szCs w:val="24"/>
        </w:rPr>
        <w:t>__________（供应商名称）郑重声明，我公司具有良好的商业信誉和健全的财务会计制度，具有履行合同所必需的设备和专业技术能力，有依法缴纳税收和社会保障资金的良好记录，在合同签订前后随时愿意提供相关证明材料；我公司还同时声明参加本项目采购活动前三年内无重大违法活动记录，符合《政府采购法》规定的供应商资格条件。我方对以上声明负全部法律责任</w:t>
      </w:r>
      <w:bookmarkEnd w:id="130"/>
      <w:r>
        <w:rPr>
          <w:rFonts w:hint="eastAsia" w:asciiTheme="minorEastAsia" w:hAnsiTheme="minorEastAsia" w:eastAsiaTheme="minorEastAsia" w:cstheme="minorEastAsia"/>
          <w:sz w:val="24"/>
          <w:szCs w:val="24"/>
        </w:rPr>
        <w:t>。</w:t>
      </w:r>
    </w:p>
    <w:p>
      <w:pPr>
        <w:tabs>
          <w:tab w:val="left" w:pos="6300"/>
        </w:tabs>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特此声明。</w:t>
      </w: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right="424"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（供应商公章）</w:t>
      </w:r>
    </w:p>
    <w:p>
      <w:pPr>
        <w:tabs>
          <w:tab w:val="left" w:pos="6300"/>
        </w:tabs>
        <w:snapToGrid w:val="0"/>
        <w:spacing w:line="360" w:lineRule="auto"/>
        <w:ind w:right="480"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p>
      <w:pPr>
        <w:pStyle w:val="22"/>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pPr>
        <w:tabs>
          <w:tab w:val="left" w:pos="6300"/>
        </w:tabs>
        <w:snapToGrid w:val="0"/>
        <w:spacing w:line="312" w:lineRule="auto"/>
        <w:ind w:firstLine="482" w:firstLineChars="200"/>
        <w:rPr>
          <w:rFonts w:asciiTheme="minorEastAsia" w:hAnsiTheme="minorEastAsia" w:eastAsiaTheme="minorEastAsia" w:cstheme="minorEastAsia"/>
          <w:b/>
          <w:bCs/>
          <w:sz w:val="24"/>
          <w:szCs w:val="24"/>
        </w:rPr>
      </w:pPr>
      <w:bookmarkStart w:id="131" w:name="_Toc14422"/>
      <w:bookmarkStart w:id="132" w:name="_Toc31351"/>
      <w:bookmarkStart w:id="133" w:name="_Toc24583"/>
      <w:bookmarkStart w:id="134" w:name="_Toc18286"/>
      <w:r>
        <w:rPr>
          <w:rFonts w:hint="eastAsia" w:asciiTheme="minorEastAsia" w:hAnsiTheme="minorEastAsia" w:eastAsiaTheme="minorEastAsia" w:cstheme="minorEastAsia"/>
          <w:b/>
          <w:bCs/>
          <w:sz w:val="24"/>
          <w:szCs w:val="24"/>
        </w:rPr>
        <w:t>四、其他应提供的资料</w:t>
      </w:r>
      <w:bookmarkEnd w:id="131"/>
      <w:bookmarkEnd w:id="132"/>
      <w:bookmarkEnd w:id="133"/>
      <w:bookmarkEnd w:id="134"/>
    </w:p>
    <w:p>
      <w:pPr>
        <w:pStyle w:val="22"/>
        <w:ind w:firstLine="48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（一）其他资料</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如有</w:t>
      </w:r>
      <w:r>
        <w:rPr>
          <w:rFonts w:hint="eastAsia" w:asciiTheme="minorEastAsia" w:hAnsiTheme="minorEastAsia" w:eastAsiaTheme="minorEastAsia" w:cstheme="minorEastAsia"/>
          <w:sz w:val="24"/>
          <w:szCs w:val="24"/>
          <w:lang w:eastAsia="zh-CN"/>
        </w:rPr>
        <w:t>）</w:t>
      </w:r>
    </w:p>
    <w:p>
      <w:pPr>
        <w:pStyle w:val="22"/>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1、其他与项目有关的资料（自附）：供应商总体情况介绍、其他与本项目有关的资料等。</w:t>
      </w:r>
    </w:p>
    <w:p>
      <w:pPr>
        <w:pStyle w:val="22"/>
        <w:ind w:firstLine="480"/>
        <w:rPr>
          <w:rFonts w:asciiTheme="minorEastAsia" w:hAnsiTheme="minorEastAsia" w:eastAsiaTheme="minorEastAsia" w:cstheme="minorEastAsia"/>
          <w:sz w:val="24"/>
          <w:szCs w:val="24"/>
        </w:rPr>
      </w:pPr>
    </w:p>
    <w:bookmarkEnd w:id="38"/>
    <w:bookmarkEnd w:id="39"/>
    <w:p>
      <w:pPr>
        <w:pStyle w:val="22"/>
        <w:ind w:firstLine="480"/>
        <w:rPr>
          <w:rFonts w:asciiTheme="minorEastAsia" w:hAnsiTheme="minorEastAsia" w:eastAsiaTheme="minorEastAsia" w:cstheme="minorEastAsia"/>
          <w:sz w:val="24"/>
          <w:szCs w:val="24"/>
        </w:rPr>
      </w:pPr>
    </w:p>
    <w:p>
      <w:pPr>
        <w:pStyle w:val="22"/>
        <w:ind w:firstLine="480"/>
        <w:rPr>
          <w:rFonts w:asciiTheme="minorEastAsia" w:hAnsiTheme="minorEastAsia" w:eastAsiaTheme="minorEastAsia" w:cstheme="minorEastAsia"/>
          <w:sz w:val="24"/>
          <w:szCs w:val="24"/>
        </w:rPr>
      </w:pPr>
    </w:p>
    <w:p>
      <w:pPr>
        <w:snapToGrid w:val="0"/>
        <w:spacing w:line="312" w:lineRule="auto"/>
        <w:ind w:right="85"/>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（结束）</w:t>
      </w:r>
    </w:p>
    <w:p>
      <w:pPr>
        <w:rPr>
          <w:rFonts w:asciiTheme="minorEastAsia" w:hAnsiTheme="minorEastAsia" w:eastAsiaTheme="minorEastAsia" w:cstheme="minorEastAsia"/>
          <w:sz w:val="24"/>
          <w:szCs w:val="24"/>
        </w:rPr>
      </w:pPr>
    </w:p>
    <w:sectPr>
      <w:headerReference r:id="rId7" w:type="default"/>
      <w:footerReference r:id="rId8" w:type="default"/>
      <w:pgSz w:w="11907" w:h="16840"/>
      <w:pgMar w:top="1440" w:right="1800" w:bottom="1440" w:left="1800" w:header="851" w:footer="992" w:gutter="0"/>
      <w:cols w:space="720" w:num="1"/>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69657"/>
    </w:sdtPr>
    <w:sdtContent>
      <w:p>
        <w:pPr>
          <w:pStyle w:val="11"/>
          <w:jc w:val="center"/>
        </w:pPr>
        <w:r>
          <w:fldChar w:fldCharType="begin"/>
        </w:r>
        <w:r>
          <w:instrText xml:space="preserve">PAGE   \* MERGEFORMAT</w:instrText>
        </w:r>
        <w:r>
          <w:fldChar w:fldCharType="separate"/>
        </w:r>
        <w:r>
          <w:rPr>
            <w:lang w:val="zh-CN"/>
          </w:rPr>
          <w:t>1</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2049" o:spid="_x0000_s2049" o:spt="202" type="#_x0000_t202" style="position:absolute;left:0pt;margin-top:0pt;height:10.35pt;width:15pt;mso-position-horizontal:center;mso-position-horizontal-relative:margin;mso-wrap-style:none;z-index:251661312;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FBD/A4OAgAAEAQAAA4AAABkcnMvZTJvRG9jLnhtbK1TzY7TMBC+I/EO&#10;lu806bJbQdR0tWxVhLT8SAsP4DpOYxF7rLHbZHkAeANOXLjzXH0Oxk5SluWyBy7RxJ75Zr5vPi8v&#10;e9Oyg0KvwZZ8Pss5U1ZCpe2u5J8+bp694MwHYSvRglUlv1OeX66ePll2rlBn0EBbKWQEYn3RuZI3&#10;Ibgiy7xslBF+Bk5ZuqwBjQj0i7usQtERummzszxfZB1g5RCk8p5O18MlHxHxMYBQ11qqNci9UTYM&#10;qKhaEYiSb7TzfJWmrWslw/u69iqwtuTENKQvNaF4G7/ZaimKHQrXaDmOIB4zwgNORmhLTU9QaxEE&#10;26P+B8poieChDjMJJhuIJEWIxTx/oM1tI5xKXEhq706i+/8HK98dPiDTVckXnFlhaOHH79+OP34d&#10;f35liyhP53xBWbeO8kL/CnoyTaLq3Q3Iz55ZuG6E3akrROgaJSoabx4rs3ulA46PINvuLVTUR+wD&#10;JKC+RhO1IzUYodNq7k6rUX1gMrZ8mV/kdCPpav58fn5+kTqIYip26MNrBYbFoORIm0/g4nDjQxxG&#10;FFNK7GVho9s2bb+1fx1Q4nCikn3G6kglTj/wCP22H6XZQnVHpBAGa9HDoqAB/MJZR7YquaVXxFn7&#10;xpIs0YFTgFOwnQJhJRWWPHA2hNdhcOreod41hDsJf0XSbXSiFQcbZhgFJ6MktqOpoxPv/6esPw95&#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pFLs0AAAAAMBAAAPAAAAAAAAAAEAIAAAACIAAABk&#10;cnMvZG93bnJldi54bWxQSwECFAAUAAAACACHTuJAUEP8Dg4CAAAQBAAADgAAAAAAAAABACAAAAAf&#10;AQAAZHJzL2Uyb0RvYy54bWxQSwUGAAAAAAYABgBZAQAAnwUAAAAA&#10;">
          <v:path/>
          <v:fill on="f" focussize="0,0"/>
          <v:stroke on="f" joinstyle="miter"/>
          <v:imagedata o:title=""/>
          <o:lock v:ext="edit"/>
          <v:textbox inset="0mm,0mm,0mm,0mm" style="mso-fit-shape-to-text:t;">
            <w:txbxContent>
              <w:p>
                <w:pPr>
                  <w:pStyle w:val="11"/>
                </w:pPr>
                <w:r>
                  <w:fldChar w:fldCharType="begin"/>
                </w:r>
                <w:r>
                  <w:instrText xml:space="preserve"> PAGE  \* MERGEFORMAT </w:instrText>
                </w:r>
                <w:r>
                  <w:fldChar w:fldCharType="separate"/>
                </w:r>
                <w:r>
                  <w:t>- 4 -</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426" w:hanging="420"/>
      <w:rPr>
        <w:rFonts w:ascii="宋体" w:hAnsi="宋体"/>
        <w:sz w:val="21"/>
        <w:szCs w:val="21"/>
      </w:rPr>
    </w:pPr>
    <w:r>
      <w:rPr>
        <w:szCs w:val="20"/>
      </w:rPr>
      <w:pict>
        <v:shape id="_x0000_s2050" o:spid="_x0000_s2050" o:spt="202" type="#_x0000_t202" style="position:absolute;left:0pt;margin-top:0pt;height:10.35pt;width:15pt;mso-position-horizontal:center;mso-position-horizontal-relative:margin;mso-wrap-style:none;z-index:251662336;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MnXc1kOAgAAEAQAAA4AAABkcnMvZTJvRG9jLnhtbK1TzY7TMBC+I/EO&#10;lu806dLlJ2q6WrYqQlp+pIUHcB2nsYg91thtsjwAvAEnLtx5rj4HYycpy3LZA5doYs98M983n5cX&#10;vWnZQaHXYEs+n+WcKSuh0nZX8k8fN09ecOaDsJVowaqS3yrPL1aPHy07V6gzaKCtFDICsb7oXMmb&#10;EFyRZV42ygg/A6csXdaARgT6xV1WoegI3bTZWZ4/yzrAyiFI5T2drodLPiLiQwChrrVUa5B7o2wY&#10;UFG1IhAl32jn+SpNW9dKhvd17VVgbcmJaUhfakLxNn6z1VIUOxSu0XIcQTxkhHucjNCWmp6g1iII&#10;tkf9D5TREsFDHWYSTDYQSYoQi3l+T5ubRjiVuJDU3p1E9/8PVr47fECmq5I/58wKQws/fv92/PHr&#10;+PMrW0R5OucLyrpxlBf6V9CTaRJV765BfvbMwlUj7E5dIkLXKFHRePNYmd0pHXB8BNl2b6GiPmIf&#10;IAH1NZqoHanBCJ1Wc3tajeoDk7Hly/w8pxtJV/On88XiPHUQxVTs0IfXCgyLQcmRNp/AxeHahziM&#10;KKaU2MvCRrdt2n5r/zqgxOFEJfuM1ZFKnH7gEfptP0qzheqWSCEM1qKHRUED+IWzjmxVckuviLP2&#10;jSVZogOnAKdgOwXCSioseeBsCK/C4NS9Q71rCHcS/pKk2+hEKw42zDAKTkZJbEdTRyfe/U9Zfx7y&#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pFLs0AAAAAMBAAAPAAAAAAAAAAEAIAAAACIAAABk&#10;cnMvZG93bnJldi54bWxQSwECFAAUAAAACACHTuJAyddzWQ4CAAAQBAAADgAAAAAAAAABACAAAAAf&#10;AQAAZHJzL2Uyb0RvYy54bWxQSwUGAAAAAAYABgBZAQAAnwUAAAAA&#10;">
          <v:path/>
          <v:fill on="f" focussize="0,0"/>
          <v:stroke on="f" joinstyle="miter"/>
          <v:imagedata o:title=""/>
          <o:lock v:ext="edit"/>
          <v:textbox inset="0mm,0mm,0mm,0mm" style="mso-fit-shape-to-text:t;">
            <w:txbxContent>
              <w:p>
                <w:pPr>
                  <w:pStyle w:val="11"/>
                </w:pPr>
                <w:r>
                  <w:fldChar w:fldCharType="begin"/>
                </w:r>
                <w:r>
                  <w:instrText xml:space="preserve"> PAGE  \* MERGEFORMAT </w:instrText>
                </w:r>
                <w:r>
                  <w:fldChar w:fldCharType="separate"/>
                </w:r>
                <w:r>
                  <w:t>- 14 -</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2160" w:hanging="480"/>
      <w:rPr>
        <w:rStyle w:val="18"/>
      </w:rPr>
    </w:pPr>
    <w:r>
      <w:fldChar w:fldCharType="begin"/>
    </w:r>
    <w:r>
      <w:rPr>
        <w:rStyle w:val="18"/>
      </w:rPr>
      <w:instrText xml:space="preserve">PAGE  </w:instrText>
    </w:r>
    <w:r>
      <w:fldChar w:fldCharType="end"/>
    </w:r>
  </w:p>
  <w:p>
    <w:pPr>
      <w:pStyle w:val="11"/>
      <w:ind w:left="2160" w:right="360" w:hanging="4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文本框 11" o:spid="_x0000_s2051" o:spt="202" type="#_x0000_t202" style="position:absolute;left:0pt;margin-top:-0.05pt;height:29pt;width:50pt;mso-position-horizontal:center;mso-position-horizontal-relative:margin;z-index:251660288;mso-width-relative:page;mso-height-relative:page;" filled="f" stroked="f" coordsize="21600,21600" o:gfxdata="UEsDBAoAAAAAAIdO4kAAAAAAAAAAAAAAAAAEAAAAZHJzL1BLAwQUAAAACACHTuJApOSUx9QAAAAF&#10;AQAADwAAAGRycy9kb3ducmV2LnhtbE2PzU7DMBCE70h9B2srcWvtIFFoyKZCCE5IiDQcODrxNrEa&#10;r0Ps/vD2uCd6HM1o5ptic3aDONIUrGeEbKlAELfeWO4Qvuq3xSOIEDUbPXgmhF8KsClnN4XOjT9x&#10;Rcdt7EQq4ZBrhD7GMZcytD05HZZ+JE7ezk9OxySnTppJn1K5G+SdUivptOW00OuRXnpq99uDQ3j+&#10;5urV/nw0n9WusnW9Vvy+2iPezjP1BCLSOf6H4YKf0KFMTI0/sAliQEhHIsIiA3ExlUq6Qbh/WIMs&#10;C3lNX/4BUEsDBBQAAAAIAIdO4kDdPyi7EQIAABMEAAAOAAAAZHJzL2Uyb0RvYy54bWytU81uEzEQ&#10;viPxDpbvZDeNGlWrbKrSqAip/EiFB3C83qzF2mPGTnbLA8AbcOLCnefKczC2k1DKpQcu1tie+Tzf&#10;N58Xl6Pp2U6h12BrPp2UnCkrodF2U/OPH25eXHDmg7CN6MGqmt8rzy+Xz58tBlepM+igbxQyArG+&#10;GlzNuxBcVRRedsoIPwGnLF22gEYE2uKmaFAMhG764qws58UA2DgEqbyn01W+5AdEfAogtK2WagVy&#10;a5QNGRVVLwJR8p12ni9Tt22rZHjXtl4F1tecmIa00iMUr+NaLBei2qBwnZaHFsRTWnjEyQht6dET&#10;1EoEwbao/4EyWiJ4aMNEgikykaQIsZiWj7S564RTiQtJ7d1JdP//YOXb3Xtkuqn5OWdWGBr4/vu3&#10;/Y9f+59f2XQa9RmcryjtzlFiGF/CSK5JXL27BfnJMwvXnbAbdYUIQ6dEQ/2lyuJBacbxEWQ9vIGG&#10;HhLbAAlobNFE8UgORug0m/vTbNQYmKTD+ey8LOlG0tVsfjGjmHorRHUsdujDKwWGxaDmSKNP4GJ3&#10;60NOPabEtyzc6L5P4+/tXweEmU9U8s+hOlKJ3WceYVyPB2nW0NwTKYTsLfpZFHSAXzgbyFc195+3&#10;AhVn/WtLwkQTHgM8ButjIKyk0poHznJ4HbJZtw71piPkLL2FKxKv1YlYbC13QYLEDXklSXPwdTTj&#10;w33K+vOXl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OSUx9QAAAAFAQAADwAAAAAAAAABACAA&#10;AAAiAAAAZHJzL2Rvd25yZXYueG1sUEsBAhQAFAAAAAgAh07iQN0/KLsRAgAAEwQAAA4AAAAAAAAA&#10;AQAgAAAAIwEAAGRycy9lMm9Eb2MueG1sUEsFBgAAAAAGAAYAWQEAAKYFAAAAAA==&#10;">
          <v:path/>
          <v:fill on="f" focussize="0,0"/>
          <v:stroke on="f" joinstyle="miter"/>
          <v:imagedata o:title=""/>
          <o:lock v:ext="edit"/>
          <v:textbox inset="0mm,0mm,0mm,0mm">
            <w:txbxContent>
              <w:p>
                <w:pPr>
                  <w:pStyle w:val="11"/>
                </w:pPr>
                <w:r>
                  <w:fldChar w:fldCharType="begin"/>
                </w:r>
                <w:r>
                  <w:instrText xml:space="preserve"> PAGE  \* MERGEFORMAT </w:instrText>
                </w:r>
                <w:r>
                  <w:fldChar w:fldCharType="separate"/>
                </w:r>
                <w:r>
                  <w:t>20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71269A"/>
    <w:multiLevelType w:val="singleLevel"/>
    <w:tmpl w:val="E971269A"/>
    <w:lvl w:ilvl="0" w:tentative="0">
      <w:start w:val="2"/>
      <w:numFmt w:val="decimal"/>
      <w:suff w:val="nothing"/>
      <w:lvlText w:val="%1、"/>
      <w:lvlJc w:val="left"/>
    </w:lvl>
  </w:abstractNum>
  <w:abstractNum w:abstractNumId="1">
    <w:nsid w:val="3D6228D6"/>
    <w:multiLevelType w:val="multilevel"/>
    <w:tmpl w:val="3D6228D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4BF8414A"/>
    <w:multiLevelType w:val="singleLevel"/>
    <w:tmpl w:val="4BF8414A"/>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llNDc2MGJkMDBkMzA3ZDI5MmNkYjU1NWM5OWRlMmEifQ=="/>
  </w:docVars>
  <w:rsids>
    <w:rsidRoot w:val="00172A27"/>
    <w:rsid w:val="0001226C"/>
    <w:rsid w:val="000363EA"/>
    <w:rsid w:val="000437AA"/>
    <w:rsid w:val="00044315"/>
    <w:rsid w:val="000667D9"/>
    <w:rsid w:val="00070A83"/>
    <w:rsid w:val="000809ED"/>
    <w:rsid w:val="00083098"/>
    <w:rsid w:val="000B0041"/>
    <w:rsid w:val="000B75C0"/>
    <w:rsid w:val="000F0634"/>
    <w:rsid w:val="001511B3"/>
    <w:rsid w:val="00156A88"/>
    <w:rsid w:val="0016004E"/>
    <w:rsid w:val="0017083B"/>
    <w:rsid w:val="00172A27"/>
    <w:rsid w:val="001843C6"/>
    <w:rsid w:val="00195D3A"/>
    <w:rsid w:val="001A454D"/>
    <w:rsid w:val="001B45C7"/>
    <w:rsid w:val="001C0598"/>
    <w:rsid w:val="001F2A6A"/>
    <w:rsid w:val="00206DF6"/>
    <w:rsid w:val="002407AE"/>
    <w:rsid w:val="00250B6D"/>
    <w:rsid w:val="00275FF3"/>
    <w:rsid w:val="00276231"/>
    <w:rsid w:val="002923F7"/>
    <w:rsid w:val="002950D6"/>
    <w:rsid w:val="002D58A8"/>
    <w:rsid w:val="002D605F"/>
    <w:rsid w:val="002E6666"/>
    <w:rsid w:val="002E7672"/>
    <w:rsid w:val="002F4126"/>
    <w:rsid w:val="002F4367"/>
    <w:rsid w:val="00306741"/>
    <w:rsid w:val="00343E60"/>
    <w:rsid w:val="0035164D"/>
    <w:rsid w:val="00351D1A"/>
    <w:rsid w:val="00364881"/>
    <w:rsid w:val="0037345B"/>
    <w:rsid w:val="00376205"/>
    <w:rsid w:val="00382DBA"/>
    <w:rsid w:val="003D5EDE"/>
    <w:rsid w:val="003E119B"/>
    <w:rsid w:val="003F212F"/>
    <w:rsid w:val="00412DC7"/>
    <w:rsid w:val="0044035A"/>
    <w:rsid w:val="00441B6E"/>
    <w:rsid w:val="00452B9E"/>
    <w:rsid w:val="00455162"/>
    <w:rsid w:val="00462D32"/>
    <w:rsid w:val="00494006"/>
    <w:rsid w:val="004A0475"/>
    <w:rsid w:val="004B28A9"/>
    <w:rsid w:val="004B45D7"/>
    <w:rsid w:val="004B6F43"/>
    <w:rsid w:val="004C327E"/>
    <w:rsid w:val="004D553C"/>
    <w:rsid w:val="004F62B6"/>
    <w:rsid w:val="004F6F01"/>
    <w:rsid w:val="00501308"/>
    <w:rsid w:val="00522806"/>
    <w:rsid w:val="005309A0"/>
    <w:rsid w:val="00532A1D"/>
    <w:rsid w:val="00533CF6"/>
    <w:rsid w:val="00540F9C"/>
    <w:rsid w:val="005433FA"/>
    <w:rsid w:val="00555C22"/>
    <w:rsid w:val="00560EEB"/>
    <w:rsid w:val="00561CF3"/>
    <w:rsid w:val="00576FC2"/>
    <w:rsid w:val="00581CF4"/>
    <w:rsid w:val="005907BC"/>
    <w:rsid w:val="00591EA9"/>
    <w:rsid w:val="00597FD2"/>
    <w:rsid w:val="005A4B0C"/>
    <w:rsid w:val="005C04AF"/>
    <w:rsid w:val="005D152E"/>
    <w:rsid w:val="006055AF"/>
    <w:rsid w:val="00610E28"/>
    <w:rsid w:val="00624CE8"/>
    <w:rsid w:val="006363FE"/>
    <w:rsid w:val="00673BE9"/>
    <w:rsid w:val="006A78EB"/>
    <w:rsid w:val="006B2559"/>
    <w:rsid w:val="006B5E0D"/>
    <w:rsid w:val="007156F1"/>
    <w:rsid w:val="00735F18"/>
    <w:rsid w:val="0075133C"/>
    <w:rsid w:val="007529C3"/>
    <w:rsid w:val="00760D92"/>
    <w:rsid w:val="007854D5"/>
    <w:rsid w:val="007A1CC5"/>
    <w:rsid w:val="007B0E76"/>
    <w:rsid w:val="007D1CC3"/>
    <w:rsid w:val="007D3D1E"/>
    <w:rsid w:val="00857722"/>
    <w:rsid w:val="0088703D"/>
    <w:rsid w:val="008B53CA"/>
    <w:rsid w:val="008B574F"/>
    <w:rsid w:val="00903B02"/>
    <w:rsid w:val="009107FA"/>
    <w:rsid w:val="00943568"/>
    <w:rsid w:val="00944998"/>
    <w:rsid w:val="00953A10"/>
    <w:rsid w:val="009640E2"/>
    <w:rsid w:val="00966754"/>
    <w:rsid w:val="00973986"/>
    <w:rsid w:val="009B0268"/>
    <w:rsid w:val="009B0F81"/>
    <w:rsid w:val="009E23DE"/>
    <w:rsid w:val="009F2142"/>
    <w:rsid w:val="00A24CB6"/>
    <w:rsid w:val="00A62644"/>
    <w:rsid w:val="00A75126"/>
    <w:rsid w:val="00AF009A"/>
    <w:rsid w:val="00AF04E8"/>
    <w:rsid w:val="00B2454A"/>
    <w:rsid w:val="00B43C51"/>
    <w:rsid w:val="00B43CB4"/>
    <w:rsid w:val="00B75B6F"/>
    <w:rsid w:val="00BC5E13"/>
    <w:rsid w:val="00BD716E"/>
    <w:rsid w:val="00BF4EC6"/>
    <w:rsid w:val="00C05761"/>
    <w:rsid w:val="00C25EF3"/>
    <w:rsid w:val="00C93264"/>
    <w:rsid w:val="00C9398B"/>
    <w:rsid w:val="00CB5AA8"/>
    <w:rsid w:val="00CB793E"/>
    <w:rsid w:val="00CC2F4B"/>
    <w:rsid w:val="00CF71C6"/>
    <w:rsid w:val="00D01673"/>
    <w:rsid w:val="00D26CA5"/>
    <w:rsid w:val="00D30D55"/>
    <w:rsid w:val="00D6473A"/>
    <w:rsid w:val="00D7364C"/>
    <w:rsid w:val="00D95A4A"/>
    <w:rsid w:val="00DA19D7"/>
    <w:rsid w:val="00DB7650"/>
    <w:rsid w:val="00DD361C"/>
    <w:rsid w:val="00E207CF"/>
    <w:rsid w:val="00E5252C"/>
    <w:rsid w:val="00E6526A"/>
    <w:rsid w:val="00EC2A30"/>
    <w:rsid w:val="00EC6635"/>
    <w:rsid w:val="00EE253F"/>
    <w:rsid w:val="00F052B4"/>
    <w:rsid w:val="00F11A7D"/>
    <w:rsid w:val="00F67EFF"/>
    <w:rsid w:val="00F75F6E"/>
    <w:rsid w:val="00F83E98"/>
    <w:rsid w:val="00F869EF"/>
    <w:rsid w:val="00F922D7"/>
    <w:rsid w:val="00FA19CA"/>
    <w:rsid w:val="00FD0E62"/>
    <w:rsid w:val="00FD1C28"/>
    <w:rsid w:val="00FE272E"/>
    <w:rsid w:val="01B579B4"/>
    <w:rsid w:val="01B92DF3"/>
    <w:rsid w:val="02204915"/>
    <w:rsid w:val="034D4E7E"/>
    <w:rsid w:val="035F5C73"/>
    <w:rsid w:val="04243786"/>
    <w:rsid w:val="04997414"/>
    <w:rsid w:val="05C9470B"/>
    <w:rsid w:val="05F2567F"/>
    <w:rsid w:val="0735457E"/>
    <w:rsid w:val="07724E37"/>
    <w:rsid w:val="07A07799"/>
    <w:rsid w:val="08912BC0"/>
    <w:rsid w:val="08925A2A"/>
    <w:rsid w:val="08DB2141"/>
    <w:rsid w:val="09124AD2"/>
    <w:rsid w:val="093A0DE5"/>
    <w:rsid w:val="09497F55"/>
    <w:rsid w:val="0966066C"/>
    <w:rsid w:val="09A1402C"/>
    <w:rsid w:val="09C77D07"/>
    <w:rsid w:val="0A412E88"/>
    <w:rsid w:val="0B8909A2"/>
    <w:rsid w:val="0CA72621"/>
    <w:rsid w:val="0E3C063B"/>
    <w:rsid w:val="0E515977"/>
    <w:rsid w:val="0FA1497E"/>
    <w:rsid w:val="108E60BF"/>
    <w:rsid w:val="10D502B7"/>
    <w:rsid w:val="10D66E81"/>
    <w:rsid w:val="11077BC3"/>
    <w:rsid w:val="133D279D"/>
    <w:rsid w:val="13510D9D"/>
    <w:rsid w:val="14E605C6"/>
    <w:rsid w:val="14ED01F3"/>
    <w:rsid w:val="155C7BAF"/>
    <w:rsid w:val="15704C38"/>
    <w:rsid w:val="16393E7B"/>
    <w:rsid w:val="18BC33A1"/>
    <w:rsid w:val="19527FC4"/>
    <w:rsid w:val="19C52D66"/>
    <w:rsid w:val="19DE5678"/>
    <w:rsid w:val="1A3E6080"/>
    <w:rsid w:val="1B941D8A"/>
    <w:rsid w:val="1BD25638"/>
    <w:rsid w:val="1C896C8F"/>
    <w:rsid w:val="1CF55E97"/>
    <w:rsid w:val="1D332BCD"/>
    <w:rsid w:val="1D7048F9"/>
    <w:rsid w:val="1F1A1BE5"/>
    <w:rsid w:val="1FFECAED"/>
    <w:rsid w:val="20263A58"/>
    <w:rsid w:val="20823312"/>
    <w:rsid w:val="21364159"/>
    <w:rsid w:val="216A2189"/>
    <w:rsid w:val="222B4109"/>
    <w:rsid w:val="229B493C"/>
    <w:rsid w:val="22F015DA"/>
    <w:rsid w:val="230E7BA7"/>
    <w:rsid w:val="232F15F4"/>
    <w:rsid w:val="23A7190B"/>
    <w:rsid w:val="23F476CD"/>
    <w:rsid w:val="24703FE6"/>
    <w:rsid w:val="25426E52"/>
    <w:rsid w:val="272A5349"/>
    <w:rsid w:val="27D44356"/>
    <w:rsid w:val="27FD36FB"/>
    <w:rsid w:val="29FF1B53"/>
    <w:rsid w:val="2B211CB2"/>
    <w:rsid w:val="2C133C12"/>
    <w:rsid w:val="2D4C3906"/>
    <w:rsid w:val="2DCF4365"/>
    <w:rsid w:val="2E093A8E"/>
    <w:rsid w:val="2ED6507C"/>
    <w:rsid w:val="2F012406"/>
    <w:rsid w:val="2F6C6C71"/>
    <w:rsid w:val="2FE27B3D"/>
    <w:rsid w:val="2FFE1BBC"/>
    <w:rsid w:val="3075311F"/>
    <w:rsid w:val="32332AE6"/>
    <w:rsid w:val="32A14842"/>
    <w:rsid w:val="34E856D9"/>
    <w:rsid w:val="34F926EB"/>
    <w:rsid w:val="350B46BB"/>
    <w:rsid w:val="366F59F2"/>
    <w:rsid w:val="36AA59F7"/>
    <w:rsid w:val="37156F38"/>
    <w:rsid w:val="37841A4C"/>
    <w:rsid w:val="39236926"/>
    <w:rsid w:val="397F0B6A"/>
    <w:rsid w:val="39AA205C"/>
    <w:rsid w:val="39EC071D"/>
    <w:rsid w:val="3A9E7716"/>
    <w:rsid w:val="3AF811CC"/>
    <w:rsid w:val="3B182BA1"/>
    <w:rsid w:val="3D0F5F8F"/>
    <w:rsid w:val="3D430969"/>
    <w:rsid w:val="3E87548E"/>
    <w:rsid w:val="3FD44734"/>
    <w:rsid w:val="40F41FE5"/>
    <w:rsid w:val="40FA693D"/>
    <w:rsid w:val="41E33A27"/>
    <w:rsid w:val="41FE7452"/>
    <w:rsid w:val="4241634B"/>
    <w:rsid w:val="42654960"/>
    <w:rsid w:val="42F36202"/>
    <w:rsid w:val="446D21AD"/>
    <w:rsid w:val="44E76720"/>
    <w:rsid w:val="45F97562"/>
    <w:rsid w:val="45FB258D"/>
    <w:rsid w:val="46BE3BD7"/>
    <w:rsid w:val="46FF5662"/>
    <w:rsid w:val="47801D13"/>
    <w:rsid w:val="47EE6FD3"/>
    <w:rsid w:val="481A3E4B"/>
    <w:rsid w:val="48CB5B7A"/>
    <w:rsid w:val="48E24BBA"/>
    <w:rsid w:val="490E052C"/>
    <w:rsid w:val="49591C7C"/>
    <w:rsid w:val="4A4C6299"/>
    <w:rsid w:val="4A4E3184"/>
    <w:rsid w:val="4A716FB2"/>
    <w:rsid w:val="4AE72A13"/>
    <w:rsid w:val="4B386DCB"/>
    <w:rsid w:val="4B923A9F"/>
    <w:rsid w:val="4BC66FB8"/>
    <w:rsid w:val="4C3E48B5"/>
    <w:rsid w:val="4C4029AB"/>
    <w:rsid w:val="4CD1365E"/>
    <w:rsid w:val="4D9D0675"/>
    <w:rsid w:val="4DC734AF"/>
    <w:rsid w:val="4DD563B9"/>
    <w:rsid w:val="4E1C7B30"/>
    <w:rsid w:val="4E8A3DE2"/>
    <w:rsid w:val="4E8C5DAC"/>
    <w:rsid w:val="4F1019F7"/>
    <w:rsid w:val="4F50284E"/>
    <w:rsid w:val="504121A8"/>
    <w:rsid w:val="50A65F60"/>
    <w:rsid w:val="511405AB"/>
    <w:rsid w:val="526D4EAF"/>
    <w:rsid w:val="54887637"/>
    <w:rsid w:val="554E721C"/>
    <w:rsid w:val="561B7A15"/>
    <w:rsid w:val="56AA56C5"/>
    <w:rsid w:val="56EF24A0"/>
    <w:rsid w:val="576F1DC6"/>
    <w:rsid w:val="57B27C44"/>
    <w:rsid w:val="57C808E3"/>
    <w:rsid w:val="589E65BE"/>
    <w:rsid w:val="595C431C"/>
    <w:rsid w:val="599949E4"/>
    <w:rsid w:val="59AA42D8"/>
    <w:rsid w:val="59BC1B51"/>
    <w:rsid w:val="59DE7E54"/>
    <w:rsid w:val="5A484BB2"/>
    <w:rsid w:val="5ABC65DC"/>
    <w:rsid w:val="5B733F5B"/>
    <w:rsid w:val="5C634323"/>
    <w:rsid w:val="5D1A5B6A"/>
    <w:rsid w:val="5DB26441"/>
    <w:rsid w:val="5ED052C1"/>
    <w:rsid w:val="5FF85A56"/>
    <w:rsid w:val="6049670F"/>
    <w:rsid w:val="606D6C2A"/>
    <w:rsid w:val="60802D18"/>
    <w:rsid w:val="60E43825"/>
    <w:rsid w:val="62545095"/>
    <w:rsid w:val="62E5379C"/>
    <w:rsid w:val="636F378B"/>
    <w:rsid w:val="63B317DF"/>
    <w:rsid w:val="63E01133"/>
    <w:rsid w:val="648B7148"/>
    <w:rsid w:val="64A15589"/>
    <w:rsid w:val="64D53479"/>
    <w:rsid w:val="653F54CE"/>
    <w:rsid w:val="65B22B3A"/>
    <w:rsid w:val="666B10A6"/>
    <w:rsid w:val="66BF568F"/>
    <w:rsid w:val="66D165FA"/>
    <w:rsid w:val="685E5352"/>
    <w:rsid w:val="691076DC"/>
    <w:rsid w:val="6A356EA0"/>
    <w:rsid w:val="6A7D62B1"/>
    <w:rsid w:val="6B06664E"/>
    <w:rsid w:val="6B1215AF"/>
    <w:rsid w:val="6B343049"/>
    <w:rsid w:val="6B66170E"/>
    <w:rsid w:val="6BDF19A3"/>
    <w:rsid w:val="6D25144D"/>
    <w:rsid w:val="6DEB293B"/>
    <w:rsid w:val="6E4844BF"/>
    <w:rsid w:val="6E4D1351"/>
    <w:rsid w:val="6E601739"/>
    <w:rsid w:val="6F3F02E5"/>
    <w:rsid w:val="6F3F6F82"/>
    <w:rsid w:val="6FC333AA"/>
    <w:rsid w:val="700B0328"/>
    <w:rsid w:val="707208AB"/>
    <w:rsid w:val="715E7573"/>
    <w:rsid w:val="718D32CB"/>
    <w:rsid w:val="71A36126"/>
    <w:rsid w:val="727367B7"/>
    <w:rsid w:val="72EC331E"/>
    <w:rsid w:val="72F55EB4"/>
    <w:rsid w:val="72FF004B"/>
    <w:rsid w:val="73C53042"/>
    <w:rsid w:val="74532DB9"/>
    <w:rsid w:val="74536760"/>
    <w:rsid w:val="751122B7"/>
    <w:rsid w:val="755E7541"/>
    <w:rsid w:val="75A1188D"/>
    <w:rsid w:val="76853174"/>
    <w:rsid w:val="77CE5240"/>
    <w:rsid w:val="78D317B2"/>
    <w:rsid w:val="795657E9"/>
    <w:rsid w:val="796D4A70"/>
    <w:rsid w:val="79780EE2"/>
    <w:rsid w:val="798D18A6"/>
    <w:rsid w:val="79A14FBC"/>
    <w:rsid w:val="79EE0E19"/>
    <w:rsid w:val="7AA006DB"/>
    <w:rsid w:val="7BAA50F4"/>
    <w:rsid w:val="7BBFDADD"/>
    <w:rsid w:val="7BFD1577"/>
    <w:rsid w:val="7E017478"/>
    <w:rsid w:val="7E83180E"/>
    <w:rsid w:val="7E936B9F"/>
    <w:rsid w:val="7ECF18BC"/>
    <w:rsid w:val="7F1E4FC7"/>
    <w:rsid w:val="7F4B06CB"/>
    <w:rsid w:val="7F97576A"/>
    <w:rsid w:val="ABEB25DD"/>
    <w:rsid w:val="AFF9707C"/>
    <w:rsid w:val="AFFF4C37"/>
    <w:rsid w:val="C37E2261"/>
    <w:rsid w:val="DFB66BCA"/>
    <w:rsid w:val="FC97301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4">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99"/>
    <w:pPr>
      <w:keepNext/>
      <w:keepLines/>
      <w:spacing w:before="260" w:after="260" w:line="413" w:lineRule="auto"/>
      <w:outlineLvl w:val="2"/>
    </w:pPr>
    <w:rPr>
      <w:b/>
      <w:sz w:val="32"/>
    </w:rPr>
  </w:style>
  <w:style w:type="character" w:default="1" w:styleId="17">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Heading1"/>
    <w:basedOn w:val="1"/>
    <w:next w:val="1"/>
    <w:qFormat/>
    <w:uiPriority w:val="0"/>
    <w:pPr>
      <w:keepNext/>
      <w:keepLines/>
      <w:spacing w:before="340" w:after="330" w:line="578" w:lineRule="auto"/>
      <w:textAlignment w:val="baseline"/>
    </w:pPr>
    <w:rPr>
      <w:rFonts w:eastAsia="方正仿宋_GBK"/>
      <w:b/>
      <w:bCs/>
      <w:kern w:val="44"/>
      <w:sz w:val="44"/>
      <w:szCs w:val="44"/>
    </w:rPr>
  </w:style>
  <w:style w:type="paragraph" w:styleId="6">
    <w:name w:val="Body Text"/>
    <w:basedOn w:val="1"/>
    <w:next w:val="1"/>
    <w:link w:val="36"/>
    <w:unhideWhenUsed/>
    <w:qFormat/>
    <w:uiPriority w:val="0"/>
    <w:pPr>
      <w:spacing w:after="120"/>
    </w:pPr>
  </w:style>
  <w:style w:type="paragraph" w:styleId="7">
    <w:name w:val="Body Text Indent"/>
    <w:basedOn w:val="1"/>
    <w:link w:val="25"/>
    <w:qFormat/>
    <w:uiPriority w:val="0"/>
    <w:pPr>
      <w:spacing w:line="700" w:lineRule="exact"/>
      <w:ind w:left="960"/>
    </w:pPr>
    <w:rPr>
      <w:sz w:val="44"/>
    </w:rPr>
  </w:style>
  <w:style w:type="paragraph" w:styleId="8">
    <w:name w:val="toc 3"/>
    <w:basedOn w:val="1"/>
    <w:next w:val="1"/>
    <w:unhideWhenUsed/>
    <w:qFormat/>
    <w:uiPriority w:val="39"/>
    <w:pPr>
      <w:ind w:left="840" w:leftChars="400"/>
    </w:pPr>
  </w:style>
  <w:style w:type="paragraph" w:styleId="9">
    <w:name w:val="Date"/>
    <w:basedOn w:val="1"/>
    <w:next w:val="1"/>
    <w:link w:val="35"/>
    <w:qFormat/>
    <w:uiPriority w:val="0"/>
  </w:style>
  <w:style w:type="paragraph" w:styleId="10">
    <w:name w:val="Balloon Text"/>
    <w:basedOn w:val="1"/>
    <w:link w:val="29"/>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spacing w:line="180" w:lineRule="auto"/>
      <w:jc w:val="center"/>
    </w:pPr>
    <w:rPr>
      <w:sz w:val="30"/>
    </w:rPr>
  </w:style>
  <w:style w:type="paragraph" w:styleId="14">
    <w:name w:val="Subtitle"/>
    <w:basedOn w:val="1"/>
    <w:next w:val="1"/>
    <w:link w:val="33"/>
    <w:qFormat/>
    <w:uiPriority w:val="0"/>
    <w:pPr>
      <w:spacing w:before="240" w:after="60" w:line="312" w:lineRule="auto"/>
      <w:jc w:val="left"/>
      <w:outlineLvl w:val="1"/>
    </w:pPr>
    <w:rPr>
      <w:rFonts w:asciiTheme="minorHAnsi" w:hAnsiTheme="minorHAnsi" w:eastAsiaTheme="minorEastAsia" w:cstheme="minorBidi"/>
      <w:b/>
      <w:bCs/>
      <w:kern w:val="28"/>
      <w:sz w:val="24"/>
      <w:szCs w:val="32"/>
    </w:rPr>
  </w:style>
  <w:style w:type="paragraph" w:styleId="15">
    <w:name w:val="toc 2"/>
    <w:basedOn w:val="1"/>
    <w:next w:val="1"/>
    <w:unhideWhenUsed/>
    <w:qFormat/>
    <w:uiPriority w:val="39"/>
    <w:pPr>
      <w:ind w:left="420" w:leftChars="200"/>
    </w:pPr>
  </w:style>
  <w:style w:type="paragraph" w:styleId="16">
    <w:name w:val="Title"/>
    <w:basedOn w:val="1"/>
    <w:next w:val="1"/>
    <w:link w:val="34"/>
    <w:qFormat/>
    <w:uiPriority w:val="0"/>
    <w:pPr>
      <w:spacing w:before="240" w:after="60"/>
      <w:jc w:val="center"/>
      <w:outlineLvl w:val="0"/>
    </w:pPr>
    <w:rPr>
      <w:rFonts w:asciiTheme="majorHAnsi" w:hAnsiTheme="majorHAnsi" w:eastAsiaTheme="majorEastAsia" w:cstheme="majorBidi"/>
      <w:b/>
      <w:bCs/>
      <w:sz w:val="32"/>
      <w:szCs w:val="32"/>
    </w:rPr>
  </w:style>
  <w:style w:type="character" w:styleId="18">
    <w:name w:val="page number"/>
    <w:basedOn w:val="17"/>
    <w:qFormat/>
    <w:uiPriority w:val="0"/>
  </w:style>
  <w:style w:type="character" w:styleId="19">
    <w:name w:val="Hyperlink"/>
    <w:basedOn w:val="17"/>
    <w:unhideWhenUsed/>
    <w:qFormat/>
    <w:uiPriority w:val="99"/>
    <w:rPr>
      <w:color w:val="0000FF" w:themeColor="hyperlink"/>
      <w:u w:val="single"/>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2">
    <w:name w:val="标书正文1"/>
    <w:qFormat/>
    <w:uiPriority w:val="0"/>
    <w:pPr>
      <w:widowControl w:val="0"/>
      <w:spacing w:line="520" w:lineRule="exact"/>
      <w:ind w:firstLine="640" w:firstLineChars="200"/>
      <w:jc w:val="both"/>
    </w:pPr>
    <w:rPr>
      <w:rFonts w:ascii="Times New Roman" w:hAnsi="Times New Roman" w:eastAsia="宋体" w:cs="Times New Roman"/>
      <w:kern w:val="2"/>
      <w:sz w:val="28"/>
      <w:lang w:val="en-US" w:eastAsia="zh-CN" w:bidi="ar-SA"/>
    </w:rPr>
  </w:style>
  <w:style w:type="character" w:customStyle="1" w:styleId="23">
    <w:name w:val="页眉 Char"/>
    <w:basedOn w:val="17"/>
    <w:link w:val="12"/>
    <w:qFormat/>
    <w:uiPriority w:val="99"/>
    <w:rPr>
      <w:sz w:val="18"/>
      <w:szCs w:val="18"/>
    </w:rPr>
  </w:style>
  <w:style w:type="character" w:customStyle="1" w:styleId="24">
    <w:name w:val="页脚 Char"/>
    <w:basedOn w:val="17"/>
    <w:link w:val="11"/>
    <w:qFormat/>
    <w:uiPriority w:val="99"/>
    <w:rPr>
      <w:sz w:val="18"/>
      <w:szCs w:val="18"/>
    </w:rPr>
  </w:style>
  <w:style w:type="character" w:customStyle="1" w:styleId="25">
    <w:name w:val="正文文本缩进 Char"/>
    <w:basedOn w:val="17"/>
    <w:link w:val="7"/>
    <w:qFormat/>
    <w:uiPriority w:val="0"/>
    <w:rPr>
      <w:rFonts w:ascii="Times New Roman" w:hAnsi="Times New Roman" w:eastAsia="宋体" w:cs="Times New Roman"/>
      <w:sz w:val="44"/>
      <w:szCs w:val="20"/>
    </w:rPr>
  </w:style>
  <w:style w:type="paragraph" w:customStyle="1" w:styleId="26">
    <w:name w:val="图例"/>
    <w:basedOn w:val="1"/>
    <w:qFormat/>
    <w:uiPriority w:val="0"/>
    <w:pPr>
      <w:spacing w:before="120" w:after="120" w:line="360" w:lineRule="auto"/>
      <w:jc w:val="center"/>
    </w:pPr>
    <w:rPr>
      <w:rFonts w:eastAsia="仿宋_GB2312"/>
      <w:b/>
      <w:sz w:val="24"/>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批注框文本 Char"/>
    <w:basedOn w:val="17"/>
    <w:link w:val="10"/>
    <w:semiHidden/>
    <w:qFormat/>
    <w:uiPriority w:val="99"/>
    <w:rPr>
      <w:rFonts w:ascii="Times New Roman" w:hAnsi="Times New Roman" w:eastAsia="宋体" w:cs="Times New Roman"/>
      <w:sz w:val="18"/>
      <w:szCs w:val="18"/>
    </w:rPr>
  </w:style>
  <w:style w:type="paragraph" w:styleId="30">
    <w:name w:val="List Paragraph"/>
    <w:basedOn w:val="1"/>
    <w:qFormat/>
    <w:uiPriority w:val="99"/>
    <w:pPr>
      <w:ind w:left="400"/>
    </w:pPr>
  </w:style>
  <w:style w:type="paragraph" w:styleId="31">
    <w:name w:val="No Spacing"/>
    <w:link w:val="32"/>
    <w:qFormat/>
    <w:uiPriority w:val="1"/>
    <w:rPr>
      <w:rFonts w:asciiTheme="minorHAnsi" w:hAnsiTheme="minorHAnsi" w:eastAsiaTheme="minorEastAsia" w:cstheme="minorBidi"/>
      <w:sz w:val="22"/>
      <w:szCs w:val="22"/>
      <w:lang w:val="en-US" w:eastAsia="zh-CN" w:bidi="ar-SA"/>
    </w:rPr>
  </w:style>
  <w:style w:type="character" w:customStyle="1" w:styleId="32">
    <w:name w:val="无间隔 Char"/>
    <w:basedOn w:val="17"/>
    <w:link w:val="31"/>
    <w:qFormat/>
    <w:uiPriority w:val="1"/>
    <w:rPr>
      <w:rFonts w:asciiTheme="minorHAnsi" w:hAnsiTheme="minorHAnsi" w:eastAsiaTheme="minorEastAsia" w:cstheme="minorBidi"/>
      <w:sz w:val="22"/>
      <w:szCs w:val="22"/>
    </w:rPr>
  </w:style>
  <w:style w:type="character" w:customStyle="1" w:styleId="33">
    <w:name w:val="副标题 Char"/>
    <w:basedOn w:val="17"/>
    <w:link w:val="14"/>
    <w:qFormat/>
    <w:uiPriority w:val="0"/>
    <w:rPr>
      <w:rFonts w:asciiTheme="minorHAnsi" w:hAnsiTheme="minorHAnsi" w:eastAsiaTheme="minorEastAsia" w:cstheme="minorBidi"/>
      <w:b/>
      <w:bCs/>
      <w:kern w:val="28"/>
      <w:sz w:val="24"/>
      <w:szCs w:val="32"/>
    </w:rPr>
  </w:style>
  <w:style w:type="character" w:customStyle="1" w:styleId="34">
    <w:name w:val="标题 Char"/>
    <w:basedOn w:val="17"/>
    <w:link w:val="16"/>
    <w:qFormat/>
    <w:uiPriority w:val="0"/>
    <w:rPr>
      <w:rFonts w:asciiTheme="majorHAnsi" w:hAnsiTheme="majorHAnsi" w:eastAsiaTheme="majorEastAsia" w:cstheme="majorBidi"/>
      <w:b/>
      <w:bCs/>
      <w:kern w:val="2"/>
      <w:sz w:val="32"/>
      <w:szCs w:val="32"/>
    </w:rPr>
  </w:style>
  <w:style w:type="character" w:customStyle="1" w:styleId="35">
    <w:name w:val="日期 Char"/>
    <w:basedOn w:val="17"/>
    <w:link w:val="9"/>
    <w:qFormat/>
    <w:uiPriority w:val="0"/>
    <w:rPr>
      <w:kern w:val="2"/>
      <w:sz w:val="28"/>
    </w:rPr>
  </w:style>
  <w:style w:type="character" w:customStyle="1" w:styleId="36">
    <w:name w:val="正文文本 Char"/>
    <w:basedOn w:val="17"/>
    <w:link w:val="6"/>
    <w:qFormat/>
    <w:uiPriority w:val="0"/>
    <w:rPr>
      <w:kern w:val="2"/>
      <w:sz w:val="28"/>
    </w:rPr>
  </w:style>
  <w:style w:type="character" w:customStyle="1" w:styleId="37">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Info spid="_x0000_s2050"/>
    <customShpInfo spid="_x0000_s2051"/>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Pages>
  <Words>1875</Words>
  <Characters>10689</Characters>
  <Lines>89</Lines>
  <Paragraphs>25</Paragraphs>
  <TotalTime>2</TotalTime>
  <ScaleCrop>false</ScaleCrop>
  <LinksUpToDate>false</LinksUpToDate>
  <CharactersWithSpaces>12539</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2020-07-05T16:49:00Z</dcterms:created>
  <dc:creator>微软用户</dc:creator>
  <cp:lastModifiedBy>Administrator</cp:lastModifiedBy>
  <cp:lastPrinted>2023-06-14T15:31:00Z</cp:lastPrinted>
  <dcterms:modified xsi:type="dcterms:W3CDTF">2026-01-28T03:43:07Z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7EFC74E1A5214E04A677156BD85A01F6</vt:lpwstr>
  </property>
  <property fmtid="{D5CDD505-2E9C-101B-9397-08002B2CF9AE}" pid="4" name="KSOSaveFontToCloudKey">
    <vt:lpwstr>409511284_embed</vt:lpwstr>
  </property>
</Properties>
</file>