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796"/>
        </w:tabs>
        <w:spacing w:line="360" w:lineRule="auto"/>
        <w:jc w:val="both"/>
        <w:outlineLvl w:val="9"/>
        <w:rPr>
          <w:rFonts w:hint="eastAsia" w:ascii="宋体" w:hAnsi="宋体" w:cs="宋体"/>
          <w:b/>
          <w:bCs/>
          <w:color w:val="auto"/>
          <w:spacing w:val="80"/>
          <w:sz w:val="96"/>
          <w:szCs w:val="96"/>
          <w:highlight w:val="none"/>
          <w:lang w:val="en-US" w:eastAsia="zh-CN"/>
        </w:rPr>
      </w:pPr>
      <w:r>
        <w:rPr>
          <w:rFonts w:hint="eastAsia" w:ascii="宋体" w:hAnsi="宋体" w:cs="宋体"/>
          <w:b/>
          <w:bCs/>
          <w:color w:val="auto"/>
          <w:spacing w:val="80"/>
          <w:sz w:val="96"/>
          <w:szCs w:val="96"/>
          <w:highlight w:val="none"/>
          <w:lang w:val="en-US" w:eastAsia="zh-CN"/>
        </w:rPr>
        <w:tab/>
      </w:r>
    </w:p>
    <w:p>
      <w:pPr>
        <w:spacing w:line="360" w:lineRule="auto"/>
        <w:jc w:val="center"/>
        <w:outlineLvl w:val="9"/>
        <w:rPr>
          <w:rFonts w:hint="default" w:ascii="宋体" w:hAnsi="宋体" w:eastAsia="宋体" w:cs="宋体"/>
          <w:b/>
          <w:bCs/>
          <w:color w:val="auto"/>
          <w:spacing w:val="80"/>
          <w:sz w:val="32"/>
          <w:szCs w:val="32"/>
          <w:highlight w:val="none"/>
          <w:lang w:val="en-US" w:eastAsia="zh-CN"/>
        </w:rPr>
      </w:pPr>
      <w:r>
        <w:rPr>
          <w:rFonts w:hint="eastAsia" w:ascii="宋体" w:hAnsi="宋体" w:cs="宋体"/>
          <w:b/>
          <w:bCs/>
          <w:color w:val="auto"/>
          <w:spacing w:val="80"/>
          <w:sz w:val="96"/>
          <w:szCs w:val="96"/>
          <w:highlight w:val="none"/>
          <w:lang w:val="en-US" w:eastAsia="zh-CN"/>
        </w:rPr>
        <w:t>网上询比文件</w:t>
      </w:r>
    </w:p>
    <w:p>
      <w:pPr>
        <w:spacing w:line="360" w:lineRule="auto"/>
        <w:ind w:leftChars="-95" w:right="-210" w:rightChars="-100" w:hanging="199" w:hangingChars="62"/>
        <w:jc w:val="center"/>
        <w:outlineLvl w:val="9"/>
        <w:rPr>
          <w:rFonts w:ascii="宋体" w:hAnsi="宋体"/>
          <w:b/>
          <w:color w:val="auto"/>
          <w:sz w:val="32"/>
          <w:szCs w:val="32"/>
          <w:highlight w:val="none"/>
        </w:rPr>
      </w:pPr>
    </w:p>
    <w:p>
      <w:pPr>
        <w:spacing w:line="360" w:lineRule="auto"/>
        <w:ind w:left="2632" w:leftChars="504" w:right="1010" w:rightChars="481" w:hanging="1574" w:hangingChars="490"/>
        <w:jc w:val="center"/>
        <w:outlineLvl w:val="9"/>
        <w:rPr>
          <w:rFonts w:hint="default" w:ascii="宋体" w:hAnsi="宋体" w:eastAsia="宋体" w:cs="Times New Roman"/>
          <w:b/>
          <w:color w:val="auto"/>
          <w:sz w:val="32"/>
          <w:szCs w:val="32"/>
          <w:highlight w:val="none"/>
          <w:lang w:val="en-US" w:eastAsia="zh-CN"/>
        </w:rPr>
      </w:pPr>
      <w:r>
        <w:rPr>
          <w:rFonts w:hint="eastAsia" w:ascii="宋体" w:hAnsi="宋体"/>
          <w:b/>
          <w:color w:val="auto"/>
          <w:sz w:val="32"/>
          <w:szCs w:val="32"/>
          <w:highlight w:val="none"/>
          <w:lang w:eastAsia="zh-CN"/>
        </w:rPr>
        <w:t>项目名称：</w:t>
      </w:r>
      <w:r>
        <w:rPr>
          <w:rFonts w:hint="eastAsia" w:ascii="宋体" w:hAnsi="宋体"/>
          <w:b/>
          <w:color w:val="auto"/>
          <w:sz w:val="32"/>
          <w:szCs w:val="32"/>
          <w:highlight w:val="none"/>
          <w:lang w:val="en-US" w:eastAsia="zh-CN"/>
        </w:rPr>
        <w:t>重庆市广益中学校化粪池清掏服务</w:t>
      </w:r>
    </w:p>
    <w:p>
      <w:pPr>
        <w:spacing w:line="360" w:lineRule="auto"/>
        <w:ind w:left="2308" w:leftChars="400" w:right="1632" w:rightChars="777" w:hanging="1468" w:hangingChars="457"/>
        <w:outlineLvl w:val="9"/>
        <w:rPr>
          <w:rFonts w:ascii="宋体" w:hAnsi="宋体"/>
          <w:b/>
          <w:color w:val="auto"/>
          <w:sz w:val="32"/>
          <w:szCs w:val="32"/>
          <w:highlight w:val="none"/>
        </w:rPr>
      </w:pPr>
    </w:p>
    <w:p>
      <w:pPr>
        <w:spacing w:line="400" w:lineRule="exact"/>
        <w:ind w:firstLine="964" w:firstLineChars="300"/>
        <w:outlineLvl w:val="9"/>
        <w:rPr>
          <w:rFonts w:ascii="宋体" w:hAnsi="宋体"/>
          <w:b/>
          <w:color w:val="auto"/>
          <w:sz w:val="32"/>
          <w:szCs w:val="32"/>
          <w:highlight w:val="none"/>
        </w:rPr>
      </w:pPr>
    </w:p>
    <w:p>
      <w:pPr>
        <w:tabs>
          <w:tab w:val="left" w:pos="3370"/>
          <w:tab w:val="left" w:pos="7936"/>
        </w:tabs>
        <w:autoSpaceDE w:val="0"/>
        <w:autoSpaceDN w:val="0"/>
        <w:adjustRightInd w:val="0"/>
        <w:snapToGrid w:val="0"/>
        <w:spacing w:line="400" w:lineRule="exact"/>
        <w:outlineLvl w:val="9"/>
        <w:rPr>
          <w:rFonts w:hint="eastAsia" w:ascii="宋体" w:hAnsi="宋体" w:eastAsia="宋体" w:cs="宋体"/>
          <w:color w:val="auto"/>
          <w:sz w:val="32"/>
          <w:highlight w:val="none"/>
          <w:lang w:eastAsia="zh-CN"/>
        </w:rPr>
      </w:pPr>
      <w:r>
        <w:rPr>
          <w:rFonts w:hint="eastAsia" w:ascii="宋体" w:hAnsi="宋体" w:cs="宋体"/>
          <w:color w:val="auto"/>
          <w:sz w:val="32"/>
          <w:highlight w:val="none"/>
          <w:lang w:eastAsia="zh-CN"/>
        </w:rPr>
        <w:tab/>
      </w:r>
    </w:p>
    <w:p>
      <w:pPr>
        <w:tabs>
          <w:tab w:val="left" w:pos="1695"/>
          <w:tab w:val="left" w:pos="3370"/>
          <w:tab w:val="left" w:pos="5555"/>
        </w:tabs>
        <w:autoSpaceDE w:val="0"/>
        <w:autoSpaceDN w:val="0"/>
        <w:adjustRightInd w:val="0"/>
        <w:snapToGrid w:val="0"/>
        <w:spacing w:line="400" w:lineRule="exact"/>
        <w:outlineLvl w:val="9"/>
        <w:rPr>
          <w:rFonts w:ascii="宋体" w:hAnsi="宋体" w:cs="宋体"/>
          <w:color w:val="auto"/>
          <w:sz w:val="32"/>
          <w:highlight w:val="none"/>
        </w:rPr>
      </w:pPr>
    </w:p>
    <w:p>
      <w:pPr>
        <w:tabs>
          <w:tab w:val="left" w:pos="1695"/>
          <w:tab w:val="left" w:pos="3370"/>
          <w:tab w:val="left" w:pos="5555"/>
        </w:tabs>
        <w:autoSpaceDE w:val="0"/>
        <w:autoSpaceDN w:val="0"/>
        <w:adjustRightInd w:val="0"/>
        <w:snapToGrid w:val="0"/>
        <w:spacing w:line="400" w:lineRule="exact"/>
        <w:outlineLvl w:val="9"/>
        <w:rPr>
          <w:rFonts w:ascii="宋体" w:hAnsi="宋体" w:cs="宋体"/>
          <w:color w:val="auto"/>
          <w:sz w:val="32"/>
          <w:highlight w:val="none"/>
        </w:rPr>
      </w:pPr>
    </w:p>
    <w:p>
      <w:pPr>
        <w:spacing w:line="400" w:lineRule="exact"/>
        <w:jc w:val="both"/>
        <w:outlineLvl w:val="9"/>
        <w:rPr>
          <w:rFonts w:ascii="宋体" w:hAnsi="宋体"/>
          <w:color w:val="auto"/>
          <w:szCs w:val="28"/>
          <w:highlight w:val="none"/>
        </w:rPr>
      </w:pPr>
    </w:p>
    <w:p>
      <w:pPr>
        <w:tabs>
          <w:tab w:val="left" w:pos="1500"/>
        </w:tabs>
        <w:spacing w:line="400" w:lineRule="exact"/>
        <w:jc w:val="left"/>
        <w:outlineLvl w:val="9"/>
        <w:rPr>
          <w:rFonts w:ascii="宋体" w:hAnsi="宋体"/>
          <w:b/>
          <w:color w:val="auto"/>
          <w:sz w:val="32"/>
          <w:szCs w:val="32"/>
          <w:highlight w:val="none"/>
        </w:rPr>
      </w:pPr>
    </w:p>
    <w:p>
      <w:pPr>
        <w:tabs>
          <w:tab w:val="left" w:pos="6219"/>
        </w:tabs>
        <w:autoSpaceDE w:val="0"/>
        <w:autoSpaceDN w:val="0"/>
        <w:adjustRightInd w:val="0"/>
        <w:snapToGrid w:val="0"/>
        <w:spacing w:line="400" w:lineRule="exact"/>
        <w:outlineLvl w:val="9"/>
        <w:rPr>
          <w:rFonts w:ascii="宋体" w:hAnsi="宋体"/>
          <w:b/>
          <w:color w:val="auto"/>
          <w:kern w:val="0"/>
          <w:sz w:val="30"/>
          <w:szCs w:val="30"/>
          <w:highlight w:val="none"/>
        </w:rPr>
      </w:pPr>
    </w:p>
    <w:p>
      <w:pPr>
        <w:tabs>
          <w:tab w:val="left" w:pos="6219"/>
        </w:tabs>
        <w:autoSpaceDE w:val="0"/>
        <w:autoSpaceDN w:val="0"/>
        <w:adjustRightInd w:val="0"/>
        <w:snapToGrid w:val="0"/>
        <w:spacing w:line="400" w:lineRule="exact"/>
        <w:ind w:firstLine="1494" w:firstLineChars="496"/>
        <w:outlineLvl w:val="9"/>
        <w:rPr>
          <w:rFonts w:ascii="宋体" w:hAnsi="宋体"/>
          <w:b/>
          <w:color w:val="auto"/>
          <w:kern w:val="0"/>
          <w:sz w:val="30"/>
          <w:szCs w:val="30"/>
          <w:highlight w:val="none"/>
        </w:rPr>
      </w:pPr>
    </w:p>
    <w:p>
      <w:pPr>
        <w:spacing w:line="400" w:lineRule="exact"/>
        <w:ind w:firstLine="1606" w:firstLineChars="500"/>
        <w:outlineLvl w:val="9"/>
        <w:rPr>
          <w:rFonts w:hint="eastAsia" w:ascii="宋体" w:hAnsi="宋体" w:eastAsia="宋体"/>
          <w:b/>
          <w:color w:val="auto"/>
          <w:sz w:val="32"/>
          <w:szCs w:val="32"/>
          <w:highlight w:val="none"/>
          <w:lang w:eastAsia="zh-CN"/>
        </w:rPr>
      </w:pPr>
      <w:bookmarkStart w:id="0" w:name="_Toc15757"/>
      <w:r>
        <w:rPr>
          <w:rFonts w:hint="eastAsia" w:ascii="宋体" w:hAnsi="宋体"/>
          <w:b/>
          <w:color w:val="auto"/>
          <w:sz w:val="32"/>
          <w:szCs w:val="32"/>
          <w:highlight w:val="none"/>
        </w:rPr>
        <w:t>采   购   人：</w:t>
      </w:r>
      <w:bookmarkEnd w:id="0"/>
      <w:r>
        <w:rPr>
          <w:rFonts w:hint="eastAsia" w:ascii="宋体" w:hAnsi="宋体"/>
          <w:b/>
          <w:color w:val="auto"/>
          <w:sz w:val="32"/>
          <w:szCs w:val="32"/>
          <w:highlight w:val="none"/>
          <w:lang w:eastAsia="zh-CN"/>
        </w:rPr>
        <w:t>重庆市广益中学校</w:t>
      </w:r>
    </w:p>
    <w:p>
      <w:pPr>
        <w:spacing w:line="400" w:lineRule="exact"/>
        <w:jc w:val="left"/>
        <w:outlineLvl w:val="9"/>
        <w:rPr>
          <w:rFonts w:ascii="宋体" w:hAnsi="宋体"/>
          <w:b/>
          <w:color w:val="auto"/>
          <w:sz w:val="32"/>
          <w:szCs w:val="32"/>
          <w:highlight w:val="none"/>
        </w:rPr>
      </w:pPr>
    </w:p>
    <w:p>
      <w:pPr>
        <w:spacing w:line="400" w:lineRule="exact"/>
        <w:ind w:firstLine="1606" w:firstLineChars="500"/>
        <w:jc w:val="left"/>
        <w:outlineLvl w:val="9"/>
        <w:rPr>
          <w:rFonts w:ascii="宋体" w:hAnsi="宋体"/>
          <w:b/>
          <w:color w:val="auto"/>
          <w:kern w:val="0"/>
          <w:sz w:val="48"/>
          <w:szCs w:val="48"/>
          <w:highlight w:val="none"/>
        </w:rPr>
      </w:pPr>
      <w:r>
        <w:rPr>
          <w:rFonts w:hint="eastAsia" w:ascii="宋体" w:hAnsi="宋体"/>
          <w:b/>
          <w:color w:val="auto"/>
          <w:sz w:val="32"/>
          <w:szCs w:val="32"/>
          <w:highlight w:val="none"/>
        </w:rPr>
        <w:t xml:space="preserve">               </w:t>
      </w:r>
    </w:p>
    <w:p>
      <w:pPr>
        <w:spacing w:line="400" w:lineRule="exact"/>
        <w:outlineLvl w:val="9"/>
        <w:rPr>
          <w:rFonts w:ascii="宋体" w:hAnsi="宋体"/>
          <w:b/>
          <w:color w:val="auto"/>
          <w:kern w:val="0"/>
          <w:sz w:val="48"/>
          <w:szCs w:val="48"/>
          <w:highlight w:val="none"/>
        </w:rPr>
      </w:pPr>
    </w:p>
    <w:p>
      <w:pPr>
        <w:spacing w:line="400" w:lineRule="exact"/>
        <w:outlineLvl w:val="9"/>
        <w:rPr>
          <w:rFonts w:ascii="宋体" w:hAnsi="宋体"/>
          <w:b/>
          <w:color w:val="auto"/>
          <w:kern w:val="0"/>
          <w:sz w:val="48"/>
          <w:szCs w:val="48"/>
          <w:highlight w:val="none"/>
        </w:rPr>
      </w:pPr>
    </w:p>
    <w:p>
      <w:pPr>
        <w:spacing w:line="400" w:lineRule="exact"/>
        <w:jc w:val="center"/>
        <w:outlineLvl w:val="9"/>
        <w:rPr>
          <w:rFonts w:hint="eastAsia" w:ascii="宋体" w:hAnsi="宋体"/>
          <w:b/>
          <w:color w:val="auto"/>
          <w:kern w:val="0"/>
          <w:sz w:val="32"/>
          <w:szCs w:val="32"/>
          <w:highlight w:val="none"/>
        </w:rPr>
      </w:pPr>
      <w:bookmarkStart w:id="1" w:name="_Toc13307"/>
    </w:p>
    <w:p>
      <w:pPr>
        <w:spacing w:line="400" w:lineRule="exact"/>
        <w:jc w:val="center"/>
        <w:outlineLvl w:val="9"/>
        <w:rPr>
          <w:rFonts w:hint="eastAsia" w:ascii="宋体" w:hAnsi="宋体"/>
          <w:b/>
          <w:color w:val="auto"/>
          <w:kern w:val="0"/>
          <w:sz w:val="32"/>
          <w:szCs w:val="32"/>
          <w:highlight w:val="none"/>
        </w:rPr>
      </w:pPr>
    </w:p>
    <w:p>
      <w:pPr>
        <w:spacing w:line="400" w:lineRule="exact"/>
        <w:jc w:val="center"/>
        <w:outlineLvl w:val="9"/>
        <w:rPr>
          <w:rFonts w:hint="eastAsia" w:ascii="宋体" w:hAnsi="宋体"/>
          <w:b/>
          <w:color w:val="auto"/>
          <w:kern w:val="0"/>
          <w:sz w:val="32"/>
          <w:szCs w:val="32"/>
          <w:highlight w:val="none"/>
        </w:rPr>
      </w:pPr>
    </w:p>
    <w:p>
      <w:pPr>
        <w:spacing w:line="400" w:lineRule="exact"/>
        <w:jc w:val="center"/>
        <w:outlineLvl w:val="9"/>
        <w:rPr>
          <w:rFonts w:hint="eastAsia" w:ascii="宋体" w:hAnsi="宋体"/>
          <w:b/>
          <w:color w:val="auto"/>
          <w:kern w:val="0"/>
          <w:sz w:val="32"/>
          <w:szCs w:val="32"/>
          <w:highlight w:val="none"/>
        </w:rPr>
      </w:pPr>
    </w:p>
    <w:p>
      <w:pPr>
        <w:spacing w:line="400" w:lineRule="exact"/>
        <w:jc w:val="center"/>
        <w:outlineLvl w:val="9"/>
        <w:rPr>
          <w:rFonts w:ascii="宋体" w:hAnsi="宋体"/>
          <w:b/>
          <w:color w:val="auto"/>
          <w:kern w:val="0"/>
          <w:sz w:val="32"/>
          <w:szCs w:val="32"/>
          <w:highlight w:val="none"/>
        </w:rPr>
      </w:pPr>
      <w:r>
        <w:rPr>
          <w:rFonts w:hint="eastAsia" w:ascii="宋体" w:hAnsi="宋体"/>
          <w:b/>
          <w:color w:val="auto"/>
          <w:kern w:val="0"/>
          <w:sz w:val="32"/>
          <w:szCs w:val="32"/>
          <w:highlight w:val="none"/>
        </w:rPr>
        <w:t>二〇二</w:t>
      </w:r>
      <w:r>
        <w:rPr>
          <w:rFonts w:hint="eastAsia" w:ascii="宋体" w:hAnsi="宋体"/>
          <w:b/>
          <w:color w:val="auto"/>
          <w:kern w:val="0"/>
          <w:sz w:val="32"/>
          <w:szCs w:val="32"/>
          <w:highlight w:val="none"/>
          <w:lang w:val="en-US" w:eastAsia="zh-CN"/>
        </w:rPr>
        <w:t>六</w:t>
      </w:r>
      <w:r>
        <w:rPr>
          <w:rFonts w:hint="eastAsia" w:ascii="宋体" w:hAnsi="宋体"/>
          <w:b/>
          <w:color w:val="auto"/>
          <w:kern w:val="0"/>
          <w:sz w:val="32"/>
          <w:szCs w:val="32"/>
          <w:highlight w:val="none"/>
        </w:rPr>
        <w:t>年</w:t>
      </w:r>
      <w:r>
        <w:rPr>
          <w:rFonts w:hint="eastAsia" w:ascii="宋体" w:hAnsi="宋体"/>
          <w:b/>
          <w:color w:val="auto"/>
          <w:kern w:val="0"/>
          <w:sz w:val="32"/>
          <w:szCs w:val="32"/>
          <w:highlight w:val="none"/>
          <w:lang w:val="en-US" w:eastAsia="zh-CN"/>
        </w:rPr>
        <w:t>六</w:t>
      </w:r>
      <w:r>
        <w:rPr>
          <w:rFonts w:hint="eastAsia" w:ascii="宋体" w:hAnsi="宋体"/>
          <w:b/>
          <w:color w:val="auto"/>
          <w:kern w:val="0"/>
          <w:sz w:val="32"/>
          <w:szCs w:val="32"/>
          <w:highlight w:val="none"/>
        </w:rPr>
        <w:t>月</w:t>
      </w:r>
      <w:bookmarkEnd w:id="1"/>
    </w:p>
    <w:p>
      <w:pPr>
        <w:snapToGrid w:val="0"/>
        <w:spacing w:line="400" w:lineRule="exact"/>
        <w:outlineLvl w:val="9"/>
        <w:rPr>
          <w:rFonts w:ascii="宋体" w:hAnsi="宋体"/>
          <w:color w:val="auto"/>
          <w:sz w:val="44"/>
          <w:highlight w:val="none"/>
        </w:rPr>
        <w:sectPr>
          <w:headerReference r:id="rId4" w:type="first"/>
          <w:headerReference r:id="rId3" w:type="default"/>
          <w:footerReference r:id="rId5" w:type="default"/>
          <w:footerReference r:id="rId6" w:type="even"/>
          <w:pgSz w:w="11907" w:h="16840"/>
          <w:pgMar w:top="1134" w:right="1191" w:bottom="1134" w:left="1304" w:header="964" w:footer="992" w:gutter="0"/>
          <w:pgNumType w:fmt="decimal" w:start="1"/>
          <w:cols w:space="720" w:num="1"/>
          <w:titlePg/>
          <w:docGrid w:linePitch="312" w:charSpace="0"/>
        </w:sectPr>
      </w:pPr>
    </w:p>
    <w:p>
      <w:pPr>
        <w:pStyle w:val="11"/>
        <w:tabs>
          <w:tab w:val="right" w:leader="dot" w:pos="8306"/>
        </w:tabs>
        <w:rPr>
          <w:rFonts w:hint="eastAsia" w:ascii="宋体" w:hAnsi="宋体" w:eastAsia="宋体"/>
          <w:color w:val="auto"/>
          <w:szCs w:val="44"/>
          <w:highlight w:val="none"/>
        </w:rPr>
      </w:pPr>
      <w:r>
        <w:rPr>
          <w:rFonts w:hint="eastAsia" w:ascii="宋体" w:hAnsi="宋体" w:eastAsia="宋体"/>
          <w:color w:val="auto"/>
          <w:szCs w:val="44"/>
          <w:highlight w:val="none"/>
        </w:rPr>
        <w:fldChar w:fldCharType="begin"/>
      </w:r>
      <w:r>
        <w:rPr>
          <w:rFonts w:hint="eastAsia" w:ascii="宋体" w:hAnsi="宋体" w:eastAsia="宋体"/>
          <w:color w:val="auto"/>
          <w:szCs w:val="44"/>
          <w:highlight w:val="none"/>
        </w:rPr>
        <w:instrText xml:space="preserve">TOC \o "1-1" \h \u </w:instrText>
      </w:r>
      <w:r>
        <w:rPr>
          <w:rFonts w:hint="eastAsia" w:ascii="宋体" w:hAnsi="宋体" w:eastAsia="宋体"/>
          <w:color w:val="auto"/>
          <w:szCs w:val="44"/>
          <w:highlight w:val="none"/>
        </w:rPr>
        <w:fldChar w:fldCharType="separate"/>
      </w:r>
    </w:p>
    <w:sdt>
      <w:sdtPr>
        <w:rPr>
          <w:rFonts w:ascii="宋体" w:hAnsi="宋体" w:eastAsia="宋体" w:cstheme="minorBidi"/>
          <w:kern w:val="2"/>
          <w:sz w:val="21"/>
          <w:szCs w:val="24"/>
          <w:lang w:val="en-US" w:eastAsia="zh-CN" w:bidi="ar-SA"/>
        </w:rPr>
        <w:id w:val="147462110"/>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48"/>
              <w:szCs w:val="48"/>
            </w:rPr>
            <w:t>目录</w:t>
          </w:r>
        </w:p>
        <w:p>
          <w:pPr>
            <w:pStyle w:val="11"/>
            <w:tabs>
              <w:tab w:val="right" w:leader="dot" w:pos="8306"/>
            </w:tabs>
            <w:rPr>
              <w:rFonts w:hint="eastAsia" w:ascii="宋体" w:hAnsi="宋体" w:eastAsia="宋体" w:cs="宋体"/>
              <w:sz w:val="24"/>
              <w:szCs w:val="24"/>
            </w:rPr>
          </w:pPr>
          <w:r>
            <w:fldChar w:fldCharType="begin"/>
          </w:r>
          <w:r>
            <w:instrText xml:space="preserve">TOC \o "1-2" \h \u </w:instrText>
          </w:r>
          <w: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_Toc6757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lang w:val="en-US" w:eastAsia="zh-CN"/>
            </w:rPr>
            <w:t>第一篇 询比</w:t>
          </w:r>
          <w:r>
            <w:rPr>
              <w:rFonts w:hint="eastAsia" w:ascii="宋体" w:hAnsi="宋体" w:eastAsia="宋体" w:cs="宋体"/>
              <w:sz w:val="24"/>
              <w:szCs w:val="24"/>
              <w:highlight w:val="none"/>
            </w:rPr>
            <w:t>邀请书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_Toc6757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_Toc17765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一、项目内容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_Toc17765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_Toc14760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二、 </w:t>
          </w:r>
          <w:r>
            <w:rPr>
              <w:rFonts w:hint="eastAsia" w:ascii="宋体" w:hAnsi="宋体" w:eastAsia="宋体" w:cs="宋体"/>
              <w:sz w:val="24"/>
              <w:szCs w:val="24"/>
              <w:highlight w:val="none"/>
            </w:rPr>
            <w:t>资金来源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_Toc14760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_Toc1292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三、 </w:t>
          </w:r>
          <w:r>
            <w:rPr>
              <w:rFonts w:hint="eastAsia" w:ascii="宋体" w:hAnsi="宋体" w:eastAsia="宋体" w:cs="宋体"/>
              <w:sz w:val="24"/>
              <w:szCs w:val="24"/>
              <w:highlight w:val="none"/>
            </w:rPr>
            <w:t>供应商资格要求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_Toc1292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_Toc21130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四、</w:t>
          </w:r>
          <w:r>
            <w:rPr>
              <w:rFonts w:hint="eastAsia" w:ascii="宋体" w:hAnsi="宋体" w:eastAsia="宋体" w:cs="宋体"/>
              <w:sz w:val="24"/>
              <w:szCs w:val="24"/>
              <w:highlight w:val="none"/>
              <w:lang w:val="en-US" w:eastAsia="zh-CN"/>
            </w:rPr>
            <w:t>询比</w:t>
          </w:r>
          <w:r>
            <w:rPr>
              <w:rFonts w:hint="eastAsia" w:ascii="宋体" w:hAnsi="宋体" w:eastAsia="宋体" w:cs="宋体"/>
              <w:sz w:val="24"/>
              <w:szCs w:val="24"/>
              <w:highlight w:val="none"/>
            </w:rPr>
            <w:t>有关说明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_Toc21130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_Toc8831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询比</w:t>
          </w:r>
          <w:r>
            <w:rPr>
              <w:rFonts w:hint="eastAsia" w:ascii="宋体" w:hAnsi="宋体" w:eastAsia="宋体" w:cs="宋体"/>
              <w:sz w:val="24"/>
              <w:szCs w:val="24"/>
              <w:highlight w:val="none"/>
            </w:rPr>
            <w:t>有关规定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_Toc8831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_Toc29445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、联系方式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_Toc29445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_Toc17205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第二篇 项目服务内容及要求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_Toc17205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_Toc17545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一、项目一览表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_Toc17545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_Toc1362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服务</w:t>
          </w:r>
          <w:r>
            <w:rPr>
              <w:rFonts w:hint="eastAsia" w:ascii="宋体" w:hAnsi="宋体" w:eastAsia="宋体" w:cs="宋体"/>
              <w:sz w:val="24"/>
              <w:szCs w:val="24"/>
              <w:highlight w:val="none"/>
              <w:lang w:val="en-US" w:eastAsia="zh-CN"/>
            </w:rPr>
            <w:t>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_Toc1362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_Toc25945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三、现场踏勘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_Toc25945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_Toc19469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第三篇 项目商务需求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_Toc19469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_Toc31177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※一、报价要求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_Toc31177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_Toc10362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※二、项目实施时间、地点、服务期限、验收方式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_Toc10362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_Toc7270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highlight w:val="none"/>
            </w:rPr>
            <w:t>质量保证及售后服务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_Toc7270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_Toc2458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※四、付款方式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_Toc2458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_Toc19527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※五、知识产权</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_Toc19527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_Toc30163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※六、其他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_Toc30163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_Toc13093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 xml:space="preserve">第四篇  </w:t>
          </w:r>
          <w:r>
            <w:rPr>
              <w:rFonts w:hint="eastAsia" w:ascii="宋体" w:hAnsi="宋体" w:eastAsia="宋体" w:cs="宋体"/>
              <w:bCs w:val="0"/>
              <w:sz w:val="24"/>
              <w:szCs w:val="24"/>
              <w:lang w:val="en-US" w:eastAsia="zh-CN"/>
            </w:rPr>
            <w:t>询比</w:t>
          </w:r>
          <w:r>
            <w:rPr>
              <w:rFonts w:hint="eastAsia" w:ascii="宋体" w:hAnsi="宋体" w:eastAsia="宋体" w:cs="宋体"/>
              <w:bCs w:val="0"/>
              <w:sz w:val="24"/>
              <w:szCs w:val="24"/>
            </w:rPr>
            <w:t>方法、评审标准、无效响应和采购终止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_Toc13093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_Toc24896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w:t>
          </w:r>
          <w:r>
            <w:rPr>
              <w:rFonts w:hint="eastAsia" w:ascii="宋体" w:hAnsi="宋体" w:eastAsia="宋体" w:cs="宋体"/>
              <w:bCs/>
              <w:sz w:val="24"/>
              <w:szCs w:val="24"/>
              <w:lang w:val="en-US" w:eastAsia="zh-CN"/>
            </w:rPr>
            <w:t>询比</w:t>
          </w:r>
          <w:r>
            <w:rPr>
              <w:rFonts w:hint="eastAsia" w:ascii="宋体" w:hAnsi="宋体" w:eastAsia="宋体" w:cs="宋体"/>
              <w:bCs/>
              <w:sz w:val="24"/>
              <w:szCs w:val="24"/>
            </w:rPr>
            <w:t>方法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_Toc24896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_Toc10471 </w:instrText>
          </w:r>
          <w:r>
            <w:rPr>
              <w:rFonts w:hint="eastAsia" w:ascii="宋体" w:hAnsi="宋体" w:eastAsia="宋体" w:cs="宋体"/>
              <w:sz w:val="24"/>
              <w:szCs w:val="24"/>
            </w:rPr>
            <w:fldChar w:fldCharType="separate"/>
          </w:r>
          <w:r>
            <w:rPr>
              <w:rFonts w:hint="eastAsia" w:ascii="宋体" w:hAnsi="宋体" w:eastAsia="宋体" w:cs="宋体"/>
              <w:bCs/>
              <w:sz w:val="24"/>
              <w:szCs w:val="24"/>
            </w:rPr>
            <w:t>二、评审标准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_Toc10471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_Toc3968 </w:instrText>
          </w:r>
          <w:r>
            <w:rPr>
              <w:rFonts w:hint="eastAsia" w:ascii="宋体" w:hAnsi="宋体" w:eastAsia="宋体" w:cs="宋体"/>
              <w:sz w:val="24"/>
              <w:szCs w:val="24"/>
            </w:rPr>
            <w:fldChar w:fldCharType="separate"/>
          </w:r>
          <w:r>
            <w:rPr>
              <w:rFonts w:hint="eastAsia" w:ascii="宋体" w:hAnsi="宋体" w:eastAsia="宋体" w:cs="宋体"/>
              <w:bCs/>
              <w:sz w:val="24"/>
              <w:szCs w:val="24"/>
            </w:rPr>
            <w:t>三、无效响应</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_Toc3968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_Toc18619 </w:instrText>
          </w:r>
          <w:r>
            <w:rPr>
              <w:rFonts w:hint="eastAsia" w:ascii="宋体" w:hAnsi="宋体" w:eastAsia="宋体" w:cs="宋体"/>
              <w:sz w:val="24"/>
              <w:szCs w:val="24"/>
            </w:rPr>
            <w:fldChar w:fldCharType="separate"/>
          </w:r>
          <w:r>
            <w:rPr>
              <w:rFonts w:hint="eastAsia" w:ascii="宋体" w:hAnsi="宋体" w:eastAsia="宋体" w:cs="宋体"/>
              <w:bCs/>
              <w:sz w:val="24"/>
              <w:szCs w:val="24"/>
            </w:rPr>
            <w:t>四、采购终止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_Toc18619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_Toc9444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第五篇  供应商须知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_Toc9444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_Toc19464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一、</w:t>
          </w:r>
          <w:r>
            <w:rPr>
              <w:rFonts w:hint="eastAsia" w:ascii="宋体" w:hAnsi="宋体" w:eastAsia="宋体" w:cs="宋体"/>
              <w:sz w:val="24"/>
              <w:szCs w:val="24"/>
              <w:highlight w:val="none"/>
              <w:lang w:val="en-US" w:eastAsia="zh-CN"/>
            </w:rPr>
            <w:t>询比</w:t>
          </w:r>
          <w:r>
            <w:rPr>
              <w:rFonts w:hint="eastAsia" w:ascii="宋体" w:hAnsi="宋体" w:eastAsia="宋体" w:cs="宋体"/>
              <w:sz w:val="24"/>
              <w:szCs w:val="24"/>
              <w:highlight w:val="none"/>
            </w:rPr>
            <w:t>费用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_Toc19464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_Toc27186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二、</w:t>
          </w:r>
          <w:r>
            <w:rPr>
              <w:rFonts w:hint="eastAsia" w:ascii="宋体" w:hAnsi="宋体" w:eastAsia="宋体" w:cs="宋体"/>
              <w:sz w:val="24"/>
              <w:szCs w:val="24"/>
              <w:highlight w:val="none"/>
              <w:lang w:val="en-US" w:eastAsia="zh-CN"/>
            </w:rPr>
            <w:t>询比</w:t>
          </w:r>
          <w:r>
            <w:rPr>
              <w:rFonts w:hint="eastAsia" w:ascii="宋体" w:hAnsi="宋体" w:eastAsia="宋体" w:cs="宋体"/>
              <w:sz w:val="24"/>
              <w:szCs w:val="24"/>
              <w:highlight w:val="none"/>
            </w:rPr>
            <w:t>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_Toc27186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_Toc16809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三、</w:t>
          </w:r>
          <w:r>
            <w:rPr>
              <w:rFonts w:hint="eastAsia" w:ascii="宋体" w:hAnsi="宋体" w:eastAsia="宋体" w:cs="宋体"/>
              <w:sz w:val="24"/>
              <w:szCs w:val="24"/>
              <w:highlight w:val="none"/>
              <w:lang w:val="en-US" w:eastAsia="zh-CN"/>
            </w:rPr>
            <w:t>询比</w:t>
          </w:r>
          <w:r>
            <w:rPr>
              <w:rFonts w:hint="eastAsia" w:ascii="宋体" w:hAnsi="宋体" w:eastAsia="宋体" w:cs="宋体"/>
              <w:sz w:val="24"/>
              <w:szCs w:val="24"/>
              <w:highlight w:val="none"/>
            </w:rPr>
            <w:t>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_Toc16809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_Toc8018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四、成交供应商的确认和变更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_Toc8018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_Toc11354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五、成交通知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_Toc11354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_Toc23718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六、关于质疑和投诉</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_Toc23718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_Toc10563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lang w:val="en-US" w:eastAsia="zh-CN"/>
            </w:rPr>
            <w:t>七</w:t>
          </w:r>
          <w:r>
            <w:rPr>
              <w:rFonts w:hint="eastAsia" w:ascii="宋体" w:hAnsi="宋体" w:eastAsia="宋体" w:cs="宋体"/>
              <w:sz w:val="24"/>
              <w:szCs w:val="24"/>
              <w:highlight w:val="none"/>
            </w:rPr>
            <w:t>、签订合同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_Toc10563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_Toc16348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九、项目验收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_Toc16348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_Toc2036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第六篇  合同主要条款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_Toc2036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_Toc18544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第七篇  </w:t>
          </w:r>
          <w:r>
            <w:rPr>
              <w:rFonts w:hint="eastAsia" w:ascii="宋体" w:hAnsi="宋体" w:eastAsia="宋体" w:cs="宋体"/>
              <w:bCs/>
              <w:sz w:val="24"/>
              <w:szCs w:val="24"/>
              <w:highlight w:val="none"/>
              <w:lang w:eastAsia="zh-CN"/>
            </w:rPr>
            <w:t>投标文件</w:t>
          </w:r>
          <w:r>
            <w:rPr>
              <w:rFonts w:hint="eastAsia" w:ascii="宋体" w:hAnsi="宋体" w:eastAsia="宋体" w:cs="宋体"/>
              <w:bCs/>
              <w:sz w:val="24"/>
              <w:szCs w:val="24"/>
              <w:highlight w:val="none"/>
            </w:rPr>
            <w:t>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_Toc18544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rPr>
              <w:rFonts w:asciiTheme="minorHAnsi" w:hAnsiTheme="minorHAnsi" w:eastAsiaTheme="minorEastAsia" w:cstheme="minorBidi"/>
              <w:kern w:val="2"/>
              <w:sz w:val="21"/>
              <w:szCs w:val="24"/>
              <w:lang w:val="en-US" w:eastAsia="zh-CN" w:bidi="ar-SA"/>
            </w:rPr>
          </w:pPr>
          <w:r>
            <w:fldChar w:fldCharType="end"/>
          </w:r>
        </w:p>
      </w:sdtContent>
    </w:sdt>
    <w:p>
      <w:pPr>
        <w:pStyle w:val="2"/>
      </w:pPr>
    </w:p>
    <w:p>
      <w:pPr>
        <w:pStyle w:val="11"/>
        <w:rPr>
          <w:rFonts w:ascii="宋体" w:hAnsi="宋体"/>
          <w:szCs w:val="28"/>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olor w:val="auto"/>
          <w:szCs w:val="44"/>
          <w:highlight w:val="none"/>
        </w:rPr>
        <w:fldChar w:fldCharType="end"/>
      </w:r>
    </w:p>
    <w:p>
      <w:pPr>
        <w:pStyle w:val="3"/>
        <w:numPr>
          <w:ilvl w:val="0"/>
          <w:numId w:val="0"/>
        </w:numPr>
        <w:spacing w:before="156" w:beforeLines="50" w:after="0" w:afterLines="0" w:line="360" w:lineRule="auto"/>
        <w:jc w:val="center"/>
        <w:rPr>
          <w:rFonts w:hint="eastAsia"/>
          <w:lang w:val="en-US" w:eastAsia="zh-CN"/>
        </w:rPr>
      </w:pPr>
      <w:bookmarkStart w:id="2" w:name="_Toc6757"/>
      <w:bookmarkStart w:id="3" w:name="_Toc26974"/>
      <w:r>
        <w:rPr>
          <w:rFonts w:hint="eastAsia" w:ascii="宋体" w:hAnsi="宋体" w:eastAsia="宋体"/>
          <w:color w:val="auto"/>
          <w:szCs w:val="44"/>
          <w:highlight w:val="none"/>
          <w:lang w:val="en-US" w:eastAsia="zh-CN"/>
        </w:rPr>
        <w:t>第一篇 询比</w:t>
      </w:r>
      <w:r>
        <w:rPr>
          <w:rFonts w:hint="eastAsia" w:ascii="宋体" w:hAnsi="宋体" w:eastAsia="宋体"/>
          <w:color w:val="auto"/>
          <w:szCs w:val="44"/>
          <w:highlight w:val="none"/>
        </w:rPr>
        <w:t>邀请书</w:t>
      </w:r>
      <w:bookmarkEnd w:id="2"/>
      <w:bookmarkEnd w:id="3"/>
    </w:p>
    <w:p>
      <w:pPr>
        <w:pStyle w:val="4"/>
        <w:tabs>
          <w:tab w:val="left" w:pos="3226"/>
        </w:tabs>
        <w:outlineLvl w:val="1"/>
        <w:rPr>
          <w:rFonts w:hint="eastAsia" w:eastAsia="宋体" w:cs="宋体"/>
          <w:b/>
          <w:color w:val="auto"/>
          <w:sz w:val="24"/>
          <w:highlight w:val="none"/>
          <w:lang w:eastAsia="zh-CN"/>
        </w:rPr>
      </w:pPr>
      <w:bookmarkStart w:id="4" w:name="_Toc10260"/>
      <w:bookmarkStart w:id="5" w:name="_Toc17765"/>
      <w:r>
        <w:rPr>
          <w:rFonts w:hint="eastAsia" w:eastAsia="宋体" w:cs="宋体"/>
          <w:b/>
          <w:color w:val="auto"/>
          <w:sz w:val="24"/>
          <w:highlight w:val="none"/>
        </w:rPr>
        <w:t>一、项目内容</w:t>
      </w:r>
      <w:bookmarkEnd w:id="4"/>
      <w:bookmarkEnd w:id="5"/>
      <w:r>
        <w:rPr>
          <w:rFonts w:hint="eastAsia" w:cs="宋体"/>
          <w:b/>
          <w:color w:val="auto"/>
          <w:sz w:val="24"/>
          <w:highlight w:val="none"/>
          <w:lang w:eastAsia="zh-CN"/>
        </w:rPr>
        <w:tab/>
      </w:r>
    </w:p>
    <w:tbl>
      <w:tblPr>
        <w:tblStyle w:val="14"/>
        <w:tblW w:w="7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1280"/>
        <w:gridCol w:w="1814"/>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849" w:type="dxa"/>
            <w:noWrap w:val="0"/>
            <w:vAlign w:val="center"/>
          </w:tcPr>
          <w:p>
            <w:pPr>
              <w:pStyle w:val="7"/>
              <w:spacing w:line="240" w:lineRule="auto"/>
              <w:ind w:left="0"/>
              <w:jc w:val="center"/>
              <w:outlineLvl w:val="9"/>
              <w:rPr>
                <w:rFonts w:ascii="宋体" w:hAnsi="宋体" w:eastAsia="宋体" w:cs="宋体"/>
                <w:b/>
                <w:color w:val="auto"/>
                <w:sz w:val="24"/>
                <w:highlight w:val="none"/>
              </w:rPr>
            </w:pPr>
            <w:bookmarkStart w:id="6" w:name="_Toc9881"/>
            <w:r>
              <w:rPr>
                <w:rFonts w:hint="eastAsia" w:ascii="宋体" w:hAnsi="宋体" w:eastAsia="宋体" w:cs="宋体"/>
                <w:b/>
                <w:color w:val="auto"/>
                <w:sz w:val="24"/>
                <w:highlight w:val="none"/>
              </w:rPr>
              <w:t>项目名称</w:t>
            </w:r>
            <w:bookmarkEnd w:id="6"/>
          </w:p>
        </w:tc>
        <w:tc>
          <w:tcPr>
            <w:tcW w:w="1280" w:type="dxa"/>
            <w:noWrap w:val="0"/>
            <w:vAlign w:val="center"/>
          </w:tcPr>
          <w:p>
            <w:pPr>
              <w:pStyle w:val="7"/>
              <w:spacing w:line="240" w:lineRule="auto"/>
              <w:ind w:left="0"/>
              <w:jc w:val="center"/>
              <w:outlineLvl w:val="9"/>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资金预算</w:t>
            </w:r>
          </w:p>
        </w:tc>
        <w:tc>
          <w:tcPr>
            <w:tcW w:w="1814" w:type="dxa"/>
            <w:noWrap w:val="0"/>
            <w:vAlign w:val="center"/>
          </w:tcPr>
          <w:p>
            <w:pPr>
              <w:pStyle w:val="7"/>
              <w:spacing w:line="240" w:lineRule="auto"/>
              <w:ind w:left="0"/>
              <w:jc w:val="center"/>
              <w:outlineLvl w:val="9"/>
              <w:rPr>
                <w:rFonts w:ascii="宋体" w:hAnsi="宋体" w:eastAsia="宋体" w:cs="宋体"/>
                <w:b/>
                <w:color w:val="auto"/>
                <w:sz w:val="24"/>
                <w:highlight w:val="none"/>
              </w:rPr>
            </w:pPr>
            <w:bookmarkStart w:id="7" w:name="_Toc3454"/>
            <w:r>
              <w:rPr>
                <w:rFonts w:hint="eastAsia" w:ascii="宋体" w:hAnsi="宋体" w:eastAsia="宋体" w:cs="宋体"/>
                <w:b/>
                <w:color w:val="auto"/>
                <w:sz w:val="24"/>
                <w:highlight w:val="none"/>
              </w:rPr>
              <w:t>成交</w:t>
            </w:r>
            <w:bookmarkEnd w:id="7"/>
            <w:bookmarkStart w:id="8" w:name="_Toc10821"/>
            <w:r>
              <w:rPr>
                <w:rFonts w:hint="eastAsia" w:ascii="宋体" w:hAnsi="宋体" w:eastAsia="宋体" w:cs="宋体"/>
                <w:b/>
                <w:color w:val="auto"/>
                <w:sz w:val="24"/>
                <w:highlight w:val="none"/>
              </w:rPr>
              <w:t>供应商</w:t>
            </w:r>
            <w:bookmarkEnd w:id="8"/>
          </w:p>
          <w:p>
            <w:pPr>
              <w:pStyle w:val="7"/>
              <w:spacing w:line="240" w:lineRule="auto"/>
              <w:ind w:left="0"/>
              <w:jc w:val="center"/>
              <w:outlineLvl w:val="9"/>
              <w:rPr>
                <w:rFonts w:ascii="宋体" w:hAnsi="宋体" w:eastAsia="宋体" w:cs="宋体"/>
                <w:b/>
                <w:color w:val="auto"/>
                <w:sz w:val="24"/>
                <w:highlight w:val="none"/>
              </w:rPr>
            </w:pPr>
            <w:bookmarkStart w:id="9" w:name="_Toc10136"/>
            <w:r>
              <w:rPr>
                <w:rFonts w:hint="eastAsia" w:ascii="宋体" w:hAnsi="宋体" w:eastAsia="宋体" w:cs="宋体"/>
                <w:b/>
                <w:color w:val="auto"/>
                <w:sz w:val="24"/>
                <w:highlight w:val="none"/>
              </w:rPr>
              <w:t>数量（名）</w:t>
            </w:r>
            <w:bookmarkEnd w:id="9"/>
          </w:p>
        </w:tc>
        <w:tc>
          <w:tcPr>
            <w:tcW w:w="1984" w:type="dxa"/>
            <w:noWrap w:val="0"/>
            <w:vAlign w:val="center"/>
          </w:tcPr>
          <w:p>
            <w:pPr>
              <w:pStyle w:val="7"/>
              <w:spacing w:line="240" w:lineRule="auto"/>
              <w:ind w:left="0"/>
              <w:jc w:val="center"/>
              <w:outlineLvl w:val="9"/>
              <w:rPr>
                <w:rFonts w:hint="eastAsia"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资金来源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2849" w:type="dxa"/>
            <w:noWrap w:val="0"/>
            <w:vAlign w:val="center"/>
          </w:tcPr>
          <w:p>
            <w:pPr>
              <w:pStyle w:val="6"/>
              <w:spacing w:line="240" w:lineRule="auto"/>
              <w:ind w:firstLine="0"/>
              <w:jc w:val="center"/>
              <w:outlineLvl w:val="9"/>
              <w:rPr>
                <w:rFonts w:hint="default" w:ascii="宋体" w:hAnsi="宋体" w:eastAsia="宋体" w:cs="宋体"/>
                <w:color w:val="auto"/>
                <w:highlight w:val="none"/>
                <w:lang w:val="en-US" w:eastAsia="zh-CN"/>
              </w:rPr>
            </w:pPr>
            <w:r>
              <w:rPr>
                <w:rFonts w:hint="eastAsia" w:ascii="宋体" w:hAnsi="宋体" w:cs="宋体"/>
                <w:color w:val="auto"/>
                <w:sz w:val="24"/>
                <w:highlight w:val="none"/>
                <w:lang w:val="en-US" w:eastAsia="zh-CN"/>
              </w:rPr>
              <w:t>重庆市广益中学校化粪池清掏服务</w:t>
            </w:r>
          </w:p>
        </w:tc>
        <w:tc>
          <w:tcPr>
            <w:tcW w:w="1280" w:type="dxa"/>
            <w:noWrap w:val="0"/>
            <w:vAlign w:val="center"/>
          </w:tcPr>
          <w:p>
            <w:pPr>
              <w:pStyle w:val="6"/>
              <w:ind w:firstLine="0"/>
              <w:jc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6.1万元</w:t>
            </w:r>
          </w:p>
        </w:tc>
        <w:tc>
          <w:tcPr>
            <w:tcW w:w="1814" w:type="dxa"/>
            <w:noWrap w:val="0"/>
            <w:vAlign w:val="center"/>
          </w:tcPr>
          <w:p>
            <w:pPr>
              <w:pStyle w:val="6"/>
              <w:ind w:firstLine="0"/>
              <w:jc w:val="center"/>
              <w:outlineLvl w:val="9"/>
              <w:rPr>
                <w:rFonts w:ascii="宋体" w:hAnsi="宋体" w:eastAsia="宋体" w:cs="宋体"/>
                <w:color w:val="auto"/>
                <w:highlight w:val="none"/>
              </w:rPr>
            </w:pPr>
            <w:bookmarkStart w:id="10" w:name="_Toc1459"/>
            <w:r>
              <w:rPr>
                <w:rFonts w:hint="eastAsia" w:ascii="宋体" w:hAnsi="宋体" w:eastAsia="宋体" w:cs="宋体"/>
                <w:color w:val="auto"/>
                <w:highlight w:val="none"/>
              </w:rPr>
              <w:t>1</w:t>
            </w:r>
            <w:bookmarkEnd w:id="10"/>
          </w:p>
        </w:tc>
        <w:tc>
          <w:tcPr>
            <w:tcW w:w="1984" w:type="dxa"/>
            <w:noWrap w:val="0"/>
            <w:vAlign w:val="center"/>
          </w:tcPr>
          <w:p>
            <w:pPr>
              <w:pStyle w:val="6"/>
              <w:ind w:firstLine="0"/>
              <w:jc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自筹资金</w:t>
            </w:r>
          </w:p>
        </w:tc>
      </w:tr>
    </w:tbl>
    <w:p>
      <w:pPr>
        <w:spacing w:line="360" w:lineRule="auto"/>
        <w:ind w:left="0" w:leftChars="-200" w:right="-733" w:rightChars="-349" w:hanging="420" w:hangingChars="175"/>
        <w:rPr>
          <w:rFonts w:ascii="宋体" w:hAnsi="宋体" w:eastAsia="宋体" w:cs="宋体"/>
          <w:color w:val="auto"/>
          <w:sz w:val="24"/>
          <w:highlight w:val="none"/>
        </w:rPr>
      </w:pPr>
      <w:r>
        <w:rPr>
          <w:rFonts w:hint="eastAsia" w:ascii="宋体" w:hAnsi="宋体" w:eastAsia="宋体" w:cs="宋体"/>
          <w:color w:val="auto"/>
          <w:sz w:val="24"/>
          <w:highlight w:val="none"/>
        </w:rPr>
        <w:t>注：1.</w:t>
      </w:r>
      <w:r>
        <w:rPr>
          <w:rFonts w:hint="eastAsia" w:ascii="宋体" w:hAnsi="宋体" w:eastAsia="宋体" w:cs="宋体"/>
          <w:color w:val="auto"/>
          <w:kern w:val="0"/>
          <w:sz w:val="24"/>
          <w:highlight w:val="none"/>
        </w:rPr>
        <w:t>合同期内采购根据中标</w:t>
      </w:r>
      <w:r>
        <w:rPr>
          <w:rFonts w:hint="eastAsia" w:ascii="宋体" w:hAnsi="宋体" w:cs="宋体"/>
          <w:color w:val="auto"/>
          <w:kern w:val="0"/>
          <w:sz w:val="24"/>
          <w:highlight w:val="none"/>
          <w:lang w:val="en-US" w:eastAsia="zh-CN"/>
        </w:rPr>
        <w:t>投标报价包干结算，采购人不另行支付任何费用</w:t>
      </w:r>
      <w:r>
        <w:rPr>
          <w:rFonts w:hint="eastAsia" w:ascii="宋体" w:hAnsi="宋体" w:eastAsia="宋体" w:cs="宋体"/>
          <w:color w:val="auto"/>
          <w:sz w:val="24"/>
          <w:highlight w:val="none"/>
        </w:rPr>
        <w:t>。</w:t>
      </w:r>
    </w:p>
    <w:p>
      <w:pPr>
        <w:pStyle w:val="4"/>
        <w:numPr>
          <w:ilvl w:val="0"/>
          <w:numId w:val="1"/>
        </w:numPr>
        <w:rPr>
          <w:rFonts w:hint="eastAsia" w:eastAsia="宋体" w:cs="宋体"/>
          <w:b/>
          <w:color w:val="auto"/>
          <w:sz w:val="24"/>
          <w:highlight w:val="none"/>
        </w:rPr>
      </w:pPr>
      <w:bookmarkStart w:id="11" w:name="_Toc10876"/>
      <w:bookmarkStart w:id="12" w:name="_Toc14760"/>
      <w:r>
        <w:rPr>
          <w:rFonts w:hint="eastAsia" w:eastAsia="宋体" w:cs="宋体"/>
          <w:b/>
          <w:color w:val="auto"/>
          <w:sz w:val="24"/>
          <w:highlight w:val="none"/>
        </w:rPr>
        <w:t>资金来源</w:t>
      </w:r>
      <w:bookmarkEnd w:id="11"/>
      <w:bookmarkEnd w:id="12"/>
      <w:bookmarkStart w:id="13" w:name="_Toc25963"/>
    </w:p>
    <w:p>
      <w:pPr>
        <w:numPr>
          <w:ilvl w:val="0"/>
          <w:numId w:val="0"/>
        </w:numPr>
        <w:ind w:firstLine="480" w:firstLineChars="200"/>
        <w:outlineLvl w:val="9"/>
        <w:rPr>
          <w:rFonts w:eastAsia="宋体" w:cs="宋体"/>
          <w:color w:val="auto"/>
          <w:sz w:val="24"/>
          <w:highlight w:val="none"/>
        </w:rPr>
      </w:pPr>
      <w:r>
        <w:rPr>
          <w:rFonts w:hint="eastAsia" w:cs="宋体"/>
          <w:color w:val="auto"/>
          <w:sz w:val="24"/>
          <w:highlight w:val="none"/>
          <w:lang w:val="en-US" w:eastAsia="zh-CN"/>
        </w:rPr>
        <w:t>自筹资金</w:t>
      </w:r>
      <w:r>
        <w:rPr>
          <w:rFonts w:hint="eastAsia" w:eastAsia="宋体" w:cs="宋体"/>
          <w:color w:val="auto"/>
          <w:sz w:val="24"/>
          <w:highlight w:val="none"/>
        </w:rPr>
        <w:t>。</w:t>
      </w:r>
      <w:bookmarkEnd w:id="13"/>
    </w:p>
    <w:p>
      <w:pPr>
        <w:pStyle w:val="4"/>
        <w:numPr>
          <w:ilvl w:val="0"/>
          <w:numId w:val="1"/>
        </w:numPr>
        <w:ind w:left="0" w:leftChars="0" w:firstLine="0" w:firstLineChars="0"/>
        <w:rPr>
          <w:rFonts w:hint="eastAsia" w:eastAsia="宋体" w:cs="宋体"/>
          <w:b/>
          <w:color w:val="auto"/>
          <w:sz w:val="24"/>
          <w:highlight w:val="none"/>
        </w:rPr>
      </w:pPr>
      <w:bookmarkStart w:id="14" w:name="_Toc8281"/>
      <w:bookmarkStart w:id="15" w:name="_Toc1292"/>
      <w:r>
        <w:rPr>
          <w:rFonts w:hint="eastAsia" w:eastAsia="宋体" w:cs="宋体"/>
          <w:b/>
          <w:color w:val="auto"/>
          <w:sz w:val="24"/>
          <w:highlight w:val="none"/>
        </w:rPr>
        <w:t>供应商资格要求</w:t>
      </w:r>
      <w:bookmarkEnd w:id="14"/>
      <w:bookmarkEnd w:id="15"/>
    </w:p>
    <w:p>
      <w:pPr>
        <w:numPr>
          <w:ilvl w:val="0"/>
          <w:numId w:val="0"/>
        </w:numPr>
        <w:ind w:leftChars="0" w:firstLine="480" w:firstLineChars="200"/>
        <w:outlineLvl w:val="9"/>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合格的</w:t>
      </w:r>
      <w:r>
        <w:rPr>
          <w:rFonts w:hint="eastAsia" w:ascii="宋体" w:hAnsi="宋体" w:eastAsia="宋体" w:cs="宋体"/>
          <w:color w:val="auto"/>
          <w:sz w:val="24"/>
          <w:highlight w:val="none"/>
        </w:rPr>
        <w:t>供应商应首先符合政府采购法第二十二条规定的基本条件，同时符合根据该项目特点设置的特定资格条件。</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（一）基本资格条件</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4、有依法缴纳税收和社会保障资金的良好记录；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（二）特定资格条件</w:t>
      </w:r>
    </w:p>
    <w:p>
      <w:pPr>
        <w:ind w:firstLine="480" w:firstLineChars="200"/>
        <w:outlineLvl w:val="9"/>
        <w:rPr>
          <w:rFonts w:hint="eastAsia"/>
        </w:rPr>
      </w:pPr>
      <w:bookmarkStart w:id="16" w:name="_Toc21964"/>
      <w:r>
        <w:rPr>
          <w:rFonts w:hint="eastAsia" w:ascii="宋体" w:hAnsi="宋体" w:cs="宋体"/>
          <w:color w:val="auto"/>
          <w:sz w:val="24"/>
          <w:highlight w:val="none"/>
          <w:lang w:val="en-US" w:eastAsia="zh-CN"/>
        </w:rPr>
        <w:t>1、</w:t>
      </w:r>
      <w:r>
        <w:rPr>
          <w:rFonts w:hint="eastAsia" w:ascii="宋体" w:hAnsi="宋体" w:cs="宋体"/>
          <w:color w:val="auto"/>
          <w:sz w:val="24"/>
          <w:highlight w:val="none"/>
        </w:rPr>
        <w:t>供应商须具备有效的营业执照且</w:t>
      </w:r>
      <w:r>
        <w:rPr>
          <w:rFonts w:hint="eastAsia" w:ascii="宋体" w:hAnsi="宋体" w:cs="宋体"/>
          <w:color w:val="auto"/>
          <w:sz w:val="24"/>
          <w:highlight w:val="none"/>
          <w:lang w:val="en-US" w:eastAsia="zh-CN"/>
        </w:rPr>
        <w:t>具备专业清掏能力及设备</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并具有重庆市粪便污水协会颁发的三级及以上污水处理资质（专业证上岗人数不低于五人）</w:t>
      </w:r>
      <w:r>
        <w:rPr>
          <w:rFonts w:hint="eastAsia" w:ascii="宋体" w:hAnsi="宋体" w:eastAsia="宋体" w:cs="宋体"/>
          <w:color w:val="auto"/>
          <w:sz w:val="24"/>
          <w:highlight w:val="none"/>
        </w:rPr>
        <w:t>。</w:t>
      </w:r>
    </w:p>
    <w:p>
      <w:pPr>
        <w:outlineLvl w:val="1"/>
        <w:rPr>
          <w:rFonts w:eastAsia="宋体" w:cs="宋体"/>
          <w:b/>
          <w:color w:val="auto"/>
          <w:sz w:val="24"/>
          <w:highlight w:val="none"/>
        </w:rPr>
      </w:pPr>
      <w:bookmarkStart w:id="17" w:name="_Toc21130"/>
      <w:r>
        <w:rPr>
          <w:rFonts w:hint="eastAsia" w:eastAsia="宋体" w:cs="宋体"/>
          <w:b/>
          <w:color w:val="auto"/>
          <w:sz w:val="24"/>
          <w:highlight w:val="none"/>
        </w:rPr>
        <w:t>四、</w:t>
      </w:r>
      <w:r>
        <w:rPr>
          <w:rFonts w:hint="eastAsia" w:eastAsia="宋体" w:cs="宋体"/>
          <w:b/>
          <w:color w:val="auto"/>
          <w:sz w:val="24"/>
          <w:highlight w:val="none"/>
          <w:lang w:val="en-US" w:eastAsia="zh-CN"/>
        </w:rPr>
        <w:t>询比</w:t>
      </w:r>
      <w:r>
        <w:rPr>
          <w:rFonts w:hint="eastAsia" w:eastAsia="宋体" w:cs="宋体"/>
          <w:b/>
          <w:color w:val="auto"/>
          <w:sz w:val="24"/>
          <w:highlight w:val="none"/>
        </w:rPr>
        <w:t>有关说明</w:t>
      </w:r>
      <w:bookmarkEnd w:id="16"/>
      <w:bookmarkEnd w:id="17"/>
    </w:p>
    <w:p>
      <w:pPr>
        <w:spacing w:line="360" w:lineRule="exact"/>
        <w:ind w:firstLine="480" w:firstLineChars="200"/>
        <w:rPr>
          <w:rFonts w:hint="eastAsia" w:ascii="宋体" w:hAnsi="宋体" w:cs="宋体"/>
          <w:sz w:val="24"/>
        </w:rPr>
      </w:pPr>
      <w:bookmarkStart w:id="18" w:name="_Toc13969"/>
      <w:bookmarkStart w:id="19" w:name="_Toc14253"/>
      <w:r>
        <w:rPr>
          <w:rFonts w:hint="eastAsia" w:ascii="宋体" w:hAnsi="宋体" w:cs="宋体"/>
          <w:sz w:val="24"/>
          <w:lang w:val="en-US" w:eastAsia="zh-CN"/>
        </w:rPr>
        <w:t>1、</w:t>
      </w:r>
      <w:r>
        <w:rPr>
          <w:rFonts w:hint="eastAsia" w:ascii="宋体" w:hAnsi="宋体" w:cs="宋体"/>
          <w:sz w:val="24"/>
        </w:rPr>
        <w:t>凡有意参加</w:t>
      </w:r>
      <w:r>
        <w:rPr>
          <w:rFonts w:hint="eastAsia" w:ascii="宋体" w:hAnsi="宋体" w:cs="宋体"/>
          <w:sz w:val="24"/>
          <w:lang w:val="en-US" w:eastAsia="zh-CN"/>
        </w:rPr>
        <w:t>询比</w:t>
      </w:r>
      <w:r>
        <w:rPr>
          <w:rFonts w:hint="eastAsia" w:ascii="宋体" w:hAnsi="宋体" w:cs="宋体"/>
          <w:sz w:val="24"/>
        </w:rPr>
        <w:t>的供应商应通过“行采家”平台（https://www.gec123.com）进行注册，成为行采家平台供应商。</w:t>
      </w:r>
    </w:p>
    <w:p>
      <w:pPr>
        <w:spacing w:line="360" w:lineRule="exact"/>
        <w:ind w:firstLine="480" w:firstLineChars="200"/>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按时在“行采家”平台（https://www.gec123.com）报名（线上报名</w:t>
      </w:r>
      <w:r>
        <w:rPr>
          <w:rFonts w:hint="eastAsia" w:ascii="宋体" w:hAnsi="宋体" w:cs="宋体"/>
          <w:sz w:val="24"/>
          <w:lang w:val="en-US" w:eastAsia="zh-CN"/>
        </w:rPr>
        <w:t>并</w:t>
      </w:r>
      <w:r>
        <w:rPr>
          <w:rFonts w:hint="eastAsia" w:ascii="宋体" w:hAnsi="宋体" w:cs="宋体"/>
          <w:sz w:val="24"/>
        </w:rPr>
        <w:t>上传</w:t>
      </w:r>
      <w:r>
        <w:rPr>
          <w:rFonts w:hint="eastAsia" w:ascii="宋体" w:hAnsi="宋体" w:cs="宋体"/>
          <w:sz w:val="24"/>
          <w:lang w:val="en-US" w:eastAsia="zh-CN"/>
        </w:rPr>
        <w:t>响应文件，不接受线下投标</w:t>
      </w:r>
      <w:r>
        <w:rPr>
          <w:rFonts w:hint="eastAsia" w:ascii="宋体" w:hAnsi="宋体" w:cs="宋体"/>
          <w:sz w:val="24"/>
        </w:rPr>
        <w:t>）。</w:t>
      </w:r>
    </w:p>
    <w:p>
      <w:pPr>
        <w:spacing w:line="360" w:lineRule="exact"/>
        <w:ind w:firstLine="480" w:firstLineChars="200"/>
        <w:rPr>
          <w:rFonts w:hint="eastAsia"/>
          <w:color w:val="auto"/>
          <w:lang w:val="en-US" w:eastAsia="zh-CN"/>
        </w:rPr>
      </w:pPr>
      <w:r>
        <w:rPr>
          <w:rFonts w:hint="eastAsia" w:ascii="宋体" w:hAnsi="宋体" w:cs="宋体"/>
          <w:color w:val="auto"/>
          <w:sz w:val="24"/>
          <w:lang w:val="en-US" w:eastAsia="zh-CN"/>
        </w:rPr>
        <w:t>3、开标时间：2</w:t>
      </w:r>
      <w:r>
        <w:rPr>
          <w:rFonts w:hint="eastAsia" w:ascii="宋体" w:hAnsi="宋体" w:cs="宋体"/>
          <w:color w:val="auto"/>
          <w:sz w:val="24"/>
        </w:rPr>
        <w:t>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7</w:t>
      </w:r>
      <w:r>
        <w:rPr>
          <w:rFonts w:hint="eastAsia" w:ascii="宋体" w:hAnsi="宋体" w:cs="宋体"/>
          <w:color w:val="auto"/>
          <w:sz w:val="24"/>
        </w:rPr>
        <w:t>月</w:t>
      </w:r>
      <w:r>
        <w:rPr>
          <w:rFonts w:hint="eastAsia" w:ascii="宋体" w:hAnsi="宋体" w:cs="宋体"/>
          <w:color w:val="auto"/>
          <w:sz w:val="24"/>
          <w:lang w:val="en-US" w:eastAsia="zh-CN"/>
        </w:rPr>
        <w:t>3</w:t>
      </w:r>
      <w:bookmarkStart w:id="104" w:name="_GoBack"/>
      <w:bookmarkEnd w:id="104"/>
      <w:r>
        <w:rPr>
          <w:rFonts w:hint="eastAsia" w:ascii="宋体" w:hAnsi="宋体" w:cs="宋体"/>
          <w:color w:val="auto"/>
          <w:sz w:val="24"/>
        </w:rPr>
        <w:t>日北京时间</w:t>
      </w:r>
      <w:r>
        <w:rPr>
          <w:rFonts w:hint="eastAsia" w:ascii="宋体" w:hAnsi="宋体" w:cs="宋体"/>
          <w:color w:val="auto"/>
          <w:sz w:val="24"/>
          <w:lang w:val="en-US" w:eastAsia="zh-CN"/>
        </w:rPr>
        <w:t>09：00。</w:t>
      </w:r>
    </w:p>
    <w:p>
      <w:pPr>
        <w:snapToGrid w:val="0"/>
        <w:spacing w:line="360" w:lineRule="auto"/>
        <w:outlineLvl w:val="1"/>
        <w:rPr>
          <w:rFonts w:eastAsia="宋体" w:cs="宋体"/>
          <w:color w:val="auto"/>
          <w:sz w:val="24"/>
          <w:highlight w:val="none"/>
        </w:rPr>
      </w:pPr>
      <w:bookmarkStart w:id="20" w:name="_Toc8831"/>
      <w:r>
        <w:rPr>
          <w:rFonts w:hint="eastAsia" w:cs="宋体"/>
          <w:b/>
          <w:color w:val="auto"/>
          <w:sz w:val="24"/>
          <w:highlight w:val="none"/>
          <w:lang w:val="en-US" w:eastAsia="zh-CN"/>
        </w:rPr>
        <w:t>五</w:t>
      </w:r>
      <w:r>
        <w:rPr>
          <w:rFonts w:hint="eastAsia" w:eastAsia="宋体" w:cs="宋体"/>
          <w:b/>
          <w:color w:val="auto"/>
          <w:sz w:val="24"/>
          <w:highlight w:val="none"/>
        </w:rPr>
        <w:t>、</w:t>
      </w:r>
      <w:r>
        <w:rPr>
          <w:rFonts w:hint="eastAsia" w:eastAsia="宋体" w:cs="宋体"/>
          <w:b/>
          <w:color w:val="auto"/>
          <w:sz w:val="24"/>
          <w:highlight w:val="none"/>
          <w:lang w:val="en-US" w:eastAsia="zh-CN"/>
        </w:rPr>
        <w:t>询比</w:t>
      </w:r>
      <w:r>
        <w:rPr>
          <w:rFonts w:hint="eastAsia" w:eastAsia="宋体" w:cs="宋体"/>
          <w:b/>
          <w:color w:val="auto"/>
          <w:sz w:val="24"/>
          <w:highlight w:val="none"/>
        </w:rPr>
        <w:t>有关规定</w:t>
      </w:r>
      <w:bookmarkEnd w:id="18"/>
      <w:bookmarkEnd w:id="19"/>
      <w:bookmarkEnd w:id="20"/>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法定代表人为同一人或者存在直接控股、管理关系的不同供应商，不得参加同一合同项（分包）下的政府采购活动。</w:t>
      </w:r>
    </w:p>
    <w:p>
      <w:pPr>
        <w:snapToGrid w:val="0"/>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2、本项目的补遗文件（如果有）一律在“行采家”平台（https://www.gec123.com）发布，请各供应商注意下载；无论供应商下载与否，均视同供应商已知晓本项目补遗文件（如果有）的内容。</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3、超过</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递交截止时间递交的</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，恕不接收。</w:t>
      </w:r>
    </w:p>
    <w:p>
      <w:pPr>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本项目不接受联合体参与</w:t>
      </w:r>
      <w:r>
        <w:rPr>
          <w:rFonts w:hint="eastAsia" w:ascii="宋体" w:hAnsi="宋体" w:eastAsia="宋体" w:cs="宋体"/>
          <w:color w:val="000000"/>
          <w:sz w:val="24"/>
          <w:szCs w:val="24"/>
          <w:lang w:val="en-US" w:eastAsia="zh-CN"/>
        </w:rPr>
        <w:t>询比</w:t>
      </w:r>
      <w:r>
        <w:rPr>
          <w:rFonts w:hint="eastAsia" w:ascii="宋体" w:hAnsi="宋体" w:eastAsia="宋体" w:cs="宋体"/>
          <w:color w:val="000000"/>
          <w:sz w:val="24"/>
          <w:szCs w:val="24"/>
        </w:rPr>
        <w:t>，否则按无效处理。</w:t>
      </w:r>
    </w:p>
    <w:p>
      <w:pPr>
        <w:adjustRightInd w:val="0"/>
        <w:snapToGrid w:val="0"/>
        <w:spacing w:line="3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本项目不接受合同分包，否则按无效处理。</w:t>
      </w:r>
    </w:p>
    <w:p>
      <w:pPr>
        <w:adjustRightInd w:val="0"/>
        <w:snapToGrid w:val="0"/>
        <w:spacing w:line="300" w:lineRule="exact"/>
        <w:ind w:firstLine="480" w:firstLineChars="200"/>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无论</w:t>
      </w:r>
      <w:r>
        <w:rPr>
          <w:rFonts w:hint="eastAsia" w:ascii="宋体" w:hAnsi="宋体" w:eastAsia="宋体" w:cs="宋体"/>
          <w:color w:val="000000"/>
          <w:sz w:val="24"/>
          <w:szCs w:val="24"/>
          <w:lang w:val="en-US" w:eastAsia="zh-CN"/>
        </w:rPr>
        <w:t>询比</w:t>
      </w:r>
      <w:r>
        <w:rPr>
          <w:rFonts w:hint="eastAsia" w:ascii="宋体" w:hAnsi="宋体" w:eastAsia="宋体" w:cs="宋体"/>
          <w:color w:val="000000"/>
          <w:sz w:val="24"/>
          <w:szCs w:val="24"/>
        </w:rPr>
        <w:t>结果如何，供应商参与本项目的所有费用均应由供应商自行承</w:t>
      </w:r>
      <w:r>
        <w:rPr>
          <w:rFonts w:hint="eastAsia" w:ascii="宋体" w:hAnsi="宋体"/>
          <w:color w:val="000000"/>
          <w:sz w:val="24"/>
        </w:rPr>
        <w:t>担。</w:t>
      </w:r>
    </w:p>
    <w:p>
      <w:pPr>
        <w:pStyle w:val="4"/>
        <w:rPr>
          <w:rFonts w:eastAsia="宋体" w:cs="宋体"/>
          <w:b/>
          <w:color w:val="auto"/>
          <w:sz w:val="24"/>
          <w:highlight w:val="none"/>
        </w:rPr>
      </w:pPr>
      <w:bookmarkStart w:id="21" w:name="_Toc321"/>
      <w:bookmarkStart w:id="22" w:name="_Toc29445"/>
      <w:r>
        <w:rPr>
          <w:rFonts w:hint="eastAsia" w:cs="宋体"/>
          <w:b/>
          <w:color w:val="auto"/>
          <w:sz w:val="24"/>
          <w:highlight w:val="none"/>
          <w:lang w:val="en-US" w:eastAsia="zh-CN"/>
        </w:rPr>
        <w:t>六</w:t>
      </w:r>
      <w:r>
        <w:rPr>
          <w:rFonts w:hint="eastAsia" w:eastAsia="宋体" w:cs="宋体"/>
          <w:b/>
          <w:color w:val="auto"/>
          <w:sz w:val="24"/>
          <w:highlight w:val="none"/>
        </w:rPr>
        <w:t>、联系方式</w:t>
      </w:r>
      <w:bookmarkEnd w:id="21"/>
      <w:bookmarkEnd w:id="22"/>
    </w:p>
    <w:p>
      <w:pPr>
        <w:shd w:val="clear" w:color="auto" w:fill="auto"/>
        <w:ind w:firstLine="480" w:firstLineChars="200"/>
        <w:outlineLvl w:val="9"/>
        <w:rPr>
          <w:rFonts w:hint="eastAsia" w:eastAsia="宋体" w:cs="宋体"/>
          <w:color w:val="auto"/>
          <w:sz w:val="24"/>
          <w:highlight w:val="none"/>
          <w:lang w:eastAsia="zh-CN"/>
        </w:rPr>
      </w:pPr>
      <w:bookmarkStart w:id="23" w:name="_Toc27723"/>
      <w:bookmarkStart w:id="24" w:name="_Toc15782"/>
      <w:r>
        <w:rPr>
          <w:rFonts w:hint="eastAsia" w:eastAsia="宋体" w:cs="宋体"/>
          <w:color w:val="auto"/>
          <w:sz w:val="24"/>
          <w:highlight w:val="none"/>
        </w:rPr>
        <w:t>采购人：</w:t>
      </w:r>
      <w:bookmarkEnd w:id="23"/>
      <w:bookmarkEnd w:id="24"/>
      <w:r>
        <w:rPr>
          <w:rFonts w:hint="eastAsia" w:eastAsia="宋体" w:cs="宋体"/>
          <w:color w:val="auto"/>
          <w:sz w:val="24"/>
          <w:highlight w:val="none"/>
          <w:lang w:eastAsia="zh-CN"/>
        </w:rPr>
        <w:t>重庆市广益中学校</w:t>
      </w:r>
    </w:p>
    <w:p>
      <w:pPr>
        <w:shd w:val="clear" w:color="auto" w:fill="auto"/>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eastAsia="zh-CN"/>
        </w:rPr>
        <w:t>邓老师</w:t>
      </w:r>
    </w:p>
    <w:p>
      <w:pPr>
        <w:shd w:val="clear" w:color="auto" w:fill="auto"/>
        <w:snapToGrid w:val="0"/>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auto"/>
          <w:sz w:val="24"/>
          <w:highlight w:val="none"/>
        </w:rPr>
        <w:t>电  话：</w:t>
      </w:r>
      <w:r>
        <w:rPr>
          <w:rFonts w:hint="eastAsia" w:ascii="宋体" w:hAnsi="宋体" w:eastAsia="宋体" w:cs="宋体"/>
          <w:color w:val="000000"/>
          <w:sz w:val="24"/>
          <w:szCs w:val="24"/>
          <w:highlight w:val="none"/>
        </w:rPr>
        <w:t>023--62627135</w:t>
      </w:r>
    </w:p>
    <w:p>
      <w:pPr>
        <w:shd w:val="clear" w:color="auto" w:fill="auto"/>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000000"/>
          <w:sz w:val="24"/>
          <w:szCs w:val="24"/>
          <w:highlight w:val="none"/>
        </w:rPr>
        <w:t>重庆市黄桷垭文峰段78号</w:t>
      </w:r>
    </w:p>
    <w:p>
      <w:pPr>
        <w:pStyle w:val="2"/>
        <w:rPr>
          <w:highlight w:val="none"/>
        </w:rPr>
      </w:pPr>
    </w:p>
    <w:p>
      <w:pPr>
        <w:pStyle w:val="3"/>
        <w:spacing w:before="0" w:beforeLines="0" w:after="0" w:afterLines="0" w:line="440" w:lineRule="exact"/>
        <w:rPr>
          <w:rFonts w:ascii="宋体" w:hAnsi="宋体" w:eastAsia="宋体"/>
          <w:color w:val="auto"/>
          <w:highlight w:val="none"/>
        </w:rPr>
      </w:pPr>
      <w:r>
        <w:rPr>
          <w:rFonts w:hint="eastAsia" w:ascii="宋体" w:hAnsi="宋体" w:eastAsia="宋体" w:cs="宋体"/>
          <w:color w:val="auto"/>
          <w:sz w:val="24"/>
          <w:highlight w:val="none"/>
        </w:rPr>
        <w:br w:type="page"/>
      </w:r>
      <w:bookmarkStart w:id="25" w:name="_Toc13452"/>
      <w:bookmarkStart w:id="26" w:name="_Toc10318"/>
      <w:bookmarkStart w:id="27" w:name="_Toc24699"/>
      <w:bookmarkStart w:id="28" w:name="_Toc17205"/>
      <w:r>
        <w:rPr>
          <w:rFonts w:hint="eastAsia" w:ascii="宋体" w:hAnsi="宋体" w:eastAsia="宋体"/>
          <w:color w:val="auto"/>
          <w:highlight w:val="none"/>
        </w:rPr>
        <w:t>第二篇 项目服务内容及要求</w:t>
      </w:r>
      <w:bookmarkEnd w:id="25"/>
      <w:bookmarkEnd w:id="26"/>
      <w:bookmarkEnd w:id="27"/>
      <w:bookmarkEnd w:id="28"/>
    </w:p>
    <w:p>
      <w:pPr>
        <w:pStyle w:val="4"/>
        <w:spacing w:line="440" w:lineRule="exact"/>
        <w:rPr>
          <w:b/>
          <w:color w:val="auto"/>
          <w:sz w:val="24"/>
          <w:highlight w:val="none"/>
        </w:rPr>
      </w:pPr>
      <w:bookmarkStart w:id="29" w:name="_Toc16283"/>
      <w:bookmarkStart w:id="30" w:name="_Toc17545"/>
      <w:r>
        <w:rPr>
          <w:rFonts w:hint="eastAsia"/>
          <w:b/>
          <w:color w:val="auto"/>
          <w:sz w:val="24"/>
          <w:highlight w:val="none"/>
        </w:rPr>
        <w:t>一、项目一览表</w:t>
      </w:r>
      <w:bookmarkEnd w:id="29"/>
      <w:bookmarkEnd w:id="30"/>
    </w:p>
    <w:tbl>
      <w:tblPr>
        <w:tblStyle w:val="14"/>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1352"/>
        <w:gridCol w:w="4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45" w:type="dxa"/>
            <w:noWrap w:val="0"/>
            <w:vAlign w:val="center"/>
          </w:tcPr>
          <w:p>
            <w:pPr>
              <w:pStyle w:val="7"/>
              <w:spacing w:line="440" w:lineRule="exact"/>
              <w:ind w:left="0"/>
              <w:jc w:val="center"/>
              <w:outlineLvl w:val="9"/>
              <w:rPr>
                <w:rFonts w:ascii="宋体" w:hAnsi="宋体"/>
                <w:b/>
                <w:color w:val="auto"/>
                <w:sz w:val="24"/>
                <w:highlight w:val="none"/>
              </w:rPr>
            </w:pPr>
            <w:bookmarkStart w:id="31" w:name="_Toc22695"/>
            <w:r>
              <w:rPr>
                <w:rFonts w:hint="eastAsia" w:ascii="宋体" w:hAnsi="宋体"/>
                <w:b/>
                <w:color w:val="auto"/>
                <w:sz w:val="24"/>
                <w:highlight w:val="none"/>
              </w:rPr>
              <w:t>项目名称</w:t>
            </w:r>
            <w:bookmarkEnd w:id="31"/>
          </w:p>
        </w:tc>
        <w:tc>
          <w:tcPr>
            <w:tcW w:w="1352" w:type="dxa"/>
            <w:noWrap w:val="0"/>
            <w:vAlign w:val="center"/>
          </w:tcPr>
          <w:p>
            <w:pPr>
              <w:pStyle w:val="7"/>
              <w:spacing w:line="440" w:lineRule="exact"/>
              <w:ind w:left="0"/>
              <w:jc w:val="center"/>
              <w:outlineLvl w:val="9"/>
              <w:rPr>
                <w:rFonts w:ascii="宋体" w:hAnsi="宋体"/>
                <w:b/>
                <w:color w:val="auto"/>
                <w:sz w:val="24"/>
                <w:highlight w:val="none"/>
              </w:rPr>
            </w:pPr>
            <w:bookmarkStart w:id="32" w:name="_Toc15889"/>
            <w:r>
              <w:rPr>
                <w:rFonts w:hint="eastAsia" w:ascii="宋体" w:hAnsi="宋体"/>
                <w:b/>
                <w:color w:val="auto"/>
                <w:sz w:val="24"/>
                <w:highlight w:val="none"/>
              </w:rPr>
              <w:t>序号</w:t>
            </w:r>
            <w:bookmarkEnd w:id="32"/>
          </w:p>
        </w:tc>
        <w:tc>
          <w:tcPr>
            <w:tcW w:w="4709" w:type="dxa"/>
            <w:noWrap w:val="0"/>
            <w:vAlign w:val="center"/>
          </w:tcPr>
          <w:p>
            <w:pPr>
              <w:pStyle w:val="7"/>
              <w:spacing w:line="440" w:lineRule="exact"/>
              <w:ind w:left="0"/>
              <w:jc w:val="center"/>
              <w:outlineLvl w:val="9"/>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资金预算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45" w:type="dxa"/>
            <w:noWrap w:val="0"/>
            <w:vAlign w:val="center"/>
          </w:tcPr>
          <w:p>
            <w:pPr>
              <w:pStyle w:val="6"/>
              <w:spacing w:line="240" w:lineRule="auto"/>
              <w:ind w:firstLine="0"/>
              <w:jc w:val="center"/>
              <w:outlineLvl w:val="9"/>
              <w:rPr>
                <w:rFonts w:ascii="宋体" w:hAnsi="宋体"/>
                <w:color w:val="auto"/>
                <w:highlight w:val="none"/>
              </w:rPr>
            </w:pPr>
            <w:r>
              <w:rPr>
                <w:rFonts w:hint="eastAsia" w:ascii="宋体" w:hAnsi="宋体" w:cs="宋体"/>
                <w:color w:val="auto"/>
                <w:sz w:val="24"/>
                <w:highlight w:val="none"/>
                <w:lang w:val="en-US" w:eastAsia="zh-CN"/>
              </w:rPr>
              <w:t>重庆市广益中学校化粪池清掏服务</w:t>
            </w:r>
          </w:p>
        </w:tc>
        <w:tc>
          <w:tcPr>
            <w:tcW w:w="1352" w:type="dxa"/>
            <w:noWrap w:val="0"/>
            <w:vAlign w:val="center"/>
          </w:tcPr>
          <w:p>
            <w:pPr>
              <w:pStyle w:val="7"/>
              <w:spacing w:line="440" w:lineRule="exact"/>
              <w:ind w:left="0"/>
              <w:jc w:val="center"/>
              <w:outlineLvl w:val="9"/>
              <w:rPr>
                <w:rFonts w:ascii="宋体" w:hAnsi="宋体"/>
                <w:color w:val="auto"/>
                <w:sz w:val="24"/>
                <w:highlight w:val="none"/>
              </w:rPr>
            </w:pPr>
            <w:bookmarkStart w:id="33" w:name="_Toc9167"/>
            <w:r>
              <w:rPr>
                <w:rFonts w:hint="eastAsia" w:ascii="宋体" w:hAnsi="宋体"/>
                <w:color w:val="auto"/>
                <w:sz w:val="24"/>
                <w:highlight w:val="none"/>
              </w:rPr>
              <w:t>1</w:t>
            </w:r>
            <w:bookmarkEnd w:id="33"/>
          </w:p>
        </w:tc>
        <w:tc>
          <w:tcPr>
            <w:tcW w:w="4709" w:type="dxa"/>
            <w:noWrap w:val="0"/>
            <w:vAlign w:val="center"/>
          </w:tcPr>
          <w:p>
            <w:pPr>
              <w:pStyle w:val="7"/>
              <w:spacing w:line="360" w:lineRule="auto"/>
              <w:ind w:left="0" w:leftChars="0"/>
              <w:jc w:val="center"/>
              <w:outlineLvl w:val="9"/>
              <w:rPr>
                <w:rFonts w:ascii="宋体" w:hAnsi="宋体"/>
                <w:color w:val="auto"/>
                <w:sz w:val="24"/>
                <w:highlight w:val="none"/>
              </w:rPr>
            </w:pPr>
            <w:r>
              <w:rPr>
                <w:rFonts w:hint="eastAsia" w:ascii="宋体" w:hAnsi="宋体" w:eastAsia="宋体" w:cs="宋体"/>
                <w:color w:val="auto"/>
                <w:kern w:val="2"/>
                <w:sz w:val="24"/>
                <w:szCs w:val="24"/>
                <w:highlight w:val="none"/>
                <w:lang w:val="en-US" w:eastAsia="zh-CN" w:bidi="ar-SA"/>
              </w:rPr>
              <w:t>7万元</w:t>
            </w:r>
          </w:p>
        </w:tc>
      </w:tr>
    </w:tbl>
    <w:p>
      <w:pPr>
        <w:pStyle w:val="4"/>
        <w:numPr>
          <w:ilvl w:val="0"/>
          <w:numId w:val="0"/>
        </w:numPr>
        <w:spacing w:line="440" w:lineRule="exact"/>
        <w:ind w:leftChars="0"/>
        <w:rPr>
          <w:rFonts w:hint="eastAsia" w:eastAsiaTheme="minorEastAsia"/>
          <w:lang w:val="en-US" w:eastAsia="zh-CN"/>
        </w:rPr>
      </w:pPr>
      <w:bookmarkStart w:id="34" w:name="_Toc13097"/>
      <w:bookmarkStart w:id="35" w:name="_Toc1362"/>
      <w:r>
        <w:rPr>
          <w:rFonts w:hint="eastAsia"/>
          <w:b/>
          <w:color w:val="auto"/>
          <w:sz w:val="24"/>
          <w:highlight w:val="none"/>
          <w:lang w:val="en-US" w:eastAsia="zh-CN"/>
        </w:rPr>
        <w:t>二、</w:t>
      </w:r>
      <w:r>
        <w:rPr>
          <w:rFonts w:hint="eastAsia"/>
          <w:b/>
          <w:color w:val="auto"/>
          <w:sz w:val="24"/>
          <w:highlight w:val="none"/>
        </w:rPr>
        <w:t>服务</w:t>
      </w:r>
      <w:bookmarkEnd w:id="34"/>
      <w:r>
        <w:rPr>
          <w:rFonts w:hint="eastAsia"/>
          <w:b/>
          <w:color w:val="auto"/>
          <w:sz w:val="24"/>
          <w:highlight w:val="none"/>
          <w:lang w:val="en-US" w:eastAsia="zh-CN"/>
        </w:rPr>
        <w:t>概况</w:t>
      </w:r>
      <w:bookmarkEnd w:id="35"/>
    </w:p>
    <w:p>
      <w:pPr>
        <w:spacing w:line="440" w:lineRule="exact"/>
        <w:outlineLvl w:val="9"/>
        <w:rPr>
          <w:rFonts w:hint="default" w:eastAsiaTheme="minorEastAsia"/>
          <w:b/>
          <w:color w:val="auto"/>
          <w:sz w:val="24"/>
          <w:highlight w:val="none"/>
          <w:lang w:val="en-US" w:eastAsia="zh-CN"/>
        </w:rPr>
      </w:pPr>
      <w:r>
        <w:rPr>
          <w:rFonts w:hint="eastAsia"/>
          <w:b/>
          <w:color w:val="auto"/>
          <w:sz w:val="24"/>
          <w:highlight w:val="none"/>
          <w:lang w:val="en-US" w:eastAsia="zh-CN"/>
        </w:rPr>
        <w:t xml:space="preserve">   </w:t>
      </w:r>
      <w:r>
        <w:rPr>
          <w:rFonts w:hint="eastAsia" w:ascii="宋体" w:hAnsi="宋体"/>
          <w:color w:val="auto"/>
          <w:sz w:val="24"/>
          <w:szCs w:val="24"/>
          <w:highlight w:val="none"/>
          <w:lang w:val="en-US" w:eastAsia="zh-CN"/>
        </w:rPr>
        <w:t>本校共计13个化粪池，本部校区12个化粪池；文峰校区1个化粪池；皆为见底清掏，池内见清水。清掏完成后，恢复井盖及保证清洁卫生。</w:t>
      </w:r>
    </w:p>
    <w:p>
      <w:pPr>
        <w:pStyle w:val="4"/>
        <w:spacing w:line="440" w:lineRule="exact"/>
        <w:rPr>
          <w:b/>
          <w:color w:val="auto"/>
          <w:sz w:val="24"/>
          <w:highlight w:val="none"/>
        </w:rPr>
      </w:pPr>
      <w:bookmarkStart w:id="36" w:name="_Toc25945"/>
      <w:r>
        <w:rPr>
          <w:rFonts w:hint="eastAsia"/>
          <w:b/>
          <w:color w:val="auto"/>
          <w:sz w:val="24"/>
          <w:highlight w:val="none"/>
        </w:rPr>
        <w:t>三、现场踏勘</w:t>
      </w:r>
      <w:bookmarkEnd w:id="36"/>
    </w:p>
    <w:p>
      <w:pPr>
        <w:snapToGrid w:val="0"/>
        <w:spacing w:line="440" w:lineRule="exact"/>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采购人不组织各供应商进行现场踏勘，由各供应商自行踏勘以充分了解项目情况、环境、设施、运输距离、安全及任何其它足以影响报价和方案编制的情况，无论供应商是否踏勘过现场，均被认为在递交</w:t>
      </w:r>
      <w:r>
        <w:rPr>
          <w:rFonts w:hint="eastAsia" w:ascii="宋体" w:hAnsi="宋体" w:cs="宋体"/>
          <w:color w:val="auto"/>
          <w:kern w:val="0"/>
          <w:sz w:val="24"/>
          <w:highlight w:val="none"/>
          <w:lang w:val="en-US" w:eastAsia="zh-CN"/>
        </w:rPr>
        <w:t>响应</w:t>
      </w:r>
      <w:r>
        <w:rPr>
          <w:rFonts w:hint="eastAsia" w:ascii="宋体" w:hAnsi="宋体" w:cs="宋体"/>
          <w:color w:val="auto"/>
          <w:kern w:val="0"/>
          <w:sz w:val="24"/>
          <w:highlight w:val="none"/>
          <w:lang w:eastAsia="zh-CN"/>
        </w:rPr>
        <w:t>文件</w:t>
      </w:r>
      <w:r>
        <w:rPr>
          <w:rFonts w:hint="eastAsia" w:ascii="宋体" w:hAnsi="宋体" w:cs="宋体"/>
          <w:color w:val="auto"/>
          <w:kern w:val="0"/>
          <w:sz w:val="24"/>
          <w:highlight w:val="none"/>
        </w:rPr>
        <w:t>之前已经踏勘现场，对本合同项目的责任、风险和义务已经十分了解，并在其</w:t>
      </w:r>
      <w:r>
        <w:rPr>
          <w:rFonts w:hint="eastAsia" w:ascii="宋体" w:hAnsi="宋体" w:cs="宋体"/>
          <w:color w:val="auto"/>
          <w:kern w:val="0"/>
          <w:sz w:val="24"/>
          <w:highlight w:val="none"/>
          <w:lang w:val="en-US" w:eastAsia="zh-CN"/>
        </w:rPr>
        <w:t>响应</w:t>
      </w:r>
      <w:r>
        <w:rPr>
          <w:rFonts w:hint="eastAsia" w:ascii="宋体" w:hAnsi="宋体" w:cs="宋体"/>
          <w:color w:val="auto"/>
          <w:kern w:val="0"/>
          <w:sz w:val="24"/>
          <w:highlight w:val="none"/>
          <w:lang w:eastAsia="zh-CN"/>
        </w:rPr>
        <w:t>文件</w:t>
      </w:r>
      <w:r>
        <w:rPr>
          <w:rFonts w:hint="eastAsia" w:ascii="宋体" w:hAnsi="宋体" w:cs="宋体"/>
          <w:color w:val="auto"/>
          <w:kern w:val="0"/>
          <w:sz w:val="24"/>
          <w:highlight w:val="none"/>
        </w:rPr>
        <w:t>中已充分考虑了现场和环境条件</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采购人建议各供应商在有条件的情况下自行勘察，了解采购人实际情况）</w:t>
      </w:r>
      <w:r>
        <w:rPr>
          <w:rFonts w:hint="eastAsia" w:ascii="宋体" w:hAnsi="宋体" w:cs="宋体"/>
          <w:color w:val="auto"/>
          <w:kern w:val="0"/>
          <w:sz w:val="24"/>
          <w:highlight w:val="none"/>
        </w:rPr>
        <w:t>。</w:t>
      </w:r>
    </w:p>
    <w:p>
      <w:pPr>
        <w:snapToGrid w:val="0"/>
        <w:spacing w:line="440" w:lineRule="exact"/>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供应商自行现场踏勘所发生的费用由供应商承担，并自行负责在踏勘现场中所发生的人员伤亡和财产损失。</w:t>
      </w:r>
    </w:p>
    <w:p>
      <w:pPr>
        <w:snapToGrid w:val="0"/>
        <w:spacing w:line="440" w:lineRule="exact"/>
        <w:ind w:firstLine="420" w:firstLineChars="175"/>
        <w:rPr>
          <w:rFonts w:hint="eastAsia" w:ascii="宋体" w:hAnsi="宋体" w:cs="宋体"/>
          <w:color w:val="auto"/>
          <w:kern w:val="0"/>
          <w:sz w:val="24"/>
          <w:highlight w:val="none"/>
        </w:rPr>
        <w:sectPr>
          <w:footerReference r:id="rId8" w:type="default"/>
          <w:pgSz w:w="11906" w:h="16838"/>
          <w:pgMar w:top="1440" w:right="1800" w:bottom="1440" w:left="1800" w:header="851" w:footer="992" w:gutter="0"/>
          <w:pgNumType w:fmt="decimal" w:start="1"/>
          <w:cols w:space="720" w:num="1"/>
          <w:docGrid w:type="lines" w:linePitch="312" w:charSpace="0"/>
        </w:sectPr>
      </w:pPr>
      <w:r>
        <w:rPr>
          <w:rFonts w:hint="eastAsia" w:ascii="宋体" w:hAnsi="宋体" w:cs="宋体"/>
          <w:color w:val="auto"/>
          <w:kern w:val="0"/>
          <w:sz w:val="24"/>
          <w:highlight w:val="none"/>
        </w:rPr>
        <w:t>踏勘及技术负责人：</w:t>
      </w:r>
      <w:r>
        <w:rPr>
          <w:rFonts w:hint="eastAsia" w:ascii="宋体" w:hAnsi="宋体" w:cs="宋体"/>
          <w:color w:val="auto"/>
          <w:kern w:val="0"/>
          <w:sz w:val="24"/>
          <w:highlight w:val="none"/>
          <w:lang w:val="en-US" w:eastAsia="zh-CN"/>
        </w:rPr>
        <w:t>邓老师</w:t>
      </w:r>
      <w:r>
        <w:rPr>
          <w:rFonts w:hint="eastAsia" w:ascii="宋体" w:hAnsi="宋体" w:cs="宋体"/>
          <w:color w:val="auto"/>
          <w:kern w:val="0"/>
          <w:sz w:val="24"/>
          <w:highlight w:val="none"/>
        </w:rPr>
        <w:t xml:space="preserve"> 023--62627135</w:t>
      </w:r>
    </w:p>
    <w:p>
      <w:pPr>
        <w:keepLines w:val="0"/>
        <w:pageBreakBefore w:val="0"/>
        <w:widowControl w:val="0"/>
        <w:numPr>
          <w:ilvl w:val="0"/>
          <w:numId w:val="2"/>
        </w:numPr>
        <w:kinsoku/>
        <w:wordWrap/>
        <w:overflowPunct/>
        <w:topLinePunct w:val="0"/>
        <w:autoSpaceDE/>
        <w:autoSpaceDN/>
        <w:bidi w:val="0"/>
        <w:adjustRightInd/>
        <w:jc w:val="center"/>
        <w:textAlignment w:val="auto"/>
        <w:outlineLvl w:val="0"/>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 xml:space="preserve"> </w:t>
      </w:r>
      <w:bookmarkStart w:id="37" w:name="_Toc19469"/>
      <w:bookmarkStart w:id="38" w:name="_Toc27230"/>
      <w:r>
        <w:rPr>
          <w:rFonts w:hint="eastAsia" w:ascii="宋体" w:hAnsi="宋体" w:eastAsia="宋体" w:cs="宋体"/>
          <w:sz w:val="44"/>
          <w:szCs w:val="44"/>
          <w:lang w:val="en-US" w:eastAsia="zh-CN"/>
        </w:rPr>
        <w:t>项目商务需求</w:t>
      </w:r>
      <w:bookmarkEnd w:id="37"/>
      <w:bookmarkEnd w:id="38"/>
    </w:p>
    <w:p>
      <w:pPr>
        <w:pStyle w:val="11"/>
        <w:numPr>
          <w:ilvl w:val="0"/>
          <w:numId w:val="0"/>
        </w:numPr>
        <w:rPr>
          <w:rFonts w:hint="eastAsia"/>
          <w:lang w:val="en-US" w:eastAsia="zh-CN"/>
        </w:rPr>
      </w:pP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color w:val="C00000"/>
          <w:sz w:val="24"/>
          <w:szCs w:val="24"/>
          <w:lang w:val="en-US" w:eastAsia="zh-CN"/>
        </w:rPr>
      </w:pPr>
      <w:r>
        <w:rPr>
          <w:rFonts w:hint="eastAsia" w:ascii="宋体" w:hAnsi="宋体" w:eastAsia="宋体" w:cs="宋体"/>
          <w:color w:val="C00000"/>
          <w:sz w:val="24"/>
          <w:szCs w:val="24"/>
          <w:lang w:val="en-US" w:eastAsia="zh-CN"/>
        </w:rPr>
        <w:t>“※”标注的商务需求为符合性审查中的实质性要求，响应文件若不满足按响应无效处理。</w:t>
      </w:r>
    </w:p>
    <w:p>
      <w:pPr>
        <w:keepLines w:val="0"/>
        <w:pageBreakBefore w:val="0"/>
        <w:widowControl w:val="0"/>
        <w:kinsoku/>
        <w:wordWrap/>
        <w:overflowPunct/>
        <w:topLinePunct w:val="0"/>
        <w:autoSpaceDE/>
        <w:autoSpaceDN/>
        <w:bidi w:val="0"/>
        <w:adjustRightInd/>
        <w:textAlignment w:val="auto"/>
        <w:outlineLvl w:val="1"/>
        <w:rPr>
          <w:rFonts w:hint="eastAsia" w:ascii="宋体" w:hAnsi="宋体" w:eastAsia="宋体" w:cs="宋体"/>
          <w:sz w:val="24"/>
          <w:szCs w:val="24"/>
          <w:lang w:val="en-US" w:eastAsia="zh-CN"/>
        </w:rPr>
      </w:pPr>
      <w:bookmarkStart w:id="39" w:name="_Toc31177"/>
      <w:r>
        <w:rPr>
          <w:rFonts w:hint="eastAsia" w:ascii="宋体" w:hAnsi="宋体" w:eastAsia="宋体" w:cs="宋体"/>
          <w:color w:val="C00000"/>
          <w:sz w:val="24"/>
          <w:szCs w:val="24"/>
          <w:lang w:val="en-US" w:eastAsia="zh-CN"/>
        </w:rPr>
        <w:t>※一、报价要求</w:t>
      </w:r>
      <w:bookmarkEnd w:id="39"/>
    </w:p>
    <w:p>
      <w:pPr>
        <w:keepLines w:val="0"/>
        <w:pageBreakBefore w:val="0"/>
        <w:widowControl w:val="0"/>
        <w:kinsoku/>
        <w:wordWrap/>
        <w:overflowPunct/>
        <w:topLinePunct w:val="0"/>
        <w:autoSpaceDE/>
        <w:autoSpaceDN/>
        <w:bidi w:val="0"/>
        <w:adjustRightInd/>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1、询比报价：同一种产品或服务仅允许提供一个报价。</w:t>
      </w:r>
    </w:p>
    <w:p>
      <w:pPr>
        <w:keepLines w:val="0"/>
        <w:pageBreakBefore w:val="0"/>
        <w:widowControl w:val="0"/>
        <w:kinsoku/>
        <w:wordWrap/>
        <w:overflowPunct/>
        <w:topLinePunct w:val="0"/>
        <w:autoSpaceDE/>
        <w:autoSpaceDN/>
        <w:bidi w:val="0"/>
        <w:adjustRightInd/>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2、询比报价为人民币报价，包含但不限于实施和完成该项目后续配合服务的人工费、 配件费、保险、各种税费、劳保等一切费用，总价为包干价，实施时不因任何原因调整。因成交供应商自身原因造成漏报、少报皆由其自行承担责任，采购人不再补偿。</w:t>
      </w:r>
    </w:p>
    <w:p>
      <w:pPr>
        <w:keepLines w:val="0"/>
        <w:pageBreakBefore w:val="0"/>
        <w:widowControl w:val="0"/>
        <w:kinsoku/>
        <w:wordWrap/>
        <w:overflowPunct/>
        <w:topLinePunct w:val="0"/>
        <w:autoSpaceDE/>
        <w:autoSpaceDN/>
        <w:bidi w:val="0"/>
        <w:adjustRightInd/>
        <w:textAlignment w:val="auto"/>
        <w:outlineLvl w:val="1"/>
        <w:rPr>
          <w:rFonts w:hint="eastAsia" w:ascii="宋体" w:hAnsi="宋体" w:eastAsia="宋体" w:cs="宋体"/>
          <w:sz w:val="24"/>
          <w:szCs w:val="24"/>
          <w:lang w:val="en-US" w:eastAsia="zh-CN"/>
        </w:rPr>
      </w:pPr>
      <w:bookmarkStart w:id="40" w:name="_Toc10362"/>
      <w:r>
        <w:rPr>
          <w:rFonts w:hint="eastAsia" w:ascii="宋体" w:hAnsi="宋体" w:eastAsia="宋体" w:cs="宋体"/>
          <w:color w:val="C00000"/>
          <w:sz w:val="24"/>
          <w:szCs w:val="24"/>
          <w:lang w:val="en-US" w:eastAsia="zh-CN"/>
        </w:rPr>
        <w:t>※二、项目实施时间、地点、服务期限、验收方式</w:t>
      </w:r>
      <w:bookmarkEnd w:id="40"/>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1、时间：2026年8月。</w:t>
      </w: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2、地点：重庆市</w:t>
      </w:r>
      <w:r>
        <w:rPr>
          <w:rFonts w:hint="eastAsia" w:ascii="宋体" w:hAnsi="宋体" w:eastAsia="宋体" w:cs="宋体"/>
          <w:sz w:val="24"/>
          <w:szCs w:val="24"/>
        </w:rPr>
        <w:t>广益中学校本部校区、文峰校区</w:t>
      </w:r>
      <w:r>
        <w:rPr>
          <w:rFonts w:hint="eastAsia" w:ascii="宋体" w:hAnsi="宋体" w:eastAsia="宋体" w:cs="宋体"/>
          <w:sz w:val="24"/>
          <w:szCs w:val="24"/>
          <w:lang w:eastAsia="zh-CN"/>
        </w:rPr>
        <w:t>。</w:t>
      </w: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3、服务期限：壹年。</w:t>
      </w: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验收方式：作业完成后由采购人指定相关负责人按招、投标文件及合同进行验收，并双方签字确认（如成交供应商不按招、投标文件及合同严格履行义务，采购人有权直接单方解除合同，并如给采购人或第三方造成直接或间接损失的应依法承担相关责任）。</w:t>
      </w:r>
    </w:p>
    <w:p>
      <w:pPr>
        <w:pStyle w:val="4"/>
        <w:adjustRightInd w:val="0"/>
        <w:snapToGrid w:val="0"/>
        <w:spacing w:before="0" w:after="0" w:line="480" w:lineRule="exact"/>
        <w:rPr>
          <w:rFonts w:hint="eastAsia" w:ascii="宋体" w:hAnsi="宋体" w:eastAsia="宋体" w:cs="宋体"/>
          <w:color w:val="C00000"/>
          <w:sz w:val="24"/>
          <w:highlight w:val="none"/>
        </w:rPr>
      </w:pPr>
      <w:bookmarkStart w:id="41" w:name="_Toc7270"/>
      <w:r>
        <w:rPr>
          <w:rFonts w:hint="eastAsia" w:ascii="宋体" w:hAnsi="宋体" w:eastAsia="宋体" w:cs="宋体"/>
          <w:color w:val="C00000"/>
          <w:sz w:val="24"/>
          <w:szCs w:val="24"/>
          <w:lang w:val="en-US" w:eastAsia="zh-CN"/>
        </w:rPr>
        <w:t>※三、</w:t>
      </w:r>
      <w:r>
        <w:rPr>
          <w:rFonts w:hint="eastAsia" w:ascii="宋体" w:hAnsi="宋体" w:eastAsia="宋体" w:cs="宋体"/>
          <w:color w:val="C00000"/>
          <w:sz w:val="24"/>
          <w:highlight w:val="none"/>
        </w:rPr>
        <w:t>质量保证及售后服务</w:t>
      </w:r>
      <w:bookmarkEnd w:id="41"/>
    </w:p>
    <w:p>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1、一年服务期内，供应商接到采购人售后通知后，应在4小时内派员抵达现场开展处置作业；因现场条件限制当日无法完成的，经采购人确认后，须在24小时内处置完毕，确保化粪池及管网正常运行。</w:t>
      </w:r>
    </w:p>
    <w:p>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2、作业过程不污染环境、不干扰学校正常学习生活。</w:t>
      </w:r>
    </w:p>
    <w:p>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3、作业全程落实安全防护，承担全部安全与环保责任。</w:t>
      </w:r>
    </w:p>
    <w:p>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4、成交供应商按要求提交影像资料、台账记录，配合采购人验收与考核。</w:t>
      </w:r>
    </w:p>
    <w:p>
      <w:pPr>
        <w:keepLines w:val="0"/>
        <w:pageBreakBefore w:val="0"/>
        <w:widowControl w:val="0"/>
        <w:kinsoku/>
        <w:wordWrap/>
        <w:overflowPunct/>
        <w:topLinePunct w:val="0"/>
        <w:autoSpaceDE/>
        <w:autoSpaceDN/>
        <w:bidi w:val="0"/>
        <w:adjustRightInd/>
        <w:textAlignment w:val="auto"/>
        <w:outlineLvl w:val="1"/>
        <w:rPr>
          <w:rFonts w:hint="eastAsia" w:ascii="宋体" w:hAnsi="宋体" w:eastAsia="宋体" w:cs="宋体"/>
          <w:color w:val="C00000"/>
          <w:sz w:val="24"/>
          <w:szCs w:val="24"/>
          <w:lang w:val="en-US" w:eastAsia="zh-CN"/>
        </w:rPr>
      </w:pPr>
      <w:bookmarkStart w:id="42" w:name="_Toc2458"/>
      <w:r>
        <w:rPr>
          <w:rFonts w:hint="eastAsia" w:ascii="宋体" w:hAnsi="宋体" w:eastAsia="宋体" w:cs="宋体"/>
          <w:color w:val="C00000"/>
          <w:sz w:val="24"/>
          <w:szCs w:val="24"/>
          <w:lang w:val="en-US" w:eastAsia="zh-CN"/>
        </w:rPr>
        <w:t>※四、付款方式</w:t>
      </w:r>
      <w:bookmarkEnd w:id="42"/>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（一）成交供应商向采购人开具与成交供应商名称一致并盖有公章的发票，且与发票销售方名称一致，采购人按单位付款程序通过转账支付费用。</w:t>
      </w: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（二）采购人验收合格并签字后，采购人按相关程序报单位领导审批后支付合同金额的100%。</w:t>
      </w:r>
    </w:p>
    <w:p>
      <w:pPr>
        <w:keepLines w:val="0"/>
        <w:pageBreakBefore w:val="0"/>
        <w:widowControl w:val="0"/>
        <w:kinsoku/>
        <w:wordWrap/>
        <w:overflowPunct/>
        <w:topLinePunct w:val="0"/>
        <w:autoSpaceDE/>
        <w:autoSpaceDN/>
        <w:bidi w:val="0"/>
        <w:adjustRightInd/>
        <w:textAlignment w:val="auto"/>
        <w:outlineLvl w:val="1"/>
        <w:rPr>
          <w:rFonts w:hint="eastAsia" w:ascii="宋体" w:hAnsi="宋体" w:eastAsia="宋体" w:cs="宋体"/>
          <w:color w:val="C00000"/>
          <w:sz w:val="24"/>
          <w:szCs w:val="24"/>
          <w:lang w:val="en-US" w:eastAsia="zh-CN"/>
        </w:rPr>
      </w:pPr>
      <w:bookmarkStart w:id="43" w:name="_Toc19527"/>
      <w:r>
        <w:rPr>
          <w:rFonts w:hint="eastAsia" w:ascii="宋体" w:hAnsi="宋体" w:eastAsia="宋体" w:cs="宋体"/>
          <w:color w:val="C00000"/>
          <w:sz w:val="24"/>
          <w:szCs w:val="24"/>
          <w:lang w:val="en-US" w:eastAsia="zh-CN"/>
        </w:rPr>
        <w:t>※五、知识产权</w:t>
      </w:r>
      <w:bookmarkEnd w:id="43"/>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采购人在中华人民共和国境内使用投标人提供的货物及服务时免受第三方提出的侵犯其专利权或其它知识产权的起诉。如果第三方提出侵权指控，中标人应承担由此而引起的一切法律责任和费用。</w:t>
      </w:r>
    </w:p>
    <w:p>
      <w:pPr>
        <w:keepLines w:val="0"/>
        <w:pageBreakBefore w:val="0"/>
        <w:widowControl w:val="0"/>
        <w:kinsoku/>
        <w:wordWrap/>
        <w:overflowPunct/>
        <w:topLinePunct w:val="0"/>
        <w:autoSpaceDE/>
        <w:autoSpaceDN/>
        <w:bidi w:val="0"/>
        <w:adjustRightInd/>
        <w:textAlignment w:val="auto"/>
        <w:outlineLvl w:val="1"/>
        <w:rPr>
          <w:rFonts w:hint="eastAsia" w:ascii="宋体" w:hAnsi="宋体" w:eastAsia="宋体" w:cs="宋体"/>
          <w:color w:val="C00000"/>
          <w:sz w:val="24"/>
          <w:szCs w:val="24"/>
          <w:lang w:val="en-US" w:eastAsia="zh-CN"/>
        </w:rPr>
      </w:pPr>
      <w:bookmarkStart w:id="44" w:name="_Toc30163"/>
      <w:r>
        <w:rPr>
          <w:rFonts w:hint="eastAsia" w:ascii="宋体" w:hAnsi="宋体" w:eastAsia="宋体" w:cs="宋体"/>
          <w:color w:val="C00000"/>
          <w:sz w:val="24"/>
          <w:szCs w:val="24"/>
          <w:lang w:val="en-US" w:eastAsia="zh-CN"/>
        </w:rPr>
        <w:t>※六、其他</w:t>
      </w:r>
      <w:bookmarkEnd w:id="44"/>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（一）投标人必须在响应文件中对以上条款和服务承诺明确列出，承诺内容必须达到本章及询比文件其他条款的要求。</w:t>
      </w: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sz w:val="24"/>
          <w:szCs w:val="24"/>
          <w:lang w:val="en-US" w:eastAsia="zh-CN"/>
        </w:rPr>
        <w:t>（二）其他未尽事宜由供需双方在采购合同中详细约定。</w:t>
      </w:r>
    </w:p>
    <w:p>
      <w:pPr>
        <w:pStyle w:val="3"/>
        <w:spacing w:line="560" w:lineRule="exact"/>
        <w:jc w:val="center"/>
        <w:rPr>
          <w:rFonts w:hint="eastAsia" w:ascii="宋体" w:hAnsi="宋体" w:eastAsia="宋体" w:cs="宋体"/>
          <w:b w:val="0"/>
          <w:bCs w:val="0"/>
        </w:rPr>
      </w:pPr>
      <w:bookmarkStart w:id="45" w:name="_Toc11875"/>
      <w:bookmarkStart w:id="46" w:name="_Toc24374"/>
      <w:bookmarkStart w:id="47" w:name="_Toc13093"/>
      <w:r>
        <w:rPr>
          <w:rFonts w:hint="eastAsia" w:ascii="宋体" w:hAnsi="宋体" w:eastAsia="宋体" w:cs="宋体"/>
          <w:b w:val="0"/>
          <w:bCs w:val="0"/>
        </w:rPr>
        <w:t xml:space="preserve">第四篇  </w:t>
      </w:r>
      <w:r>
        <w:rPr>
          <w:rFonts w:hint="eastAsia" w:ascii="宋体" w:hAnsi="宋体" w:eastAsia="宋体" w:cs="宋体"/>
          <w:b w:val="0"/>
          <w:bCs w:val="0"/>
          <w:lang w:val="en-US" w:eastAsia="zh-CN"/>
        </w:rPr>
        <w:t>询比</w:t>
      </w:r>
      <w:r>
        <w:rPr>
          <w:rFonts w:hint="eastAsia" w:ascii="宋体" w:hAnsi="宋体" w:eastAsia="宋体" w:cs="宋体"/>
          <w:b w:val="0"/>
          <w:bCs w:val="0"/>
        </w:rPr>
        <w:t>方法、评审标准、无效响应和采购终止</w:t>
      </w:r>
      <w:bookmarkEnd w:id="45"/>
      <w:bookmarkEnd w:id="46"/>
      <w:bookmarkEnd w:id="47"/>
    </w:p>
    <w:p>
      <w:pPr>
        <w:pStyle w:val="19"/>
        <w:spacing w:line="300" w:lineRule="exact"/>
        <w:outlineLvl w:val="1"/>
        <w:rPr>
          <w:rFonts w:hint="eastAsia"/>
          <w:b/>
          <w:bCs/>
          <w:color w:val="auto"/>
        </w:rPr>
      </w:pPr>
      <w:bookmarkStart w:id="48" w:name="_Toc414998244"/>
      <w:bookmarkStart w:id="49" w:name="_Toc24896"/>
      <w:r>
        <w:rPr>
          <w:rFonts w:hint="eastAsia"/>
          <w:b/>
          <w:bCs/>
          <w:color w:val="auto"/>
        </w:rPr>
        <w:t>一、</w:t>
      </w:r>
      <w:r>
        <w:rPr>
          <w:rFonts w:hint="eastAsia"/>
          <w:b/>
          <w:bCs/>
          <w:color w:val="auto"/>
          <w:lang w:val="en-US" w:eastAsia="zh-CN"/>
        </w:rPr>
        <w:t>询比</w:t>
      </w:r>
      <w:r>
        <w:rPr>
          <w:rFonts w:hint="eastAsia"/>
          <w:b/>
          <w:bCs/>
          <w:color w:val="auto"/>
        </w:rPr>
        <w:t>方法</w:t>
      </w:r>
      <w:bookmarkEnd w:id="48"/>
      <w:bookmarkEnd w:id="49"/>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lang w:eastAsia="zh-CN"/>
        </w:rPr>
        <w:t>询比</w:t>
      </w:r>
      <w:r>
        <w:rPr>
          <w:rFonts w:hint="eastAsia" w:ascii="宋体" w:hAnsi="宋体"/>
          <w:sz w:val="24"/>
        </w:rPr>
        <w:t>按</w:t>
      </w:r>
      <w:r>
        <w:rPr>
          <w:rFonts w:hint="eastAsia" w:ascii="宋体" w:hAnsi="宋体"/>
          <w:sz w:val="24"/>
          <w:lang w:eastAsia="zh-CN"/>
        </w:rPr>
        <w:t>询比</w:t>
      </w:r>
      <w:r>
        <w:rPr>
          <w:rFonts w:hint="eastAsia" w:ascii="宋体" w:hAnsi="宋体"/>
          <w:sz w:val="24"/>
        </w:rPr>
        <w:t>文件规定的时间和地点进行，供应商须有法定代表人（或其授权代表）或自然人参加并签到。</w:t>
      </w:r>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lang w:eastAsia="zh-CN"/>
        </w:rPr>
        <w:t>询比</w:t>
      </w:r>
      <w:r>
        <w:rPr>
          <w:rFonts w:hint="eastAsia" w:ascii="宋体" w:hAnsi="宋体"/>
          <w:sz w:val="24"/>
        </w:rPr>
        <w:t>小组对各供应商的资格条件、响应文件的有效性、完整性和响应程度进行审查。各供应商只有在完全符合要求的前提下，才能参与正式</w:t>
      </w:r>
      <w:r>
        <w:rPr>
          <w:rFonts w:hint="eastAsia" w:ascii="宋体" w:hAnsi="宋体"/>
          <w:sz w:val="24"/>
          <w:lang w:eastAsia="zh-CN"/>
        </w:rPr>
        <w:t>询比</w:t>
      </w:r>
      <w:r>
        <w:rPr>
          <w:rFonts w:hint="eastAsia" w:ascii="宋体" w:hAnsi="宋体"/>
          <w:sz w:val="24"/>
        </w:rPr>
        <w:t>。</w:t>
      </w:r>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资格性检查。依据法律法规和</w:t>
      </w:r>
      <w:r>
        <w:rPr>
          <w:rFonts w:hint="eastAsia" w:ascii="宋体" w:hAnsi="宋体"/>
          <w:sz w:val="24"/>
          <w:lang w:eastAsia="zh-CN"/>
        </w:rPr>
        <w:t>询比</w:t>
      </w:r>
      <w:r>
        <w:rPr>
          <w:rFonts w:hint="eastAsia" w:ascii="宋体" w:hAnsi="宋体"/>
          <w:sz w:val="24"/>
        </w:rPr>
        <w:t>文件的规定，对响应文件中的资格证明等进行审查，以确定供应商是否具备</w:t>
      </w:r>
      <w:r>
        <w:rPr>
          <w:rFonts w:hint="eastAsia" w:ascii="宋体" w:hAnsi="宋体"/>
          <w:sz w:val="24"/>
          <w:lang w:eastAsia="zh-CN"/>
        </w:rPr>
        <w:t>询比</w:t>
      </w:r>
      <w:r>
        <w:rPr>
          <w:rFonts w:hint="eastAsia" w:ascii="宋体" w:hAnsi="宋体"/>
          <w:sz w:val="24"/>
        </w:rPr>
        <w:t>资格。资格性检查资料表如下：</w:t>
      </w:r>
    </w:p>
    <w:tbl>
      <w:tblPr>
        <w:tblStyle w:val="14"/>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724"/>
        <w:gridCol w:w="2401"/>
        <w:gridCol w:w="4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89" w:type="pct"/>
            <w:noWrap w:val="0"/>
            <w:vAlign w:val="center"/>
          </w:tcPr>
          <w:p>
            <w:pPr>
              <w:adjustRightInd w:val="0"/>
              <w:snapToGrid w:val="0"/>
              <w:jc w:val="center"/>
              <w:rPr>
                <w:rFonts w:hint="eastAsia" w:ascii="宋体" w:hAnsi="宋体"/>
                <w:szCs w:val="21"/>
              </w:rPr>
            </w:pPr>
            <w:r>
              <w:rPr>
                <w:rFonts w:hint="eastAsia" w:ascii="宋体" w:hAnsi="宋体"/>
                <w:szCs w:val="21"/>
              </w:rPr>
              <w:t>序号</w:t>
            </w:r>
          </w:p>
        </w:tc>
        <w:tc>
          <w:tcPr>
            <w:tcW w:w="1834" w:type="pct"/>
            <w:gridSpan w:val="2"/>
            <w:noWrap w:val="0"/>
            <w:vAlign w:val="center"/>
          </w:tcPr>
          <w:p>
            <w:pPr>
              <w:adjustRightInd w:val="0"/>
              <w:snapToGrid w:val="0"/>
              <w:jc w:val="center"/>
              <w:rPr>
                <w:rFonts w:hint="eastAsia" w:ascii="宋体" w:hAnsi="宋体"/>
                <w:szCs w:val="21"/>
              </w:rPr>
            </w:pPr>
            <w:r>
              <w:rPr>
                <w:rFonts w:hint="eastAsia" w:ascii="宋体" w:hAnsi="宋体"/>
                <w:szCs w:val="21"/>
              </w:rPr>
              <w:t>检查因素</w:t>
            </w:r>
          </w:p>
        </w:tc>
        <w:tc>
          <w:tcPr>
            <w:tcW w:w="2677" w:type="pct"/>
            <w:noWrap w:val="0"/>
            <w:vAlign w:val="center"/>
          </w:tcPr>
          <w:p>
            <w:pPr>
              <w:adjustRightInd w:val="0"/>
              <w:snapToGrid w:val="0"/>
              <w:jc w:val="center"/>
              <w:rPr>
                <w:rFonts w:hint="eastAsia" w:ascii="宋体" w:hAnsi="宋体"/>
                <w:szCs w:val="21"/>
              </w:rPr>
            </w:pPr>
            <w:r>
              <w:rPr>
                <w:rFonts w:hint="eastAsia" w:ascii="宋体" w:hAnsi="宋体"/>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atLeast"/>
        </w:trPr>
        <w:tc>
          <w:tcPr>
            <w:tcW w:w="489" w:type="pct"/>
            <w:vMerge w:val="restart"/>
            <w:noWrap w:val="0"/>
            <w:vAlign w:val="center"/>
          </w:tcPr>
          <w:p>
            <w:pPr>
              <w:adjustRightInd w:val="0"/>
              <w:snapToGrid w:val="0"/>
              <w:jc w:val="center"/>
              <w:rPr>
                <w:rFonts w:hint="eastAsia" w:ascii="宋体" w:hAnsi="宋体"/>
                <w:szCs w:val="21"/>
              </w:rPr>
            </w:pPr>
            <w:r>
              <w:rPr>
                <w:rFonts w:hint="eastAsia" w:ascii="宋体" w:hAnsi="宋体"/>
                <w:szCs w:val="21"/>
              </w:rPr>
              <w:t>1</w:t>
            </w:r>
          </w:p>
        </w:tc>
        <w:tc>
          <w:tcPr>
            <w:tcW w:w="425" w:type="pct"/>
            <w:vMerge w:val="restart"/>
            <w:noWrap w:val="0"/>
            <w:vAlign w:val="center"/>
          </w:tcPr>
          <w:p>
            <w:pPr>
              <w:adjustRightInd w:val="0"/>
              <w:snapToGrid w:val="0"/>
              <w:rPr>
                <w:rFonts w:hint="eastAsia" w:ascii="宋体" w:hAnsi="宋体"/>
                <w:szCs w:val="21"/>
              </w:rPr>
            </w:pPr>
            <w:r>
              <w:rPr>
                <w:rFonts w:hint="eastAsia" w:ascii="宋体" w:hAnsi="宋体"/>
                <w:szCs w:val="21"/>
              </w:rPr>
              <w:t>供应商应符合的基本资格条件</w:t>
            </w:r>
          </w:p>
        </w:tc>
        <w:tc>
          <w:tcPr>
            <w:tcW w:w="1409" w:type="pct"/>
            <w:noWrap w:val="0"/>
            <w:vAlign w:val="center"/>
          </w:tcPr>
          <w:p>
            <w:pPr>
              <w:adjustRightInd w:val="0"/>
              <w:snapToGrid w:val="0"/>
              <w:rPr>
                <w:rFonts w:hint="eastAsia" w:ascii="宋体" w:hAnsi="宋体"/>
                <w:szCs w:val="21"/>
              </w:rPr>
            </w:pPr>
            <w:r>
              <w:rPr>
                <w:rFonts w:hint="eastAsia" w:ascii="宋体" w:hAnsi="宋体"/>
                <w:szCs w:val="21"/>
              </w:rPr>
              <w:t>具有独立承担民事责任的能力</w:t>
            </w:r>
          </w:p>
        </w:tc>
        <w:tc>
          <w:tcPr>
            <w:tcW w:w="2677" w:type="pct"/>
            <w:noWrap w:val="0"/>
            <w:vAlign w:val="center"/>
          </w:tcPr>
          <w:p>
            <w:pPr>
              <w:adjustRightInd w:val="0"/>
              <w:snapToGrid w:val="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有效的法人营业执照、税务登记证、组织机构代码证复印件（或有效的三证合一营业执照复印件）。</w:t>
            </w:r>
          </w:p>
          <w:p>
            <w:pPr>
              <w:adjustRightInd w:val="0"/>
              <w:snapToGrid w:val="0"/>
              <w:rPr>
                <w:rFonts w:hint="eastAsia" w:ascii="宋体" w:hAnsi="宋体"/>
                <w:szCs w:val="21"/>
              </w:rPr>
            </w:pPr>
            <w:r>
              <w:rPr>
                <w:rFonts w:ascii="宋体" w:hAnsi="宋体"/>
                <w:szCs w:val="21"/>
              </w:rPr>
              <w:t>2.</w:t>
            </w:r>
            <w:r>
              <w:rPr>
                <w:rFonts w:hint="eastAsia" w:ascii="宋体" w:hAnsi="宋体"/>
                <w:szCs w:val="21"/>
              </w:rPr>
              <w:t>法定代表人身份证明和法定代表人授权代表委托书；不具有独立法人的分公司、办事处等分支机构不能参加投标。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89" w:type="pct"/>
            <w:vMerge w:val="continue"/>
            <w:noWrap w:val="0"/>
            <w:vAlign w:val="center"/>
          </w:tcPr>
          <w:p>
            <w:pPr>
              <w:adjustRightInd w:val="0"/>
              <w:snapToGrid w:val="0"/>
              <w:jc w:val="center"/>
              <w:rPr>
                <w:rFonts w:hint="eastAsia" w:ascii="宋体" w:hAnsi="宋体"/>
                <w:szCs w:val="21"/>
              </w:rPr>
            </w:pPr>
          </w:p>
        </w:tc>
        <w:tc>
          <w:tcPr>
            <w:tcW w:w="425" w:type="pct"/>
            <w:vMerge w:val="continue"/>
            <w:noWrap w:val="0"/>
            <w:vAlign w:val="center"/>
          </w:tcPr>
          <w:p>
            <w:pPr>
              <w:adjustRightInd w:val="0"/>
              <w:snapToGrid w:val="0"/>
              <w:rPr>
                <w:rFonts w:hint="eastAsia" w:ascii="宋体" w:hAnsi="宋体"/>
                <w:szCs w:val="21"/>
              </w:rPr>
            </w:pPr>
          </w:p>
        </w:tc>
        <w:tc>
          <w:tcPr>
            <w:tcW w:w="1409" w:type="pct"/>
            <w:noWrap w:val="0"/>
            <w:vAlign w:val="center"/>
          </w:tcPr>
          <w:p>
            <w:pPr>
              <w:adjustRightInd w:val="0"/>
              <w:snapToGrid w:val="0"/>
              <w:rPr>
                <w:rFonts w:hint="eastAsia" w:ascii="宋体" w:hAnsi="宋体"/>
                <w:szCs w:val="21"/>
              </w:rPr>
            </w:pPr>
            <w:r>
              <w:rPr>
                <w:rFonts w:hint="eastAsia" w:ascii="宋体" w:hAnsi="宋体"/>
                <w:szCs w:val="21"/>
              </w:rPr>
              <w:t>具有良好的商业信誉和健全的财务会计制度</w:t>
            </w:r>
          </w:p>
        </w:tc>
        <w:tc>
          <w:tcPr>
            <w:tcW w:w="2677" w:type="pct"/>
            <w:noWrap w:val="0"/>
            <w:vAlign w:val="center"/>
          </w:tcPr>
          <w:p>
            <w:pPr>
              <w:adjustRightInd w:val="0"/>
              <w:snapToGrid w:val="0"/>
              <w:rPr>
                <w:rFonts w:hint="eastAsia" w:ascii="宋体" w:hAnsi="宋体"/>
                <w:szCs w:val="21"/>
              </w:rPr>
            </w:pPr>
            <w:r>
              <w:rPr>
                <w:rFonts w:hint="eastAsia" w:ascii="宋体" w:hAnsi="宋体"/>
                <w:szCs w:val="21"/>
              </w:rPr>
              <w:t>提供基本资格条件承诺函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489" w:type="pct"/>
            <w:vMerge w:val="continue"/>
            <w:noWrap w:val="0"/>
            <w:vAlign w:val="center"/>
          </w:tcPr>
          <w:p>
            <w:pPr>
              <w:adjustRightInd w:val="0"/>
              <w:snapToGrid w:val="0"/>
              <w:jc w:val="center"/>
              <w:rPr>
                <w:rFonts w:hint="eastAsia" w:ascii="宋体" w:hAnsi="宋体"/>
                <w:szCs w:val="21"/>
              </w:rPr>
            </w:pPr>
          </w:p>
        </w:tc>
        <w:tc>
          <w:tcPr>
            <w:tcW w:w="425" w:type="pct"/>
            <w:vMerge w:val="continue"/>
            <w:noWrap w:val="0"/>
            <w:vAlign w:val="center"/>
          </w:tcPr>
          <w:p>
            <w:pPr>
              <w:adjustRightInd w:val="0"/>
              <w:snapToGrid w:val="0"/>
              <w:rPr>
                <w:rFonts w:hint="eastAsia" w:ascii="宋体" w:hAnsi="宋体"/>
                <w:szCs w:val="21"/>
              </w:rPr>
            </w:pPr>
          </w:p>
        </w:tc>
        <w:tc>
          <w:tcPr>
            <w:tcW w:w="1409" w:type="pct"/>
            <w:noWrap w:val="0"/>
            <w:vAlign w:val="center"/>
          </w:tcPr>
          <w:p>
            <w:pPr>
              <w:adjustRightInd w:val="0"/>
              <w:snapToGrid w:val="0"/>
              <w:rPr>
                <w:rFonts w:hint="eastAsia" w:ascii="宋体" w:hAnsi="宋体"/>
                <w:szCs w:val="21"/>
              </w:rPr>
            </w:pPr>
            <w:r>
              <w:rPr>
                <w:rFonts w:hint="eastAsia" w:ascii="宋体" w:hAnsi="宋体"/>
                <w:szCs w:val="21"/>
              </w:rPr>
              <w:t>具有履行合同所必需的设备和专业技术能力</w:t>
            </w:r>
          </w:p>
        </w:tc>
        <w:tc>
          <w:tcPr>
            <w:tcW w:w="2677" w:type="pct"/>
            <w:noWrap w:val="0"/>
            <w:vAlign w:val="center"/>
          </w:tcPr>
          <w:p>
            <w:pPr>
              <w:adjustRightInd w:val="0"/>
              <w:snapToGrid w:val="0"/>
              <w:rPr>
                <w:rFonts w:hint="eastAsia" w:ascii="宋体" w:hAnsi="宋体"/>
                <w:szCs w:val="21"/>
              </w:rPr>
            </w:pPr>
            <w:r>
              <w:rPr>
                <w:rFonts w:hint="eastAsia" w:ascii="宋体" w:hAnsi="宋体"/>
                <w:szCs w:val="21"/>
              </w:rPr>
              <w:t>提供基本资格条件承诺函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489" w:type="pct"/>
            <w:vMerge w:val="continue"/>
            <w:noWrap w:val="0"/>
            <w:vAlign w:val="center"/>
          </w:tcPr>
          <w:p>
            <w:pPr>
              <w:adjustRightInd w:val="0"/>
              <w:snapToGrid w:val="0"/>
              <w:jc w:val="center"/>
              <w:rPr>
                <w:rFonts w:hint="eastAsia" w:ascii="宋体" w:hAnsi="宋体"/>
                <w:szCs w:val="21"/>
              </w:rPr>
            </w:pPr>
          </w:p>
        </w:tc>
        <w:tc>
          <w:tcPr>
            <w:tcW w:w="425" w:type="pct"/>
            <w:vMerge w:val="continue"/>
            <w:noWrap w:val="0"/>
            <w:vAlign w:val="center"/>
          </w:tcPr>
          <w:p>
            <w:pPr>
              <w:adjustRightInd w:val="0"/>
              <w:snapToGrid w:val="0"/>
              <w:rPr>
                <w:rFonts w:hint="eastAsia" w:ascii="宋体" w:hAnsi="宋体"/>
                <w:szCs w:val="21"/>
              </w:rPr>
            </w:pPr>
          </w:p>
        </w:tc>
        <w:tc>
          <w:tcPr>
            <w:tcW w:w="1409" w:type="pct"/>
            <w:noWrap w:val="0"/>
            <w:vAlign w:val="center"/>
          </w:tcPr>
          <w:p>
            <w:pPr>
              <w:adjustRightInd w:val="0"/>
              <w:snapToGrid w:val="0"/>
              <w:rPr>
                <w:rFonts w:hint="eastAsia" w:ascii="宋体" w:hAnsi="宋体"/>
                <w:szCs w:val="21"/>
              </w:rPr>
            </w:pPr>
            <w:r>
              <w:rPr>
                <w:rFonts w:hint="eastAsia" w:ascii="宋体" w:hAnsi="宋体"/>
                <w:szCs w:val="21"/>
              </w:rPr>
              <w:t>有依法缴纳税收和社会保障金的良好记录</w:t>
            </w:r>
          </w:p>
        </w:tc>
        <w:tc>
          <w:tcPr>
            <w:tcW w:w="2677" w:type="pct"/>
            <w:noWrap w:val="0"/>
            <w:vAlign w:val="center"/>
          </w:tcPr>
          <w:p>
            <w:pPr>
              <w:adjustRightInd w:val="0"/>
              <w:snapToGrid w:val="0"/>
              <w:rPr>
                <w:rFonts w:hint="eastAsia" w:ascii="宋体" w:hAnsi="宋体"/>
                <w:szCs w:val="21"/>
              </w:rPr>
            </w:pPr>
            <w:r>
              <w:rPr>
                <w:rFonts w:hint="eastAsia" w:ascii="宋体" w:hAnsi="宋体"/>
                <w:szCs w:val="21"/>
              </w:rPr>
              <w:t>提供基本资格条件承诺函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489" w:type="pct"/>
            <w:vMerge w:val="continue"/>
            <w:noWrap w:val="0"/>
            <w:vAlign w:val="center"/>
          </w:tcPr>
          <w:p>
            <w:pPr>
              <w:adjustRightInd w:val="0"/>
              <w:snapToGrid w:val="0"/>
              <w:jc w:val="center"/>
              <w:rPr>
                <w:rFonts w:hint="eastAsia" w:ascii="宋体" w:hAnsi="宋体"/>
                <w:szCs w:val="21"/>
              </w:rPr>
            </w:pPr>
          </w:p>
        </w:tc>
        <w:tc>
          <w:tcPr>
            <w:tcW w:w="425" w:type="pct"/>
            <w:vMerge w:val="continue"/>
            <w:noWrap w:val="0"/>
            <w:vAlign w:val="center"/>
          </w:tcPr>
          <w:p>
            <w:pPr>
              <w:adjustRightInd w:val="0"/>
              <w:snapToGrid w:val="0"/>
              <w:rPr>
                <w:rFonts w:hint="eastAsia" w:ascii="宋体" w:hAnsi="宋体"/>
                <w:szCs w:val="21"/>
              </w:rPr>
            </w:pPr>
          </w:p>
        </w:tc>
        <w:tc>
          <w:tcPr>
            <w:tcW w:w="1409" w:type="pct"/>
            <w:noWrap w:val="0"/>
            <w:vAlign w:val="center"/>
          </w:tcPr>
          <w:p>
            <w:pPr>
              <w:adjustRightInd w:val="0"/>
              <w:snapToGrid w:val="0"/>
              <w:rPr>
                <w:rFonts w:hint="eastAsia" w:ascii="宋体" w:hAnsi="宋体"/>
                <w:szCs w:val="21"/>
              </w:rPr>
            </w:pPr>
            <w:r>
              <w:rPr>
                <w:rFonts w:hint="eastAsia" w:ascii="宋体" w:hAnsi="宋体"/>
                <w:szCs w:val="21"/>
              </w:rPr>
              <w:t>参加政府采购活动前三年内，在经营活动中没有重大违法记录及无关联单位承诺书。</w:t>
            </w:r>
          </w:p>
        </w:tc>
        <w:tc>
          <w:tcPr>
            <w:tcW w:w="2677" w:type="pct"/>
            <w:noWrap w:val="0"/>
            <w:vAlign w:val="center"/>
          </w:tcPr>
          <w:p>
            <w:pPr>
              <w:adjustRightInd w:val="0"/>
              <w:snapToGrid w:val="0"/>
              <w:rPr>
                <w:rFonts w:hint="eastAsia" w:ascii="宋体" w:hAnsi="宋体"/>
                <w:szCs w:val="21"/>
              </w:rPr>
            </w:pPr>
            <w:r>
              <w:rPr>
                <w:rFonts w:hint="eastAsia" w:ascii="宋体" w:hAnsi="宋体"/>
                <w:szCs w:val="21"/>
              </w:rPr>
              <w:t>提供基本资格条件承诺函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489" w:type="pct"/>
            <w:vMerge w:val="continue"/>
            <w:noWrap w:val="0"/>
            <w:vAlign w:val="center"/>
          </w:tcPr>
          <w:p>
            <w:pPr>
              <w:adjustRightInd w:val="0"/>
              <w:snapToGrid w:val="0"/>
              <w:jc w:val="center"/>
              <w:rPr>
                <w:rFonts w:hint="eastAsia" w:ascii="宋体" w:hAnsi="宋体"/>
                <w:szCs w:val="21"/>
              </w:rPr>
            </w:pPr>
          </w:p>
        </w:tc>
        <w:tc>
          <w:tcPr>
            <w:tcW w:w="425" w:type="pct"/>
            <w:vMerge w:val="continue"/>
            <w:noWrap w:val="0"/>
            <w:vAlign w:val="center"/>
          </w:tcPr>
          <w:p>
            <w:pPr>
              <w:adjustRightInd w:val="0"/>
              <w:snapToGrid w:val="0"/>
              <w:rPr>
                <w:rFonts w:hint="eastAsia" w:ascii="宋体" w:hAnsi="宋体"/>
                <w:szCs w:val="21"/>
              </w:rPr>
            </w:pPr>
          </w:p>
        </w:tc>
        <w:tc>
          <w:tcPr>
            <w:tcW w:w="1409" w:type="pct"/>
            <w:noWrap w:val="0"/>
            <w:vAlign w:val="center"/>
          </w:tcPr>
          <w:p>
            <w:pPr>
              <w:adjustRightInd w:val="0"/>
              <w:snapToGrid w:val="0"/>
              <w:rPr>
                <w:rFonts w:hint="eastAsia" w:ascii="宋体" w:hAnsi="宋体"/>
                <w:szCs w:val="21"/>
              </w:rPr>
            </w:pPr>
            <w:r>
              <w:rPr>
                <w:rFonts w:hint="eastAsia" w:ascii="宋体" w:hAnsi="宋体"/>
                <w:szCs w:val="21"/>
              </w:rPr>
              <w:t>法律、行政法规规定的其他条件</w:t>
            </w:r>
          </w:p>
        </w:tc>
        <w:tc>
          <w:tcPr>
            <w:tcW w:w="2677" w:type="pct"/>
            <w:noWrap w:val="0"/>
            <w:vAlign w:val="center"/>
          </w:tcPr>
          <w:p>
            <w:pPr>
              <w:adjustRightInd w:val="0"/>
              <w:snapToGrid w:val="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489" w:type="pct"/>
            <w:noWrap w:val="0"/>
            <w:vAlign w:val="center"/>
          </w:tcPr>
          <w:p>
            <w:pPr>
              <w:adjustRightInd w:val="0"/>
              <w:snapToGrid w:val="0"/>
              <w:jc w:val="center"/>
              <w:rPr>
                <w:rFonts w:hint="eastAsia" w:ascii="宋体" w:hAnsi="宋体"/>
                <w:szCs w:val="21"/>
              </w:rPr>
            </w:pPr>
            <w:r>
              <w:rPr>
                <w:rFonts w:hint="eastAsia" w:ascii="宋体" w:hAnsi="宋体"/>
                <w:szCs w:val="21"/>
              </w:rPr>
              <w:t>2</w:t>
            </w:r>
          </w:p>
        </w:tc>
        <w:tc>
          <w:tcPr>
            <w:tcW w:w="1834" w:type="pct"/>
            <w:gridSpan w:val="2"/>
            <w:noWrap w:val="0"/>
            <w:vAlign w:val="center"/>
          </w:tcPr>
          <w:p>
            <w:pPr>
              <w:adjustRightInd w:val="0"/>
              <w:snapToGrid w:val="0"/>
              <w:rPr>
                <w:rFonts w:hint="eastAsia" w:ascii="宋体" w:hAnsi="宋体"/>
                <w:szCs w:val="21"/>
              </w:rPr>
            </w:pPr>
            <w:r>
              <w:rPr>
                <w:rFonts w:hint="eastAsia" w:ascii="宋体" w:hAnsi="宋体"/>
                <w:szCs w:val="21"/>
              </w:rPr>
              <w:t>特定资格条件（详见第一篇）</w:t>
            </w:r>
          </w:p>
        </w:tc>
        <w:tc>
          <w:tcPr>
            <w:tcW w:w="2677" w:type="pct"/>
            <w:noWrap w:val="0"/>
            <w:vAlign w:val="center"/>
          </w:tcPr>
          <w:p>
            <w:pPr>
              <w:adjustRightInd w:val="0"/>
              <w:snapToGrid w:val="0"/>
              <w:rPr>
                <w:rFonts w:hint="eastAsia" w:ascii="宋体" w:hAnsi="宋体"/>
                <w:szCs w:val="21"/>
              </w:rPr>
            </w:pPr>
            <w:r>
              <w:rPr>
                <w:rFonts w:hint="eastAsia" w:ascii="宋体" w:hAnsi="宋体"/>
                <w:szCs w:val="21"/>
              </w:rPr>
              <w:t>提供有效的证明材料复印件</w:t>
            </w:r>
          </w:p>
        </w:tc>
      </w:tr>
    </w:tbl>
    <w:p>
      <w:pPr>
        <w:adjustRightInd w:val="0"/>
        <w:snapToGrid w:val="0"/>
        <w:spacing w:line="300" w:lineRule="exact"/>
        <w:ind w:firstLine="480" w:firstLineChars="200"/>
        <w:rPr>
          <w:rFonts w:hint="eastAsia" w:ascii="宋体" w:hAnsi="宋体"/>
          <w:sz w:val="24"/>
        </w:rPr>
      </w:pPr>
      <w:r>
        <w:rPr>
          <w:rFonts w:hint="eastAsia" w:ascii="宋体" w:hAnsi="宋体"/>
          <w:sz w:val="24"/>
        </w:rPr>
        <w:t>注：</w:t>
      </w:r>
    </w:p>
    <w:p>
      <w:pPr>
        <w:adjustRightInd w:val="0"/>
        <w:snapToGrid w:val="0"/>
        <w:spacing w:line="300" w:lineRule="exact"/>
        <w:ind w:firstLine="480" w:firstLineChars="200"/>
        <w:rPr>
          <w:rFonts w:ascii="宋体" w:hAnsi="宋体"/>
          <w:sz w:val="24"/>
        </w:rPr>
      </w:pPr>
      <w:r>
        <w:rPr>
          <w:rFonts w:hint="eastAsia" w:ascii="宋体" w:hAnsi="宋体"/>
          <w:sz w:val="24"/>
          <w:lang w:val="en-US" w:eastAsia="zh-CN"/>
        </w:rPr>
        <w:t>1、</w:t>
      </w:r>
      <w:r>
        <w:rPr>
          <w:rFonts w:hint="eastAsia" w:ascii="宋体" w:hAnsi="宋体"/>
          <w:sz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pPr>
        <w:numPr>
          <w:ilvl w:val="0"/>
          <w:numId w:val="0"/>
        </w:num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符合性检查。依据</w:t>
      </w:r>
      <w:r>
        <w:rPr>
          <w:rFonts w:hint="eastAsia" w:ascii="宋体" w:hAnsi="宋体"/>
          <w:sz w:val="24"/>
          <w:lang w:eastAsia="zh-CN"/>
        </w:rPr>
        <w:t>询比</w:t>
      </w:r>
      <w:r>
        <w:rPr>
          <w:rFonts w:hint="eastAsia" w:ascii="宋体" w:hAnsi="宋体"/>
          <w:sz w:val="24"/>
        </w:rPr>
        <w:t>文件的规定，从响应文件的有效性、完整性和对</w:t>
      </w:r>
      <w:r>
        <w:rPr>
          <w:rFonts w:hint="eastAsia" w:ascii="宋体" w:hAnsi="宋体"/>
          <w:sz w:val="24"/>
          <w:lang w:eastAsia="zh-CN"/>
        </w:rPr>
        <w:t>询比</w:t>
      </w:r>
      <w:r>
        <w:rPr>
          <w:rFonts w:hint="eastAsia" w:ascii="宋体" w:hAnsi="宋体"/>
          <w:sz w:val="24"/>
        </w:rPr>
        <w:t>文件的响应程度进行审查，以确定是否对</w:t>
      </w:r>
      <w:r>
        <w:rPr>
          <w:rFonts w:hint="eastAsia" w:ascii="宋体" w:hAnsi="宋体"/>
          <w:sz w:val="24"/>
          <w:lang w:eastAsia="zh-CN"/>
        </w:rPr>
        <w:t>询比</w:t>
      </w:r>
      <w:r>
        <w:rPr>
          <w:rFonts w:hint="eastAsia" w:ascii="宋体" w:hAnsi="宋体"/>
          <w:sz w:val="24"/>
        </w:rPr>
        <w:t>文件的实质性要求作出响应。符合性检查资料表如下：</w:t>
      </w:r>
    </w:p>
    <w:p>
      <w:pPr>
        <w:pStyle w:val="11"/>
        <w:numPr>
          <w:ilvl w:val="0"/>
          <w:numId w:val="0"/>
        </w:numPr>
        <w:rPr>
          <w:rFonts w:hint="eastAsia"/>
        </w:rPr>
      </w:pPr>
    </w:p>
    <w:tbl>
      <w:tblPr>
        <w:tblStyle w:val="14"/>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408"/>
        <w:gridCol w:w="1981"/>
        <w:gridCol w:w="4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482" w:type="pct"/>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序号</w:t>
            </w:r>
          </w:p>
        </w:tc>
        <w:tc>
          <w:tcPr>
            <w:tcW w:w="1988" w:type="pct"/>
            <w:gridSpan w:val="2"/>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评审因素</w:t>
            </w:r>
          </w:p>
        </w:tc>
        <w:tc>
          <w:tcPr>
            <w:tcW w:w="2530" w:type="pct"/>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482" w:type="pct"/>
            <w:vMerge w:val="restart"/>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1</w:t>
            </w:r>
          </w:p>
        </w:tc>
        <w:tc>
          <w:tcPr>
            <w:tcW w:w="826" w:type="pct"/>
            <w:vMerge w:val="restart"/>
            <w:noWrap w:val="0"/>
            <w:vAlign w:val="center"/>
          </w:tcPr>
          <w:p>
            <w:pPr>
              <w:adjustRightInd w:val="0"/>
              <w:snapToGrid w:val="0"/>
              <w:spacing w:line="594" w:lineRule="exact"/>
              <w:rPr>
                <w:rFonts w:hint="eastAsia" w:ascii="宋体" w:hAnsi="宋体"/>
                <w:szCs w:val="21"/>
              </w:rPr>
            </w:pPr>
            <w:r>
              <w:rPr>
                <w:rFonts w:hint="eastAsia" w:ascii="宋体" w:hAnsi="宋体"/>
                <w:szCs w:val="21"/>
              </w:rPr>
              <w:t>有效性审查</w:t>
            </w: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响应文件签署</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响应文件上法定代表人或其授权代表人的签字齐全。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82" w:type="pct"/>
            <w:vMerge w:val="continue"/>
            <w:noWrap w:val="0"/>
            <w:vAlign w:val="center"/>
          </w:tcPr>
          <w:p>
            <w:pPr>
              <w:adjustRightInd w:val="0"/>
              <w:snapToGrid w:val="0"/>
              <w:spacing w:line="594" w:lineRule="exact"/>
              <w:jc w:val="center"/>
              <w:rPr>
                <w:rFonts w:hint="eastAsia" w:ascii="宋体" w:hAnsi="宋体"/>
                <w:szCs w:val="21"/>
              </w:rPr>
            </w:pPr>
          </w:p>
        </w:tc>
        <w:tc>
          <w:tcPr>
            <w:tcW w:w="826" w:type="pct"/>
            <w:vMerge w:val="continue"/>
            <w:noWrap w:val="0"/>
            <w:vAlign w:val="center"/>
          </w:tcPr>
          <w:p>
            <w:pPr>
              <w:adjustRightInd w:val="0"/>
              <w:snapToGrid w:val="0"/>
              <w:spacing w:line="594" w:lineRule="exact"/>
              <w:rPr>
                <w:rFonts w:hint="eastAsia" w:ascii="宋体" w:hAnsi="宋体"/>
                <w:szCs w:val="21"/>
              </w:rPr>
            </w:pP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法定代表人身份证明及授权委托书</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法定代表人身份证明及授权委托书有效，符合</w:t>
            </w:r>
            <w:r>
              <w:rPr>
                <w:rFonts w:hint="eastAsia" w:ascii="宋体" w:hAnsi="宋体"/>
                <w:szCs w:val="21"/>
                <w:lang w:eastAsia="zh-CN"/>
              </w:rPr>
              <w:t>询比</w:t>
            </w:r>
            <w:r>
              <w:rPr>
                <w:rFonts w:hint="eastAsia" w:ascii="宋体" w:hAnsi="宋体"/>
                <w:szCs w:val="21"/>
              </w:rPr>
              <w:t>文件规定的格式，签字或盖章齐全。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82" w:type="pct"/>
            <w:vMerge w:val="continue"/>
            <w:noWrap w:val="0"/>
            <w:vAlign w:val="center"/>
          </w:tcPr>
          <w:p>
            <w:pPr>
              <w:adjustRightInd w:val="0"/>
              <w:snapToGrid w:val="0"/>
              <w:spacing w:line="594" w:lineRule="exact"/>
              <w:jc w:val="center"/>
              <w:rPr>
                <w:rFonts w:hint="eastAsia" w:ascii="宋体" w:hAnsi="宋体"/>
                <w:szCs w:val="21"/>
              </w:rPr>
            </w:pPr>
          </w:p>
        </w:tc>
        <w:tc>
          <w:tcPr>
            <w:tcW w:w="826" w:type="pct"/>
            <w:vMerge w:val="continue"/>
            <w:noWrap w:val="0"/>
            <w:vAlign w:val="center"/>
          </w:tcPr>
          <w:p>
            <w:pPr>
              <w:adjustRightInd w:val="0"/>
              <w:snapToGrid w:val="0"/>
              <w:spacing w:line="594" w:lineRule="exact"/>
              <w:rPr>
                <w:rFonts w:hint="eastAsia" w:ascii="宋体" w:hAnsi="宋体"/>
                <w:szCs w:val="21"/>
              </w:rPr>
            </w:pP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lang w:eastAsia="zh-CN"/>
              </w:rPr>
              <w:t>询比</w:t>
            </w:r>
            <w:r>
              <w:rPr>
                <w:rFonts w:hint="eastAsia" w:ascii="宋体" w:hAnsi="宋体"/>
                <w:szCs w:val="21"/>
              </w:rPr>
              <w:t>方案</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只能有一个方案参与</w:t>
            </w:r>
            <w:r>
              <w:rPr>
                <w:rFonts w:hint="eastAsia" w:ascii="宋体" w:hAnsi="宋体"/>
                <w:szCs w:val="21"/>
                <w:lang w:eastAsia="zh-CN"/>
              </w:rPr>
              <w:t>询比</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82" w:type="pct"/>
            <w:vMerge w:val="continue"/>
            <w:noWrap w:val="0"/>
            <w:vAlign w:val="center"/>
          </w:tcPr>
          <w:p>
            <w:pPr>
              <w:adjustRightInd w:val="0"/>
              <w:snapToGrid w:val="0"/>
              <w:spacing w:line="594" w:lineRule="exact"/>
              <w:jc w:val="center"/>
              <w:rPr>
                <w:rFonts w:hint="eastAsia" w:ascii="宋体" w:hAnsi="宋体"/>
                <w:szCs w:val="21"/>
              </w:rPr>
            </w:pPr>
          </w:p>
        </w:tc>
        <w:tc>
          <w:tcPr>
            <w:tcW w:w="826" w:type="pct"/>
            <w:vMerge w:val="continue"/>
            <w:noWrap w:val="0"/>
            <w:vAlign w:val="center"/>
          </w:tcPr>
          <w:p>
            <w:pPr>
              <w:adjustRightInd w:val="0"/>
              <w:snapToGrid w:val="0"/>
              <w:spacing w:line="594" w:lineRule="exact"/>
              <w:rPr>
                <w:rFonts w:hint="eastAsia" w:ascii="宋体" w:hAnsi="宋体"/>
                <w:szCs w:val="21"/>
              </w:rPr>
            </w:pP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报价唯一</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只能在采购预算范围内报价，只能有一个有效报价，不得提交选择性报价。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482" w:type="pct"/>
            <w:vMerge w:val="restart"/>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2</w:t>
            </w:r>
          </w:p>
        </w:tc>
        <w:tc>
          <w:tcPr>
            <w:tcW w:w="826" w:type="pct"/>
            <w:vMerge w:val="restart"/>
            <w:noWrap w:val="0"/>
            <w:vAlign w:val="center"/>
          </w:tcPr>
          <w:p>
            <w:pPr>
              <w:adjustRightInd w:val="0"/>
              <w:snapToGrid w:val="0"/>
              <w:spacing w:line="594" w:lineRule="exact"/>
              <w:rPr>
                <w:rFonts w:hint="eastAsia" w:ascii="宋体" w:hAnsi="宋体"/>
                <w:szCs w:val="21"/>
              </w:rPr>
            </w:pPr>
            <w:r>
              <w:rPr>
                <w:rFonts w:hint="eastAsia" w:ascii="宋体" w:hAnsi="宋体"/>
                <w:szCs w:val="21"/>
              </w:rPr>
              <w:t>完整性审查</w:t>
            </w: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响应文件份数</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响应文件正、副本数量符合</w:t>
            </w:r>
            <w:r>
              <w:rPr>
                <w:rFonts w:hint="eastAsia" w:ascii="宋体" w:hAnsi="宋体"/>
                <w:szCs w:val="21"/>
                <w:lang w:eastAsia="zh-CN"/>
              </w:rPr>
              <w:t>询比</w:t>
            </w:r>
            <w:r>
              <w:rPr>
                <w:rFonts w:hint="eastAsia" w:ascii="宋体" w:hAnsi="宋体"/>
                <w:szCs w:val="21"/>
              </w:rPr>
              <w:t>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82" w:type="pct"/>
            <w:vMerge w:val="continue"/>
            <w:noWrap w:val="0"/>
            <w:vAlign w:val="center"/>
          </w:tcPr>
          <w:p>
            <w:pPr>
              <w:adjustRightInd w:val="0"/>
              <w:snapToGrid w:val="0"/>
              <w:spacing w:line="594" w:lineRule="exact"/>
              <w:jc w:val="center"/>
              <w:rPr>
                <w:rFonts w:hint="eastAsia" w:ascii="宋体" w:hAnsi="宋体"/>
                <w:szCs w:val="21"/>
              </w:rPr>
            </w:pPr>
          </w:p>
        </w:tc>
        <w:tc>
          <w:tcPr>
            <w:tcW w:w="826" w:type="pct"/>
            <w:vMerge w:val="continue"/>
            <w:noWrap w:val="0"/>
            <w:vAlign w:val="center"/>
          </w:tcPr>
          <w:p>
            <w:pPr>
              <w:adjustRightInd w:val="0"/>
              <w:snapToGrid w:val="0"/>
              <w:spacing w:line="594" w:lineRule="exact"/>
              <w:rPr>
                <w:rFonts w:hint="eastAsia" w:ascii="宋体" w:hAnsi="宋体"/>
                <w:szCs w:val="21"/>
              </w:rPr>
            </w:pP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响应文件内容</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响应文件内容齐全、无遗漏。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482" w:type="pct"/>
            <w:vMerge w:val="restart"/>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3</w:t>
            </w:r>
          </w:p>
        </w:tc>
        <w:tc>
          <w:tcPr>
            <w:tcW w:w="826" w:type="pct"/>
            <w:vMerge w:val="restart"/>
            <w:noWrap w:val="0"/>
            <w:vAlign w:val="center"/>
          </w:tcPr>
          <w:p>
            <w:pPr>
              <w:adjustRightInd w:val="0"/>
              <w:snapToGrid w:val="0"/>
              <w:spacing w:line="500" w:lineRule="exact"/>
              <w:rPr>
                <w:rFonts w:hint="eastAsia" w:ascii="宋体" w:hAnsi="宋体"/>
                <w:szCs w:val="21"/>
              </w:rPr>
            </w:pPr>
            <w:r>
              <w:rPr>
                <w:rFonts w:hint="eastAsia" w:ascii="宋体" w:hAnsi="宋体"/>
                <w:szCs w:val="21"/>
              </w:rPr>
              <w:t>竞争性</w:t>
            </w:r>
            <w:r>
              <w:rPr>
                <w:rFonts w:hint="eastAsia" w:ascii="宋体" w:hAnsi="宋体"/>
                <w:szCs w:val="21"/>
                <w:lang w:eastAsia="zh-CN"/>
              </w:rPr>
              <w:t>询比</w:t>
            </w:r>
            <w:r>
              <w:rPr>
                <w:rFonts w:hint="eastAsia" w:ascii="宋体" w:hAnsi="宋体"/>
                <w:szCs w:val="21"/>
              </w:rPr>
              <w:t>文件的响应程度审查</w:t>
            </w: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响应文件内容</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lang w:eastAsia="zh-CN"/>
              </w:rPr>
              <w:t>询比</w:t>
            </w:r>
            <w:r>
              <w:rPr>
                <w:rFonts w:hint="eastAsia" w:ascii="宋体" w:hAnsi="宋体"/>
                <w:szCs w:val="21"/>
              </w:rPr>
              <w:t>文件第三篇“</w:t>
            </w:r>
            <w:r>
              <w:rPr>
                <w:rFonts w:hint="eastAsia" w:ascii="宋体" w:hAnsi="宋体" w:cs="仿宋"/>
                <w:b/>
                <w:sz w:val="24"/>
              </w:rPr>
              <w:t>※</w:t>
            </w:r>
            <w:r>
              <w:rPr>
                <w:rFonts w:hint="eastAsia" w:ascii="宋体" w:hAnsi="宋体"/>
                <w:szCs w:val="21"/>
              </w:rPr>
              <w:t>”标注的内容。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482" w:type="pct"/>
            <w:vMerge w:val="continue"/>
            <w:noWrap w:val="0"/>
            <w:vAlign w:val="center"/>
          </w:tcPr>
          <w:p>
            <w:pPr>
              <w:adjustRightInd w:val="0"/>
              <w:snapToGrid w:val="0"/>
              <w:spacing w:line="594" w:lineRule="exact"/>
              <w:rPr>
                <w:rFonts w:hint="eastAsia" w:ascii="宋体" w:hAnsi="宋体"/>
                <w:szCs w:val="21"/>
              </w:rPr>
            </w:pPr>
          </w:p>
        </w:tc>
        <w:tc>
          <w:tcPr>
            <w:tcW w:w="826" w:type="pct"/>
            <w:vMerge w:val="continue"/>
            <w:noWrap w:val="0"/>
            <w:vAlign w:val="center"/>
          </w:tcPr>
          <w:p>
            <w:pPr>
              <w:adjustRightInd w:val="0"/>
              <w:snapToGrid w:val="0"/>
              <w:spacing w:line="594" w:lineRule="exact"/>
              <w:rPr>
                <w:rFonts w:hint="eastAsia" w:ascii="宋体" w:hAnsi="宋体"/>
                <w:szCs w:val="21"/>
              </w:rPr>
            </w:pP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lang w:eastAsia="zh-CN"/>
              </w:rPr>
              <w:t>询比</w:t>
            </w:r>
            <w:r>
              <w:rPr>
                <w:rFonts w:hint="eastAsia" w:ascii="宋体" w:hAnsi="宋体"/>
                <w:szCs w:val="21"/>
              </w:rPr>
              <w:t>有效期</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cs="宋体"/>
                <w:kern w:val="0"/>
                <w:sz w:val="21"/>
                <w:szCs w:val="21"/>
                <w:highlight w:val="none"/>
              </w:rPr>
              <w:t>响应文件及有关承诺文件有效期为提交响应文件截止时间起90天。</w:t>
            </w:r>
          </w:p>
        </w:tc>
      </w:tr>
    </w:tbl>
    <w:p>
      <w:pPr>
        <w:adjustRightInd w:val="0"/>
        <w:snapToGrid w:val="0"/>
        <w:spacing w:line="300" w:lineRule="exact"/>
        <w:ind w:firstLine="480" w:firstLineChars="200"/>
        <w:rPr>
          <w:rFonts w:hint="eastAsia" w:ascii="宋体" w:hAnsi="宋体" w:eastAsia="宋体" w:cs="宋体"/>
          <w:sz w:val="24"/>
          <w:szCs w:val="24"/>
          <w:lang w:val="en-US" w:eastAsia="zh-CN"/>
        </w:rPr>
      </w:pPr>
    </w:p>
    <w:p>
      <w:pPr>
        <w:pStyle w:val="11"/>
        <w:rPr>
          <w:rFonts w:hint="eastAsia" w:ascii="宋体" w:hAnsi="宋体" w:eastAsia="宋体" w:cs="宋体"/>
          <w:color w:val="C00000"/>
          <w:sz w:val="24"/>
          <w:szCs w:val="24"/>
        </w:rPr>
      </w:pPr>
    </w:p>
    <w:p>
      <w:pPr>
        <w:rPr>
          <w:rFonts w:hint="eastAsia" w:ascii="宋体" w:hAnsi="宋体" w:eastAsia="宋体" w:cs="宋体"/>
          <w:color w:val="C00000"/>
          <w:sz w:val="24"/>
          <w:szCs w:val="24"/>
        </w:rPr>
      </w:pPr>
    </w:p>
    <w:p>
      <w:pPr>
        <w:pStyle w:val="2"/>
        <w:rPr>
          <w:rFonts w:hint="eastAsia" w:ascii="宋体" w:hAnsi="宋体" w:eastAsia="宋体" w:cs="宋体"/>
          <w:color w:val="C00000"/>
          <w:sz w:val="24"/>
          <w:szCs w:val="24"/>
        </w:rPr>
      </w:pPr>
    </w:p>
    <w:p>
      <w:pPr>
        <w:rPr>
          <w:rFonts w:hint="eastAsia" w:ascii="宋体" w:hAnsi="宋体" w:eastAsia="宋体" w:cs="宋体"/>
          <w:color w:val="C00000"/>
          <w:sz w:val="24"/>
          <w:szCs w:val="24"/>
        </w:rPr>
      </w:pPr>
    </w:p>
    <w:p>
      <w:pPr>
        <w:pStyle w:val="2"/>
        <w:rPr>
          <w:rFonts w:hint="eastAsia" w:ascii="宋体" w:hAnsi="宋体" w:eastAsia="宋体" w:cs="宋体"/>
          <w:color w:val="C00000"/>
          <w:sz w:val="24"/>
          <w:szCs w:val="24"/>
        </w:rPr>
      </w:pPr>
    </w:p>
    <w:p>
      <w:pPr>
        <w:rPr>
          <w:rFonts w:hint="eastAsia" w:ascii="宋体" w:hAnsi="宋体" w:eastAsia="宋体" w:cs="宋体"/>
          <w:color w:val="C00000"/>
          <w:sz w:val="24"/>
          <w:szCs w:val="24"/>
        </w:rPr>
      </w:pPr>
    </w:p>
    <w:p>
      <w:pPr>
        <w:pStyle w:val="2"/>
        <w:rPr>
          <w:rFonts w:hint="eastAsia"/>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rPr>
          <w:rFonts w:hint="eastAsia"/>
        </w:rPr>
      </w:pPr>
    </w:p>
    <w:p>
      <w:pPr>
        <w:pStyle w:val="19"/>
        <w:spacing w:line="300" w:lineRule="exact"/>
        <w:outlineLvl w:val="1"/>
        <w:rPr>
          <w:b/>
          <w:bCs/>
        </w:rPr>
      </w:pPr>
      <w:bookmarkStart w:id="50" w:name="_Toc10471"/>
      <w:r>
        <w:rPr>
          <w:rFonts w:hint="eastAsia"/>
          <w:b/>
          <w:bCs/>
        </w:rPr>
        <w:t>二、评审标准</w:t>
      </w:r>
      <w:bookmarkEnd w:id="50"/>
    </w:p>
    <w:tbl>
      <w:tblPr>
        <w:tblStyle w:val="14"/>
        <w:tblW w:w="55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37"/>
        <w:gridCol w:w="820"/>
        <w:gridCol w:w="4661"/>
        <w:gridCol w:w="2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pPr>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598" w:type="pct"/>
            <w:noWrap w:val="0"/>
            <w:vAlign w:val="center"/>
          </w:tcPr>
          <w:p>
            <w:pPr>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评分因素及权值</w:t>
            </w:r>
          </w:p>
        </w:tc>
        <w:tc>
          <w:tcPr>
            <w:tcW w:w="431" w:type="pct"/>
            <w:noWrap w:val="0"/>
            <w:vAlign w:val="center"/>
          </w:tcPr>
          <w:p>
            <w:pPr>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分值</w:t>
            </w:r>
          </w:p>
        </w:tc>
        <w:tc>
          <w:tcPr>
            <w:tcW w:w="2452" w:type="pct"/>
            <w:noWrap w:val="0"/>
            <w:vAlign w:val="center"/>
          </w:tcPr>
          <w:p>
            <w:pPr>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评分标准</w:t>
            </w:r>
          </w:p>
        </w:tc>
        <w:tc>
          <w:tcPr>
            <w:tcW w:w="1131" w:type="pct"/>
            <w:noWrap w:val="0"/>
            <w:vAlign w:val="center"/>
          </w:tcPr>
          <w:p>
            <w:pPr>
              <w:pStyle w:val="22"/>
              <w:spacing w:before="0" w:after="0"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atLeast"/>
        </w:trPr>
        <w:tc>
          <w:tcPr>
            <w:tcW w:w="386"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98" w:type="pct"/>
            <w:shd w:val="clear" w:color="auto" w:fill="auto"/>
            <w:noWrap w:val="0"/>
            <w:vAlign w:val="center"/>
          </w:tcPr>
          <w:p>
            <w:pPr>
              <w:spacing w:line="420" w:lineRule="exact"/>
              <w:ind w:firstLine="28"/>
              <w:jc w:val="center"/>
              <w:rPr>
                <w:rFonts w:ascii="宋体" w:hAnsi="宋体" w:cs="宋体"/>
                <w:sz w:val="21"/>
                <w:szCs w:val="21"/>
              </w:rPr>
            </w:pPr>
            <w:r>
              <w:rPr>
                <w:rFonts w:hint="eastAsia" w:ascii="宋体" w:hAnsi="宋体" w:cs="宋体"/>
                <w:sz w:val="21"/>
                <w:szCs w:val="21"/>
              </w:rPr>
              <w:t>投标报价</w:t>
            </w:r>
          </w:p>
          <w:p>
            <w:pPr>
              <w:spacing w:line="420" w:lineRule="exact"/>
              <w:ind w:firstLine="28" w:firstLineChars="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rPr>
              <w:t>（</w:t>
            </w:r>
            <w:r>
              <w:rPr>
                <w:rFonts w:hint="eastAsia" w:ascii="宋体" w:hAnsi="宋体" w:cs="宋体"/>
                <w:sz w:val="21"/>
                <w:szCs w:val="21"/>
                <w:lang w:val="en-US" w:eastAsia="zh-CN"/>
              </w:rPr>
              <w:t>2</w:t>
            </w:r>
            <w:r>
              <w:rPr>
                <w:rFonts w:hint="eastAsia" w:ascii="宋体" w:hAnsi="宋体" w:cs="宋体"/>
                <w:sz w:val="21"/>
                <w:szCs w:val="21"/>
              </w:rPr>
              <w:t>0</w:t>
            </w:r>
            <w:r>
              <w:rPr>
                <w:rFonts w:ascii="宋体" w:hAnsi="宋体" w:cs="宋体"/>
                <w:sz w:val="21"/>
                <w:szCs w:val="21"/>
              </w:rPr>
              <w:t>%</w:t>
            </w:r>
            <w:r>
              <w:rPr>
                <w:rFonts w:hint="eastAsia" w:ascii="宋体" w:hAnsi="宋体" w:cs="宋体"/>
                <w:sz w:val="21"/>
                <w:szCs w:val="21"/>
              </w:rPr>
              <w:t>）</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0分</w:t>
            </w:r>
          </w:p>
        </w:tc>
        <w:tc>
          <w:tcPr>
            <w:tcW w:w="2452" w:type="pct"/>
            <w:noWrap w:val="0"/>
            <w:vAlign w:val="center"/>
          </w:tcPr>
          <w:p>
            <w:pPr>
              <w:spacing w:line="420" w:lineRule="exact"/>
              <w:ind w:firstLine="420" w:firstLineChars="200"/>
              <w:rPr>
                <w:rFonts w:hint="eastAsia" w:ascii="宋体" w:hAnsi="宋体" w:cs="宋体"/>
                <w:sz w:val="21"/>
                <w:szCs w:val="21"/>
              </w:rPr>
            </w:pPr>
            <w:r>
              <w:rPr>
                <w:rFonts w:hint="eastAsia" w:ascii="宋体" w:hAnsi="宋体" w:cs="宋体"/>
                <w:sz w:val="21"/>
                <w:szCs w:val="21"/>
              </w:rPr>
              <w:t>价格分采用低价优先法计算，即满足</w:t>
            </w:r>
            <w:r>
              <w:rPr>
                <w:rFonts w:hint="eastAsia" w:ascii="宋体" w:hAnsi="宋体" w:cs="宋体"/>
                <w:sz w:val="21"/>
                <w:szCs w:val="21"/>
                <w:lang w:val="en-US" w:eastAsia="zh-CN"/>
              </w:rPr>
              <w:t>询比</w:t>
            </w:r>
            <w:r>
              <w:rPr>
                <w:rFonts w:hint="eastAsia" w:ascii="宋体" w:hAnsi="宋体" w:cs="宋体"/>
                <w:sz w:val="21"/>
                <w:szCs w:val="21"/>
              </w:rPr>
              <w:t>文件要求且最终报价最低的供应商的价格为</w:t>
            </w:r>
            <w:r>
              <w:rPr>
                <w:rFonts w:hint="eastAsia" w:ascii="宋体" w:hAnsi="宋体" w:cs="宋体"/>
                <w:sz w:val="21"/>
                <w:szCs w:val="21"/>
                <w:lang w:val="en-US" w:eastAsia="zh-CN"/>
              </w:rPr>
              <w:t>询比</w:t>
            </w:r>
            <w:r>
              <w:rPr>
                <w:rFonts w:hint="eastAsia" w:ascii="宋体" w:hAnsi="宋体" w:cs="宋体"/>
                <w:sz w:val="21"/>
                <w:szCs w:val="21"/>
              </w:rPr>
              <w:t>基准价，其价格分为</w:t>
            </w:r>
            <w:r>
              <w:rPr>
                <w:rFonts w:hint="eastAsia" w:ascii="宋体" w:hAnsi="宋体" w:cs="宋体"/>
                <w:sz w:val="21"/>
                <w:szCs w:val="21"/>
                <w:lang w:val="en-US" w:eastAsia="zh-CN"/>
              </w:rPr>
              <w:t>20</w:t>
            </w:r>
            <w:r>
              <w:rPr>
                <w:rFonts w:hint="eastAsia" w:ascii="宋体" w:hAnsi="宋体" w:cs="宋体"/>
                <w:sz w:val="21"/>
                <w:szCs w:val="21"/>
              </w:rPr>
              <w:t>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cs="宋体"/>
                <w:sz w:val="21"/>
                <w:szCs w:val="21"/>
                <w:lang w:val="en-US" w:eastAsia="zh-CN"/>
              </w:rPr>
              <w:t>询比</w:t>
            </w:r>
            <w:r>
              <w:rPr>
                <w:rFonts w:hint="eastAsia" w:ascii="宋体" w:hAnsi="宋体" w:cs="宋体"/>
                <w:sz w:val="21"/>
                <w:szCs w:val="21"/>
              </w:rPr>
              <w:t>报价得分＝（</w:t>
            </w:r>
            <w:r>
              <w:rPr>
                <w:rFonts w:hint="eastAsia" w:ascii="宋体" w:hAnsi="宋体" w:cs="宋体"/>
                <w:sz w:val="21"/>
                <w:szCs w:val="21"/>
                <w:lang w:val="en-US" w:eastAsia="zh-CN"/>
              </w:rPr>
              <w:t>询比基准价/</w:t>
            </w:r>
            <w:r>
              <w:rPr>
                <w:rFonts w:hint="eastAsia" w:ascii="宋体" w:hAnsi="宋体" w:cs="宋体"/>
                <w:sz w:val="21"/>
                <w:szCs w:val="21"/>
              </w:rPr>
              <w:t>报价）×价格权重×100。（保留二位小数点，第三位四</w:t>
            </w:r>
            <w:r>
              <w:rPr>
                <w:rFonts w:hint="eastAsia" w:ascii="宋体" w:hAnsi="宋体" w:cs="宋体"/>
                <w:sz w:val="21"/>
                <w:szCs w:val="21"/>
                <w:lang w:val="en-US" w:eastAsia="zh-CN"/>
              </w:rPr>
              <w:t>舍</w:t>
            </w:r>
            <w:r>
              <w:rPr>
                <w:rFonts w:hint="eastAsia" w:ascii="宋体" w:hAnsi="宋体" w:cs="宋体"/>
                <w:sz w:val="21"/>
                <w:szCs w:val="21"/>
              </w:rPr>
              <w:t>五入）</w:t>
            </w:r>
          </w:p>
        </w:tc>
        <w:tc>
          <w:tcPr>
            <w:tcW w:w="11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9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16分</w:t>
            </w:r>
          </w:p>
        </w:tc>
        <w:tc>
          <w:tcPr>
            <w:tcW w:w="24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实施方案（</w:t>
            </w:r>
            <w:r>
              <w:rPr>
                <w:rFonts w:hint="eastAsia" w:ascii="宋体" w:hAnsi="宋体" w:eastAsia="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供应提供针对本项目的实施方案，</w:t>
            </w:r>
            <w:r>
              <w:rPr>
                <w:rFonts w:hint="eastAsia" w:ascii="宋体" w:hAnsi="宋体" w:eastAsia="宋体" w:cs="宋体"/>
                <w:color w:val="auto"/>
                <w:sz w:val="21"/>
                <w:szCs w:val="21"/>
                <w:highlight w:val="none"/>
                <w:lang w:eastAsia="zh-CN"/>
              </w:rPr>
              <w:t>内容</w:t>
            </w:r>
            <w:r>
              <w:rPr>
                <w:rFonts w:hint="eastAsia" w:ascii="宋体" w:hAnsi="宋体" w:eastAsia="宋体" w:cs="宋体"/>
                <w:color w:val="auto"/>
                <w:sz w:val="21"/>
                <w:szCs w:val="21"/>
                <w:highlight w:val="none"/>
              </w:rPr>
              <w:t>包含不限于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①</w:t>
            </w:r>
            <w:r>
              <w:rPr>
                <w:rFonts w:hint="eastAsia" w:ascii="宋体" w:hAnsi="宋体" w:eastAsia="宋体" w:cs="宋体"/>
                <w:i w:val="0"/>
                <w:iCs w:val="0"/>
                <w:color w:val="auto"/>
                <w:kern w:val="0"/>
                <w:sz w:val="21"/>
                <w:szCs w:val="21"/>
                <w:highlight w:val="none"/>
                <w:u w:val="none"/>
                <w:lang w:val="en-US" w:eastAsia="zh-CN" w:bidi="ar"/>
              </w:rPr>
              <w:t>设置警示标示牌</w:t>
            </w:r>
            <w:r>
              <w:rPr>
                <w:rFonts w:hint="eastAsia" w:ascii="宋体" w:hAnsi="宋体" w:eastAsia="宋体" w:cs="宋体"/>
                <w:color w:val="auto"/>
                <w:sz w:val="21"/>
                <w:szCs w:val="21"/>
                <w:highlight w:val="none"/>
              </w:rPr>
              <w:t>；②</w:t>
            </w:r>
            <w:r>
              <w:rPr>
                <w:rFonts w:hint="eastAsia" w:ascii="宋体" w:hAnsi="宋体" w:eastAsia="宋体" w:cs="宋体"/>
                <w:i w:val="0"/>
                <w:iCs w:val="0"/>
                <w:color w:val="auto"/>
                <w:kern w:val="0"/>
                <w:sz w:val="21"/>
                <w:szCs w:val="21"/>
                <w:highlight w:val="none"/>
                <w:u w:val="none"/>
                <w:lang w:val="en-US" w:eastAsia="zh-CN" w:bidi="ar"/>
              </w:rPr>
              <w:t>施工资料采集</w:t>
            </w:r>
            <w:r>
              <w:rPr>
                <w:rFonts w:hint="eastAsia" w:ascii="宋体" w:hAnsi="宋体" w:eastAsia="宋体" w:cs="宋体"/>
                <w:color w:val="auto"/>
                <w:sz w:val="21"/>
                <w:szCs w:val="21"/>
                <w:highlight w:val="none"/>
              </w:rPr>
              <w:t>；③</w:t>
            </w:r>
            <w:r>
              <w:rPr>
                <w:rFonts w:hint="eastAsia" w:ascii="宋体" w:hAnsi="宋体" w:eastAsia="宋体" w:cs="宋体"/>
                <w:i w:val="0"/>
                <w:iCs w:val="0"/>
                <w:color w:val="auto"/>
                <w:kern w:val="0"/>
                <w:sz w:val="21"/>
                <w:szCs w:val="21"/>
                <w:highlight w:val="none"/>
                <w:u w:val="none"/>
                <w:lang w:val="en-US" w:eastAsia="zh-CN" w:bidi="ar"/>
              </w:rPr>
              <w:t>现场恢复</w:t>
            </w:r>
            <w:r>
              <w:rPr>
                <w:rFonts w:hint="eastAsia" w:ascii="宋体" w:hAnsi="宋体" w:eastAsia="宋体" w:cs="宋体"/>
                <w:color w:val="auto"/>
                <w:sz w:val="21"/>
                <w:szCs w:val="21"/>
                <w:highlight w:val="none"/>
              </w:rPr>
              <w:t>；④环保与安全；⑤资料归档等内容。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完整且</w:t>
            </w:r>
            <w:r>
              <w:rPr>
                <w:rFonts w:hint="eastAsia" w:ascii="宋体" w:hAnsi="宋体" w:eastAsia="宋体" w:cs="宋体"/>
                <w:color w:val="auto"/>
                <w:sz w:val="21"/>
                <w:szCs w:val="21"/>
                <w:highlight w:val="none"/>
              </w:rPr>
              <w:t>不存在瑕疵，得</w:t>
            </w: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存在1处瑕疵，得</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存在2处瑕疵，得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存在3处瑕疵，得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方案内容存在4处及以上瑕疵或</w:t>
            </w:r>
            <w:r>
              <w:rPr>
                <w:rFonts w:hint="eastAsia" w:ascii="宋体" w:hAnsi="宋体" w:eastAsia="宋体" w:cs="宋体"/>
                <w:color w:val="auto"/>
                <w:sz w:val="21"/>
                <w:szCs w:val="21"/>
                <w:highlight w:val="none"/>
                <w:lang w:eastAsia="zh-CN"/>
              </w:rPr>
              <w:t>内容不完整或</w:t>
            </w:r>
            <w:r>
              <w:rPr>
                <w:rFonts w:hint="eastAsia" w:ascii="宋体" w:hAnsi="宋体" w:eastAsia="宋体" w:cs="宋体"/>
                <w:color w:val="auto"/>
                <w:sz w:val="21"/>
                <w:szCs w:val="21"/>
                <w:highlight w:val="none"/>
              </w:rPr>
              <w:t>未提供方案不得分。</w:t>
            </w:r>
          </w:p>
        </w:tc>
        <w:tc>
          <w:tcPr>
            <w:tcW w:w="1131" w:type="pct"/>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提供书面方案进行评审。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本项内容中所称的“瑕疵”是指：①方案内容缺项；②内容表述不完整；③缺少任意一项内容的针对性描述分析；④方案内容存在前后矛盾、逻辑混乱、常识错误、科学原理错误；⑤措施保障并不适用本项目特性；⑥不利于本项目目标的实现等情形。每出现一次上述任意一种情形均为瑕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5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16分</w:t>
            </w:r>
          </w:p>
        </w:tc>
        <w:tc>
          <w:tcPr>
            <w:tcW w:w="24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工作安排方案（</w:t>
            </w:r>
            <w:r>
              <w:rPr>
                <w:rFonts w:hint="eastAsia" w:ascii="宋体" w:hAnsi="宋体" w:eastAsia="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供应提供针对本项目的工作安排方案，</w:t>
            </w:r>
            <w:r>
              <w:rPr>
                <w:rFonts w:hint="eastAsia" w:ascii="宋体" w:hAnsi="宋体" w:eastAsia="宋体" w:cs="宋体"/>
                <w:color w:val="auto"/>
                <w:sz w:val="21"/>
                <w:szCs w:val="21"/>
                <w:highlight w:val="none"/>
                <w:lang w:eastAsia="zh-CN"/>
              </w:rPr>
              <w:t>内容</w:t>
            </w:r>
            <w:r>
              <w:rPr>
                <w:rFonts w:hint="eastAsia" w:ascii="宋体" w:hAnsi="宋体" w:eastAsia="宋体" w:cs="宋体"/>
                <w:color w:val="auto"/>
                <w:sz w:val="21"/>
                <w:szCs w:val="21"/>
                <w:highlight w:val="none"/>
              </w:rPr>
              <w:t>包含不限于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①人员安排及分工；②全年工作计划；③</w:t>
            </w:r>
            <w:r>
              <w:rPr>
                <w:rFonts w:hint="eastAsia" w:ascii="宋体" w:hAnsi="宋体" w:eastAsia="宋体" w:cs="宋体"/>
                <w:i w:val="0"/>
                <w:iCs w:val="0"/>
                <w:color w:val="auto"/>
                <w:kern w:val="0"/>
                <w:sz w:val="21"/>
                <w:szCs w:val="21"/>
                <w:highlight w:val="none"/>
                <w:u w:val="none"/>
                <w:lang w:val="en-US" w:eastAsia="zh-CN" w:bidi="ar"/>
              </w:rPr>
              <w:t>彻底清掏作业</w:t>
            </w:r>
            <w:r>
              <w:rPr>
                <w:rFonts w:hint="eastAsia" w:ascii="宋体" w:hAnsi="宋体" w:eastAsia="宋体" w:cs="宋体"/>
                <w:color w:val="auto"/>
                <w:sz w:val="21"/>
                <w:szCs w:val="21"/>
                <w:highlight w:val="none"/>
              </w:rPr>
              <w:t>等内容。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完整且</w:t>
            </w:r>
            <w:r>
              <w:rPr>
                <w:rFonts w:hint="eastAsia" w:ascii="宋体" w:hAnsi="宋体" w:eastAsia="宋体" w:cs="宋体"/>
                <w:color w:val="auto"/>
                <w:sz w:val="21"/>
                <w:szCs w:val="21"/>
                <w:highlight w:val="none"/>
              </w:rPr>
              <w:t>不存在瑕疵，得1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存在1处瑕疵，得</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存在2处瑕疵，得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存在3处瑕疵，得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方案内容存在4处及以上瑕疵或</w:t>
            </w:r>
            <w:r>
              <w:rPr>
                <w:rFonts w:hint="eastAsia" w:ascii="宋体" w:hAnsi="宋体" w:eastAsia="宋体" w:cs="宋体"/>
                <w:color w:val="auto"/>
                <w:sz w:val="21"/>
                <w:szCs w:val="21"/>
                <w:highlight w:val="none"/>
                <w:lang w:eastAsia="zh-CN"/>
              </w:rPr>
              <w:t>内容不完整或</w:t>
            </w:r>
            <w:r>
              <w:rPr>
                <w:rFonts w:hint="eastAsia" w:ascii="宋体" w:hAnsi="宋体" w:eastAsia="宋体" w:cs="宋体"/>
                <w:color w:val="auto"/>
                <w:sz w:val="21"/>
                <w:szCs w:val="21"/>
                <w:highlight w:val="none"/>
              </w:rPr>
              <w:t>未提供方案不得分。</w:t>
            </w:r>
          </w:p>
        </w:tc>
        <w:tc>
          <w:tcPr>
            <w:tcW w:w="113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5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16分</w:t>
            </w:r>
          </w:p>
        </w:tc>
        <w:tc>
          <w:tcPr>
            <w:tcW w:w="24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安全保障</w:t>
            </w:r>
            <w:r>
              <w:rPr>
                <w:rFonts w:hint="eastAsia" w:ascii="宋体" w:hAnsi="宋体" w:eastAsia="宋体" w:cs="宋体"/>
                <w:b/>
                <w:bCs/>
                <w:color w:val="auto"/>
                <w:sz w:val="21"/>
                <w:szCs w:val="21"/>
                <w:highlight w:val="none"/>
                <w:lang w:eastAsia="zh-CN"/>
              </w:rPr>
              <w:t>措施</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供应商针对本项目提供完整的安全保障措施，</w:t>
            </w:r>
            <w:r>
              <w:rPr>
                <w:rFonts w:hint="eastAsia" w:ascii="宋体" w:hAnsi="宋体" w:eastAsia="宋体" w:cs="宋体"/>
                <w:color w:val="auto"/>
                <w:sz w:val="21"/>
                <w:szCs w:val="21"/>
                <w:highlight w:val="none"/>
                <w:lang w:eastAsia="zh-CN"/>
              </w:rPr>
              <w:t>内容包含</w:t>
            </w:r>
            <w:r>
              <w:rPr>
                <w:rFonts w:hint="eastAsia" w:ascii="宋体" w:hAnsi="宋体" w:eastAsia="宋体" w:cs="宋体"/>
                <w:color w:val="auto"/>
                <w:sz w:val="21"/>
                <w:szCs w:val="21"/>
                <w:highlight w:val="none"/>
              </w:rPr>
              <w:t>但不限于：①安全生产、文明作业制度；②安全保障设施、设备；③对发生各类安全事故作善后处理等。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完整且</w:t>
            </w:r>
            <w:r>
              <w:rPr>
                <w:rFonts w:hint="eastAsia" w:ascii="宋体" w:hAnsi="宋体" w:eastAsia="宋体" w:cs="宋体"/>
                <w:color w:val="auto"/>
                <w:sz w:val="21"/>
                <w:szCs w:val="21"/>
                <w:highlight w:val="none"/>
              </w:rPr>
              <w:t>不存在瑕疵，得</w:t>
            </w: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存在1处瑕疵，得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存在2处瑕疵，得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方案内容存在3处及以上瑕疵或</w:t>
            </w:r>
            <w:r>
              <w:rPr>
                <w:rFonts w:hint="eastAsia" w:ascii="宋体" w:hAnsi="宋体" w:eastAsia="宋体" w:cs="宋体"/>
                <w:color w:val="auto"/>
                <w:sz w:val="21"/>
                <w:szCs w:val="21"/>
                <w:highlight w:val="none"/>
                <w:lang w:eastAsia="zh-CN"/>
              </w:rPr>
              <w:t>内容不完整或</w:t>
            </w:r>
            <w:r>
              <w:rPr>
                <w:rFonts w:hint="eastAsia" w:ascii="宋体" w:hAnsi="宋体" w:eastAsia="宋体" w:cs="宋体"/>
                <w:color w:val="auto"/>
                <w:sz w:val="21"/>
                <w:szCs w:val="21"/>
                <w:highlight w:val="none"/>
              </w:rPr>
              <w:t>未提供方案不得分。</w:t>
            </w:r>
          </w:p>
        </w:tc>
        <w:tc>
          <w:tcPr>
            <w:tcW w:w="113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5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12分</w:t>
            </w:r>
          </w:p>
        </w:tc>
        <w:tc>
          <w:tcPr>
            <w:tcW w:w="24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化粪池清掏和维护实效</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w:t>
            </w:r>
            <w:r>
              <w:rPr>
                <w:rFonts w:hint="eastAsia" w:ascii="宋体" w:hAnsi="宋体" w:eastAsia="宋体" w:cs="宋体"/>
                <w:color w:val="auto"/>
                <w:sz w:val="21"/>
                <w:szCs w:val="21"/>
                <w:highlight w:val="none"/>
                <w:lang w:eastAsia="zh-CN"/>
              </w:rPr>
              <w:t>商</w:t>
            </w:r>
            <w:r>
              <w:rPr>
                <w:rFonts w:hint="eastAsia" w:ascii="宋体" w:hAnsi="宋体" w:eastAsia="宋体" w:cs="宋体"/>
                <w:color w:val="auto"/>
                <w:sz w:val="21"/>
                <w:szCs w:val="21"/>
                <w:highlight w:val="none"/>
              </w:rPr>
              <w:t>提供针对本项目突发情况制定应急处置方案，</w:t>
            </w:r>
            <w:r>
              <w:rPr>
                <w:rFonts w:hint="eastAsia" w:ascii="宋体" w:hAnsi="宋体" w:eastAsia="宋体" w:cs="宋体"/>
                <w:color w:val="auto"/>
                <w:sz w:val="21"/>
                <w:szCs w:val="21"/>
                <w:highlight w:val="none"/>
                <w:lang w:eastAsia="zh-CN"/>
              </w:rPr>
              <w:t>内容</w:t>
            </w:r>
            <w:r>
              <w:rPr>
                <w:rFonts w:hint="eastAsia" w:ascii="宋体" w:hAnsi="宋体" w:eastAsia="宋体" w:cs="宋体"/>
                <w:color w:val="auto"/>
                <w:sz w:val="21"/>
                <w:szCs w:val="21"/>
                <w:highlight w:val="none"/>
              </w:rPr>
              <w:t>包含不限于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①</w:t>
            </w:r>
            <w:r>
              <w:rPr>
                <w:rFonts w:hint="eastAsia" w:ascii="宋体" w:hAnsi="宋体" w:eastAsia="宋体" w:cs="宋体"/>
                <w:i w:val="0"/>
                <w:iCs w:val="0"/>
                <w:color w:val="auto"/>
                <w:kern w:val="0"/>
                <w:sz w:val="21"/>
                <w:szCs w:val="21"/>
                <w:highlight w:val="none"/>
                <w:u w:val="none"/>
                <w:lang w:val="en-US" w:eastAsia="zh-CN" w:bidi="ar"/>
              </w:rPr>
              <w:t>管网疏通</w:t>
            </w:r>
            <w:r>
              <w:rPr>
                <w:rFonts w:hint="eastAsia" w:ascii="宋体" w:hAnsi="宋体" w:eastAsia="宋体" w:cs="宋体"/>
                <w:color w:val="auto"/>
                <w:sz w:val="21"/>
                <w:szCs w:val="21"/>
                <w:highlight w:val="none"/>
              </w:rPr>
              <w:t>；②人员和设备调配；③责任分工等。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完整且</w:t>
            </w:r>
            <w:r>
              <w:rPr>
                <w:rFonts w:hint="eastAsia" w:ascii="宋体" w:hAnsi="宋体" w:eastAsia="宋体" w:cs="宋体"/>
                <w:color w:val="auto"/>
                <w:sz w:val="21"/>
                <w:szCs w:val="21"/>
                <w:highlight w:val="none"/>
              </w:rPr>
              <w:t>不存在瑕疵，得</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存在1处瑕疵，得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存在2处瑕疵，得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方案内容存在3处及以上瑕疵或</w:t>
            </w:r>
            <w:r>
              <w:rPr>
                <w:rFonts w:hint="eastAsia" w:ascii="宋体" w:hAnsi="宋体" w:eastAsia="宋体" w:cs="宋体"/>
                <w:color w:val="auto"/>
                <w:sz w:val="21"/>
                <w:szCs w:val="21"/>
                <w:highlight w:val="none"/>
                <w:lang w:eastAsia="zh-CN"/>
              </w:rPr>
              <w:t>内容不完整或</w:t>
            </w:r>
            <w:r>
              <w:rPr>
                <w:rFonts w:hint="eastAsia" w:ascii="宋体" w:hAnsi="宋体" w:eastAsia="宋体" w:cs="宋体"/>
                <w:color w:val="auto"/>
                <w:sz w:val="21"/>
                <w:szCs w:val="21"/>
                <w:highlight w:val="none"/>
              </w:rPr>
              <w:t>未提供方案不得分。</w:t>
            </w:r>
          </w:p>
        </w:tc>
        <w:tc>
          <w:tcPr>
            <w:tcW w:w="113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38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9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2452" w:type="pct"/>
            <w:noWrap w:val="0"/>
            <w:vAlign w:val="center"/>
          </w:tcPr>
          <w:p>
            <w:pPr>
              <w:spacing w:line="420" w:lineRule="exact"/>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val="en-US" w:eastAsia="zh-CN"/>
              </w:rPr>
              <w:t>企业车辆</w:t>
            </w:r>
            <w:r>
              <w:rPr>
                <w:rFonts w:hint="eastAsia" w:ascii="宋体" w:hAnsi="宋体" w:eastAsia="宋体" w:cs="宋体"/>
                <w:b/>
                <w:bCs/>
                <w:sz w:val="21"/>
                <w:szCs w:val="21"/>
              </w:rPr>
              <w:t>及</w:t>
            </w:r>
            <w:r>
              <w:rPr>
                <w:rFonts w:hint="eastAsia" w:ascii="宋体" w:hAnsi="宋体" w:eastAsia="宋体" w:cs="宋体"/>
                <w:b/>
                <w:bCs/>
                <w:sz w:val="21"/>
                <w:szCs w:val="21"/>
                <w:lang w:val="en-US" w:eastAsia="zh-CN"/>
              </w:rPr>
              <w:t>人员</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10</w:t>
            </w:r>
            <w:r>
              <w:rPr>
                <w:rFonts w:hint="eastAsia" w:ascii="宋体" w:hAnsi="宋体" w:eastAsia="宋体" w:cs="宋体"/>
                <w:b/>
                <w:bCs/>
                <w:sz w:val="21"/>
                <w:szCs w:val="21"/>
              </w:rPr>
              <w:t>分）</w:t>
            </w:r>
          </w:p>
          <w:p>
            <w:pPr>
              <w:spacing w:line="420" w:lineRule="exact"/>
              <w:rPr>
                <w:rFonts w:ascii="宋体" w:hAnsi="宋体" w:cs="Times New Roman"/>
                <w:sz w:val="21"/>
                <w:szCs w:val="21"/>
              </w:rPr>
            </w:pPr>
            <w:r>
              <w:rPr>
                <w:rFonts w:ascii="宋体" w:hAnsi="宋体" w:cs="宋体"/>
                <w:sz w:val="21"/>
                <w:szCs w:val="21"/>
              </w:rPr>
              <w:t>1</w:t>
            </w:r>
            <w:r>
              <w:rPr>
                <w:rFonts w:hint="eastAsia" w:ascii="宋体" w:hAnsi="宋体" w:cs="宋体"/>
                <w:sz w:val="21"/>
                <w:szCs w:val="21"/>
                <w:lang w:eastAsia="zh-CN"/>
              </w:rPr>
              <w:t>、</w:t>
            </w:r>
            <w:r>
              <w:rPr>
                <w:rFonts w:hint="eastAsia" w:ascii="宋体" w:hAnsi="宋体" w:cs="仿宋"/>
                <w:sz w:val="21"/>
                <w:szCs w:val="21"/>
              </w:rPr>
              <w:t>自</w:t>
            </w:r>
            <w:r>
              <w:rPr>
                <w:rFonts w:hint="eastAsia" w:ascii="宋体" w:hAnsi="宋体" w:cs="仿宋"/>
                <w:sz w:val="21"/>
                <w:szCs w:val="21"/>
                <w:lang w:val="en-US" w:eastAsia="zh-CN"/>
              </w:rPr>
              <w:t>投标</w:t>
            </w:r>
            <w:r>
              <w:rPr>
                <w:rFonts w:hint="eastAsia" w:ascii="宋体" w:hAnsi="宋体" w:cs="仿宋"/>
                <w:sz w:val="21"/>
                <w:szCs w:val="21"/>
              </w:rPr>
              <w:t>截止时间供应商</w:t>
            </w:r>
            <w:r>
              <w:rPr>
                <w:rFonts w:hint="eastAsia" w:ascii="宋体" w:hAnsi="宋体" w:cs="宋体"/>
                <w:sz w:val="21"/>
                <w:szCs w:val="21"/>
              </w:rPr>
              <w:t>自配专用</w:t>
            </w:r>
            <w:r>
              <w:rPr>
                <w:rFonts w:hint="eastAsia" w:ascii="宋体" w:hAnsi="宋体" w:cs="宋体"/>
                <w:sz w:val="21"/>
                <w:szCs w:val="21"/>
                <w:lang w:val="en-US" w:eastAsia="zh-CN"/>
              </w:rPr>
              <w:t>化粪池清掏服务车辆的</w:t>
            </w:r>
            <w:r>
              <w:rPr>
                <w:rFonts w:hint="eastAsia" w:ascii="宋体" w:hAnsi="宋体" w:cs="宋体"/>
                <w:sz w:val="21"/>
                <w:szCs w:val="21"/>
              </w:rPr>
              <w:t>得</w:t>
            </w:r>
            <w:r>
              <w:rPr>
                <w:rFonts w:hint="eastAsia" w:ascii="宋体" w:hAnsi="宋体" w:cs="宋体"/>
                <w:sz w:val="21"/>
                <w:szCs w:val="21"/>
                <w:lang w:val="en-US" w:eastAsia="zh-CN"/>
              </w:rPr>
              <w:t>5</w:t>
            </w:r>
            <w:r>
              <w:rPr>
                <w:rFonts w:hint="eastAsia" w:ascii="宋体" w:hAnsi="宋体" w:cs="宋体"/>
                <w:sz w:val="21"/>
                <w:szCs w:val="21"/>
              </w:rPr>
              <w:t>分，最多</w:t>
            </w:r>
            <w:r>
              <w:rPr>
                <w:rFonts w:hint="eastAsia" w:ascii="宋体" w:hAnsi="宋体" w:cs="宋体"/>
                <w:sz w:val="21"/>
                <w:szCs w:val="21"/>
                <w:lang w:val="en-US" w:eastAsia="zh-CN"/>
              </w:rPr>
              <w:t>5</w:t>
            </w:r>
            <w:r>
              <w:rPr>
                <w:rFonts w:hint="eastAsia" w:ascii="宋体" w:hAnsi="宋体" w:cs="宋体"/>
                <w:sz w:val="21"/>
                <w:szCs w:val="21"/>
              </w:rPr>
              <w:t>分</w:t>
            </w:r>
            <w:r>
              <w:rPr>
                <w:rFonts w:hint="eastAsia" w:ascii="宋体" w:hAnsi="宋体" w:cs="宋体"/>
                <w:sz w:val="21"/>
                <w:szCs w:val="21"/>
                <w:lang w:eastAsia="zh-CN"/>
              </w:rPr>
              <w:t>。</w:t>
            </w:r>
            <w:r>
              <w:rPr>
                <w:rFonts w:hint="eastAsia" w:ascii="宋体" w:hAnsi="宋体" w:cs="宋体"/>
                <w:sz w:val="21"/>
                <w:szCs w:val="21"/>
              </w:rPr>
              <w:t>（提供车管所出具的车辆登记证书和购买</w:t>
            </w:r>
            <w:r>
              <w:rPr>
                <w:rFonts w:ascii="宋体" w:hAnsi="宋体" w:cs="宋体"/>
                <w:sz w:val="21"/>
                <w:szCs w:val="21"/>
              </w:rPr>
              <w:t>发票</w:t>
            </w:r>
            <w:r>
              <w:rPr>
                <w:rFonts w:hint="eastAsia" w:ascii="宋体" w:hAnsi="宋体" w:cs="宋体"/>
                <w:sz w:val="21"/>
                <w:szCs w:val="21"/>
              </w:rPr>
              <w:t>并加盖供应商公章，未提供不得分）</w:t>
            </w:r>
          </w:p>
          <w:p>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Times New Roman"/>
                <w:sz w:val="21"/>
                <w:szCs w:val="21"/>
                <w:lang w:val="en-US" w:eastAsia="zh-CN"/>
              </w:rPr>
              <w:t>2、</w:t>
            </w:r>
            <w:r>
              <w:rPr>
                <w:rFonts w:hint="eastAsia" w:ascii="宋体" w:hAnsi="宋体" w:eastAsia="宋体" w:cs="宋体"/>
                <w:b w:val="0"/>
                <w:bCs w:val="0"/>
                <w:color w:val="auto"/>
                <w:kern w:val="2"/>
                <w:sz w:val="21"/>
                <w:szCs w:val="21"/>
                <w:highlight w:val="none"/>
                <w:lang w:val="en-US" w:eastAsia="zh-CN" w:bidi="ar-SA"/>
              </w:rPr>
              <w:t>供应商拟投入本项目服务团队成员中，具有有限空间作业人员资格证书+有限空间监护人员资格证书的，每提供一组得5分，未提供不得分</w:t>
            </w:r>
            <w:r>
              <w:rPr>
                <w:rFonts w:hint="eastAsia" w:ascii="宋体" w:hAnsi="宋体" w:eastAsia="宋体" w:cs="宋体"/>
                <w:sz w:val="21"/>
                <w:szCs w:val="21"/>
              </w:rPr>
              <w:t>。</w:t>
            </w:r>
            <w:r>
              <w:rPr>
                <w:rFonts w:hint="eastAsia" w:ascii="宋体" w:hAnsi="宋体" w:eastAsia="宋体" w:cs="宋体"/>
                <w:b w:val="0"/>
                <w:bCs w:val="0"/>
                <w:color w:val="auto"/>
                <w:kern w:val="2"/>
                <w:sz w:val="21"/>
                <w:szCs w:val="21"/>
                <w:highlight w:val="none"/>
                <w:lang w:val="en-US" w:eastAsia="zh-CN" w:bidi="ar-SA"/>
              </w:rPr>
              <w:t>不得分。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注：同一人具有多个证书的不重复计分。</w:t>
            </w:r>
          </w:p>
        </w:tc>
        <w:tc>
          <w:tcPr>
            <w:tcW w:w="11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提供人员相应证书复印件</w:t>
            </w:r>
            <w:r>
              <w:rPr>
                <w:rFonts w:hint="eastAsia" w:ascii="宋体" w:hAnsi="宋体" w:eastAsia="宋体" w:cs="宋体"/>
                <w:color w:val="auto"/>
                <w:sz w:val="21"/>
                <w:szCs w:val="21"/>
                <w:highlight w:val="none"/>
                <w:lang w:val="en-US" w:eastAsia="zh-CN"/>
              </w:rPr>
              <w:t>并加盖供应商公章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1" w:hRule="atLeast"/>
        </w:trPr>
        <w:tc>
          <w:tcPr>
            <w:tcW w:w="38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5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24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业绩（10分）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202</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年1月1日（以合同签订时间为准）至响应文件递交截止时间</w:t>
            </w:r>
            <w:r>
              <w:rPr>
                <w:rFonts w:hint="eastAsia" w:ascii="宋体" w:hAnsi="宋体" w:eastAsia="宋体" w:cs="宋体"/>
                <w:b w:val="0"/>
                <w:bCs w:val="0"/>
                <w:color w:val="auto"/>
                <w:sz w:val="21"/>
                <w:szCs w:val="21"/>
                <w:highlight w:val="none"/>
                <w:lang w:val="en-US" w:eastAsia="zh-CN"/>
              </w:rPr>
              <w:t>止</w:t>
            </w:r>
            <w:r>
              <w:rPr>
                <w:rFonts w:hint="eastAsia" w:ascii="宋体" w:hAnsi="宋体" w:eastAsia="宋体" w:cs="宋体"/>
                <w:b w:val="0"/>
                <w:bCs w:val="0"/>
                <w:color w:val="auto"/>
                <w:sz w:val="21"/>
                <w:szCs w:val="21"/>
                <w:highlight w:val="none"/>
              </w:rPr>
              <w:t>，供应商具有</w:t>
            </w:r>
            <w:r>
              <w:rPr>
                <w:rFonts w:hint="eastAsia" w:ascii="宋体" w:hAnsi="宋体" w:eastAsia="宋体" w:cs="宋体"/>
                <w:b w:val="0"/>
                <w:bCs w:val="0"/>
                <w:color w:val="auto"/>
                <w:sz w:val="21"/>
                <w:szCs w:val="21"/>
                <w:highlight w:val="none"/>
                <w:lang w:eastAsia="zh-CN"/>
              </w:rPr>
              <w:t>本项目同类型</w:t>
            </w:r>
            <w:r>
              <w:rPr>
                <w:rFonts w:hint="eastAsia" w:ascii="宋体" w:hAnsi="宋体" w:eastAsia="宋体" w:cs="宋体"/>
                <w:b w:val="0"/>
                <w:bCs w:val="0"/>
                <w:color w:val="auto"/>
                <w:sz w:val="21"/>
                <w:szCs w:val="21"/>
                <w:highlight w:val="none"/>
              </w:rPr>
              <w:t>项目业绩</w:t>
            </w:r>
            <w:r>
              <w:rPr>
                <w:rFonts w:hint="eastAsia" w:ascii="宋体" w:hAnsi="宋体" w:eastAsia="宋体" w:cs="宋体"/>
                <w:b w:val="0"/>
                <w:bCs w:val="0"/>
                <w:color w:val="auto"/>
                <w:sz w:val="21"/>
                <w:szCs w:val="21"/>
                <w:highlight w:val="none"/>
                <w:lang w:eastAsia="zh-CN"/>
              </w:rPr>
              <w:t>的（</w:t>
            </w:r>
            <w:r>
              <w:rPr>
                <w:rFonts w:hint="eastAsia" w:ascii="宋体" w:hAnsi="宋体" w:cs="仿宋"/>
                <w:sz w:val="21"/>
                <w:szCs w:val="21"/>
                <w:lang w:val="en-US" w:eastAsia="zh-CN"/>
              </w:rPr>
              <w:t>合同金额在人民币3万元及以上的）</w:t>
            </w:r>
            <w:r>
              <w:rPr>
                <w:rFonts w:hint="eastAsia" w:ascii="宋体" w:hAnsi="宋体" w:eastAsia="宋体" w:cs="宋体"/>
                <w:b w:val="0"/>
                <w:bCs w:val="0"/>
                <w:color w:val="auto"/>
                <w:sz w:val="21"/>
                <w:szCs w:val="21"/>
                <w:highlight w:val="none"/>
              </w:rPr>
              <w:t>，每提供1个业绩得</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分，本项最多得</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分，未提供不得分。</w:t>
            </w:r>
          </w:p>
        </w:tc>
        <w:tc>
          <w:tcPr>
            <w:tcW w:w="11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提供合同复印件和</w:t>
            </w:r>
            <w:r>
              <w:rPr>
                <w:rFonts w:hint="eastAsia" w:ascii="宋体" w:hAnsi="宋体" w:eastAsia="宋体" w:cs="宋体"/>
                <w:b w:val="0"/>
                <w:bCs w:val="0"/>
                <w:color w:val="auto"/>
                <w:sz w:val="21"/>
                <w:szCs w:val="21"/>
                <w:highlight w:val="none"/>
                <w:lang w:eastAsia="zh-CN"/>
              </w:rPr>
              <w:t>合同服务期内任意一次</w:t>
            </w:r>
            <w:r>
              <w:rPr>
                <w:rFonts w:hint="eastAsia" w:ascii="宋体" w:hAnsi="宋体" w:eastAsia="宋体" w:cs="宋体"/>
                <w:b w:val="0"/>
                <w:bCs w:val="0"/>
                <w:color w:val="auto"/>
                <w:sz w:val="21"/>
                <w:szCs w:val="21"/>
                <w:highlight w:val="none"/>
              </w:rPr>
              <w:t>发票复印件</w:t>
            </w:r>
            <w:r>
              <w:rPr>
                <w:rFonts w:hint="eastAsia" w:ascii="宋体" w:hAnsi="宋体" w:eastAsia="宋体" w:cs="宋体"/>
                <w:b w:val="0"/>
                <w:bCs w:val="0"/>
                <w:color w:val="auto"/>
                <w:sz w:val="21"/>
                <w:szCs w:val="21"/>
                <w:highlight w:val="none"/>
                <w:lang w:eastAsia="zh-CN"/>
              </w:rPr>
              <w:t>（同一业主单位不同业绩不重复计分）</w:t>
            </w:r>
            <w:r>
              <w:rPr>
                <w:rFonts w:hint="eastAsia" w:ascii="宋体" w:hAnsi="宋体" w:eastAsia="宋体" w:cs="宋体"/>
                <w:color w:val="auto"/>
                <w:sz w:val="21"/>
                <w:szCs w:val="21"/>
                <w:highlight w:val="none"/>
                <w:lang w:val="en-US" w:eastAsia="zh-CN"/>
              </w:rPr>
              <w:t>并加盖供应商公章</w:t>
            </w:r>
            <w:r>
              <w:rPr>
                <w:rFonts w:hint="eastAsia" w:ascii="宋体" w:hAnsi="宋体" w:eastAsia="宋体" w:cs="宋体"/>
                <w:color w:val="auto"/>
                <w:sz w:val="21"/>
                <w:szCs w:val="21"/>
                <w:highlight w:val="none"/>
              </w:rPr>
              <w:t>。</w:t>
            </w:r>
          </w:p>
        </w:tc>
      </w:tr>
    </w:tbl>
    <w:p>
      <w:pPr>
        <w:snapToGrid w:val="0"/>
        <w:spacing w:line="400" w:lineRule="exact"/>
        <w:ind w:firstLine="480" w:firstLineChars="200"/>
        <w:rPr>
          <w:rFonts w:hint="eastAsia" w:ascii="宋体" w:hAnsi="宋体" w:cs="宋体"/>
          <w:sz w:val="24"/>
        </w:rPr>
      </w:pPr>
    </w:p>
    <w:p>
      <w:pPr>
        <w:snapToGrid w:val="0"/>
        <w:spacing w:line="400" w:lineRule="exact"/>
        <w:ind w:firstLine="480" w:firstLineChars="200"/>
        <w:rPr>
          <w:rFonts w:hint="eastAsia" w:ascii="宋体" w:hAnsi="宋体" w:cs="宋体"/>
          <w:sz w:val="24"/>
        </w:rPr>
      </w:pPr>
    </w:p>
    <w:p>
      <w:pPr>
        <w:snapToGrid w:val="0"/>
        <w:spacing w:line="400" w:lineRule="exact"/>
        <w:ind w:firstLine="480" w:firstLineChars="200"/>
        <w:rPr>
          <w:rFonts w:hint="eastAsia" w:ascii="宋体" w:hAnsi="宋体" w:cs="宋体"/>
          <w:sz w:val="24"/>
        </w:rPr>
      </w:pPr>
      <w:r>
        <w:rPr>
          <w:rFonts w:hint="eastAsia" w:ascii="宋体" w:hAnsi="宋体" w:cs="宋体"/>
          <w:sz w:val="24"/>
        </w:rPr>
        <w:t>注：（一）</w:t>
      </w:r>
      <w:r>
        <w:rPr>
          <w:rFonts w:hint="eastAsia" w:ascii="宋体" w:hAnsi="宋体" w:cs="宋体"/>
          <w:sz w:val="24"/>
          <w:lang w:val="en-US" w:eastAsia="zh-CN"/>
        </w:rPr>
        <w:t>响应</w:t>
      </w:r>
      <w:r>
        <w:rPr>
          <w:rFonts w:hint="eastAsia" w:ascii="宋体" w:hAnsi="宋体" w:cs="宋体"/>
          <w:sz w:val="24"/>
        </w:rPr>
        <w:t>文件中提供评分标准中涉及的证书证明等资料复印件须加盖供应商公章</w:t>
      </w:r>
      <w:r>
        <w:rPr>
          <w:rFonts w:ascii="宋体" w:hAnsi="宋体" w:cs="宋体"/>
          <w:sz w:val="24"/>
        </w:rPr>
        <w:t xml:space="preserve"> </w:t>
      </w:r>
      <w:r>
        <w:rPr>
          <w:rFonts w:hint="eastAsia" w:ascii="宋体" w:hAnsi="宋体" w:cs="宋体"/>
          <w:sz w:val="24"/>
        </w:rPr>
        <w:t>；</w:t>
      </w:r>
    </w:p>
    <w:p>
      <w:pPr>
        <w:adjustRightInd w:val="0"/>
        <w:snapToGrid w:val="0"/>
        <w:spacing w:line="400" w:lineRule="exact"/>
        <w:ind w:firstLine="480" w:firstLineChars="200"/>
        <w:rPr>
          <w:rFonts w:hint="eastAsia" w:ascii="宋体" w:hAnsi="宋体"/>
          <w:sz w:val="24"/>
        </w:rPr>
      </w:pPr>
      <w:r>
        <w:rPr>
          <w:rFonts w:hint="eastAsia" w:ascii="宋体" w:hAnsi="宋体"/>
          <w:sz w:val="24"/>
        </w:rPr>
        <w:t>（二）关于小微企业报价扣除比例说明</w:t>
      </w:r>
    </w:p>
    <w:p>
      <w:pPr>
        <w:pStyle w:val="19"/>
        <w:spacing w:line="300" w:lineRule="exact"/>
        <w:ind w:firstLine="480" w:firstLineChars="200"/>
        <w:rPr>
          <w:rFonts w:hint="eastAsia" w:hAnsi="宋体" w:cs="黑体"/>
          <w:color w:val="auto"/>
          <w:kern w:val="2"/>
          <w:szCs w:val="24"/>
        </w:rPr>
      </w:pPr>
      <w:bookmarkStart w:id="51" w:name="_Toc458697743"/>
      <w:bookmarkStart w:id="52" w:name="_Toc414998246"/>
      <w:r>
        <w:rPr>
          <w:rFonts w:hint="eastAsia" w:hAnsi="宋体" w:cs="黑体"/>
          <w:color w:val="auto"/>
          <w:kern w:val="2"/>
          <w:szCs w:val="24"/>
        </w:rPr>
        <w:t>1</w:t>
      </w:r>
      <w:r>
        <w:rPr>
          <w:rFonts w:hint="eastAsia" w:hAnsi="宋体" w:cs="黑体"/>
          <w:color w:val="auto"/>
          <w:kern w:val="2"/>
          <w:szCs w:val="24"/>
          <w:lang w:eastAsia="zh-CN"/>
        </w:rPr>
        <w:t>、</w:t>
      </w:r>
      <w:r>
        <w:rPr>
          <w:rFonts w:hint="eastAsia" w:hAnsi="宋体" w:cs="黑体"/>
          <w:color w:val="auto"/>
          <w:kern w:val="2"/>
          <w:szCs w:val="24"/>
        </w:rPr>
        <w:t>供应商为非联合体参与磋商的，对小微型企业给予</w:t>
      </w:r>
      <w:r>
        <w:rPr>
          <w:rFonts w:hAnsi="宋体" w:cs="黑体"/>
          <w:color w:val="auto"/>
          <w:kern w:val="2"/>
          <w:szCs w:val="24"/>
        </w:rPr>
        <w:t>10</w:t>
      </w:r>
      <w:r>
        <w:rPr>
          <w:rFonts w:hint="eastAsia" w:hAnsi="宋体" w:cs="黑体"/>
          <w:color w:val="auto"/>
          <w:kern w:val="2"/>
          <w:szCs w:val="24"/>
        </w:rPr>
        <w:t>%的扣除，以扣除后的报价参与评审。</w:t>
      </w:r>
    </w:p>
    <w:p>
      <w:pPr>
        <w:pStyle w:val="19"/>
        <w:spacing w:line="300" w:lineRule="exact"/>
        <w:ind w:firstLine="480" w:firstLineChars="200"/>
        <w:rPr>
          <w:rFonts w:hAnsi="宋体" w:cs="黑体"/>
          <w:color w:val="auto"/>
          <w:kern w:val="2"/>
          <w:szCs w:val="24"/>
        </w:rPr>
      </w:pPr>
      <w:r>
        <w:rPr>
          <w:rFonts w:hAnsi="宋体" w:cs="黑体"/>
          <w:color w:val="auto"/>
          <w:kern w:val="2"/>
          <w:szCs w:val="24"/>
        </w:rPr>
        <w:t>2</w:t>
      </w:r>
      <w:r>
        <w:rPr>
          <w:rFonts w:hint="eastAsia" w:hAnsi="宋体" w:cs="黑体"/>
          <w:color w:val="auto"/>
          <w:kern w:val="2"/>
          <w:szCs w:val="24"/>
          <w:lang w:eastAsia="zh-CN"/>
        </w:rPr>
        <w:t>、</w:t>
      </w:r>
      <w:r>
        <w:rPr>
          <w:rFonts w:hint="eastAsia" w:hAnsi="宋体" w:cs="黑体"/>
          <w:color w:val="auto"/>
          <w:kern w:val="2"/>
          <w:szCs w:val="24"/>
        </w:rPr>
        <w:t>监狱企业、残疾人福利性单位视同小型、微型企业。</w:t>
      </w:r>
    </w:p>
    <w:p>
      <w:pPr>
        <w:pStyle w:val="19"/>
        <w:spacing w:line="300" w:lineRule="exact"/>
        <w:ind w:firstLine="482" w:firstLineChars="200"/>
        <w:outlineLvl w:val="1"/>
        <w:rPr>
          <w:rFonts w:hint="eastAsia"/>
          <w:b/>
          <w:bCs/>
          <w:color w:val="auto"/>
        </w:rPr>
      </w:pPr>
      <w:bookmarkStart w:id="53" w:name="_Toc3968"/>
      <w:r>
        <w:rPr>
          <w:rFonts w:hint="eastAsia"/>
          <w:b/>
          <w:bCs/>
          <w:color w:val="auto"/>
        </w:rPr>
        <w:t>三、无效响应</w:t>
      </w:r>
      <w:bookmarkEnd w:id="51"/>
      <w:bookmarkEnd w:id="52"/>
      <w:bookmarkEnd w:id="53"/>
    </w:p>
    <w:p>
      <w:pPr>
        <w:pStyle w:val="19"/>
        <w:spacing w:line="300" w:lineRule="exact"/>
        <w:ind w:firstLine="480" w:firstLineChars="200"/>
        <w:rPr>
          <w:rFonts w:hint="eastAsia" w:hAnsi="宋体" w:cs="黑体"/>
          <w:color w:val="auto"/>
          <w:kern w:val="2"/>
          <w:szCs w:val="24"/>
        </w:rPr>
      </w:pPr>
      <w:r>
        <w:rPr>
          <w:rFonts w:hint="eastAsia" w:ascii="宋体" w:hAnsi="宋体" w:eastAsia="宋体" w:cs="宋体"/>
          <w:color w:val="auto"/>
          <w:sz w:val="24"/>
          <w:highlight w:val="none"/>
        </w:rPr>
        <w:t>供应商或其</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lang w:eastAsia="zh-CN"/>
        </w:rPr>
        <w:t>文件</w:t>
      </w:r>
      <w:r>
        <w:rPr>
          <w:rFonts w:hint="eastAsia" w:ascii="宋体" w:hAnsi="宋体" w:eastAsia="宋体" w:cs="宋体"/>
          <w:color w:val="auto"/>
          <w:sz w:val="24"/>
          <w:highlight w:val="none"/>
        </w:rPr>
        <w:t>出现下列情况之一者，应为无效投标</w:t>
      </w:r>
      <w:r>
        <w:rPr>
          <w:rFonts w:hint="eastAsia" w:hAnsi="宋体" w:cs="黑体"/>
          <w:color w:val="auto"/>
          <w:kern w:val="2"/>
          <w:szCs w:val="24"/>
        </w:rPr>
        <w:t>：</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1、</w:t>
      </w:r>
      <w:r>
        <w:rPr>
          <w:rFonts w:hint="eastAsia" w:hAnsi="宋体" w:cs="黑体"/>
          <w:color w:val="auto"/>
          <w:kern w:val="2"/>
          <w:szCs w:val="24"/>
        </w:rPr>
        <w:t>供应商不符合规定的资格条件的；</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2、</w:t>
      </w:r>
      <w:r>
        <w:rPr>
          <w:rFonts w:hint="eastAsia" w:hAnsi="宋体" w:cs="黑体"/>
          <w:color w:val="auto"/>
          <w:kern w:val="2"/>
          <w:szCs w:val="24"/>
        </w:rPr>
        <w:t>供应商的法定代表人（或其授权代表）或自然人未参加</w:t>
      </w:r>
      <w:r>
        <w:rPr>
          <w:rFonts w:hint="eastAsia" w:hAnsi="宋体" w:cs="黑体"/>
          <w:color w:val="auto"/>
          <w:kern w:val="2"/>
          <w:szCs w:val="24"/>
          <w:lang w:val="en-US" w:eastAsia="zh-CN"/>
        </w:rPr>
        <w:t>询比</w:t>
      </w:r>
      <w:r>
        <w:rPr>
          <w:rFonts w:hint="eastAsia" w:hAnsi="宋体" w:cs="黑体"/>
          <w:color w:val="auto"/>
          <w:kern w:val="2"/>
          <w:szCs w:val="24"/>
        </w:rPr>
        <w:t>；</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3、</w:t>
      </w:r>
      <w:r>
        <w:rPr>
          <w:rFonts w:hint="eastAsia" w:hAnsi="宋体" w:cs="黑体"/>
          <w:color w:val="auto"/>
          <w:kern w:val="2"/>
          <w:szCs w:val="24"/>
        </w:rPr>
        <w:t>供应商所提交的响应文件不按</w:t>
      </w:r>
      <w:r>
        <w:rPr>
          <w:rFonts w:hint="eastAsia" w:hAnsi="宋体" w:cs="黑体"/>
          <w:color w:val="auto"/>
          <w:kern w:val="2"/>
          <w:szCs w:val="24"/>
          <w:lang w:val="en-US" w:eastAsia="zh-CN"/>
        </w:rPr>
        <w:t>询比文件</w:t>
      </w:r>
      <w:r>
        <w:rPr>
          <w:rFonts w:hint="eastAsia" w:hAnsi="宋体" w:cs="黑体"/>
          <w:color w:val="auto"/>
          <w:kern w:val="2"/>
          <w:szCs w:val="24"/>
        </w:rPr>
        <w:t>要求签署或盖章；</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4、</w:t>
      </w:r>
      <w:r>
        <w:rPr>
          <w:rFonts w:hint="eastAsia" w:hAnsi="宋体" w:cs="黑体"/>
          <w:color w:val="auto"/>
          <w:kern w:val="2"/>
          <w:szCs w:val="24"/>
        </w:rPr>
        <w:t>供应商的报价超过采购预算或最高限价的；</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5、</w:t>
      </w:r>
      <w:r>
        <w:rPr>
          <w:rFonts w:hint="eastAsia" w:hAnsi="宋体" w:cs="黑体"/>
          <w:color w:val="auto"/>
          <w:kern w:val="2"/>
          <w:szCs w:val="24"/>
        </w:rPr>
        <w:t>法定代表人为同一个人的两个及两个以上法人，母公司、全资子公司及其控股公司，在同一包采购中同时参与磋商；</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6、</w:t>
      </w:r>
      <w:r>
        <w:rPr>
          <w:rFonts w:hint="eastAsia" w:hAnsi="宋体" w:cs="黑体"/>
          <w:color w:val="auto"/>
          <w:kern w:val="2"/>
          <w:szCs w:val="24"/>
        </w:rPr>
        <w:t>单位负责人为同一人或者存在直接控股、管理关系的不同供应商，参加同一合同项下的政府采购活动的；</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7、</w:t>
      </w:r>
      <w:r>
        <w:rPr>
          <w:rFonts w:hint="eastAsia" w:hAnsi="宋体" w:cs="黑体"/>
          <w:color w:val="auto"/>
          <w:kern w:val="2"/>
          <w:szCs w:val="24"/>
        </w:rPr>
        <w:t>为采购项目提供整体设计、规范编制或者项目管理、监理、检测等服务的供应商，再参加该采购项目的其他采购活动；</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8、</w:t>
      </w:r>
      <w:r>
        <w:rPr>
          <w:rFonts w:hint="eastAsia" w:hAnsi="宋体" w:cs="黑体"/>
          <w:color w:val="auto"/>
          <w:kern w:val="2"/>
          <w:szCs w:val="24"/>
        </w:rPr>
        <w:t>供应商响应文件内容有与国家现行法律法规相违背的内容，或附有采购人无法接受的条件；</w:t>
      </w:r>
    </w:p>
    <w:p>
      <w:pPr>
        <w:pStyle w:val="19"/>
        <w:spacing w:line="300" w:lineRule="exact"/>
        <w:ind w:firstLine="480" w:firstLineChars="200"/>
        <w:rPr>
          <w:rFonts w:hAnsi="宋体" w:cs="黑体"/>
          <w:color w:val="auto"/>
          <w:kern w:val="2"/>
          <w:szCs w:val="24"/>
        </w:rPr>
      </w:pPr>
      <w:r>
        <w:rPr>
          <w:rFonts w:hint="eastAsia" w:hAnsi="宋体" w:cs="黑体"/>
          <w:color w:val="auto"/>
          <w:kern w:val="2"/>
          <w:szCs w:val="24"/>
          <w:lang w:val="en-US" w:eastAsia="zh-CN"/>
        </w:rPr>
        <w:t>9、</w:t>
      </w:r>
      <w:r>
        <w:rPr>
          <w:rFonts w:hint="eastAsia" w:hAnsi="宋体" w:cs="黑体"/>
          <w:color w:val="auto"/>
          <w:kern w:val="2"/>
          <w:szCs w:val="24"/>
        </w:rPr>
        <w:t>法律、法规和</w:t>
      </w:r>
      <w:r>
        <w:rPr>
          <w:rFonts w:hint="eastAsia" w:hAnsi="宋体" w:cs="黑体"/>
          <w:color w:val="auto"/>
          <w:kern w:val="2"/>
          <w:szCs w:val="24"/>
          <w:lang w:val="en-US" w:eastAsia="zh-CN"/>
        </w:rPr>
        <w:t>询比</w:t>
      </w:r>
      <w:r>
        <w:rPr>
          <w:rFonts w:hint="eastAsia" w:hAnsi="宋体" w:cs="黑体"/>
          <w:color w:val="auto"/>
          <w:kern w:val="2"/>
          <w:szCs w:val="24"/>
        </w:rPr>
        <w:t>文件规定的其他无效情形。</w:t>
      </w:r>
    </w:p>
    <w:p>
      <w:pPr>
        <w:pStyle w:val="19"/>
        <w:spacing w:line="300" w:lineRule="exact"/>
        <w:ind w:firstLine="482" w:firstLineChars="200"/>
        <w:outlineLvl w:val="1"/>
        <w:rPr>
          <w:rFonts w:hint="eastAsia"/>
          <w:b/>
          <w:bCs/>
          <w:color w:val="auto"/>
        </w:rPr>
      </w:pPr>
      <w:bookmarkStart w:id="54" w:name="_Toc18619"/>
      <w:r>
        <w:rPr>
          <w:rFonts w:hint="eastAsia"/>
          <w:b/>
          <w:bCs/>
          <w:color w:val="auto"/>
        </w:rPr>
        <w:t>四、采购终止</w:t>
      </w:r>
      <w:bookmarkEnd w:id="54"/>
    </w:p>
    <w:p>
      <w:pPr>
        <w:adjustRightInd w:val="0"/>
        <w:snapToGrid w:val="0"/>
        <w:spacing w:line="300" w:lineRule="exact"/>
        <w:ind w:firstLine="480" w:firstLineChars="200"/>
        <w:rPr>
          <w:rFonts w:hint="eastAsia" w:ascii="宋体" w:hAnsi="宋体"/>
          <w:sz w:val="24"/>
        </w:rPr>
      </w:pPr>
      <w:r>
        <w:rPr>
          <w:rFonts w:hint="eastAsia" w:ascii="宋体" w:hAnsi="宋体"/>
          <w:sz w:val="24"/>
        </w:rPr>
        <w:t>出现下列情形之一的，采购人应当终止采购活动，发布项目终止公告并说明原因，重新开展采购活动：</w:t>
      </w:r>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因情况变化，不再符合规定的</w:t>
      </w:r>
      <w:r>
        <w:rPr>
          <w:rFonts w:hint="eastAsia" w:ascii="宋体" w:hAnsi="宋体"/>
          <w:sz w:val="24"/>
          <w:lang w:val="en-US" w:eastAsia="zh-CN"/>
        </w:rPr>
        <w:t>网上询比</w:t>
      </w:r>
      <w:r>
        <w:rPr>
          <w:rFonts w:hint="eastAsia" w:ascii="宋体" w:hAnsi="宋体"/>
          <w:sz w:val="24"/>
        </w:rPr>
        <w:t>采购方式适用情形的；</w:t>
      </w:r>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出现影响采购公正的违法、违规行为的；</w:t>
      </w:r>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在采购过程中符合要求的供应商或者报价未超过采购预算的供应商不足3家的，但《政府采购竞争性磋商采购方式管理暂行办法》第二十一条第三款规定的情形除外。</w:t>
      </w:r>
    </w:p>
    <w:p>
      <w:pPr>
        <w:pStyle w:val="6"/>
        <w:rPr>
          <w:rFonts w:hint="eastAsia"/>
          <w:lang w:val="en-US" w:eastAsia="zh-CN"/>
        </w:rPr>
        <w:sectPr>
          <w:pgSz w:w="11906" w:h="16838"/>
          <w:pgMar w:top="1440" w:right="1800" w:bottom="1440" w:left="1800" w:header="851" w:footer="992" w:gutter="0"/>
          <w:pgNumType w:fmt="decimal"/>
          <w:cols w:space="425" w:num="1"/>
          <w:docGrid w:type="lines" w:linePitch="312" w:charSpace="0"/>
        </w:sectPr>
      </w:pPr>
    </w:p>
    <w:p>
      <w:pPr>
        <w:pStyle w:val="3"/>
        <w:spacing w:line="540" w:lineRule="exact"/>
        <w:jc w:val="center"/>
        <w:rPr>
          <w:rFonts w:hint="eastAsia" w:ascii="宋体" w:hAnsi="宋体" w:eastAsia="宋体" w:cs="宋体"/>
          <w:b w:val="0"/>
          <w:bCs/>
          <w:color w:val="auto"/>
          <w:sz w:val="44"/>
          <w:szCs w:val="44"/>
          <w:highlight w:val="none"/>
        </w:rPr>
      </w:pPr>
      <w:bookmarkStart w:id="55" w:name="_Toc26779"/>
      <w:bookmarkStart w:id="56" w:name="_Toc9444"/>
      <w:bookmarkStart w:id="57" w:name="_Toc6489"/>
      <w:r>
        <w:rPr>
          <w:rFonts w:hint="eastAsia" w:ascii="宋体" w:hAnsi="宋体" w:eastAsia="宋体" w:cs="宋体"/>
          <w:b w:val="0"/>
          <w:bCs/>
          <w:color w:val="auto"/>
          <w:sz w:val="44"/>
          <w:szCs w:val="44"/>
          <w:highlight w:val="none"/>
        </w:rPr>
        <w:t>第五篇  供应商须知</w:t>
      </w:r>
      <w:bookmarkEnd w:id="55"/>
      <w:bookmarkEnd w:id="56"/>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58" w:name="_Toc106030893"/>
      <w:bookmarkStart w:id="59" w:name="_Toc342913389"/>
      <w:bookmarkStart w:id="60" w:name="_Toc76462338"/>
      <w:bookmarkStart w:id="61" w:name="_Toc19464"/>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费用</w:t>
      </w:r>
      <w:bookmarkEnd w:id="58"/>
      <w:bookmarkEnd w:id="59"/>
      <w:bookmarkEnd w:id="60"/>
      <w:bookmarkEnd w:id="61"/>
    </w:p>
    <w:p>
      <w:pPr>
        <w:pStyle w:val="21"/>
        <w:spacing w:line="5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参与</w:t>
      </w:r>
      <w:r>
        <w:rPr>
          <w:rFonts w:hint="eastAsia" w:hAnsi="宋体" w:cs="宋体"/>
          <w:color w:val="auto"/>
          <w:sz w:val="24"/>
          <w:szCs w:val="24"/>
          <w:highlight w:val="none"/>
          <w:lang w:val="en-US" w:eastAsia="zh-CN"/>
        </w:rPr>
        <w:t>询比</w:t>
      </w:r>
      <w:r>
        <w:rPr>
          <w:rFonts w:hint="eastAsia" w:hAnsi="宋体" w:cs="宋体"/>
          <w:color w:val="auto"/>
          <w:sz w:val="24"/>
          <w:szCs w:val="24"/>
          <w:highlight w:val="none"/>
        </w:rPr>
        <w:t>的供应商应承担其编制响应文件与递交响应文件所涉及的一切费用，不论</w:t>
      </w:r>
      <w:r>
        <w:rPr>
          <w:rFonts w:hint="eastAsia" w:hAnsi="宋体" w:cs="宋体"/>
          <w:color w:val="auto"/>
          <w:sz w:val="24"/>
          <w:szCs w:val="24"/>
          <w:highlight w:val="none"/>
          <w:lang w:val="en-US" w:eastAsia="zh-CN"/>
        </w:rPr>
        <w:t>询比</w:t>
      </w:r>
      <w:r>
        <w:rPr>
          <w:rFonts w:hint="eastAsia" w:hAnsi="宋体" w:cs="宋体"/>
          <w:color w:val="auto"/>
          <w:sz w:val="24"/>
          <w:szCs w:val="24"/>
          <w:highlight w:val="none"/>
        </w:rPr>
        <w:t>结果如何，采购人在任何情况下无义务也无责任承担这些费用。</w:t>
      </w: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62" w:name="_Toc106030894"/>
      <w:bookmarkStart w:id="63" w:name="_Toc342913391"/>
      <w:bookmarkStart w:id="64" w:name="_Toc76462339"/>
      <w:bookmarkStart w:id="65" w:name="_Toc27186"/>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文件</w:t>
      </w:r>
      <w:bookmarkEnd w:id="62"/>
      <w:bookmarkEnd w:id="63"/>
      <w:bookmarkEnd w:id="64"/>
      <w:bookmarkEnd w:id="65"/>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文件由</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邀请书、项目服务内容及要求、</w:t>
      </w:r>
      <w:r>
        <w:rPr>
          <w:rFonts w:hint="eastAsia" w:ascii="宋体" w:hAnsi="宋体" w:eastAsia="宋体" w:cs="宋体"/>
          <w:color w:val="auto"/>
          <w:sz w:val="24"/>
          <w:szCs w:val="24"/>
          <w:highlight w:val="none"/>
        </w:rPr>
        <w:t>项目商务要求</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lang w:val="en-US" w:eastAsia="zh-CN"/>
        </w:rPr>
        <w:t>询比</w:t>
      </w:r>
      <w:r>
        <w:rPr>
          <w:rFonts w:hint="eastAsia" w:ascii="宋体" w:hAnsi="宋体" w:eastAsia="宋体" w:cs="宋体"/>
          <w:sz w:val="24"/>
          <w:szCs w:val="24"/>
        </w:rPr>
        <w:t>方法、评审标准、无效响应和采购终止</w:t>
      </w:r>
      <w:r>
        <w:rPr>
          <w:rFonts w:hint="eastAsia" w:ascii="宋体" w:hAnsi="宋体" w:eastAsia="宋体" w:cs="宋体"/>
          <w:sz w:val="24"/>
          <w:szCs w:val="24"/>
          <w:lang w:eastAsia="zh-CN"/>
        </w:rPr>
        <w:t>、</w:t>
      </w:r>
      <w:r>
        <w:rPr>
          <w:rFonts w:hint="eastAsia" w:ascii="宋体" w:hAnsi="宋体" w:eastAsia="宋体" w:cs="宋体"/>
          <w:color w:val="auto"/>
          <w:sz w:val="24"/>
          <w:szCs w:val="24"/>
          <w:highlight w:val="none"/>
        </w:rPr>
        <w:t>供应商须知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合同主要条款</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eastAsia="zh-CN"/>
        </w:rPr>
        <w:t>投标文件</w:t>
      </w:r>
      <w:r>
        <w:rPr>
          <w:rFonts w:hint="eastAsia" w:ascii="宋体" w:hAnsi="宋体" w:eastAsia="宋体" w:cs="宋体"/>
          <w:bCs/>
          <w:color w:val="auto"/>
          <w:sz w:val="24"/>
          <w:szCs w:val="24"/>
          <w:highlight w:val="none"/>
        </w:rPr>
        <w:t>格式</w:t>
      </w:r>
      <w:r>
        <w:rPr>
          <w:rFonts w:hint="eastAsia" w:ascii="宋体" w:hAnsi="宋体" w:cs="宋体"/>
          <w:color w:val="auto"/>
          <w:sz w:val="24"/>
          <w:szCs w:val="24"/>
          <w:highlight w:val="none"/>
        </w:rPr>
        <w:t>七部分组成。</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（二）采购人所作的一切有效的书面通知、修改及补充，都是</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文件不可分割的部分。</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文件的解释</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供应商如对</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文件有疑问，必须以书面形式在提交响应文件截止时间3个工作日前向采购人要求澄清，采购人可视具体情况做出处理或答复。如供应商未提出疑问，视为完全理解并同意本</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文件。一经</w:t>
      </w:r>
      <w:r>
        <w:rPr>
          <w:rFonts w:hint="eastAsia" w:ascii="宋体" w:hAnsi="宋体" w:cs="宋体"/>
          <w:color w:val="auto"/>
          <w:sz w:val="24"/>
          <w:szCs w:val="24"/>
          <w:highlight w:val="none"/>
          <w:lang w:val="en-US" w:eastAsia="zh-CN"/>
        </w:rPr>
        <w:t>递交响应文件</w:t>
      </w:r>
      <w:r>
        <w:rPr>
          <w:rFonts w:hint="eastAsia" w:ascii="宋体" w:hAnsi="宋体" w:cs="宋体"/>
          <w:color w:val="auto"/>
          <w:sz w:val="24"/>
          <w:szCs w:val="24"/>
          <w:highlight w:val="none"/>
        </w:rPr>
        <w:t>，即视为供应商已详细阅读全部文件资料，完全理解</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文件所有条款内容并同意放弃对这方面有不明白及误解的权利。</w:t>
      </w:r>
      <w:bookmarkStart w:id="66" w:name="_Toc318159349"/>
      <w:bookmarkStart w:id="67" w:name="_Toc318159780"/>
      <w:bookmarkStart w:id="68" w:name="_Toc318166429"/>
      <w:bookmarkStart w:id="69" w:name="_Toc318159160"/>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rPr>
        <w:t>）评审的依据为</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文件和响应文件（含有效的书面承诺）。</w:t>
      </w:r>
      <w:r>
        <w:rPr>
          <w:rFonts w:hint="eastAsia" w:ascii="宋体" w:hAnsi="宋体" w:cs="Times New Roman"/>
          <w:color w:val="auto"/>
          <w:sz w:val="24"/>
          <w:szCs w:val="22"/>
          <w:highlight w:val="none"/>
        </w:rPr>
        <w:t>采购人或者采购人委托评标定标小组</w:t>
      </w:r>
      <w:r>
        <w:rPr>
          <w:rFonts w:hint="eastAsia" w:ascii="宋体" w:hAnsi="宋体" w:cs="宋体"/>
          <w:color w:val="auto"/>
          <w:sz w:val="24"/>
          <w:szCs w:val="24"/>
          <w:highlight w:val="none"/>
        </w:rPr>
        <w:t>判断响应文件对</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文件的响应，仅基于响应文件本身而不靠外部证据。</w:t>
      </w:r>
    </w:p>
    <w:bookmarkEnd w:id="66"/>
    <w:bookmarkEnd w:id="67"/>
    <w:bookmarkEnd w:id="68"/>
    <w:bookmarkEnd w:id="69"/>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70" w:name="_Toc106030895"/>
      <w:bookmarkStart w:id="71" w:name="_Toc102227318"/>
      <w:bookmarkStart w:id="72" w:name="_Toc179714297"/>
      <w:bookmarkStart w:id="73" w:name="_Toc76462340"/>
      <w:bookmarkStart w:id="74" w:name="_Toc342913392"/>
      <w:bookmarkStart w:id="75" w:name="_Toc16809"/>
      <w:r>
        <w:rPr>
          <w:rFonts w:hint="eastAsia" w:ascii="宋体" w:hAnsi="宋体" w:eastAsia="宋体" w:cs="宋体"/>
          <w:color w:val="auto"/>
          <w:sz w:val="24"/>
          <w:szCs w:val="24"/>
          <w:highlight w:val="none"/>
        </w:rPr>
        <w:t>三、</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要求</w:t>
      </w:r>
      <w:bookmarkEnd w:id="70"/>
      <w:bookmarkEnd w:id="71"/>
      <w:bookmarkEnd w:id="72"/>
      <w:bookmarkEnd w:id="73"/>
      <w:bookmarkEnd w:id="74"/>
      <w:bookmarkEnd w:id="75"/>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（一）响应文件</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1.供应商应当按照</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文件的要求编制响应文件，并对</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文件提出的要求和条件作出实质性响应，响应文件原则上采用软面订本，同时应编制完整的页码、目录。</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2.响应文件组成</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响应文件由“第七篇</w:t>
      </w:r>
      <w:r>
        <w:rPr>
          <w:rFonts w:hint="eastAsia" w:ascii="宋体" w:hAnsi="宋体" w:eastAsia="宋体" w:cs="宋体"/>
          <w:bCs/>
          <w:color w:val="auto"/>
          <w:sz w:val="24"/>
          <w:szCs w:val="24"/>
          <w:highlight w:val="none"/>
          <w:lang w:eastAsia="zh-CN"/>
        </w:rPr>
        <w:t>投标文件</w:t>
      </w:r>
      <w:r>
        <w:rPr>
          <w:rFonts w:hint="eastAsia" w:ascii="宋体" w:hAnsi="宋体" w:eastAsia="宋体" w:cs="宋体"/>
          <w:bCs/>
          <w:color w:val="auto"/>
          <w:sz w:val="24"/>
          <w:szCs w:val="24"/>
          <w:highlight w:val="none"/>
        </w:rPr>
        <w:t>格式</w:t>
      </w:r>
      <w:r>
        <w:rPr>
          <w:rFonts w:hint="eastAsia" w:ascii="宋体" w:hAnsi="宋体" w:cs="宋体"/>
          <w:color w:val="auto"/>
          <w:sz w:val="24"/>
          <w:szCs w:val="24"/>
          <w:highlight w:val="none"/>
        </w:rPr>
        <w:t>”规定的部分和供应商所作的一切有效补充、修改和承诺等文件组成，供应商应按照“第七篇</w:t>
      </w:r>
      <w:r>
        <w:rPr>
          <w:rFonts w:hint="eastAsia" w:ascii="宋体" w:hAnsi="宋体" w:eastAsia="宋体" w:cs="宋体"/>
          <w:bCs/>
          <w:color w:val="auto"/>
          <w:sz w:val="24"/>
          <w:szCs w:val="24"/>
          <w:highlight w:val="none"/>
          <w:lang w:eastAsia="zh-CN"/>
        </w:rPr>
        <w:t>投标文件</w:t>
      </w:r>
      <w:r>
        <w:rPr>
          <w:rFonts w:hint="eastAsia" w:ascii="宋体" w:hAnsi="宋体" w:eastAsia="宋体" w:cs="宋体"/>
          <w:bCs/>
          <w:color w:val="auto"/>
          <w:sz w:val="24"/>
          <w:szCs w:val="24"/>
          <w:highlight w:val="none"/>
        </w:rPr>
        <w:t>格式</w:t>
      </w:r>
      <w:r>
        <w:rPr>
          <w:rFonts w:hint="eastAsia" w:ascii="宋体" w:hAnsi="宋体" w:cs="宋体"/>
          <w:color w:val="auto"/>
          <w:sz w:val="24"/>
          <w:szCs w:val="24"/>
          <w:highlight w:val="none"/>
        </w:rPr>
        <w:t>”规定的目录顺序组织编写和装订，也可在基本格式基础上对表格进行扩展，未规定格式的由供应商自定格式。</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有效期：响应文件及有关承诺文件有效期为提交响应文件截止时间起90天。</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（三）修正错误</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1.若供应商所递交的响应文件或最后报价中的价格出现大写金额和小写金额不一致的错误，以大写金额修正为准。</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（四）提交响应文件的份数和签署</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1.响应文件一式</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份，其中正本一份，副本一份；副本可为正本的复印件，应与正本一致，如出现不一致情况以正本为准。</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2.响应文件按</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文件“第七篇</w:t>
      </w:r>
      <w:r>
        <w:rPr>
          <w:rFonts w:hint="eastAsia" w:ascii="宋体" w:hAnsi="宋体" w:eastAsia="宋体" w:cs="宋体"/>
          <w:bCs/>
          <w:color w:val="auto"/>
          <w:sz w:val="24"/>
          <w:szCs w:val="24"/>
          <w:highlight w:val="none"/>
          <w:lang w:eastAsia="zh-CN"/>
        </w:rPr>
        <w:t>投标文件</w:t>
      </w:r>
      <w:r>
        <w:rPr>
          <w:rFonts w:hint="eastAsia" w:ascii="宋体" w:hAnsi="宋体" w:eastAsia="宋体" w:cs="宋体"/>
          <w:bCs/>
          <w:color w:val="auto"/>
          <w:sz w:val="24"/>
          <w:szCs w:val="24"/>
          <w:highlight w:val="none"/>
        </w:rPr>
        <w:t>格式</w:t>
      </w:r>
      <w:r>
        <w:rPr>
          <w:rFonts w:hint="eastAsia" w:ascii="宋体" w:hAnsi="宋体" w:cs="宋体"/>
          <w:color w:val="auto"/>
          <w:sz w:val="24"/>
          <w:szCs w:val="24"/>
          <w:highlight w:val="none"/>
        </w:rPr>
        <w:t>”要求签署或盖章。</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（五）响应文件的递交</w:t>
      </w:r>
    </w:p>
    <w:p>
      <w:pPr>
        <w:pStyle w:val="8"/>
        <w:spacing w:line="5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响应文件的正本、副本均应密封送达磋商地点，应在封套上注明项目名称、供应商名称。若正本、副本分别进行密封的，还应在封套上注明“正本”、“副本”字样。</w:t>
      </w:r>
    </w:p>
    <w:p>
      <w:pPr>
        <w:pStyle w:val="8"/>
        <w:spacing w:line="5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（六）联合体</w:t>
      </w:r>
    </w:p>
    <w:p>
      <w:pPr>
        <w:pStyle w:val="8"/>
        <w:spacing w:line="5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本项目不接受联合体参与竞争性磋商。</w:t>
      </w:r>
    </w:p>
    <w:p>
      <w:pPr>
        <w:pStyle w:val="19"/>
        <w:rPr>
          <w:rFonts w:hint="eastAsia"/>
          <w:color w:val="auto"/>
          <w:sz w:val="24"/>
          <w:szCs w:val="24"/>
          <w:highlight w:val="none"/>
        </w:rPr>
      </w:pP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76" w:name="_Toc76462341"/>
      <w:bookmarkStart w:id="77" w:name="_Toc106030896"/>
      <w:bookmarkStart w:id="78" w:name="_Toc8018"/>
      <w:r>
        <w:rPr>
          <w:rFonts w:hint="eastAsia" w:ascii="宋体" w:hAnsi="宋体" w:eastAsia="宋体" w:cs="宋体"/>
          <w:color w:val="auto"/>
          <w:sz w:val="24"/>
          <w:szCs w:val="24"/>
          <w:highlight w:val="none"/>
        </w:rPr>
        <w:t>四、成交供应商的确认和变更</w:t>
      </w:r>
      <w:bookmarkEnd w:id="76"/>
      <w:bookmarkEnd w:id="77"/>
      <w:bookmarkEnd w:id="78"/>
    </w:p>
    <w:p>
      <w:pPr>
        <w:snapToGrid w:val="0"/>
        <w:spacing w:line="500" w:lineRule="exact"/>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（一）成交供应商的确认</w:t>
      </w:r>
    </w:p>
    <w:p>
      <w:pPr>
        <w:snapToGrid w:val="0"/>
        <w:spacing w:line="440" w:lineRule="exact"/>
        <w:ind w:firstLine="480" w:firstLineChars="200"/>
        <w:rPr>
          <w:rFonts w:ascii="宋体" w:hAnsi="宋体" w:cs="Times New Roman"/>
          <w:color w:val="auto"/>
          <w:sz w:val="24"/>
          <w:szCs w:val="22"/>
          <w:highlight w:val="none"/>
        </w:rPr>
      </w:pPr>
      <w:r>
        <w:rPr>
          <w:rFonts w:hint="eastAsia" w:ascii="宋体" w:hAnsi="宋体" w:cs="宋体"/>
          <w:color w:val="auto"/>
          <w:sz w:val="24"/>
          <w:szCs w:val="24"/>
          <w:highlight w:val="none"/>
          <w:lang w:val="en-US" w:eastAsia="zh-CN"/>
        </w:rPr>
        <w:t xml:space="preserve"> 1.</w:t>
      </w:r>
      <w:r>
        <w:rPr>
          <w:rFonts w:hint="eastAsia" w:ascii="宋体" w:hAnsi="宋体" w:cs="Times New Roman"/>
          <w:color w:val="auto"/>
          <w:sz w:val="24"/>
          <w:szCs w:val="22"/>
          <w:highlight w:val="none"/>
        </w:rPr>
        <w:t>采购人或其授权的评标定标小组</w:t>
      </w:r>
      <w:r>
        <w:rPr>
          <w:rFonts w:hint="eastAsia" w:ascii="宋体" w:hAnsi="宋体" w:cs="Times New Roman"/>
          <w:color w:val="auto"/>
          <w:sz w:val="24"/>
          <w:szCs w:val="22"/>
          <w:highlight w:val="none"/>
          <w:lang w:eastAsia="zh-CN"/>
        </w:rPr>
        <w:t>（</w:t>
      </w:r>
      <w:r>
        <w:rPr>
          <w:rFonts w:hint="eastAsia" w:ascii="宋体" w:hAnsi="宋体" w:cs="Times New Roman"/>
          <w:color w:val="auto"/>
          <w:sz w:val="24"/>
          <w:szCs w:val="22"/>
          <w:highlight w:val="none"/>
          <w:lang w:val="en-US" w:eastAsia="zh-CN"/>
        </w:rPr>
        <w:t>行采家专家库专家）</w:t>
      </w:r>
      <w:r>
        <w:rPr>
          <w:rFonts w:hint="eastAsia" w:ascii="宋体" w:hAnsi="宋体" w:cs="Times New Roman"/>
          <w:color w:val="auto"/>
          <w:sz w:val="24"/>
          <w:szCs w:val="22"/>
          <w:highlight w:val="none"/>
        </w:rPr>
        <w:t>应按照评标报告中推荐的成交候选人排名顺序确定成交人。</w:t>
      </w:r>
    </w:p>
    <w:p>
      <w:pPr>
        <w:snapToGrid w:val="0"/>
        <w:spacing w:line="500" w:lineRule="exact"/>
        <w:ind w:firstLine="720" w:firstLineChars="3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采购</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应当在评审结束后</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个工作日内从评审报告提出的成交候选供应商中，按照排序由高到低的原则确定成交供应商，也可以书面授权</w:t>
      </w:r>
      <w:r>
        <w:rPr>
          <w:rFonts w:hint="eastAsia" w:ascii="宋体" w:hAnsi="宋体" w:cs="Times New Roman"/>
          <w:color w:val="auto"/>
          <w:sz w:val="24"/>
          <w:szCs w:val="22"/>
          <w:highlight w:val="none"/>
        </w:rPr>
        <w:t>评标定标小组</w:t>
      </w:r>
      <w:r>
        <w:rPr>
          <w:rFonts w:hint="eastAsia" w:ascii="宋体" w:hAnsi="宋体" w:cs="Times New Roman"/>
          <w:color w:val="auto"/>
          <w:sz w:val="24"/>
          <w:szCs w:val="22"/>
          <w:highlight w:val="none"/>
          <w:lang w:eastAsia="zh-CN"/>
        </w:rPr>
        <w:t>（</w:t>
      </w:r>
      <w:r>
        <w:rPr>
          <w:rFonts w:hint="eastAsia" w:ascii="宋体" w:hAnsi="宋体" w:cs="Times New Roman"/>
          <w:color w:val="auto"/>
          <w:sz w:val="24"/>
          <w:szCs w:val="22"/>
          <w:highlight w:val="none"/>
          <w:lang w:val="en-US" w:eastAsia="zh-CN"/>
        </w:rPr>
        <w:t>行采家专家库专家）</w:t>
      </w:r>
      <w:r>
        <w:rPr>
          <w:rFonts w:hint="eastAsia" w:ascii="宋体" w:hAnsi="宋体" w:cs="宋体"/>
          <w:color w:val="auto"/>
          <w:sz w:val="24"/>
          <w:szCs w:val="24"/>
          <w:highlight w:val="none"/>
        </w:rPr>
        <w:t>直接确定成交供应商</w:t>
      </w:r>
      <w:r>
        <w:rPr>
          <w:rFonts w:hint="eastAsia" w:ascii="宋体" w:hAnsi="宋体" w:cs="宋体"/>
          <w:color w:val="auto"/>
          <w:sz w:val="24"/>
          <w:szCs w:val="24"/>
          <w:highlight w:val="none"/>
          <w:lang w:eastAsia="zh-CN"/>
        </w:rPr>
        <w:t>；</w:t>
      </w:r>
      <w:r>
        <w:rPr>
          <w:rFonts w:hint="eastAsia" w:ascii="宋体" w:hAnsi="宋体" w:cs="Times New Roman"/>
          <w:color w:val="auto"/>
          <w:sz w:val="24"/>
          <w:szCs w:val="22"/>
          <w:highlight w:val="none"/>
        </w:rPr>
        <w:t>成交</w:t>
      </w:r>
      <w:r>
        <w:rPr>
          <w:rFonts w:hint="eastAsia" w:ascii="宋体" w:hAnsi="宋体" w:cs="Times New Roman"/>
          <w:color w:val="auto"/>
          <w:sz w:val="24"/>
          <w:szCs w:val="22"/>
          <w:highlight w:val="none"/>
          <w:lang w:val="en-US" w:eastAsia="zh-CN"/>
        </w:rPr>
        <w:t>供应商</w:t>
      </w:r>
      <w:r>
        <w:rPr>
          <w:rFonts w:hint="eastAsia" w:ascii="宋体" w:hAnsi="宋体" w:cs="Times New Roman"/>
          <w:color w:val="auto"/>
          <w:sz w:val="24"/>
          <w:szCs w:val="22"/>
          <w:highlight w:val="none"/>
        </w:rPr>
        <w:t>并列的，由采购人或者采购人委托评标定标小组</w:t>
      </w:r>
      <w:r>
        <w:rPr>
          <w:rFonts w:hint="eastAsia" w:ascii="宋体" w:hAnsi="宋体" w:cs="Times New Roman"/>
          <w:color w:val="auto"/>
          <w:sz w:val="24"/>
          <w:szCs w:val="22"/>
          <w:highlight w:val="none"/>
          <w:lang w:eastAsia="zh-CN"/>
        </w:rPr>
        <w:t>（</w:t>
      </w:r>
      <w:r>
        <w:rPr>
          <w:rFonts w:hint="eastAsia" w:ascii="宋体" w:hAnsi="宋体" w:cs="Times New Roman"/>
          <w:color w:val="auto"/>
          <w:sz w:val="24"/>
          <w:szCs w:val="22"/>
          <w:highlight w:val="none"/>
          <w:lang w:val="en-US" w:eastAsia="zh-CN"/>
        </w:rPr>
        <w:t>行采家专家库专家）</w:t>
      </w:r>
      <w:r>
        <w:rPr>
          <w:rFonts w:hint="eastAsia" w:ascii="宋体" w:hAnsi="宋体" w:cs="Times New Roman"/>
          <w:color w:val="auto"/>
          <w:sz w:val="24"/>
          <w:szCs w:val="22"/>
          <w:highlight w:val="none"/>
        </w:rPr>
        <w:t>按照</w:t>
      </w:r>
      <w:r>
        <w:rPr>
          <w:rFonts w:hint="eastAsia" w:ascii="宋体" w:hAnsi="宋体" w:cs="Times New Roman"/>
          <w:color w:val="auto"/>
          <w:sz w:val="24"/>
          <w:szCs w:val="22"/>
          <w:highlight w:val="none"/>
          <w:lang w:eastAsia="zh-CN"/>
        </w:rPr>
        <w:t>询比邀请书</w:t>
      </w:r>
      <w:r>
        <w:rPr>
          <w:rFonts w:hint="eastAsia" w:ascii="宋体" w:hAnsi="宋体" w:cs="Times New Roman"/>
          <w:color w:val="auto"/>
          <w:sz w:val="24"/>
          <w:szCs w:val="22"/>
          <w:highlight w:val="none"/>
        </w:rPr>
        <w:t>规定的方式确定成交人。</w:t>
      </w:r>
    </w:p>
    <w:p>
      <w:pPr>
        <w:snapToGrid w:val="0"/>
        <w:spacing w:line="500" w:lineRule="exact"/>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（二）成交供应商的变更</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成交供应商拒绝与采购人签订合同的，采购人可以按照评标报告推荐的成交候选供应商顺序，确定排名下一位的候选人为成交供应商，也可以重新开展政府采购活动。</w:t>
      </w: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79" w:name="_Toc342913395"/>
      <w:bookmarkStart w:id="80" w:name="_Toc76462342"/>
      <w:bookmarkStart w:id="81" w:name="_Toc106030897"/>
      <w:bookmarkStart w:id="82" w:name="_Toc102227321"/>
      <w:bookmarkStart w:id="83" w:name="_Toc11354"/>
      <w:r>
        <w:rPr>
          <w:rFonts w:hint="eastAsia" w:ascii="宋体" w:hAnsi="宋体" w:eastAsia="宋体" w:cs="宋体"/>
          <w:color w:val="auto"/>
          <w:sz w:val="24"/>
          <w:szCs w:val="24"/>
          <w:highlight w:val="none"/>
        </w:rPr>
        <w:t>五、成交通知</w:t>
      </w:r>
      <w:bookmarkEnd w:id="79"/>
      <w:bookmarkEnd w:id="80"/>
      <w:bookmarkEnd w:id="81"/>
      <w:bookmarkEnd w:id="82"/>
      <w:bookmarkEnd w:id="83"/>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（一）成交供应商确定后，采购</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将</w:t>
      </w:r>
      <w:r>
        <w:rPr>
          <w:rFonts w:hint="eastAsia" w:ascii="宋体" w:hAnsi="宋体" w:cs="宋体"/>
          <w:color w:val="auto"/>
          <w:sz w:val="24"/>
          <w:szCs w:val="24"/>
          <w:highlight w:val="none"/>
          <w:lang w:eastAsia="zh-CN"/>
        </w:rPr>
        <w:t>在</w:t>
      </w:r>
      <w:r>
        <w:rPr>
          <w:rFonts w:hint="eastAsia" w:ascii="宋体" w:hAnsi="宋体" w:cs="宋体"/>
          <w:sz w:val="24"/>
        </w:rPr>
        <w:t>“行采家”平台（https://www.gec123.com）</w:t>
      </w:r>
      <w:r>
        <w:rPr>
          <w:rFonts w:hint="eastAsia" w:ascii="宋体" w:hAnsi="宋体" w:cs="宋体"/>
          <w:color w:val="auto"/>
          <w:sz w:val="24"/>
          <w:szCs w:val="24"/>
          <w:highlight w:val="none"/>
          <w:lang w:eastAsia="zh-CN"/>
        </w:rPr>
        <w:t>上</w:t>
      </w:r>
      <w:r>
        <w:rPr>
          <w:rFonts w:hint="eastAsia" w:ascii="宋体" w:hAnsi="宋体" w:cs="宋体"/>
          <w:color w:val="auto"/>
          <w:sz w:val="24"/>
          <w:szCs w:val="24"/>
          <w:highlight w:val="none"/>
        </w:rPr>
        <w:t>发布成交结果公告。</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（二）结果公告发出同时，采购</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将以书面形式发出《成交通知书》。《成交通知书》一经发出即发生法律效力。</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（三）《成交通知书》将作为签订合同的依据。</w:t>
      </w: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84" w:name="_Toc106030898"/>
      <w:bookmarkStart w:id="85" w:name="_Toc76462343"/>
      <w:bookmarkStart w:id="86" w:name="_Toc23718"/>
      <w:r>
        <w:rPr>
          <w:rFonts w:hint="eastAsia" w:ascii="宋体" w:hAnsi="宋体" w:eastAsia="宋体" w:cs="宋体"/>
          <w:color w:val="auto"/>
          <w:sz w:val="24"/>
          <w:szCs w:val="24"/>
          <w:highlight w:val="none"/>
        </w:rPr>
        <w:t>六、关于质疑和投诉</w:t>
      </w:r>
      <w:bookmarkEnd w:id="84"/>
      <w:bookmarkEnd w:id="85"/>
      <w:bookmarkEnd w:id="86"/>
    </w:p>
    <w:p>
      <w:pPr>
        <w:spacing w:line="500" w:lineRule="exact"/>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（一）质疑</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供应商认为采购文件、采购过程和成交结果使自己的权益收到伤害的，可向采购人以书面形式提出质疑。</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提出质疑的应当是参与所质疑项目采购活动的供应商。 </w:t>
      </w:r>
    </w:p>
    <w:p>
      <w:pPr>
        <w:spacing w:line="500" w:lineRule="exact"/>
        <w:ind w:right="12" w:firstLine="48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1.质疑时限、内容</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供应商认为采购文件、采购过程、成交结果使自己的权益受到损害的，可以在知道或者应知其权益受到损害之日起7个工作日内，以书面形式向采购人提出质疑。</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1.2供应商提出质疑应当提交质疑函和必要的证明材料，质疑函应当包括下列内容：</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1.2.1供应商的姓名或者名称、地址、邮编、联系人及联系电话；</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1.2.2质疑项目的名称、项目编号以及采购执行编号；</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1.2.3具体、明确的质疑事项和与质疑事项相关的请求；</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1.2.4事实依据；</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1.2.5必要的法律依据；</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1.2.6提出质疑的日期；</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1.2.7营业执照（或事业单位法人证书，或个体工商户营业执照或有效的自然人身份证明）复印件；</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1.2.8法定代表人授权委托书原件、法定代表人身份证复印件和其授权代表的身份证复印件（供应商为自然人的提供自然人身份证复印件）；</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1.3供应商为自然人的，质疑函应当由本人签字；供应商为法人或者其他组织的，质疑函应当由法定代表人、主要负责人，或者其授权代表签字或者盖章，并加盖公章。</w:t>
      </w:r>
    </w:p>
    <w:p>
      <w:pPr>
        <w:spacing w:line="500" w:lineRule="exact"/>
        <w:ind w:right="12" w:firstLine="48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2.质疑答复</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采购人应当在收到供应商的书面质疑后七个工作日内作出答复，并以书面形式通知质疑供应商和其他有关供应商。</w:t>
      </w:r>
    </w:p>
    <w:p>
      <w:pPr>
        <w:spacing w:line="500" w:lineRule="exact"/>
        <w:ind w:right="12" w:firstLine="48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3.其他</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3.1供应商应按照《政府采购质疑和投诉办法》（财政部令第94号）及相关法律法规要求，在法定质疑期内一次性提出针对同一采购程序环节的质疑。</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3.2质疑函范本可在财政部门户网站和中国政府采购网下载。</w:t>
      </w:r>
    </w:p>
    <w:p>
      <w:pPr>
        <w:spacing w:line="500" w:lineRule="exact"/>
        <w:ind w:right="12" w:firstLine="48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（二）投诉</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1.供应商对采购人的答复不满意，或者采购人未在规定时间内作出答复的，可以在答复期满后15个工作日内按照相关法律法规向财政部门提起投诉。</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2.供应商应按照《政府采购质疑和投诉办法》（财政部令第94号）及相关法律法规要求递交投诉书和必要的证明材料。投诉书范本可在财政部门户网站和中国政府采购网下载。</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4.在确定受理投诉后，财政部门自受理投诉之日起30个工作日内（需要检验、检测、鉴定、专家评审以及需要投诉人补正材料的，所需时间不计算在投诉处理期限内）对投诉事项做出处理决定。</w:t>
      </w:r>
    </w:p>
    <w:p>
      <w:pPr>
        <w:pStyle w:val="6"/>
        <w:rPr>
          <w:rFonts w:hint="eastAsia"/>
        </w:rPr>
      </w:pP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87" w:name="_Toc102227322"/>
      <w:bookmarkStart w:id="88" w:name="_Toc342913396"/>
      <w:bookmarkStart w:id="89" w:name="_Toc76462346"/>
      <w:bookmarkStart w:id="90" w:name="_Toc106030901"/>
      <w:bookmarkStart w:id="91" w:name="_Toc10563"/>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、签订</w:t>
      </w:r>
      <w:bookmarkEnd w:id="87"/>
      <w:r>
        <w:rPr>
          <w:rFonts w:hint="eastAsia" w:ascii="宋体" w:hAnsi="宋体" w:eastAsia="宋体" w:cs="宋体"/>
          <w:color w:val="auto"/>
          <w:sz w:val="24"/>
          <w:szCs w:val="24"/>
          <w:highlight w:val="none"/>
        </w:rPr>
        <w:t>合同</w:t>
      </w:r>
      <w:bookmarkEnd w:id="88"/>
      <w:bookmarkEnd w:id="89"/>
      <w:bookmarkEnd w:id="90"/>
      <w:bookmarkEnd w:id="91"/>
    </w:p>
    <w:p>
      <w:pPr>
        <w:spacing w:line="5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（一）采购人原则上应在成交通知书发出之日起二十日内和成交供应商签订采购合同，无正当理由不得拒绝或拖延合同签订。所签订的合同不得对</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文件和供应商的响应文件作实质性修改。其他未尽事宜由采购人和成交供应商在采购合同中详细约定。</w:t>
      </w:r>
    </w:p>
    <w:p>
      <w:pPr>
        <w:spacing w:line="5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文件、供应商的响应文件及澄清文件等，均为签订采购合同的依据。</w:t>
      </w:r>
    </w:p>
    <w:p>
      <w:pPr>
        <w:spacing w:line="5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（三）合同生效条款由供需双方约定，法律、行政法规规定应当办理批准、登记等手续后生效的合同，依照其规定。</w:t>
      </w:r>
    </w:p>
    <w:p>
      <w:pPr>
        <w:spacing w:line="5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（四）合同原则上应按照《重庆市政府采购合同》签订，相关单位要求适用合同通用格式版本的，应按其要求另行签订其他合同。</w:t>
      </w:r>
    </w:p>
    <w:p>
      <w:pPr>
        <w:spacing w:line="5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（五）采购人要求成交供应商提供履约保证金的，应当在</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文件中予以约定。成交供应商履约完毕后，采购人根据采购文件规定无息退还其履约保证金。</w:t>
      </w: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92" w:name="_Toc106030902"/>
      <w:bookmarkStart w:id="93" w:name="_Toc16348"/>
      <w:r>
        <w:rPr>
          <w:rFonts w:hint="eastAsia" w:ascii="宋体" w:hAnsi="宋体" w:eastAsia="宋体" w:cs="宋体"/>
          <w:color w:val="auto"/>
          <w:sz w:val="24"/>
          <w:szCs w:val="24"/>
          <w:highlight w:val="none"/>
        </w:rPr>
        <w:t>九、项目验收</w:t>
      </w:r>
      <w:bookmarkEnd w:id="92"/>
      <w:bookmarkEnd w:id="93"/>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合同执行完毕，采购人原则上应在7个工作日内组织履约情况验收，不得无故拖延或附加额外条件。</w:t>
      </w:r>
    </w:p>
    <w:p>
      <w:pPr>
        <w:jc w:val="left"/>
        <w:rPr>
          <w:rFonts w:hint="eastAsia" w:ascii="宋体" w:hAnsi="宋体" w:eastAsia="宋体" w:cs="宋体"/>
          <w:color w:val="auto"/>
          <w:sz w:val="24"/>
          <w:szCs w:val="24"/>
          <w:highlight w:val="none"/>
        </w:rPr>
      </w:pPr>
    </w:p>
    <w:p>
      <w:pPr>
        <w:pStyle w:val="6"/>
        <w:numPr>
          <w:ilvl w:val="0"/>
          <w:numId w:val="0"/>
        </w:numPr>
        <w:ind w:left="540" w:lef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十、询比专家费用</w:t>
      </w:r>
    </w:p>
    <w:p>
      <w:pPr>
        <w:pStyle w:val="6"/>
        <w:widowControl w:val="0"/>
        <w:numPr>
          <w:ilvl w:val="0"/>
          <w:numId w:val="0"/>
        </w:numPr>
        <w:adjustRightInd w:val="0"/>
        <w:snapToGrid w:val="0"/>
        <w:spacing w:line="360" w:lineRule="auto"/>
        <w:ind w:left="12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（一）询比专家费用由成交供应商支付。</w:t>
      </w:r>
    </w:p>
    <w:p>
      <w:pPr>
        <w:pStyle w:val="6"/>
        <w:widowControl w:val="0"/>
        <w:numPr>
          <w:ilvl w:val="0"/>
          <w:numId w:val="0"/>
        </w:numPr>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（二）询比专家费用以现金、电汇等形式支付。</w:t>
      </w:r>
    </w:p>
    <w:p>
      <w:pPr>
        <w:pStyle w:val="6"/>
        <w:widowControl w:val="0"/>
        <w:numPr>
          <w:ilvl w:val="0"/>
          <w:numId w:val="0"/>
        </w:numPr>
        <w:adjustRightInd w:val="0"/>
        <w:snapToGrid w:val="0"/>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（三）采购成交后如未按上述规定缴纳询比专家费用，暂停签发成交通知书。</w:t>
      </w:r>
    </w:p>
    <w:p>
      <w:pPr>
        <w:pStyle w:val="6"/>
        <w:widowControl w:val="0"/>
        <w:numPr>
          <w:ilvl w:val="0"/>
          <w:numId w:val="0"/>
        </w:numPr>
        <w:adjustRightInd w:val="0"/>
        <w:snapToGrid w:val="0"/>
        <w:spacing w:line="360" w:lineRule="auto"/>
        <w:jc w:val="left"/>
        <w:rPr>
          <w:rFonts w:hint="default" w:ascii="宋体" w:hAnsi="宋体" w:eastAsia="宋体" w:cs="宋体"/>
          <w:color w:val="auto"/>
          <w:sz w:val="24"/>
          <w:szCs w:val="24"/>
          <w:highlight w:val="none"/>
          <w:lang w:val="en-US" w:eastAsia="zh-CN"/>
        </w:rPr>
        <w:sectPr>
          <w:pgSz w:w="11907" w:h="16840"/>
          <w:pgMar w:top="1134" w:right="1191" w:bottom="1134" w:left="1304" w:header="964" w:footer="992" w:gutter="0"/>
          <w:pgBorders>
            <w:top w:val="none" w:sz="0" w:space="0"/>
            <w:left w:val="none" w:sz="0" w:space="0"/>
            <w:bottom w:val="none" w:sz="0" w:space="0"/>
            <w:right w:val="none" w:sz="0" w:space="0"/>
          </w:pgBorders>
          <w:cols w:space="720" w:num="1"/>
          <w:docGrid w:linePitch="312" w:charSpace="0"/>
        </w:sectPr>
      </w:pPr>
    </w:p>
    <w:p>
      <w:pPr>
        <w:pStyle w:val="3"/>
        <w:spacing w:before="0" w:beforeLines="0" w:after="0" w:afterLines="0" w:line="460" w:lineRule="exact"/>
        <w:jc w:val="center"/>
        <w:rPr>
          <w:rFonts w:ascii="宋体" w:hAnsi="宋体" w:eastAsia="宋体"/>
          <w:color w:val="auto"/>
          <w:highlight w:val="none"/>
        </w:rPr>
      </w:pPr>
      <w:bookmarkStart w:id="94" w:name="_Toc30293"/>
      <w:bookmarkStart w:id="95" w:name="_Toc2036"/>
      <w:r>
        <w:rPr>
          <w:rFonts w:hint="eastAsia" w:ascii="宋体" w:hAnsi="宋体" w:eastAsia="宋体"/>
          <w:color w:val="auto"/>
          <w:highlight w:val="none"/>
        </w:rPr>
        <w:t>第六篇  合同主要条款</w:t>
      </w:r>
      <w:bookmarkEnd w:id="57"/>
      <w:bookmarkEnd w:id="94"/>
      <w:bookmarkEnd w:id="95"/>
    </w:p>
    <w:p>
      <w:pPr>
        <w:pStyle w:val="20"/>
        <w:spacing w:before="156" w:beforeLines="50" w:after="156" w:afterLines="50" w:line="600" w:lineRule="exact"/>
        <w:jc w:val="center"/>
        <w:rPr>
          <w:rFonts w:hint="eastAsia" w:ascii="宋体" w:hAnsi="宋体" w:eastAsia="宋体" w:cs="宋体"/>
          <w:b w:val="0"/>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val="0"/>
          <w:bCs/>
          <w:color w:val="auto"/>
          <w:sz w:val="28"/>
          <w:szCs w:val="28"/>
          <w:highlight w:val="none"/>
          <w:lang w:eastAsia="zh-CN"/>
        </w:rPr>
        <w:t>由采购人与中标人协商拟定</w:t>
      </w:r>
      <w:r>
        <w:rPr>
          <w:rFonts w:hint="eastAsia" w:ascii="宋体" w:hAnsi="宋体" w:eastAsia="宋体" w:cs="宋体"/>
          <w:b w:val="0"/>
          <w:bCs/>
          <w:color w:val="auto"/>
          <w:sz w:val="28"/>
          <w:szCs w:val="28"/>
          <w:highlight w:val="none"/>
        </w:rPr>
        <w:t xml:space="preserve"> </w:t>
      </w:r>
    </w:p>
    <w:p>
      <w:pPr>
        <w:pStyle w:val="3"/>
        <w:spacing w:before="0" w:beforeLines="0" w:after="0" w:afterLines="0" w:line="360" w:lineRule="auto"/>
        <w:rPr>
          <w:rFonts w:ascii="宋体" w:hAnsi="宋体" w:eastAsia="宋体" w:cs="宋体"/>
          <w:bCs/>
          <w:color w:val="auto"/>
          <w:highlight w:val="none"/>
        </w:rPr>
        <w:sectPr>
          <w:footerReference r:id="rId9" w:type="default"/>
          <w:pgSz w:w="11906" w:h="16838"/>
          <w:pgMar w:top="1440" w:right="1800" w:bottom="1440" w:left="1800" w:header="851" w:footer="992" w:gutter="0"/>
          <w:pgNumType w:fmt="decimal"/>
          <w:cols w:space="720" w:num="1"/>
          <w:docGrid w:type="lines" w:linePitch="312" w:charSpace="0"/>
        </w:sectPr>
      </w:pPr>
      <w:bookmarkStart w:id="96" w:name="_Toc27223"/>
      <w:bookmarkStart w:id="97" w:name="_Toc28368"/>
      <w:bookmarkStart w:id="98" w:name="_Toc18544"/>
      <w:r>
        <w:rPr>
          <w:rFonts w:hint="eastAsia" w:ascii="宋体" w:hAnsi="宋体" w:eastAsia="宋体" w:cs="宋体"/>
          <w:bCs/>
          <w:color w:val="auto"/>
          <w:highlight w:val="none"/>
        </w:rPr>
        <w:t xml:space="preserve">第七篇  </w:t>
      </w:r>
      <w:r>
        <w:rPr>
          <w:rFonts w:hint="eastAsia" w:ascii="宋体" w:hAnsi="宋体" w:eastAsia="宋体" w:cs="宋体"/>
          <w:bCs/>
          <w:color w:val="auto"/>
          <w:highlight w:val="none"/>
          <w:lang w:eastAsia="zh-CN"/>
        </w:rPr>
        <w:t>投标文件</w:t>
      </w:r>
      <w:r>
        <w:rPr>
          <w:rFonts w:hint="eastAsia" w:ascii="宋体" w:hAnsi="宋体" w:eastAsia="宋体" w:cs="宋体"/>
          <w:bCs/>
          <w:color w:val="auto"/>
          <w:highlight w:val="none"/>
        </w:rPr>
        <w:t>格</w:t>
      </w:r>
      <w:bookmarkEnd w:id="96"/>
      <w:bookmarkEnd w:id="97"/>
      <w:bookmarkEnd w:id="98"/>
    </w:p>
    <w:p>
      <w:pPr>
        <w:spacing w:line="400" w:lineRule="exact"/>
        <w:jc w:val="center"/>
        <w:outlineLvl w:val="9"/>
        <w:rPr>
          <w:rFonts w:hint="default" w:ascii="宋体" w:hAnsi="宋体" w:cs="MingLiU"/>
          <w:b/>
          <w:color w:val="auto"/>
          <w:w w:val="99"/>
          <w:kern w:val="0"/>
          <w:sz w:val="28"/>
          <w:szCs w:val="40"/>
          <w:highlight w:val="none"/>
          <w:u w:val="none"/>
          <w:lang w:val="en-US"/>
        </w:rPr>
      </w:pPr>
      <w:r>
        <w:rPr>
          <w:rFonts w:hint="eastAsia" w:ascii="宋体" w:hAnsi="宋体" w:cs="MingLiU"/>
          <w:b/>
          <w:color w:val="auto"/>
          <w:w w:val="99"/>
          <w:kern w:val="0"/>
          <w:sz w:val="28"/>
          <w:szCs w:val="40"/>
          <w:highlight w:val="none"/>
          <w:u w:val="none"/>
          <w:lang w:val="en-US" w:eastAsia="zh-CN" w:bidi="ar"/>
        </w:rPr>
        <w:t>重庆市广益中学校化粪池清掏</w:t>
      </w:r>
    </w:p>
    <w:p>
      <w:pPr>
        <w:tabs>
          <w:tab w:val="left" w:pos="3600"/>
          <w:tab w:val="left" w:pos="4480"/>
          <w:tab w:val="left" w:pos="5360"/>
        </w:tabs>
        <w:autoSpaceDE w:val="0"/>
        <w:autoSpaceDN w:val="0"/>
        <w:adjustRightInd w:val="0"/>
        <w:snapToGrid w:val="0"/>
        <w:spacing w:line="400" w:lineRule="exact"/>
        <w:jc w:val="left"/>
        <w:outlineLvl w:val="9"/>
        <w:rPr>
          <w:rFonts w:ascii="宋体" w:hAnsi="宋体" w:cs="MingLiU"/>
          <w:color w:val="auto"/>
          <w:kern w:val="0"/>
          <w:sz w:val="44"/>
          <w:szCs w:val="44"/>
          <w:highlight w:val="none"/>
          <w:u w:val="none"/>
        </w:rPr>
      </w:pPr>
      <w:r>
        <w:rPr>
          <w:rFonts w:hint="eastAsia" w:ascii="宋体" w:hAnsi="宋体" w:cs="MingLiU"/>
          <w:color w:val="auto"/>
          <w:kern w:val="0"/>
          <w:sz w:val="44"/>
          <w:szCs w:val="44"/>
          <w:highlight w:val="none"/>
          <w:u w:val="none"/>
          <w:lang w:bidi="ar"/>
        </w:rPr>
        <w:t xml:space="preserve">         </w:t>
      </w:r>
    </w:p>
    <w:p>
      <w:pPr>
        <w:tabs>
          <w:tab w:val="left" w:pos="3600"/>
          <w:tab w:val="left" w:pos="4480"/>
          <w:tab w:val="left" w:pos="5360"/>
        </w:tabs>
        <w:autoSpaceDE w:val="0"/>
        <w:autoSpaceDN w:val="0"/>
        <w:adjustRightInd w:val="0"/>
        <w:snapToGrid w:val="0"/>
        <w:spacing w:line="400" w:lineRule="exact"/>
        <w:ind w:firstLine="2074" w:firstLineChars="246"/>
        <w:outlineLvl w:val="9"/>
        <w:rPr>
          <w:rFonts w:ascii="宋体" w:hAnsi="宋体" w:cs="MingLiU"/>
          <w:b/>
          <w:color w:val="auto"/>
          <w:kern w:val="0"/>
          <w:sz w:val="84"/>
          <w:szCs w:val="84"/>
          <w:highlight w:val="none"/>
        </w:rPr>
      </w:pPr>
    </w:p>
    <w:p>
      <w:pPr>
        <w:tabs>
          <w:tab w:val="left" w:pos="3600"/>
          <w:tab w:val="left" w:pos="4480"/>
          <w:tab w:val="left" w:pos="5360"/>
        </w:tabs>
        <w:autoSpaceDE w:val="0"/>
        <w:autoSpaceDN w:val="0"/>
        <w:adjustRightInd w:val="0"/>
        <w:snapToGrid w:val="0"/>
        <w:spacing w:line="1000" w:lineRule="exact"/>
        <w:ind w:firstLine="2074" w:firstLineChars="246"/>
        <w:outlineLvl w:val="9"/>
        <w:rPr>
          <w:rFonts w:ascii="宋体" w:hAnsi="宋体" w:cs="MingLiU"/>
          <w:b/>
          <w:color w:val="auto"/>
          <w:kern w:val="0"/>
          <w:sz w:val="84"/>
          <w:szCs w:val="84"/>
          <w:highlight w:val="none"/>
        </w:rPr>
      </w:pPr>
    </w:p>
    <w:p>
      <w:pPr>
        <w:tabs>
          <w:tab w:val="left" w:pos="3600"/>
          <w:tab w:val="left" w:pos="4480"/>
          <w:tab w:val="left" w:pos="5360"/>
        </w:tabs>
        <w:autoSpaceDE w:val="0"/>
        <w:autoSpaceDN w:val="0"/>
        <w:adjustRightInd w:val="0"/>
        <w:snapToGrid w:val="0"/>
        <w:spacing w:line="1000" w:lineRule="exact"/>
        <w:jc w:val="center"/>
        <w:outlineLvl w:val="9"/>
        <w:rPr>
          <w:rFonts w:ascii="宋体" w:hAnsi="宋体" w:cs="MingLiU"/>
          <w:b/>
          <w:color w:val="auto"/>
          <w:kern w:val="0"/>
          <w:sz w:val="84"/>
          <w:szCs w:val="84"/>
          <w:highlight w:val="none"/>
          <w:lang w:bidi="ar"/>
        </w:rPr>
      </w:pPr>
    </w:p>
    <w:p>
      <w:pPr>
        <w:tabs>
          <w:tab w:val="left" w:pos="3600"/>
          <w:tab w:val="left" w:pos="4480"/>
          <w:tab w:val="left" w:pos="5360"/>
        </w:tabs>
        <w:autoSpaceDE w:val="0"/>
        <w:autoSpaceDN w:val="0"/>
        <w:adjustRightInd w:val="0"/>
        <w:snapToGrid w:val="0"/>
        <w:spacing w:line="1000" w:lineRule="exact"/>
        <w:jc w:val="center"/>
        <w:outlineLvl w:val="9"/>
        <w:rPr>
          <w:rFonts w:ascii="宋体" w:hAnsi="宋体" w:cs="MingLiU"/>
          <w:b/>
          <w:color w:val="auto"/>
          <w:kern w:val="0"/>
          <w:sz w:val="84"/>
          <w:szCs w:val="84"/>
          <w:highlight w:val="none"/>
          <w:lang w:bidi="ar"/>
        </w:rPr>
      </w:pPr>
    </w:p>
    <w:p>
      <w:pPr>
        <w:tabs>
          <w:tab w:val="left" w:pos="3600"/>
          <w:tab w:val="left" w:pos="4480"/>
          <w:tab w:val="left" w:pos="5360"/>
        </w:tabs>
        <w:autoSpaceDE w:val="0"/>
        <w:autoSpaceDN w:val="0"/>
        <w:adjustRightInd w:val="0"/>
        <w:snapToGrid w:val="0"/>
        <w:spacing w:line="1000" w:lineRule="exact"/>
        <w:jc w:val="center"/>
        <w:outlineLvl w:val="9"/>
        <w:rPr>
          <w:rFonts w:ascii="宋体" w:hAnsi="宋体" w:cs="MingLiU"/>
          <w:b/>
          <w:color w:val="auto"/>
          <w:kern w:val="0"/>
          <w:sz w:val="84"/>
          <w:szCs w:val="84"/>
          <w:highlight w:val="none"/>
        </w:rPr>
      </w:pPr>
      <w:r>
        <w:rPr>
          <w:rFonts w:hint="eastAsia" w:ascii="宋体" w:hAnsi="宋体" w:cs="MingLiU"/>
          <w:b/>
          <w:color w:val="auto"/>
          <w:kern w:val="0"/>
          <w:sz w:val="84"/>
          <w:szCs w:val="84"/>
          <w:highlight w:val="none"/>
          <w:lang w:eastAsia="zh-CN" w:bidi="ar"/>
        </w:rPr>
        <w:t>投</w:t>
      </w:r>
      <w:r>
        <w:rPr>
          <w:rFonts w:hint="eastAsia" w:ascii="宋体" w:hAnsi="宋体" w:cs="MingLiU"/>
          <w:b/>
          <w:color w:val="auto"/>
          <w:kern w:val="0"/>
          <w:sz w:val="84"/>
          <w:szCs w:val="84"/>
          <w:highlight w:val="none"/>
          <w:lang w:val="en-US" w:eastAsia="zh-CN" w:bidi="ar"/>
        </w:rPr>
        <w:t xml:space="preserve"> </w:t>
      </w:r>
      <w:r>
        <w:rPr>
          <w:rFonts w:hint="eastAsia" w:ascii="宋体" w:hAnsi="宋体" w:cs="MingLiU"/>
          <w:b/>
          <w:color w:val="auto"/>
          <w:kern w:val="0"/>
          <w:sz w:val="84"/>
          <w:szCs w:val="84"/>
          <w:highlight w:val="none"/>
          <w:lang w:eastAsia="zh-CN" w:bidi="ar"/>
        </w:rPr>
        <w:t>标</w:t>
      </w:r>
      <w:r>
        <w:rPr>
          <w:rFonts w:hint="eastAsia" w:ascii="宋体" w:hAnsi="宋体" w:cs="MingLiU"/>
          <w:b/>
          <w:color w:val="auto"/>
          <w:kern w:val="0"/>
          <w:sz w:val="84"/>
          <w:szCs w:val="84"/>
          <w:highlight w:val="none"/>
          <w:lang w:bidi="ar"/>
        </w:rPr>
        <w:t xml:space="preserve"> 文 件</w:t>
      </w:r>
    </w:p>
    <w:p>
      <w:pPr>
        <w:autoSpaceDE w:val="0"/>
        <w:autoSpaceDN w:val="0"/>
        <w:adjustRightInd w:val="0"/>
        <w:snapToGrid w:val="0"/>
        <w:spacing w:line="400" w:lineRule="exact"/>
        <w:jc w:val="center"/>
        <w:outlineLvl w:val="9"/>
        <w:rPr>
          <w:rFonts w:ascii="宋体" w:hAnsi="宋体" w:cs="MingLiU"/>
          <w:b/>
          <w:color w:val="auto"/>
          <w:kern w:val="0"/>
          <w:szCs w:val="28"/>
          <w:highlight w:val="none"/>
        </w:rPr>
      </w:pPr>
    </w:p>
    <w:p>
      <w:pPr>
        <w:autoSpaceDE w:val="0"/>
        <w:autoSpaceDN w:val="0"/>
        <w:adjustRightInd w:val="0"/>
        <w:snapToGrid w:val="0"/>
        <w:spacing w:line="400" w:lineRule="exact"/>
        <w:jc w:val="center"/>
        <w:outlineLvl w:val="9"/>
        <w:rPr>
          <w:rFonts w:ascii="宋体" w:hAnsi="宋体" w:cs="MingLiU"/>
          <w:b/>
          <w:color w:val="auto"/>
          <w:kern w:val="0"/>
          <w:szCs w:val="28"/>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tabs>
          <w:tab w:val="left" w:pos="6080"/>
          <w:tab w:val="left" w:pos="6640"/>
        </w:tabs>
        <w:autoSpaceDE w:val="0"/>
        <w:autoSpaceDN w:val="0"/>
        <w:adjustRightInd w:val="0"/>
        <w:snapToGrid w:val="0"/>
        <w:spacing w:line="400" w:lineRule="exact"/>
        <w:ind w:firstLine="952" w:firstLineChars="300"/>
        <w:jc w:val="left"/>
        <w:outlineLvl w:val="9"/>
        <w:rPr>
          <w:rFonts w:hint="default" w:ascii="宋体" w:hAnsi="宋体" w:eastAsia="宋体" w:cs="宋体"/>
          <w:b/>
          <w:color w:val="auto"/>
          <w:w w:val="99"/>
          <w:kern w:val="0"/>
          <w:sz w:val="32"/>
          <w:szCs w:val="32"/>
          <w:highlight w:val="none"/>
          <w:u w:val="single"/>
          <w:lang w:val="en-US" w:eastAsia="zh-CN"/>
        </w:rPr>
      </w:pPr>
      <w:bookmarkStart w:id="99" w:name="_Toc20703"/>
      <w:r>
        <w:rPr>
          <w:rFonts w:hint="eastAsia" w:ascii="宋体" w:hAnsi="宋体" w:cs="MingLiU"/>
          <w:b/>
          <w:color w:val="auto"/>
          <w:w w:val="99"/>
          <w:kern w:val="0"/>
          <w:sz w:val="32"/>
          <w:szCs w:val="32"/>
          <w:highlight w:val="none"/>
          <w:lang w:bidi="ar"/>
        </w:rPr>
        <w:t>供应商全称</w:t>
      </w:r>
      <w:r>
        <w:rPr>
          <w:rFonts w:hint="eastAsia" w:ascii="宋体" w:hAnsi="宋体" w:cs="MingLiU"/>
          <w:b/>
          <w:color w:val="auto"/>
          <w:spacing w:val="1"/>
          <w:w w:val="99"/>
          <w:kern w:val="0"/>
          <w:sz w:val="32"/>
          <w:szCs w:val="32"/>
          <w:highlight w:val="none"/>
          <w:lang w:bidi="ar"/>
        </w:rPr>
        <w:t>：</w:t>
      </w:r>
      <w:bookmarkEnd w:id="99"/>
      <w:r>
        <w:rPr>
          <w:rFonts w:hint="eastAsia" w:ascii="宋体" w:hAnsi="宋体" w:cs="MingLiU"/>
          <w:b/>
          <w:color w:val="auto"/>
          <w:spacing w:val="1"/>
          <w:w w:val="99"/>
          <w:kern w:val="0"/>
          <w:sz w:val="32"/>
          <w:szCs w:val="32"/>
          <w:highlight w:val="none"/>
          <w:u w:val="single"/>
          <w:lang w:val="en-US" w:eastAsia="zh-CN" w:bidi="ar"/>
        </w:rPr>
        <w:t xml:space="preserve">                        </w:t>
      </w:r>
      <w:r>
        <w:rPr>
          <w:rFonts w:hint="eastAsia" w:ascii="宋体" w:hAnsi="宋体" w:cs="MingLiU"/>
          <w:b/>
          <w:color w:val="auto"/>
          <w:spacing w:val="1"/>
          <w:w w:val="99"/>
          <w:kern w:val="0"/>
          <w:sz w:val="32"/>
          <w:szCs w:val="32"/>
          <w:highlight w:val="none"/>
          <w:lang w:val="en-US" w:eastAsia="zh-CN" w:bidi="ar"/>
        </w:rPr>
        <w:t xml:space="preserve">   </w:t>
      </w:r>
    </w:p>
    <w:p>
      <w:pPr>
        <w:tabs>
          <w:tab w:val="left" w:pos="6080"/>
          <w:tab w:val="left" w:pos="6640"/>
        </w:tabs>
        <w:autoSpaceDE w:val="0"/>
        <w:autoSpaceDN w:val="0"/>
        <w:adjustRightInd w:val="0"/>
        <w:snapToGrid w:val="0"/>
        <w:spacing w:line="400" w:lineRule="exact"/>
        <w:jc w:val="left"/>
        <w:outlineLvl w:val="9"/>
        <w:rPr>
          <w:rFonts w:ascii="宋体" w:hAnsi="宋体" w:cs="MingLiU"/>
          <w:b/>
          <w:color w:val="auto"/>
          <w:w w:val="99"/>
          <w:kern w:val="0"/>
          <w:sz w:val="32"/>
          <w:szCs w:val="32"/>
          <w:highlight w:val="none"/>
          <w:lang w:bidi="ar"/>
        </w:rPr>
      </w:pPr>
    </w:p>
    <w:p>
      <w:pPr>
        <w:tabs>
          <w:tab w:val="left" w:pos="6080"/>
          <w:tab w:val="left" w:pos="6640"/>
        </w:tabs>
        <w:autoSpaceDE w:val="0"/>
        <w:autoSpaceDN w:val="0"/>
        <w:adjustRightInd w:val="0"/>
        <w:snapToGrid w:val="0"/>
        <w:spacing w:line="400" w:lineRule="exact"/>
        <w:jc w:val="left"/>
        <w:outlineLvl w:val="9"/>
        <w:rPr>
          <w:rFonts w:ascii="宋体" w:hAnsi="宋体" w:cs="MingLiU"/>
          <w:b/>
          <w:color w:val="auto"/>
          <w:kern w:val="0"/>
          <w:sz w:val="32"/>
          <w:szCs w:val="32"/>
          <w:highlight w:val="none"/>
        </w:rPr>
      </w:pPr>
      <w:bookmarkStart w:id="100" w:name="_Toc29545"/>
      <w:r>
        <w:rPr>
          <w:rFonts w:hint="eastAsia" w:ascii="宋体" w:hAnsi="宋体" w:cs="MingLiU"/>
          <w:b/>
          <w:color w:val="auto"/>
          <w:w w:val="99"/>
          <w:kern w:val="0"/>
          <w:sz w:val="32"/>
          <w:szCs w:val="32"/>
          <w:highlight w:val="none"/>
          <w:lang w:bidi="ar"/>
        </w:rPr>
        <w:t>法定代表人或其委托代理人：</w:t>
      </w:r>
      <w:r>
        <w:rPr>
          <w:rFonts w:hint="eastAsia" w:ascii="宋体" w:hAnsi="宋体" w:cs="MingLiU"/>
          <w:b/>
          <w:color w:val="auto"/>
          <w:w w:val="198"/>
          <w:kern w:val="0"/>
          <w:sz w:val="32"/>
          <w:szCs w:val="32"/>
          <w:highlight w:val="none"/>
          <w:u w:val="single"/>
          <w:lang w:bidi="ar"/>
        </w:rPr>
        <w:t xml:space="preserve"> 　　 　</w:t>
      </w:r>
      <w:r>
        <w:rPr>
          <w:rFonts w:hint="eastAsia" w:ascii="宋体" w:hAnsi="宋体" w:cs="MingLiU"/>
          <w:b/>
          <w:color w:val="auto"/>
          <w:w w:val="99"/>
          <w:kern w:val="0"/>
          <w:sz w:val="32"/>
          <w:szCs w:val="32"/>
          <w:highlight w:val="none"/>
          <w:lang w:bidi="ar"/>
        </w:rPr>
        <w:t>（签字）</w:t>
      </w:r>
      <w:bookmarkEnd w:id="100"/>
    </w:p>
    <w:p>
      <w:pPr>
        <w:tabs>
          <w:tab w:val="left" w:pos="3280"/>
          <w:tab w:val="left" w:pos="4680"/>
          <w:tab w:val="left" w:pos="6080"/>
        </w:tabs>
        <w:autoSpaceDE w:val="0"/>
        <w:autoSpaceDN w:val="0"/>
        <w:adjustRightInd w:val="0"/>
        <w:snapToGrid w:val="0"/>
        <w:spacing w:line="400" w:lineRule="exact"/>
        <w:jc w:val="left"/>
        <w:outlineLvl w:val="9"/>
        <w:rPr>
          <w:rFonts w:ascii="宋体" w:hAnsi="宋体" w:cs="MingLiU"/>
          <w:b/>
          <w:color w:val="auto"/>
          <w:w w:val="99"/>
          <w:kern w:val="0"/>
          <w:sz w:val="32"/>
          <w:szCs w:val="32"/>
          <w:highlight w:val="none"/>
          <w:u w:val="single"/>
          <w:lang w:bidi="ar"/>
        </w:rPr>
      </w:pPr>
    </w:p>
    <w:p>
      <w:pPr>
        <w:tabs>
          <w:tab w:val="left" w:pos="3280"/>
          <w:tab w:val="left" w:pos="4680"/>
          <w:tab w:val="left" w:pos="6080"/>
        </w:tabs>
        <w:autoSpaceDE w:val="0"/>
        <w:autoSpaceDN w:val="0"/>
        <w:adjustRightInd w:val="0"/>
        <w:snapToGrid w:val="0"/>
        <w:spacing w:line="400" w:lineRule="exact"/>
        <w:jc w:val="center"/>
        <w:outlineLvl w:val="9"/>
        <w:rPr>
          <w:rFonts w:ascii="宋体" w:hAnsi="宋体" w:cs="MingLiU"/>
          <w:b/>
          <w:color w:val="auto"/>
          <w:w w:val="99"/>
          <w:kern w:val="0"/>
          <w:sz w:val="28"/>
          <w:szCs w:val="40"/>
          <w:highlight w:val="none"/>
          <w:u w:val="single"/>
          <w:lang w:bidi="ar"/>
        </w:rPr>
      </w:pPr>
    </w:p>
    <w:p>
      <w:pPr>
        <w:tabs>
          <w:tab w:val="left" w:pos="3280"/>
          <w:tab w:val="left" w:pos="4680"/>
          <w:tab w:val="left" w:pos="6080"/>
        </w:tabs>
        <w:autoSpaceDE w:val="0"/>
        <w:autoSpaceDN w:val="0"/>
        <w:adjustRightInd w:val="0"/>
        <w:snapToGrid w:val="0"/>
        <w:spacing w:line="400" w:lineRule="exact"/>
        <w:jc w:val="center"/>
        <w:outlineLvl w:val="9"/>
        <w:rPr>
          <w:rFonts w:ascii="宋体" w:hAnsi="宋体" w:cs="MingLiU"/>
          <w:b/>
          <w:color w:val="auto"/>
          <w:kern w:val="0"/>
          <w:sz w:val="28"/>
          <w:szCs w:val="40"/>
          <w:highlight w:val="none"/>
        </w:rPr>
      </w:pPr>
      <w:r>
        <w:rPr>
          <w:rFonts w:hint="eastAsia" w:ascii="宋体" w:hAnsi="宋体" w:cs="MingLiU"/>
          <w:b/>
          <w:color w:val="auto"/>
          <w:w w:val="99"/>
          <w:kern w:val="0"/>
          <w:sz w:val="28"/>
          <w:szCs w:val="40"/>
          <w:highlight w:val="none"/>
          <w:u w:val="single"/>
          <w:lang w:bidi="ar"/>
        </w:rPr>
        <w:t xml:space="preserve">     　</w:t>
      </w:r>
      <w:bookmarkStart w:id="101" w:name="_Toc9486"/>
      <w:r>
        <w:rPr>
          <w:rFonts w:hint="eastAsia" w:ascii="宋体" w:hAnsi="宋体" w:cs="MingLiU"/>
          <w:b/>
          <w:color w:val="auto"/>
          <w:w w:val="99"/>
          <w:kern w:val="0"/>
          <w:sz w:val="28"/>
          <w:szCs w:val="40"/>
          <w:highlight w:val="none"/>
          <w:lang w:bidi="ar"/>
        </w:rPr>
        <w:t>年</w:t>
      </w:r>
      <w:r>
        <w:rPr>
          <w:rFonts w:hint="eastAsia" w:ascii="宋体" w:hAnsi="宋体" w:cs="MingLiU"/>
          <w:b/>
          <w:color w:val="auto"/>
          <w:w w:val="198"/>
          <w:kern w:val="0"/>
          <w:sz w:val="28"/>
          <w:szCs w:val="40"/>
          <w:highlight w:val="none"/>
          <w:u w:val="single"/>
          <w:lang w:bidi="ar"/>
        </w:rPr>
        <w:t xml:space="preserve">  </w:t>
      </w:r>
      <w:r>
        <w:rPr>
          <w:rFonts w:hint="eastAsia" w:ascii="宋体" w:hAnsi="宋体" w:cs="MingLiU"/>
          <w:b/>
          <w:color w:val="auto"/>
          <w:w w:val="99"/>
          <w:kern w:val="0"/>
          <w:sz w:val="28"/>
          <w:szCs w:val="40"/>
          <w:highlight w:val="none"/>
          <w:lang w:bidi="ar"/>
        </w:rPr>
        <w:t>月</w:t>
      </w:r>
      <w:r>
        <w:rPr>
          <w:rFonts w:hint="eastAsia" w:ascii="宋体" w:hAnsi="宋体" w:cs="MingLiU"/>
          <w:b/>
          <w:color w:val="auto"/>
          <w:w w:val="198"/>
          <w:kern w:val="0"/>
          <w:sz w:val="28"/>
          <w:szCs w:val="40"/>
          <w:highlight w:val="none"/>
          <w:u w:val="single"/>
          <w:lang w:bidi="ar"/>
        </w:rPr>
        <w:t xml:space="preserve">  </w:t>
      </w:r>
      <w:r>
        <w:rPr>
          <w:rFonts w:hint="eastAsia" w:ascii="宋体" w:hAnsi="宋体" w:cs="MingLiU"/>
          <w:b/>
          <w:color w:val="auto"/>
          <w:w w:val="99"/>
          <w:kern w:val="0"/>
          <w:sz w:val="28"/>
          <w:szCs w:val="40"/>
          <w:highlight w:val="none"/>
          <w:lang w:bidi="ar"/>
        </w:rPr>
        <w:t>日</w:t>
      </w:r>
      <w:bookmarkEnd w:id="101"/>
    </w:p>
    <w:p>
      <w:pPr>
        <w:outlineLvl w:val="9"/>
        <w:rPr>
          <w:color w:val="auto"/>
          <w:highlight w:val="none"/>
        </w:rPr>
      </w:pPr>
    </w:p>
    <w:p>
      <w:pPr>
        <w:pStyle w:val="20"/>
        <w:spacing w:before="156" w:beforeLines="50" w:after="156" w:afterLines="50" w:line="600" w:lineRule="exact"/>
        <w:jc w:val="center"/>
        <w:outlineLvl w:val="9"/>
        <w:rPr>
          <w:rFonts w:hint="eastAsia" w:ascii="宋体" w:hAnsi="宋体" w:eastAsia="宋体" w:cs="宋体"/>
          <w:b w:val="0"/>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numPr>
          <w:ilvl w:val="0"/>
          <w:numId w:val="3"/>
        </w:numPr>
        <w:snapToGrid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经济文件</w:t>
      </w:r>
    </w:p>
    <w:p>
      <w:pPr>
        <w:pageBreakBefore w:val="0"/>
        <w:widowControl w:val="0"/>
        <w:kinsoku/>
        <w:wordWrap/>
        <w:overflowPunct/>
        <w:topLinePunct w:val="0"/>
        <w:bidi w:val="0"/>
        <w:spacing w:line="560" w:lineRule="exact"/>
        <w:jc w:val="center"/>
        <w:textAlignment w:val="auto"/>
        <w:outlineLvl w:val="9"/>
        <w:rPr>
          <w:rFonts w:hint="eastAsia" w:ascii="宋体" w:hAnsi="宋体" w:eastAsia="宋体" w:cs="宋体"/>
          <w:b/>
          <w:bCs/>
          <w:sz w:val="48"/>
          <w:szCs w:val="48"/>
        </w:rPr>
      </w:pPr>
      <w:r>
        <w:rPr>
          <w:rFonts w:hint="eastAsia" w:ascii="宋体" w:hAnsi="宋体" w:eastAsia="宋体" w:cs="宋体"/>
          <w:b/>
          <w:bCs/>
          <w:sz w:val="48"/>
          <w:szCs w:val="48"/>
        </w:rPr>
        <w:t>报 价 函</w:t>
      </w:r>
    </w:p>
    <w:p>
      <w:pPr>
        <w:pageBreakBefore w:val="0"/>
        <w:widowControl w:val="0"/>
        <w:kinsoku/>
        <w:wordWrap/>
        <w:overflowPunct/>
        <w:topLinePunct w:val="0"/>
        <w:bidi w:val="0"/>
        <w:spacing w:line="560" w:lineRule="exact"/>
        <w:textAlignment w:val="auto"/>
        <w:rPr>
          <w:rStyle w:val="17"/>
          <w:rFonts w:hint="eastAsia" w:ascii="宋体" w:hAnsi="宋体" w:eastAsia="宋体" w:cs="宋体"/>
          <w:color w:val="auto"/>
          <w:sz w:val="28"/>
          <w:szCs w:val="28"/>
        </w:rPr>
      </w:pPr>
      <w:r>
        <w:rPr>
          <w:rFonts w:hint="eastAsia" w:ascii="宋体" w:hAnsi="宋体" w:eastAsia="宋体" w:cs="宋体"/>
          <w:color w:val="auto"/>
          <w:sz w:val="28"/>
          <w:szCs w:val="28"/>
          <w:u w:val="single"/>
        </w:rPr>
        <w:t xml:space="preserve">                     </w:t>
      </w:r>
      <w:r>
        <w:rPr>
          <w:rStyle w:val="17"/>
          <w:rFonts w:hint="eastAsia" w:ascii="宋体" w:hAnsi="宋体" w:eastAsia="宋体" w:cs="宋体"/>
          <w:color w:val="auto"/>
          <w:sz w:val="28"/>
          <w:szCs w:val="28"/>
        </w:rPr>
        <w:t>（采购</w:t>
      </w:r>
      <w:r>
        <w:rPr>
          <w:rStyle w:val="17"/>
          <w:rFonts w:hint="eastAsia" w:ascii="宋体" w:hAnsi="宋体" w:eastAsia="宋体" w:cs="宋体"/>
          <w:color w:val="auto"/>
          <w:sz w:val="28"/>
          <w:szCs w:val="28"/>
          <w:lang w:val="en-US" w:eastAsia="zh-CN"/>
        </w:rPr>
        <w:t>人</w:t>
      </w:r>
      <w:r>
        <w:rPr>
          <w:rStyle w:val="17"/>
          <w:rFonts w:hint="eastAsia" w:ascii="宋体" w:hAnsi="宋体" w:eastAsia="宋体" w:cs="宋体"/>
          <w:color w:val="auto"/>
          <w:sz w:val="28"/>
          <w:szCs w:val="28"/>
        </w:rPr>
        <w:t>）：</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我方收到</w:t>
      </w:r>
      <w:r>
        <w:rPr>
          <w:rStyle w:val="17"/>
          <w:rFonts w:hint="eastAsia" w:ascii="宋体" w:hAnsi="宋体" w:eastAsia="宋体" w:cs="宋体"/>
          <w:color w:val="auto"/>
          <w:sz w:val="28"/>
          <w:szCs w:val="28"/>
          <w:u w:val="single"/>
        </w:rPr>
        <w:t xml:space="preserve">                         </w:t>
      </w:r>
      <w:r>
        <w:rPr>
          <w:rStyle w:val="17"/>
          <w:rFonts w:hint="eastAsia" w:ascii="宋体" w:hAnsi="宋体" w:eastAsia="宋体" w:cs="宋体"/>
          <w:color w:val="auto"/>
          <w:sz w:val="28"/>
          <w:szCs w:val="28"/>
        </w:rPr>
        <w:t>（项目名称）的</w:t>
      </w:r>
      <w:r>
        <w:rPr>
          <w:rStyle w:val="17"/>
          <w:rFonts w:hint="eastAsia" w:ascii="宋体" w:hAnsi="宋体" w:eastAsia="宋体" w:cs="宋体"/>
          <w:color w:val="auto"/>
          <w:sz w:val="28"/>
          <w:szCs w:val="28"/>
          <w:lang w:val="en-US" w:eastAsia="zh-CN"/>
        </w:rPr>
        <w:t>询比</w:t>
      </w:r>
      <w:r>
        <w:rPr>
          <w:rStyle w:val="17"/>
          <w:rFonts w:hint="eastAsia" w:ascii="宋体" w:hAnsi="宋体" w:eastAsia="宋体" w:cs="宋体"/>
          <w:color w:val="auto"/>
          <w:sz w:val="28"/>
          <w:szCs w:val="28"/>
        </w:rPr>
        <w:t>文件，经详细研究，决定参加该项目。</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1.愿意按照询价文件中的一切要求，提供本项目的商品</w:t>
      </w:r>
      <w:r>
        <w:rPr>
          <w:rStyle w:val="17"/>
          <w:rFonts w:hint="eastAsia" w:ascii="宋体" w:hAnsi="宋体" w:eastAsia="宋体" w:cs="宋体"/>
          <w:color w:val="auto"/>
          <w:sz w:val="28"/>
          <w:szCs w:val="28"/>
          <w:lang w:eastAsia="zh-CN"/>
        </w:rPr>
        <w:t>、</w:t>
      </w:r>
      <w:r>
        <w:rPr>
          <w:rStyle w:val="17"/>
          <w:rFonts w:hint="eastAsia" w:ascii="宋体" w:hAnsi="宋体" w:eastAsia="宋体" w:cs="宋体"/>
          <w:color w:val="auto"/>
          <w:sz w:val="28"/>
          <w:szCs w:val="28"/>
        </w:rPr>
        <w:t>服务，报价</w:t>
      </w:r>
      <w:r>
        <w:rPr>
          <w:rStyle w:val="17"/>
          <w:rFonts w:hint="eastAsia" w:ascii="宋体" w:hAnsi="宋体" w:eastAsia="宋体" w:cs="宋体"/>
          <w:color w:val="auto"/>
          <w:sz w:val="28"/>
          <w:szCs w:val="28"/>
          <w:lang w:eastAsia="zh-CN"/>
        </w:rPr>
        <w:t>（</w:t>
      </w:r>
      <w:r>
        <w:rPr>
          <w:rStyle w:val="17"/>
          <w:rFonts w:hint="eastAsia" w:ascii="宋体" w:hAnsi="宋体" w:eastAsia="宋体" w:cs="宋体"/>
          <w:color w:val="auto"/>
          <w:sz w:val="28"/>
          <w:szCs w:val="28"/>
          <w:lang w:val="en-US" w:eastAsia="zh-CN"/>
        </w:rPr>
        <w:t>壹年服务期</w:t>
      </w:r>
      <w:r>
        <w:rPr>
          <w:rStyle w:val="17"/>
          <w:rFonts w:hint="eastAsia" w:ascii="宋体" w:hAnsi="宋体" w:eastAsia="宋体" w:cs="宋体"/>
          <w:color w:val="auto"/>
          <w:sz w:val="28"/>
          <w:szCs w:val="28"/>
          <w:lang w:eastAsia="zh-CN"/>
        </w:rPr>
        <w:t>总价）</w:t>
      </w:r>
      <w:r>
        <w:rPr>
          <w:rStyle w:val="17"/>
          <w:rFonts w:hint="eastAsia" w:ascii="宋体" w:hAnsi="宋体" w:eastAsia="宋体" w:cs="宋体"/>
          <w:color w:val="auto"/>
          <w:sz w:val="28"/>
          <w:szCs w:val="28"/>
        </w:rPr>
        <w:t>为人民币大写：</w:t>
      </w:r>
      <w:r>
        <w:rPr>
          <w:rStyle w:val="17"/>
          <w:rFonts w:hint="eastAsia" w:ascii="宋体" w:hAnsi="宋体" w:eastAsia="宋体" w:cs="宋体"/>
          <w:color w:val="auto"/>
          <w:sz w:val="28"/>
          <w:szCs w:val="28"/>
          <w:u w:val="single"/>
        </w:rPr>
        <w:t xml:space="preserve">          </w:t>
      </w:r>
      <w:r>
        <w:rPr>
          <w:rStyle w:val="17"/>
          <w:rFonts w:hint="eastAsia" w:ascii="宋体" w:hAnsi="宋体" w:eastAsia="宋体" w:cs="宋体"/>
          <w:color w:val="auto"/>
          <w:sz w:val="28"/>
          <w:szCs w:val="28"/>
        </w:rPr>
        <w:t>元整；人民币小写</w:t>
      </w:r>
      <w:r>
        <w:rPr>
          <w:rStyle w:val="17"/>
          <w:rFonts w:hint="eastAsia" w:ascii="宋体" w:hAnsi="宋体" w:eastAsia="宋体" w:cs="宋体"/>
          <w:color w:val="auto"/>
          <w:sz w:val="28"/>
          <w:szCs w:val="28"/>
          <w:u w:val="single"/>
        </w:rPr>
        <w:t xml:space="preserve">          </w:t>
      </w:r>
      <w:r>
        <w:rPr>
          <w:rStyle w:val="17"/>
          <w:rFonts w:hint="eastAsia" w:ascii="宋体" w:hAnsi="宋体" w:eastAsia="宋体" w:cs="宋体"/>
          <w:color w:val="auto"/>
          <w:sz w:val="28"/>
          <w:szCs w:val="28"/>
        </w:rPr>
        <w:t>元。</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2.我方现提交的响应文件为：响应文件正本</w:t>
      </w:r>
      <w:r>
        <w:rPr>
          <w:rStyle w:val="17"/>
          <w:rFonts w:hint="eastAsia" w:ascii="宋体" w:hAnsi="宋体" w:eastAsia="宋体" w:cs="宋体"/>
          <w:color w:val="auto"/>
          <w:sz w:val="28"/>
          <w:szCs w:val="28"/>
          <w:u w:val="single"/>
          <w:lang w:val="en-US" w:eastAsia="zh-CN"/>
        </w:rPr>
        <w:t xml:space="preserve">  </w:t>
      </w:r>
      <w:r>
        <w:rPr>
          <w:rStyle w:val="17"/>
          <w:rFonts w:hint="eastAsia" w:ascii="宋体" w:hAnsi="宋体" w:eastAsia="宋体" w:cs="宋体"/>
          <w:color w:val="auto"/>
          <w:sz w:val="28"/>
          <w:szCs w:val="28"/>
        </w:rPr>
        <w:t>份</w:t>
      </w:r>
      <w:r>
        <w:rPr>
          <w:rStyle w:val="17"/>
          <w:rFonts w:hint="eastAsia" w:ascii="宋体" w:hAnsi="宋体" w:eastAsia="宋体" w:cs="宋体"/>
          <w:color w:val="auto"/>
          <w:sz w:val="28"/>
          <w:szCs w:val="28"/>
          <w:lang w:val="en-US" w:eastAsia="zh-CN"/>
        </w:rPr>
        <w:t>,副本</w:t>
      </w:r>
      <w:r>
        <w:rPr>
          <w:rStyle w:val="17"/>
          <w:rFonts w:hint="eastAsia" w:ascii="宋体" w:hAnsi="宋体" w:eastAsia="宋体" w:cs="宋体"/>
          <w:color w:val="auto"/>
          <w:sz w:val="28"/>
          <w:szCs w:val="28"/>
          <w:u w:val="single"/>
          <w:lang w:val="en-US" w:eastAsia="zh-CN"/>
        </w:rPr>
        <w:t xml:space="preserve">  </w:t>
      </w:r>
      <w:r>
        <w:rPr>
          <w:rStyle w:val="17"/>
          <w:rFonts w:hint="eastAsia" w:ascii="宋体" w:hAnsi="宋体" w:eastAsia="宋体" w:cs="宋体"/>
          <w:color w:val="auto"/>
          <w:sz w:val="28"/>
          <w:szCs w:val="28"/>
          <w:u w:val="none"/>
          <w:lang w:val="en-US" w:eastAsia="zh-CN"/>
        </w:rPr>
        <w:t>份</w:t>
      </w:r>
      <w:r>
        <w:rPr>
          <w:rStyle w:val="17"/>
          <w:rFonts w:hint="eastAsia" w:ascii="宋体" w:hAnsi="宋体" w:eastAsia="宋体" w:cs="宋体"/>
          <w:color w:val="auto"/>
          <w:sz w:val="28"/>
          <w:szCs w:val="28"/>
        </w:rPr>
        <w:t>。</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3.我方承诺：本次报价的有效期为90天。</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4.我方完全理解和接受</w:t>
      </w:r>
      <w:r>
        <w:rPr>
          <w:rStyle w:val="17"/>
          <w:rFonts w:hint="eastAsia" w:ascii="宋体" w:hAnsi="宋体" w:eastAsia="宋体" w:cs="宋体"/>
          <w:color w:val="auto"/>
          <w:sz w:val="28"/>
          <w:szCs w:val="28"/>
          <w:lang w:val="en-US" w:eastAsia="zh-CN"/>
        </w:rPr>
        <w:t>询比</w:t>
      </w:r>
      <w:r>
        <w:rPr>
          <w:rStyle w:val="17"/>
          <w:rFonts w:hint="eastAsia" w:ascii="宋体" w:hAnsi="宋体" w:eastAsia="宋体" w:cs="宋体"/>
          <w:color w:val="auto"/>
          <w:sz w:val="28"/>
          <w:szCs w:val="28"/>
        </w:rPr>
        <w:t>文件的一切规定、要求和评审办法。</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5.在整个采购过程中，我方若有违规行为，愿意接受</w:t>
      </w:r>
      <w:r>
        <w:rPr>
          <w:rStyle w:val="17"/>
          <w:rFonts w:hint="eastAsia" w:ascii="宋体" w:hAnsi="宋体" w:eastAsia="宋体" w:cs="宋体"/>
          <w:color w:val="auto"/>
          <w:sz w:val="28"/>
          <w:szCs w:val="28"/>
          <w:lang w:val="en-US" w:eastAsia="zh-CN"/>
        </w:rPr>
        <w:t>采购人、</w:t>
      </w:r>
      <w:r>
        <w:rPr>
          <w:rStyle w:val="17"/>
          <w:rFonts w:hint="eastAsia" w:ascii="宋体" w:hAnsi="宋体" w:eastAsia="宋体" w:cs="宋体"/>
          <w:color w:val="auto"/>
          <w:sz w:val="28"/>
          <w:szCs w:val="28"/>
        </w:rPr>
        <w:t>行采家相关管理方的处罚。</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6.我方若中选，将按照</w:t>
      </w:r>
      <w:r>
        <w:rPr>
          <w:rStyle w:val="17"/>
          <w:rFonts w:hint="eastAsia" w:ascii="宋体" w:hAnsi="宋体" w:eastAsia="宋体" w:cs="宋体"/>
          <w:color w:val="auto"/>
          <w:sz w:val="28"/>
          <w:szCs w:val="28"/>
          <w:lang w:val="en-US" w:eastAsia="zh-CN"/>
        </w:rPr>
        <w:t>询比文件</w:t>
      </w:r>
      <w:r>
        <w:rPr>
          <w:rStyle w:val="17"/>
          <w:rFonts w:hint="eastAsia" w:ascii="宋体" w:hAnsi="宋体" w:eastAsia="宋体" w:cs="宋体"/>
          <w:color w:val="auto"/>
          <w:sz w:val="28"/>
          <w:szCs w:val="28"/>
        </w:rPr>
        <w:t>结果签订合同，并且严格履行合同义务。本承诺函将成为合同不可分割的一部分，与合同具有同等的法律效力。</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7.我方理解，最低报价不是成交的唯一条件。</w:t>
      </w:r>
    </w:p>
    <w:p>
      <w:pPr>
        <w:pStyle w:val="19"/>
        <w:pageBreakBefore w:val="0"/>
        <w:widowControl w:val="0"/>
        <w:kinsoku/>
        <w:wordWrap/>
        <w:overflowPunct/>
        <w:topLinePunct w:val="0"/>
        <w:bidi w:val="0"/>
        <w:spacing w:line="560" w:lineRule="exact"/>
        <w:textAlignment w:val="auto"/>
        <w:rPr>
          <w:rFonts w:hint="eastAsia" w:ascii="宋体" w:hAnsi="宋体" w:eastAsia="宋体" w:cs="宋体"/>
          <w:color w:val="auto"/>
          <w:sz w:val="28"/>
          <w:szCs w:val="28"/>
        </w:rPr>
      </w:pPr>
    </w:p>
    <w:p>
      <w:pPr>
        <w:pageBreakBefore w:val="0"/>
        <w:widowControl w:val="0"/>
        <w:kinsoku/>
        <w:wordWrap/>
        <w:overflowPunct/>
        <w:topLinePunct w:val="0"/>
        <w:bidi w:val="0"/>
        <w:spacing w:line="560" w:lineRule="exact"/>
        <w:ind w:firstLine="560" w:firstLineChars="200"/>
        <w:jc w:val="right"/>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供应商名称（公章）：</w:t>
      </w:r>
    </w:p>
    <w:p>
      <w:pPr>
        <w:pStyle w:val="2"/>
        <w:numPr>
          <w:ilvl w:val="0"/>
          <w:numId w:val="0"/>
        </w:numPr>
        <w:rPr>
          <w:rFonts w:hint="eastAsia" w:ascii="宋体" w:hAnsi="宋体" w:eastAsia="宋体" w:cs="宋体"/>
          <w:color w:val="auto"/>
          <w:sz w:val="28"/>
          <w:szCs w:val="28"/>
        </w:rPr>
      </w:pPr>
      <w:r>
        <w:rPr>
          <w:rStyle w:val="17"/>
          <w:rFonts w:hint="eastAsia" w:ascii="宋体" w:hAnsi="宋体" w:eastAsia="宋体" w:cs="宋体"/>
          <w:color w:val="auto"/>
          <w:sz w:val="28"/>
          <w:szCs w:val="28"/>
        </w:rPr>
        <w:t xml:space="preserve">                                  年  月  日</w:t>
      </w:r>
      <w:r>
        <w:rPr>
          <w:rFonts w:hint="eastAsia" w:ascii="宋体" w:hAnsi="宋体" w:eastAsia="宋体" w:cs="宋体"/>
          <w:color w:val="auto"/>
          <w:sz w:val="28"/>
          <w:szCs w:val="28"/>
        </w:rPr>
        <w:t xml:space="preserve">           </w:t>
      </w:r>
    </w:p>
    <w:p>
      <w:pPr>
        <w:pStyle w:val="20"/>
        <w:spacing w:before="156" w:beforeLines="50" w:after="156" w:afterLines="50" w:line="600" w:lineRule="exact"/>
        <w:jc w:val="center"/>
        <w:rPr>
          <w:rFonts w:hint="eastAsia" w:ascii="宋体" w:hAnsi="宋体" w:eastAsia="宋体" w:cs="宋体"/>
          <w:b w:val="0"/>
          <w:bCs/>
          <w:color w:val="auto"/>
          <w:sz w:val="28"/>
          <w:szCs w:val="28"/>
          <w:highlight w:val="none"/>
        </w:rPr>
      </w:pPr>
    </w:p>
    <w:p>
      <w:pPr>
        <w:pStyle w:val="20"/>
        <w:spacing w:before="156" w:beforeLines="50" w:after="156" w:afterLines="50" w:line="600" w:lineRule="exact"/>
        <w:jc w:val="center"/>
        <w:rPr>
          <w:rFonts w:hint="eastAsia" w:ascii="宋体" w:hAnsi="宋体" w:eastAsia="宋体" w:cs="宋体"/>
          <w:b w:val="0"/>
          <w:bCs/>
          <w:color w:val="auto"/>
          <w:sz w:val="28"/>
          <w:szCs w:val="28"/>
          <w:highlight w:val="none"/>
        </w:rPr>
      </w:pPr>
    </w:p>
    <w:p>
      <w:pPr>
        <w:pStyle w:val="13"/>
        <w:rPr>
          <w:rFonts w:hint="eastAsia" w:ascii="宋体" w:hAnsi="宋体" w:eastAsia="宋体" w:cs="宋体"/>
          <w:color w:val="auto"/>
          <w:sz w:val="28"/>
          <w:szCs w:val="28"/>
          <w:highlight w:val="none"/>
        </w:rPr>
      </w:pPr>
    </w:p>
    <w:p>
      <w:pPr>
        <w:pStyle w:val="3"/>
        <w:spacing w:before="0" w:beforeLines="0" w:after="0" w:afterLines="0" w:line="460" w:lineRule="exact"/>
        <w:outlineLvl w:val="9"/>
        <w:rPr>
          <w:rFonts w:ascii="宋体" w:hAnsi="宋体" w:eastAsia="宋体"/>
          <w:color w:val="auto"/>
          <w:highlight w:val="none"/>
        </w:rPr>
      </w:pPr>
    </w:p>
    <w:p>
      <w:pPr>
        <w:numPr>
          <w:ilvl w:val="0"/>
          <w:numId w:val="4"/>
        </w:numPr>
        <w:jc w:val="left"/>
        <w:rPr>
          <w:rFonts w:ascii="宋体" w:hAnsi="宋体"/>
          <w:b/>
          <w:bCs/>
          <w:sz w:val="24"/>
        </w:rPr>
      </w:pPr>
      <w:r>
        <w:rPr>
          <w:rFonts w:hint="eastAsia" w:ascii="宋体" w:hAnsi="宋体"/>
          <w:b/>
          <w:bCs/>
          <w:sz w:val="24"/>
        </w:rPr>
        <w:t>技术/服务部分</w:t>
      </w:r>
      <w:bookmarkStart w:id="102" w:name="_Hlk76377851"/>
      <w:r>
        <w:rPr>
          <w:rFonts w:hint="eastAsia" w:ascii="宋体" w:hAnsi="宋体"/>
          <w:b/>
          <w:bCs/>
          <w:sz w:val="24"/>
        </w:rPr>
        <w:t>（包括但不限于以下内容）</w:t>
      </w:r>
      <w:bookmarkEnd w:id="102"/>
    </w:p>
    <w:p>
      <w:pPr>
        <w:ind w:firstLine="210" w:firstLineChars="100"/>
        <w:rPr>
          <w:rFonts w:hint="eastAsia"/>
        </w:rPr>
      </w:pPr>
      <w:r>
        <w:rPr>
          <w:rFonts w:hint="eastAsia"/>
        </w:rPr>
        <w:t>（一）服务响应偏离表</w:t>
      </w:r>
    </w:p>
    <w:p>
      <w:pPr>
        <w:ind w:firstLine="210" w:firstLineChars="100"/>
        <w:rPr>
          <w:rFonts w:ascii="宋体" w:hAnsi="宋体"/>
          <w:sz w:val="24"/>
        </w:rPr>
      </w:pPr>
      <w:r>
        <w:rPr>
          <w:rFonts w:hint="eastAsia"/>
        </w:rPr>
        <w:t>项目名称：</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pPr>
              <w:jc w:val="center"/>
              <w:rPr>
                <w:rFonts w:ascii="宋体" w:hAnsi="宋体" w:cs="宋体"/>
                <w:color w:val="000000"/>
                <w:sz w:val="24"/>
              </w:rPr>
            </w:pPr>
            <w:r>
              <w:rPr>
                <w:rFonts w:hint="eastAsia" w:ascii="宋体" w:hAnsi="宋体" w:cs="宋体"/>
                <w:color w:val="000000"/>
                <w:sz w:val="24"/>
              </w:rPr>
              <w:t>序号</w:t>
            </w:r>
          </w:p>
        </w:tc>
        <w:tc>
          <w:tcPr>
            <w:tcW w:w="2658" w:type="dxa"/>
            <w:noWrap w:val="0"/>
            <w:vAlign w:val="center"/>
          </w:tcPr>
          <w:p>
            <w:pPr>
              <w:jc w:val="center"/>
              <w:rPr>
                <w:rFonts w:ascii="宋体" w:hAnsi="宋体" w:cs="宋体"/>
                <w:color w:val="000000"/>
                <w:sz w:val="24"/>
              </w:rPr>
            </w:pPr>
            <w:r>
              <w:rPr>
                <w:rFonts w:hint="eastAsia" w:ascii="宋体" w:hAnsi="宋体" w:cs="宋体"/>
                <w:color w:val="000000"/>
                <w:sz w:val="24"/>
              </w:rPr>
              <w:t>采购需求</w:t>
            </w:r>
          </w:p>
        </w:tc>
        <w:tc>
          <w:tcPr>
            <w:tcW w:w="2759" w:type="dxa"/>
            <w:noWrap w:val="0"/>
            <w:vAlign w:val="center"/>
          </w:tcPr>
          <w:p>
            <w:pPr>
              <w:jc w:val="center"/>
              <w:rPr>
                <w:rFonts w:ascii="宋体" w:hAnsi="宋体" w:cs="宋体"/>
                <w:color w:val="000000"/>
                <w:sz w:val="24"/>
              </w:rPr>
            </w:pPr>
            <w:r>
              <w:rPr>
                <w:rFonts w:hint="eastAsia" w:ascii="宋体" w:hAnsi="宋体" w:cs="宋体"/>
                <w:color w:val="000000"/>
                <w:sz w:val="24"/>
              </w:rPr>
              <w:t>响应情况</w:t>
            </w:r>
          </w:p>
        </w:tc>
        <w:tc>
          <w:tcPr>
            <w:tcW w:w="2067" w:type="dxa"/>
            <w:noWrap w:val="0"/>
            <w:vAlign w:val="center"/>
          </w:tcPr>
          <w:p>
            <w:pPr>
              <w:jc w:val="center"/>
              <w:rPr>
                <w:rFonts w:ascii="宋体" w:hAnsi="宋体" w:cs="宋体"/>
                <w:color w:val="000000"/>
                <w:sz w:val="24"/>
              </w:rPr>
            </w:pPr>
            <w:r>
              <w:rPr>
                <w:rFonts w:hint="eastAsia" w:ascii="宋体" w:hAnsi="宋体" w:cs="宋体"/>
                <w:color w:val="000000"/>
                <w:sz w:val="24"/>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r>
              <w:rPr>
                <w:rFonts w:hint="eastAsia" w:ascii="宋体" w:hAnsi="宋体" w:cs="宋体"/>
                <w:color w:val="000000"/>
                <w:sz w:val="24"/>
              </w:rPr>
              <w:t>提醒：请注明技术参数或具体内容</w:t>
            </w: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bl>
    <w:p>
      <w:pPr>
        <w:spacing w:line="500" w:lineRule="exact"/>
        <w:ind w:firstLine="600" w:firstLineChars="250"/>
        <w:rPr>
          <w:rFonts w:ascii="宋体" w:hAnsi="宋体" w:cs="宋体"/>
          <w:color w:val="000000"/>
          <w:sz w:val="24"/>
          <w:szCs w:val="28"/>
        </w:rPr>
      </w:pPr>
      <w:r>
        <w:rPr>
          <w:rFonts w:hint="eastAsia" w:ascii="宋体" w:hAnsi="宋体" w:cs="宋体"/>
          <w:color w:val="000000"/>
          <w:sz w:val="24"/>
          <w:szCs w:val="28"/>
        </w:rPr>
        <w:t>供应商：                                      法定代表人或法人授权代表：</w:t>
      </w:r>
    </w:p>
    <w:p>
      <w:pPr>
        <w:spacing w:line="500" w:lineRule="exact"/>
        <w:rPr>
          <w:rFonts w:ascii="宋体" w:hAnsi="宋体" w:cs="宋体"/>
          <w:color w:val="000000"/>
          <w:sz w:val="24"/>
          <w:szCs w:val="28"/>
        </w:rPr>
      </w:pPr>
      <w:r>
        <w:rPr>
          <w:rFonts w:hint="eastAsia" w:ascii="宋体" w:hAnsi="宋体" w:cs="宋体"/>
          <w:color w:val="000000"/>
          <w:sz w:val="24"/>
          <w:szCs w:val="28"/>
        </w:rPr>
        <w:t xml:space="preserve">    </w:t>
      </w:r>
    </w:p>
    <w:p>
      <w:pPr>
        <w:spacing w:line="500" w:lineRule="exact"/>
        <w:ind w:firstLine="720" w:firstLineChars="300"/>
        <w:rPr>
          <w:rFonts w:ascii="宋体" w:hAnsi="宋体" w:cs="宋体"/>
          <w:color w:val="000000"/>
          <w:sz w:val="24"/>
          <w:szCs w:val="28"/>
        </w:rPr>
      </w:pPr>
      <w:r>
        <w:rPr>
          <w:rFonts w:hint="eastAsia" w:ascii="宋体" w:hAnsi="宋体" w:cs="宋体"/>
          <w:color w:val="000000"/>
          <w:sz w:val="24"/>
          <w:szCs w:val="28"/>
        </w:rPr>
        <w:t>（供应商公章）                               （签字或盖章）</w:t>
      </w:r>
    </w:p>
    <w:p>
      <w:pPr>
        <w:tabs>
          <w:tab w:val="left" w:pos="6300"/>
        </w:tabs>
        <w:snapToGrid w:val="0"/>
        <w:spacing w:line="500" w:lineRule="exact"/>
        <w:ind w:firstLine="570"/>
        <w:rPr>
          <w:rFonts w:ascii="宋体" w:hAnsi="宋体" w:cs="宋体"/>
          <w:color w:val="000000"/>
          <w:sz w:val="24"/>
        </w:rPr>
      </w:pPr>
      <w:r>
        <w:rPr>
          <w:rFonts w:hint="eastAsia" w:ascii="宋体" w:hAnsi="宋体" w:cs="宋体"/>
          <w:color w:val="000000"/>
          <w:sz w:val="24"/>
          <w:szCs w:val="28"/>
        </w:rPr>
        <w:t xml:space="preserve">                                              </w:t>
      </w:r>
      <w:r>
        <w:rPr>
          <w:rFonts w:ascii="宋体" w:hAnsi="宋体" w:cs="宋体"/>
          <w:color w:val="000000"/>
          <w:sz w:val="24"/>
          <w:szCs w:val="28"/>
        </w:rPr>
        <w:t xml:space="preserve">  </w:t>
      </w:r>
      <w:r>
        <w:rPr>
          <w:rFonts w:hint="eastAsia" w:ascii="宋体" w:hAnsi="宋体" w:cs="宋体"/>
          <w:color w:val="000000"/>
          <w:sz w:val="24"/>
          <w:szCs w:val="28"/>
        </w:rPr>
        <w:t>年  月  日</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2.本表可扩展。</w:t>
      </w:r>
    </w:p>
    <w:p>
      <w:pPr>
        <w:tabs>
          <w:tab w:val="left" w:pos="6300"/>
        </w:tabs>
        <w:snapToGrid w:val="0"/>
        <w:spacing w:line="500" w:lineRule="exact"/>
        <w:ind w:firstLine="420" w:firstLineChars="200"/>
        <w:rPr>
          <w:rFonts w:hint="eastAsia" w:ascii="宋体" w:hAnsi="宋体" w:cs="宋体"/>
          <w:color w:val="000000"/>
          <w:sz w:val="24"/>
        </w:rPr>
      </w:pPr>
      <w:r>
        <w:rPr>
          <w:rFonts w:hint="eastAsia" w:ascii="宋体" w:hAnsi="宋体" w:cs="宋体"/>
          <w:color w:val="000000"/>
        </w:rPr>
        <w:t xml:space="preserve"> （二）其他资料（格式自定）</w:t>
      </w:r>
    </w:p>
    <w:p>
      <w:pPr>
        <w:tabs>
          <w:tab w:val="left" w:pos="6300"/>
        </w:tabs>
        <w:snapToGrid w:val="0"/>
        <w:spacing w:line="500" w:lineRule="exact"/>
        <w:ind w:firstLine="482" w:firstLineChars="200"/>
        <w:rPr>
          <w:rFonts w:hint="eastAsia" w:ascii="宋体" w:hAnsi="宋体" w:cs="宋体"/>
          <w:b/>
          <w:bCs/>
          <w:color w:val="000000"/>
          <w:sz w:val="24"/>
        </w:rPr>
      </w:pPr>
    </w:p>
    <w:p>
      <w:pPr>
        <w:tabs>
          <w:tab w:val="left" w:pos="6300"/>
        </w:tabs>
        <w:snapToGrid w:val="0"/>
        <w:spacing w:line="500" w:lineRule="exact"/>
        <w:ind w:firstLine="482" w:firstLineChars="200"/>
        <w:rPr>
          <w:rFonts w:hint="eastAsia" w:ascii="宋体" w:hAnsi="宋体" w:cs="宋体"/>
          <w:b/>
          <w:bCs/>
          <w:color w:val="000000"/>
          <w:sz w:val="24"/>
        </w:rPr>
      </w:pPr>
    </w:p>
    <w:p>
      <w:pPr>
        <w:pStyle w:val="2"/>
        <w:rPr>
          <w:rFonts w:hint="eastAsia"/>
        </w:rPr>
      </w:pPr>
    </w:p>
    <w:p>
      <w:pPr>
        <w:tabs>
          <w:tab w:val="left" w:pos="6300"/>
        </w:tabs>
        <w:snapToGrid w:val="0"/>
        <w:spacing w:line="500" w:lineRule="exact"/>
        <w:rPr>
          <w:rFonts w:hint="eastAsia" w:ascii="宋体" w:hAnsi="宋体" w:cs="宋体"/>
          <w:b/>
          <w:bCs/>
          <w:color w:val="000000"/>
          <w:sz w:val="24"/>
        </w:rPr>
      </w:pPr>
    </w:p>
    <w:p>
      <w:pPr>
        <w:tabs>
          <w:tab w:val="left" w:pos="6300"/>
        </w:tabs>
        <w:snapToGrid w:val="0"/>
        <w:spacing w:line="500" w:lineRule="exact"/>
        <w:rPr>
          <w:rFonts w:hint="eastAsia" w:ascii="宋体" w:hAnsi="宋体" w:cs="宋体"/>
          <w:b/>
          <w:bCs/>
          <w:color w:val="000000"/>
          <w:sz w:val="24"/>
        </w:rPr>
      </w:pPr>
      <w:r>
        <w:rPr>
          <w:rFonts w:hint="eastAsia" w:ascii="宋体" w:hAnsi="宋体" w:cs="宋体"/>
          <w:b/>
          <w:bCs/>
          <w:color w:val="000000"/>
          <w:sz w:val="24"/>
        </w:rPr>
        <w:t>三、商务部分</w:t>
      </w:r>
      <w:r>
        <w:rPr>
          <w:rFonts w:hint="eastAsia" w:ascii="宋体" w:hAnsi="宋体"/>
          <w:b/>
          <w:bCs/>
          <w:sz w:val="24"/>
        </w:rPr>
        <w:t>（包括但不限于以下内容）</w:t>
      </w:r>
    </w:p>
    <w:p>
      <w:pPr>
        <w:rPr>
          <w:rFonts w:hint="eastAsia"/>
        </w:rPr>
      </w:pPr>
      <w:bookmarkStart w:id="103" w:name="_Toc283382459"/>
      <w:r>
        <w:rPr>
          <w:rFonts w:hint="eastAsia" w:ascii="宋体" w:hAnsi="宋体"/>
          <w:sz w:val="24"/>
        </w:rPr>
        <w:t>（一）商务响应偏离表</w:t>
      </w:r>
    </w:p>
    <w:p>
      <w:pPr>
        <w:ind w:firstLine="210" w:firstLineChars="100"/>
        <w:rPr>
          <w:sz w:val="24"/>
        </w:rPr>
      </w:pPr>
      <w:r>
        <w:rPr>
          <w:rFonts w:hint="eastAsia"/>
        </w:rPr>
        <w:t>项目名称：</w:t>
      </w:r>
    </w:p>
    <w:tbl>
      <w:tblPr>
        <w:tblStyle w:val="14"/>
        <w:tblW w:w="0" w:type="auto"/>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pPr>
              <w:jc w:val="center"/>
              <w:rPr>
                <w:sz w:val="24"/>
              </w:rPr>
            </w:pPr>
            <w:r>
              <w:rPr>
                <w:rFonts w:hint="eastAsia"/>
                <w:sz w:val="24"/>
              </w:rPr>
              <w:t>序号</w:t>
            </w:r>
          </w:p>
        </w:tc>
        <w:tc>
          <w:tcPr>
            <w:tcW w:w="3179" w:type="dxa"/>
            <w:noWrap w:val="0"/>
            <w:vAlign w:val="center"/>
          </w:tcPr>
          <w:p>
            <w:pPr>
              <w:jc w:val="center"/>
              <w:rPr>
                <w:rFonts w:hint="eastAsia" w:eastAsiaTheme="minorEastAsia"/>
                <w:sz w:val="24"/>
                <w:lang w:eastAsia="zh-CN"/>
              </w:rPr>
            </w:pPr>
            <w:r>
              <w:rPr>
                <w:rFonts w:hint="eastAsia"/>
                <w:sz w:val="24"/>
                <w:lang w:val="en-US" w:eastAsia="zh-CN"/>
              </w:rPr>
              <w:t>采购需求</w:t>
            </w:r>
          </w:p>
        </w:tc>
        <w:tc>
          <w:tcPr>
            <w:tcW w:w="2434" w:type="dxa"/>
            <w:noWrap w:val="0"/>
            <w:vAlign w:val="center"/>
          </w:tcPr>
          <w:p>
            <w:pPr>
              <w:jc w:val="center"/>
              <w:rPr>
                <w:sz w:val="24"/>
              </w:rPr>
            </w:pPr>
            <w:r>
              <w:rPr>
                <w:rFonts w:hint="eastAsia"/>
                <w:sz w:val="24"/>
              </w:rPr>
              <w:t>响应情况</w:t>
            </w:r>
          </w:p>
        </w:tc>
        <w:tc>
          <w:tcPr>
            <w:tcW w:w="2355" w:type="dxa"/>
            <w:noWrap w:val="0"/>
            <w:vAlign w:val="center"/>
          </w:tcPr>
          <w:p>
            <w:pPr>
              <w:jc w:val="center"/>
              <w:rPr>
                <w:sz w:val="24"/>
              </w:rPr>
            </w:pPr>
            <w:r>
              <w:rPr>
                <w:rFonts w:hint="eastAsia"/>
                <w:sz w:val="24"/>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r>
              <w:rPr>
                <w:rFonts w:hint="eastAsia" w:ascii="宋体" w:hAnsi="宋体" w:cs="宋体"/>
                <w:color w:val="000000"/>
                <w:sz w:val="24"/>
              </w:rPr>
              <w:t>提醒：请注明技术参数或具体内容</w:t>
            </w:r>
          </w:p>
        </w:tc>
        <w:tc>
          <w:tcPr>
            <w:tcW w:w="2355" w:type="dxa"/>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p>
        </w:tc>
        <w:tc>
          <w:tcPr>
            <w:tcW w:w="2355" w:type="dxa"/>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p>
        </w:tc>
        <w:tc>
          <w:tcPr>
            <w:tcW w:w="2355" w:type="dxa"/>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p>
        </w:tc>
        <w:tc>
          <w:tcPr>
            <w:tcW w:w="2355" w:type="dxa"/>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p>
        </w:tc>
        <w:tc>
          <w:tcPr>
            <w:tcW w:w="2355" w:type="dxa"/>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p>
        </w:tc>
        <w:tc>
          <w:tcPr>
            <w:tcW w:w="2355" w:type="dxa"/>
            <w:noWrap w:val="0"/>
            <w:vAlign w:val="center"/>
          </w:tcPr>
          <w:p>
            <w:pPr>
              <w:rPr>
                <w:sz w:val="24"/>
              </w:rPr>
            </w:pPr>
          </w:p>
        </w:tc>
      </w:tr>
    </w:tbl>
    <w:p>
      <w:pPr>
        <w:rPr>
          <w:sz w:val="24"/>
        </w:rPr>
      </w:pPr>
    </w:p>
    <w:p>
      <w:pPr>
        <w:spacing w:line="500" w:lineRule="exact"/>
        <w:ind w:firstLine="600" w:firstLineChars="250"/>
        <w:rPr>
          <w:rFonts w:ascii="宋体" w:hAnsi="宋体" w:cs="宋体"/>
          <w:color w:val="000000"/>
          <w:sz w:val="24"/>
          <w:szCs w:val="28"/>
        </w:rPr>
      </w:pPr>
      <w:r>
        <w:rPr>
          <w:rFonts w:hint="eastAsia" w:ascii="宋体" w:hAnsi="宋体" w:cs="宋体"/>
          <w:color w:val="000000"/>
          <w:sz w:val="24"/>
          <w:szCs w:val="28"/>
        </w:rPr>
        <w:t>供应商：                                     法定代表人或法人授权代表：</w:t>
      </w:r>
    </w:p>
    <w:p>
      <w:pPr>
        <w:spacing w:line="500" w:lineRule="exact"/>
        <w:rPr>
          <w:rFonts w:ascii="宋体" w:hAnsi="宋体" w:cs="宋体"/>
          <w:color w:val="000000"/>
          <w:sz w:val="24"/>
          <w:szCs w:val="28"/>
        </w:rPr>
      </w:pPr>
      <w:r>
        <w:rPr>
          <w:rFonts w:hint="eastAsia" w:ascii="宋体" w:hAnsi="宋体" w:cs="宋体"/>
          <w:color w:val="000000"/>
          <w:sz w:val="24"/>
          <w:szCs w:val="28"/>
        </w:rPr>
        <w:t xml:space="preserve">    </w:t>
      </w:r>
    </w:p>
    <w:p>
      <w:pPr>
        <w:spacing w:line="500" w:lineRule="exact"/>
        <w:ind w:firstLine="360" w:firstLineChars="150"/>
        <w:rPr>
          <w:rFonts w:ascii="宋体" w:hAnsi="宋体" w:cs="宋体"/>
          <w:color w:val="000000"/>
          <w:sz w:val="24"/>
          <w:szCs w:val="28"/>
        </w:rPr>
      </w:pPr>
      <w:r>
        <w:rPr>
          <w:rFonts w:hint="eastAsia" w:ascii="宋体" w:hAnsi="宋体" w:cs="宋体"/>
          <w:color w:val="000000"/>
          <w:sz w:val="24"/>
          <w:szCs w:val="28"/>
        </w:rPr>
        <w:t>（供应商公章）                                 （签字或盖章）</w:t>
      </w:r>
    </w:p>
    <w:p>
      <w:pPr>
        <w:tabs>
          <w:tab w:val="left" w:pos="6300"/>
        </w:tabs>
        <w:snapToGrid w:val="0"/>
        <w:spacing w:line="500" w:lineRule="exact"/>
        <w:ind w:firstLine="570"/>
        <w:rPr>
          <w:rFonts w:ascii="宋体" w:hAnsi="宋体" w:cs="宋体"/>
          <w:color w:val="000000"/>
          <w:sz w:val="24"/>
        </w:rPr>
      </w:pPr>
      <w:r>
        <w:rPr>
          <w:rFonts w:hint="eastAsia" w:ascii="宋体" w:hAnsi="宋体" w:cs="宋体"/>
          <w:color w:val="000000"/>
          <w:sz w:val="24"/>
          <w:szCs w:val="28"/>
        </w:rPr>
        <w:t xml:space="preserve">                                            </w:t>
      </w:r>
      <w:r>
        <w:rPr>
          <w:rFonts w:ascii="宋体" w:hAnsi="宋体" w:cs="宋体"/>
          <w:color w:val="000000"/>
          <w:sz w:val="24"/>
          <w:szCs w:val="28"/>
        </w:rPr>
        <w:t xml:space="preserve">   </w:t>
      </w:r>
      <w:r>
        <w:rPr>
          <w:rFonts w:hint="eastAsia" w:ascii="宋体" w:hAnsi="宋体" w:cs="宋体"/>
          <w:color w:val="000000"/>
          <w:sz w:val="24"/>
          <w:szCs w:val="28"/>
        </w:rPr>
        <w:t>年  月  日</w:t>
      </w:r>
    </w:p>
    <w:p>
      <w:pPr>
        <w:tabs>
          <w:tab w:val="left" w:pos="6300"/>
        </w:tabs>
        <w:snapToGrid w:val="0"/>
        <w:spacing w:line="500" w:lineRule="exact"/>
        <w:ind w:firstLine="480" w:firstLineChars="200"/>
        <w:rPr>
          <w:rFonts w:ascii="宋体" w:hAnsi="宋体" w:cs="宋体"/>
          <w:color w:val="000000"/>
          <w:sz w:val="24"/>
        </w:rPr>
      </w:pPr>
      <w:r>
        <w:rPr>
          <w:rFonts w:hint="eastAsia" w:ascii="宋体" w:hAnsi="宋体" w:cs="宋体"/>
          <w:color w:val="000000"/>
          <w:sz w:val="24"/>
        </w:rPr>
        <w:t>注：</w:t>
      </w:r>
    </w:p>
    <w:p>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2.本表可扩展。</w:t>
      </w:r>
    </w:p>
    <w:p>
      <w:pPr>
        <w:tabs>
          <w:tab w:val="left" w:pos="6300"/>
        </w:tabs>
        <w:snapToGrid w:val="0"/>
        <w:spacing w:line="500" w:lineRule="exact"/>
        <w:ind w:firstLine="480" w:firstLineChars="200"/>
        <w:rPr>
          <w:rFonts w:ascii="宋体" w:hAnsi="宋体" w:cs="宋体"/>
          <w:color w:val="000000"/>
          <w:sz w:val="24"/>
        </w:rPr>
      </w:pPr>
      <w:r>
        <w:rPr>
          <w:rFonts w:hint="eastAsia" w:ascii="宋体" w:hAnsi="宋体" w:cs="宋体"/>
          <w:color w:val="000000"/>
          <w:sz w:val="24"/>
        </w:rPr>
        <w:t>（二）其它优惠承诺（格式自定）</w:t>
      </w:r>
    </w:p>
    <w:bookmarkEnd w:id="103"/>
    <w:p>
      <w:pPr>
        <w:pStyle w:val="3"/>
        <w:spacing w:before="0" w:beforeLines="0" w:after="0" w:afterLines="0" w:line="460" w:lineRule="exact"/>
        <w:outlineLvl w:val="9"/>
        <w:rPr>
          <w:rFonts w:ascii="宋体" w:hAnsi="宋体" w:eastAsia="宋体"/>
          <w:color w:val="auto"/>
          <w:highlight w:val="none"/>
        </w:rPr>
      </w:pPr>
    </w:p>
    <w:p>
      <w:pPr>
        <w:tabs>
          <w:tab w:val="left" w:pos="6300"/>
        </w:tabs>
        <w:snapToGrid w:val="0"/>
        <w:spacing w:line="500" w:lineRule="exact"/>
        <w:outlineLvl w:val="9"/>
        <w:rPr>
          <w:rFonts w:eastAsia="宋体" w:cs="宋体"/>
          <w:b/>
          <w:color w:val="auto"/>
          <w:sz w:val="28"/>
          <w:szCs w:val="40"/>
          <w:highlight w:val="none"/>
        </w:rPr>
      </w:pPr>
      <w:r>
        <w:rPr>
          <w:rFonts w:hint="eastAsia" w:ascii="宋体" w:hAnsi="宋体" w:eastAsia="宋体"/>
          <w:color w:val="auto"/>
          <w:highlight w:val="none"/>
        </w:rPr>
        <w:br w:type="page"/>
      </w:r>
      <w:r>
        <w:rPr>
          <w:rFonts w:hint="eastAsia" w:cs="宋体"/>
          <w:b/>
          <w:color w:val="auto"/>
          <w:sz w:val="28"/>
          <w:szCs w:val="40"/>
          <w:highlight w:val="none"/>
          <w:lang w:val="en-US" w:eastAsia="zh-CN"/>
        </w:rPr>
        <w:t>四</w:t>
      </w:r>
      <w:r>
        <w:rPr>
          <w:rFonts w:hint="eastAsia" w:eastAsia="宋体" w:cs="宋体"/>
          <w:b/>
          <w:color w:val="auto"/>
          <w:sz w:val="28"/>
          <w:szCs w:val="40"/>
          <w:highlight w:val="none"/>
        </w:rPr>
        <w:t>、资格文件</w:t>
      </w:r>
    </w:p>
    <w:p>
      <w:pPr>
        <w:tabs>
          <w:tab w:val="left" w:pos="6300"/>
        </w:tabs>
        <w:snapToGrid w:val="0"/>
        <w:spacing w:line="500" w:lineRule="exact"/>
        <w:rPr>
          <w:rFonts w:hint="eastAsia" w:ascii="宋体" w:hAnsi="宋体" w:eastAsia="宋体" w:cs="宋体"/>
          <w:color w:val="auto"/>
          <w:sz w:val="28"/>
          <w:szCs w:val="36"/>
          <w:highlight w:val="none"/>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color w:val="auto"/>
          <w:sz w:val="28"/>
          <w:szCs w:val="36"/>
          <w:highlight w:val="none"/>
        </w:rPr>
        <w:t>（一）营业执照（副本）</w:t>
      </w:r>
      <w:r>
        <w:rPr>
          <w:rFonts w:hint="eastAsia" w:ascii="宋体" w:hAnsi="宋体" w:eastAsia="宋体" w:cs="宋体"/>
          <w:color w:val="auto"/>
          <w:sz w:val="28"/>
          <w:szCs w:val="40"/>
          <w:highlight w:val="none"/>
        </w:rPr>
        <w:t>或</w:t>
      </w:r>
      <w:r>
        <w:rPr>
          <w:rFonts w:hint="eastAsia" w:ascii="宋体" w:hAnsi="宋体" w:eastAsia="宋体" w:cs="宋体"/>
          <w:color w:val="auto"/>
          <w:sz w:val="28"/>
          <w:szCs w:val="40"/>
          <w:highlight w:val="none"/>
          <w:lang w:eastAsia="zh-CN"/>
        </w:rPr>
        <w:t>其他组织营业执照</w:t>
      </w:r>
      <w:r>
        <w:rPr>
          <w:rFonts w:hint="eastAsia" w:ascii="宋体" w:hAnsi="宋体" w:eastAsia="宋体" w:cs="宋体"/>
          <w:color w:val="auto"/>
          <w:sz w:val="28"/>
          <w:szCs w:val="40"/>
          <w:highlight w:val="none"/>
        </w:rPr>
        <w:t>（副本）</w:t>
      </w:r>
      <w:r>
        <w:rPr>
          <w:rFonts w:hint="eastAsia" w:ascii="宋体" w:hAnsi="宋体" w:eastAsia="宋体" w:cs="宋体"/>
          <w:color w:val="auto"/>
          <w:sz w:val="28"/>
          <w:szCs w:val="36"/>
          <w:highlight w:val="none"/>
        </w:rPr>
        <w:t>复印件</w:t>
      </w:r>
    </w:p>
    <w:p>
      <w:pPr>
        <w:widowControl/>
        <w:ind w:firstLine="560" w:firstLineChars="200"/>
        <w:jc w:val="left"/>
        <w:rPr>
          <w:rFonts w:ascii="宋体" w:hAnsi="宋体" w:eastAsia="宋体" w:cs="宋体"/>
          <w:color w:val="auto"/>
          <w:sz w:val="24"/>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二</w:t>
      </w:r>
      <w:r>
        <w:rPr>
          <w:rFonts w:hint="eastAsia" w:ascii="宋体" w:hAnsi="宋体" w:eastAsia="宋体" w:cs="宋体"/>
          <w:color w:val="auto"/>
          <w:sz w:val="28"/>
          <w:szCs w:val="28"/>
          <w:highlight w:val="none"/>
        </w:rPr>
        <w:t>）法定代表人身份证明书（格式）</w:t>
      </w:r>
    </w:p>
    <w:p>
      <w:pPr>
        <w:tabs>
          <w:tab w:val="left" w:pos="6300"/>
        </w:tabs>
        <w:snapToGrid w:val="0"/>
        <w:spacing w:line="500" w:lineRule="exact"/>
        <w:ind w:firstLine="570"/>
        <w:rPr>
          <w:rFonts w:ascii="宋体" w:hAnsi="宋体" w:eastAsia="宋体" w:cs="宋体"/>
          <w:color w:val="auto"/>
          <w:sz w:val="24"/>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u w:val="single"/>
        </w:rPr>
        <w:t xml:space="preserve">                                            </w:t>
      </w:r>
    </w:p>
    <w:p>
      <w:pPr>
        <w:tabs>
          <w:tab w:val="left" w:pos="6300"/>
        </w:tabs>
        <w:snapToGrid w:val="0"/>
        <w:spacing w:line="500" w:lineRule="exact"/>
        <w:ind w:firstLine="570"/>
        <w:rPr>
          <w:rFonts w:hint="eastAsia"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none"/>
          <w:lang w:eastAsia="zh-CN"/>
        </w:rPr>
        <w:t>（</w:t>
      </w:r>
      <w:r>
        <w:rPr>
          <w:rFonts w:hint="eastAsia" w:ascii="宋体" w:hAnsi="宋体" w:eastAsia="宋体" w:cs="宋体"/>
          <w:color w:val="auto"/>
          <w:sz w:val="28"/>
          <w:szCs w:val="28"/>
          <w:highlight w:val="none"/>
          <w:u w:val="none"/>
          <w:lang w:val="en-US" w:eastAsia="zh-CN"/>
        </w:rPr>
        <w:t>采购人）</w:t>
      </w:r>
      <w:r>
        <w:rPr>
          <w:rFonts w:hint="eastAsia" w:ascii="宋体" w:hAnsi="宋体" w:eastAsia="宋体" w:cs="宋体"/>
          <w:color w:val="auto"/>
          <w:sz w:val="28"/>
          <w:szCs w:val="28"/>
          <w:highlight w:val="none"/>
        </w:rPr>
        <w:t>：</w:t>
      </w:r>
    </w:p>
    <w:p>
      <w:pPr>
        <w:tabs>
          <w:tab w:val="left" w:pos="6300"/>
        </w:tabs>
        <w:snapToGrid w:val="0"/>
        <w:spacing w:line="594" w:lineRule="exact"/>
        <w:ind w:left="707" w:leftChars="270" w:hanging="140" w:hangingChars="50"/>
        <w:rPr>
          <w:rFonts w:hint="default" w:ascii="宋体" w:hAnsi="宋体" w:eastAsia="宋体" w:cs="宋体"/>
          <w:sz w:val="28"/>
          <w:szCs w:val="28"/>
          <w:u w:val="single"/>
          <w:lang w:val="en-US" w:eastAsia="zh-CN"/>
        </w:rPr>
      </w:pPr>
      <w:r>
        <w:rPr>
          <w:rFonts w:hint="eastAsia" w:ascii="宋体" w:hAnsi="宋体" w:eastAsia="宋体" w:cs="宋体"/>
          <w:sz w:val="28"/>
          <w:szCs w:val="28"/>
          <w:u w:val="single"/>
        </w:rPr>
        <w:t xml:space="preserve">       </w:t>
      </w:r>
      <w:r>
        <w:rPr>
          <w:rFonts w:hint="eastAsia" w:ascii="宋体" w:hAnsi="宋体" w:eastAsia="宋体" w:cs="宋体"/>
          <w:sz w:val="28"/>
          <w:szCs w:val="28"/>
        </w:rPr>
        <w:t>（法定代表人姓名）</w:t>
      </w:r>
      <w:r>
        <w:rPr>
          <w:rFonts w:hint="eastAsia" w:ascii="宋体" w:hAnsi="宋体" w:eastAsia="宋体" w:cs="宋体"/>
          <w:sz w:val="28"/>
          <w:szCs w:val="28"/>
          <w:lang w:eastAsia="zh-CN"/>
        </w:rPr>
        <w:t>身份证号码</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联系电话</w:t>
      </w:r>
      <w:r>
        <w:rPr>
          <w:rFonts w:hint="eastAsia" w:ascii="宋体" w:hAnsi="宋体" w:eastAsia="宋体" w:cs="宋体"/>
          <w:sz w:val="28"/>
          <w:szCs w:val="28"/>
          <w:u w:val="single"/>
        </w:rPr>
        <w:t xml:space="preserve">          </w:t>
      </w:r>
      <w:r>
        <w:rPr>
          <w:rFonts w:hint="eastAsia" w:ascii="宋体" w:hAnsi="宋体" w:eastAsia="宋体" w:cs="宋体"/>
          <w:sz w:val="28"/>
          <w:szCs w:val="28"/>
        </w:rPr>
        <w:t>在</w:t>
      </w:r>
      <w:r>
        <w:rPr>
          <w:rFonts w:hint="eastAsia" w:ascii="宋体" w:hAnsi="宋体" w:eastAsia="宋体" w:cs="宋体"/>
          <w:sz w:val="28"/>
          <w:szCs w:val="28"/>
          <w:u w:val="single"/>
        </w:rPr>
        <w:t xml:space="preserve">            </w:t>
      </w:r>
      <w:r>
        <w:rPr>
          <w:rFonts w:hint="eastAsia" w:ascii="宋体" w:hAnsi="宋体" w:eastAsia="宋体" w:cs="宋体"/>
          <w:sz w:val="28"/>
          <w:szCs w:val="28"/>
        </w:rPr>
        <w:t>（供应商名称）任</w:t>
      </w:r>
      <w:r>
        <w:rPr>
          <w:rFonts w:hint="eastAsia" w:ascii="宋体" w:hAnsi="宋体" w:eastAsia="宋体" w:cs="宋体"/>
          <w:sz w:val="28"/>
          <w:szCs w:val="28"/>
          <w:u w:val="single"/>
        </w:rPr>
        <w:t xml:space="preserve">     </w:t>
      </w:r>
      <w:r>
        <w:rPr>
          <w:rFonts w:hint="eastAsia" w:ascii="宋体" w:hAnsi="宋体" w:eastAsia="宋体" w:cs="宋体"/>
          <w:sz w:val="28"/>
          <w:szCs w:val="28"/>
        </w:rPr>
        <w:t>（职务名称）职务，是（供应商名称）</w:t>
      </w:r>
      <w:r>
        <w:rPr>
          <w:rFonts w:hint="eastAsia" w:ascii="宋体" w:hAnsi="宋体" w:eastAsia="宋体" w:cs="宋体"/>
          <w:sz w:val="28"/>
          <w:szCs w:val="28"/>
          <w:u w:val="single"/>
        </w:rPr>
        <w:t xml:space="preserve">            </w:t>
      </w:r>
      <w:r>
        <w:rPr>
          <w:rFonts w:hint="eastAsia" w:ascii="宋体" w:hAnsi="宋体" w:eastAsia="宋体" w:cs="宋体"/>
          <w:sz w:val="28"/>
          <w:szCs w:val="28"/>
        </w:rPr>
        <w:t>的法定代表人。</w:t>
      </w:r>
      <w:r>
        <w:rPr>
          <w:rFonts w:hint="eastAsia" w:ascii="宋体" w:hAnsi="宋体" w:eastAsia="宋体" w:cs="宋体"/>
          <w:sz w:val="28"/>
          <w:szCs w:val="28"/>
          <w:lang w:eastAsia="zh-CN"/>
        </w:rPr>
        <w:t>身份证号码</w:t>
      </w:r>
      <w:r>
        <w:rPr>
          <w:rFonts w:hint="eastAsia" w:ascii="宋体" w:hAnsi="宋体" w:eastAsia="宋体" w:cs="宋体"/>
          <w:sz w:val="28"/>
          <w:szCs w:val="28"/>
          <w:lang w:val="en-US" w:eastAsia="zh-CN"/>
        </w:rPr>
        <w:t xml:space="preserve">     </w:t>
      </w:r>
    </w:p>
    <w:p>
      <w:pPr>
        <w:tabs>
          <w:tab w:val="left" w:pos="6300"/>
        </w:tabs>
        <w:snapToGrid w:val="0"/>
        <w:spacing w:line="500" w:lineRule="exact"/>
        <w:ind w:firstLine="570"/>
        <w:rPr>
          <w:rFonts w:hint="eastAsia"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pPr>
        <w:tabs>
          <w:tab w:val="left" w:pos="6300"/>
        </w:tabs>
        <w:snapToGrid w:val="0"/>
        <w:spacing w:line="500" w:lineRule="exact"/>
        <w:ind w:firstLine="570"/>
        <w:rPr>
          <w:rFonts w:hint="eastAsia"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pPr>
        <w:adjustRightInd w:val="0"/>
        <w:snapToGrid w:val="0"/>
        <w:spacing w:line="500" w:lineRule="exact"/>
        <w:ind w:firstLine="560" w:firstLineChars="200"/>
        <w:jc w:val="right"/>
        <w:rPr>
          <w:rFonts w:hint="eastAsia" w:ascii="宋体" w:hAnsi="宋体" w:eastAsia="宋体" w:cs="宋体"/>
          <w:color w:val="auto"/>
          <w:sz w:val="28"/>
          <w:szCs w:val="28"/>
          <w:highlight w:val="none"/>
        </w:rPr>
      </w:pPr>
      <w:r>
        <w:rPr>
          <w:rFonts w:hint="eastAsia" w:ascii="宋体" w:hAnsi="宋体" w:eastAsia="宋体" w:cs="宋体"/>
          <w:sz w:val="28"/>
          <w:szCs w:val="28"/>
        </w:rPr>
        <w:t xml:space="preserve"> （供应商公章）</w:t>
      </w:r>
    </w:p>
    <w:p>
      <w:pPr>
        <w:tabs>
          <w:tab w:val="left" w:pos="6300"/>
        </w:tabs>
        <w:snapToGrid w:val="0"/>
        <w:spacing w:line="500" w:lineRule="exact"/>
        <w:ind w:firstLine="57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pPr>
        <w:pStyle w:val="2"/>
        <w:rPr>
          <w:rFonts w:hint="eastAsia" w:ascii="宋体" w:hAnsi="宋体" w:eastAsia="宋体" w:cs="宋体"/>
          <w:sz w:val="28"/>
          <w:szCs w:val="28"/>
        </w:rPr>
      </w:pPr>
    </w:p>
    <w:p>
      <w:pPr>
        <w:tabs>
          <w:tab w:val="left" w:pos="6300"/>
        </w:tabs>
        <w:snapToGrid w:val="0"/>
        <w:spacing w:line="500" w:lineRule="exact"/>
        <w:ind w:firstLine="570"/>
        <w:rPr>
          <w:rFonts w:hint="eastAsia" w:ascii="宋体" w:hAnsi="宋体" w:eastAsia="宋体" w:cs="宋体"/>
          <w:color w:val="000000"/>
          <w:sz w:val="28"/>
          <w:szCs w:val="28"/>
        </w:rPr>
      </w:pPr>
      <w:r>
        <w:rPr>
          <w:rFonts w:hint="eastAsia" w:ascii="宋体" w:hAnsi="宋体" w:eastAsia="宋体" w:cs="宋体"/>
          <w:color w:val="000000"/>
          <w:sz w:val="28"/>
          <w:szCs w:val="28"/>
        </w:rPr>
        <w:t>（附：法定代表人身份证正反面复印件）</w:t>
      </w:r>
    </w:p>
    <w:p>
      <w:pPr>
        <w:tabs>
          <w:tab w:val="left" w:pos="6300"/>
        </w:tabs>
        <w:snapToGrid w:val="0"/>
        <w:spacing w:line="500" w:lineRule="exact"/>
        <w:ind w:firstLine="570"/>
        <w:rPr>
          <w:rFonts w:ascii="宋体" w:hAnsi="宋体" w:cs="宋体"/>
          <w:color w:val="000000"/>
          <w:sz w:val="24"/>
        </w:rPr>
      </w:pPr>
    </w:p>
    <w:p>
      <w:pPr>
        <w:sectPr>
          <w:pgSz w:w="11906" w:h="16838"/>
          <w:pgMar w:top="1440" w:right="1800" w:bottom="1440" w:left="1800" w:header="851" w:footer="992" w:gutter="0"/>
          <w:pgNumType w:fmt="decimal"/>
          <w:cols w:space="425" w:num="1"/>
          <w:docGrid w:type="lines" w:linePitch="312" w:charSpace="0"/>
        </w:sectPr>
      </w:pPr>
    </w:p>
    <w:p>
      <w:pPr>
        <w:tabs>
          <w:tab w:val="left" w:pos="6300"/>
        </w:tabs>
        <w:snapToGrid w:val="0"/>
        <w:spacing w:line="5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三</w:t>
      </w:r>
      <w:r>
        <w:rPr>
          <w:rFonts w:hint="eastAsia" w:ascii="宋体" w:hAnsi="宋体" w:eastAsia="宋体" w:cs="宋体"/>
          <w:color w:val="auto"/>
          <w:sz w:val="28"/>
          <w:szCs w:val="28"/>
          <w:highlight w:val="none"/>
        </w:rPr>
        <w:t>）法定代表人授权委托书（格式）</w:t>
      </w:r>
    </w:p>
    <w:p>
      <w:pPr>
        <w:tabs>
          <w:tab w:val="left" w:pos="6300"/>
        </w:tabs>
        <w:snapToGrid w:val="0"/>
        <w:spacing w:line="500" w:lineRule="exact"/>
        <w:ind w:firstLine="57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pPr>
        <w:tabs>
          <w:tab w:val="left" w:pos="6300"/>
        </w:tabs>
        <w:snapToGrid w:val="0"/>
        <w:spacing w:line="5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u w:val="single"/>
        </w:rPr>
        <w:t xml:space="preserve">                                           </w:t>
      </w: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none"/>
          <w:lang w:eastAsia="zh-CN"/>
        </w:rPr>
        <w:t>（</w:t>
      </w:r>
      <w:r>
        <w:rPr>
          <w:rFonts w:hint="eastAsia" w:ascii="宋体" w:hAnsi="宋体" w:eastAsia="宋体" w:cs="宋体"/>
          <w:color w:val="auto"/>
          <w:sz w:val="28"/>
          <w:szCs w:val="28"/>
          <w:highlight w:val="none"/>
          <w:u w:val="none"/>
          <w:lang w:val="en-US" w:eastAsia="zh-CN"/>
        </w:rPr>
        <w:t>采购人）</w:t>
      </w:r>
      <w:r>
        <w:rPr>
          <w:rFonts w:hint="eastAsia" w:ascii="宋体" w:hAnsi="宋体" w:eastAsia="宋体" w:cs="宋体"/>
          <w:color w:val="auto"/>
          <w:sz w:val="28"/>
          <w:szCs w:val="28"/>
          <w:highlight w:val="none"/>
        </w:rPr>
        <w:t>：</w:t>
      </w:r>
    </w:p>
    <w:p>
      <w:pPr>
        <w:tabs>
          <w:tab w:val="left" w:pos="6300"/>
        </w:tabs>
        <w:snapToGrid w:val="0"/>
        <w:spacing w:line="50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sz w:val="28"/>
          <w:szCs w:val="28"/>
        </w:rPr>
        <w:t>（法定代表人姓名）</w:t>
      </w:r>
      <w:r>
        <w:rPr>
          <w:rFonts w:hint="eastAsia" w:ascii="宋体" w:hAnsi="宋体" w:eastAsia="宋体" w:cs="宋体"/>
          <w:color w:val="auto"/>
          <w:sz w:val="28"/>
          <w:szCs w:val="28"/>
          <w:highlight w:val="none"/>
        </w:rPr>
        <w:t>是</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eastAsia="zh-CN"/>
        </w:rPr>
        <w:t>（</w:t>
      </w:r>
      <w:r>
        <w:rPr>
          <w:rFonts w:hint="eastAsia" w:ascii="宋体" w:hAnsi="宋体" w:eastAsia="宋体" w:cs="宋体"/>
          <w:sz w:val="28"/>
          <w:szCs w:val="28"/>
        </w:rPr>
        <w:t>供应商名称）</w:t>
      </w:r>
      <w:r>
        <w:rPr>
          <w:rFonts w:hint="eastAsia" w:ascii="宋体" w:hAnsi="宋体" w:eastAsia="宋体" w:cs="宋体"/>
          <w:color w:val="auto"/>
          <w:sz w:val="28"/>
          <w:szCs w:val="28"/>
          <w:highlight w:val="none"/>
        </w:rPr>
        <w:t>的法定代表人，特授权</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sz w:val="28"/>
          <w:szCs w:val="28"/>
        </w:rPr>
        <w:t>（被授权人姓名及身份证代码）</w:t>
      </w:r>
      <w:r>
        <w:rPr>
          <w:rFonts w:hint="eastAsia" w:ascii="宋体" w:hAnsi="宋体" w:eastAsia="宋体" w:cs="宋体"/>
          <w:color w:val="auto"/>
          <w:sz w:val="28"/>
          <w:szCs w:val="28"/>
          <w:highlight w:val="none"/>
        </w:rPr>
        <w:t>代表我单位全权办理上述项目的投标、签约等具体工作，并签署全部有关文件、协议及合同。</w:t>
      </w:r>
    </w:p>
    <w:p>
      <w:pPr>
        <w:tabs>
          <w:tab w:val="left" w:pos="6300"/>
        </w:tabs>
        <w:snapToGrid w:val="0"/>
        <w:spacing w:line="50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我单位对被授权人的签字负全部责任。</w:t>
      </w:r>
    </w:p>
    <w:p>
      <w:pPr>
        <w:tabs>
          <w:tab w:val="left" w:pos="6300"/>
        </w:tabs>
        <w:snapToGrid w:val="0"/>
        <w:spacing w:line="50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在撤消授权的书面通知以前，本授权书一直有效。被授权人在授权书有效期内签署的所有文件不因授权的撤消而失效。</w:t>
      </w: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被授权人：</w:t>
      </w: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被授权人</w:t>
      </w:r>
      <w:r>
        <w:rPr>
          <w:rFonts w:hint="eastAsia" w:ascii="宋体" w:hAnsi="宋体" w:eastAsia="宋体" w:cs="宋体"/>
          <w:color w:val="auto"/>
          <w:sz w:val="28"/>
          <w:szCs w:val="28"/>
          <w:highlight w:val="none"/>
          <w:lang w:eastAsia="zh-CN"/>
        </w:rPr>
        <w:t>身份证号：</w:t>
      </w:r>
      <w:r>
        <w:rPr>
          <w:rFonts w:hint="eastAsia" w:ascii="宋体" w:hAnsi="宋体" w:eastAsia="宋体" w:cs="宋体"/>
          <w:color w:val="auto"/>
          <w:sz w:val="28"/>
          <w:szCs w:val="28"/>
          <w:highlight w:val="none"/>
        </w:rPr>
        <w:t xml:space="preserve"> </w:t>
      </w:r>
    </w:p>
    <w:p>
      <w:pPr>
        <w:tabs>
          <w:tab w:val="left" w:pos="6300"/>
        </w:tabs>
        <w:snapToGrid w:val="0"/>
        <w:spacing w:line="500" w:lineRule="exact"/>
        <w:ind w:firstLine="57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被授权人</w:t>
      </w:r>
      <w:r>
        <w:rPr>
          <w:rFonts w:hint="eastAsia" w:ascii="宋体" w:hAnsi="宋体" w:eastAsia="宋体" w:cs="宋体"/>
          <w:color w:val="auto"/>
          <w:sz w:val="28"/>
          <w:szCs w:val="28"/>
          <w:highlight w:val="none"/>
          <w:lang w:eastAsia="zh-CN"/>
        </w:rPr>
        <w:t>联系电话：</w:t>
      </w:r>
      <w:r>
        <w:rPr>
          <w:rFonts w:hint="eastAsia" w:ascii="宋体" w:hAnsi="宋体" w:eastAsia="宋体" w:cs="宋体"/>
          <w:color w:val="auto"/>
          <w:sz w:val="28"/>
          <w:szCs w:val="28"/>
          <w:highlight w:val="none"/>
        </w:rPr>
        <w:t xml:space="preserve">                 供应商法定代表人：</w:t>
      </w:r>
    </w:p>
    <w:p>
      <w:pPr>
        <w:tabs>
          <w:tab w:val="left" w:pos="6300"/>
        </w:tabs>
        <w:snapToGrid w:val="0"/>
        <w:spacing w:line="500" w:lineRule="exact"/>
        <w:ind w:firstLine="57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pPr>
        <w:tabs>
          <w:tab w:val="left" w:pos="6300"/>
        </w:tabs>
        <w:adjustRightInd w:val="0"/>
        <w:snapToGrid w:val="0"/>
        <w:spacing w:line="500" w:lineRule="exact"/>
        <w:ind w:firstLine="570"/>
        <w:rPr>
          <w:rFonts w:hint="eastAsia" w:ascii="宋体" w:hAnsi="宋体"/>
          <w:sz w:val="28"/>
          <w:szCs w:val="28"/>
        </w:rPr>
      </w:pPr>
      <w:r>
        <w:rPr>
          <w:rFonts w:hint="eastAsia" w:ascii="宋体" w:hAnsi="宋体"/>
          <w:sz w:val="28"/>
          <w:szCs w:val="28"/>
        </w:rPr>
        <w:t>（附：授权委托人</w:t>
      </w:r>
      <w:r>
        <w:rPr>
          <w:rFonts w:hint="eastAsia" w:ascii="宋体" w:hAnsi="宋体" w:cs="方正仿宋_GBK"/>
          <w:sz w:val="28"/>
          <w:szCs w:val="28"/>
        </w:rPr>
        <w:t>身份证正反面复印件</w:t>
      </w:r>
      <w:r>
        <w:rPr>
          <w:rFonts w:hint="eastAsia" w:ascii="宋体" w:hAnsi="宋体"/>
          <w:sz w:val="28"/>
          <w:szCs w:val="28"/>
        </w:rPr>
        <w:t>）</w:t>
      </w:r>
    </w:p>
    <w:p>
      <w:pPr>
        <w:tabs>
          <w:tab w:val="left" w:pos="6300"/>
        </w:tabs>
        <w:adjustRightInd w:val="0"/>
        <w:snapToGrid w:val="0"/>
        <w:spacing w:line="500" w:lineRule="exact"/>
        <w:rPr>
          <w:rFonts w:hint="eastAsia" w:ascii="宋体" w:hAnsi="宋体"/>
          <w:sz w:val="24"/>
        </w:rPr>
      </w:pPr>
    </w:p>
    <w:p>
      <w:pPr>
        <w:tabs>
          <w:tab w:val="left" w:pos="6300"/>
        </w:tabs>
        <w:snapToGrid w:val="0"/>
        <w:spacing w:line="240" w:lineRule="auto"/>
        <w:ind w:firstLine="570"/>
        <w:rPr>
          <w:rFonts w:hint="eastAsia" w:ascii="宋体" w:hAnsi="宋体" w:eastAsia="宋体" w:cs="宋体"/>
          <w:color w:val="auto"/>
          <w:sz w:val="28"/>
          <w:szCs w:val="28"/>
          <w:highlight w:val="none"/>
          <w:lang w:eastAsia="zh-CN"/>
        </w:rPr>
      </w:pPr>
    </w:p>
    <w:p>
      <w:pPr>
        <w:tabs>
          <w:tab w:val="left" w:pos="6300"/>
        </w:tabs>
        <w:snapToGrid w:val="0"/>
        <w:spacing w:line="500" w:lineRule="exact"/>
        <w:ind w:firstLine="570"/>
        <w:jc w:val="right"/>
        <w:rPr>
          <w:rFonts w:ascii="宋体" w:hAnsi="宋体" w:eastAsia="宋体" w:cs="宋体"/>
          <w:color w:val="auto"/>
          <w:sz w:val="28"/>
          <w:szCs w:val="28"/>
          <w:highlight w:val="none"/>
        </w:rPr>
      </w:pPr>
    </w:p>
    <w:p>
      <w:pPr>
        <w:adjustRightInd w:val="0"/>
        <w:snapToGrid w:val="0"/>
        <w:spacing w:line="500" w:lineRule="exact"/>
        <w:ind w:firstLine="560" w:firstLineChars="200"/>
        <w:jc w:val="right"/>
        <w:rPr>
          <w:rFonts w:ascii="宋体" w:hAnsi="宋体" w:eastAsia="宋体" w:cs="宋体"/>
          <w:color w:val="auto"/>
          <w:sz w:val="28"/>
          <w:szCs w:val="28"/>
          <w:highlight w:val="none"/>
        </w:rPr>
      </w:pPr>
      <w:r>
        <w:rPr>
          <w:rFonts w:hint="eastAsia" w:ascii="宋体" w:hAnsi="宋体" w:eastAsia="宋体" w:cs="宋体"/>
          <w:sz w:val="28"/>
          <w:szCs w:val="28"/>
        </w:rPr>
        <w:t xml:space="preserve"> （供应商公章）</w:t>
      </w:r>
    </w:p>
    <w:p>
      <w:pPr>
        <w:tabs>
          <w:tab w:val="left" w:pos="6300"/>
        </w:tabs>
        <w:snapToGrid w:val="0"/>
        <w:spacing w:line="500" w:lineRule="exact"/>
        <w:ind w:right="480" w:firstLine="570"/>
        <w:jc w:val="right"/>
        <w:rPr>
          <w:rFonts w:ascii="仿宋" w:hAnsi="仿宋" w:eastAsia="仿宋"/>
          <w:color w:val="auto"/>
          <w:sz w:val="24"/>
          <w:highlight w:val="none"/>
        </w:rPr>
      </w:pPr>
      <w:r>
        <w:rPr>
          <w:rFonts w:hint="eastAsia" w:ascii="宋体" w:hAnsi="宋体" w:eastAsia="宋体" w:cs="宋体"/>
          <w:color w:val="auto"/>
          <w:sz w:val="28"/>
          <w:szCs w:val="28"/>
          <w:highlight w:val="none"/>
        </w:rPr>
        <w:t>年   月   日</w:t>
      </w:r>
    </w:p>
    <w:p>
      <w:pPr>
        <w:pStyle w:val="2"/>
        <w:rPr>
          <w:rFonts w:hint="eastAsia"/>
          <w:lang w:val="en-US" w:eastAsia="zh-CN"/>
        </w:rPr>
        <w:sectPr>
          <w:pgSz w:w="11906" w:h="16838"/>
          <w:pgMar w:top="1440" w:right="1800" w:bottom="1440" w:left="1800" w:header="851" w:footer="992" w:gutter="0"/>
          <w:pgNumType w:fmt="decimal"/>
          <w:cols w:space="425" w:num="1"/>
          <w:docGrid w:type="lines" w:linePitch="312" w:charSpace="0"/>
        </w:sectPr>
      </w:pPr>
    </w:p>
    <w:p>
      <w:pPr>
        <w:tabs>
          <w:tab w:val="left" w:pos="6300"/>
        </w:tabs>
        <w:snapToGrid w:val="0"/>
        <w:spacing w:line="360" w:lineRule="auto"/>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四</w:t>
      </w:r>
      <w:r>
        <w:rPr>
          <w:rFonts w:hint="eastAsia" w:ascii="宋体" w:hAnsi="宋体" w:eastAsia="宋体" w:cs="宋体"/>
          <w:color w:val="auto"/>
          <w:sz w:val="28"/>
          <w:szCs w:val="28"/>
          <w:highlight w:val="none"/>
        </w:rPr>
        <w:t>）书面声明</w:t>
      </w: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u w:val="single"/>
        </w:rPr>
        <w:t xml:space="preserve">                                            </w:t>
      </w: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none"/>
          <w:lang w:eastAsia="zh-CN"/>
        </w:rPr>
        <w:t>（</w:t>
      </w:r>
      <w:r>
        <w:rPr>
          <w:rFonts w:hint="eastAsia" w:ascii="宋体" w:hAnsi="宋体" w:eastAsia="宋体" w:cs="宋体"/>
          <w:color w:val="auto"/>
          <w:sz w:val="28"/>
          <w:szCs w:val="28"/>
          <w:highlight w:val="none"/>
          <w:u w:val="none"/>
          <w:lang w:val="en-US" w:eastAsia="zh-CN"/>
        </w:rPr>
        <w:t>采购人）</w:t>
      </w:r>
      <w:r>
        <w:rPr>
          <w:rFonts w:hint="eastAsia" w:ascii="宋体" w:hAnsi="宋体" w:eastAsia="宋体" w:cs="宋体"/>
          <w:color w:val="auto"/>
          <w:sz w:val="28"/>
          <w:szCs w:val="28"/>
          <w:highlight w:val="none"/>
        </w:rPr>
        <w:t>：</w:t>
      </w:r>
    </w:p>
    <w:p>
      <w:pPr>
        <w:tabs>
          <w:tab w:val="left" w:pos="6300"/>
        </w:tabs>
        <w:snapToGrid w:val="0"/>
        <w:spacing w:line="50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eastAsia="zh-CN"/>
        </w:rPr>
        <w:t>（</w:t>
      </w:r>
      <w:r>
        <w:rPr>
          <w:rFonts w:hint="eastAsia" w:ascii="宋体" w:hAnsi="宋体" w:eastAsia="宋体" w:cs="宋体"/>
          <w:sz w:val="28"/>
          <w:szCs w:val="28"/>
        </w:rPr>
        <w:t>供应商名称）</w:t>
      </w:r>
      <w:r>
        <w:rPr>
          <w:rFonts w:hint="eastAsia" w:ascii="宋体" w:hAnsi="宋体" w:eastAsia="宋体" w:cs="宋体"/>
          <w:color w:val="auto"/>
          <w:sz w:val="28"/>
          <w:szCs w:val="28"/>
          <w:highlight w:val="none"/>
        </w:rPr>
        <w:t>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供应商资格条件。我方对以上声明负全部法律责任。</w:t>
      </w:r>
    </w:p>
    <w:p>
      <w:pPr>
        <w:tabs>
          <w:tab w:val="left" w:pos="6300"/>
        </w:tabs>
        <w:snapToGrid w:val="0"/>
        <w:spacing w:line="500" w:lineRule="exact"/>
        <w:ind w:firstLine="560" w:firstLineChars="200"/>
        <w:rPr>
          <w:rFonts w:ascii="宋体" w:hAnsi="宋体" w:eastAsia="宋体" w:cs="宋体"/>
          <w:color w:val="auto"/>
          <w:sz w:val="28"/>
          <w:szCs w:val="28"/>
          <w:highlight w:val="none"/>
        </w:rPr>
      </w:pPr>
    </w:p>
    <w:p>
      <w:pPr>
        <w:tabs>
          <w:tab w:val="left" w:pos="6300"/>
        </w:tabs>
        <w:snapToGrid w:val="0"/>
        <w:spacing w:line="50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特此声明。</w:t>
      </w: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ind w:firstLine="570"/>
        <w:rPr>
          <w:rFonts w:ascii="宋体" w:hAnsi="宋体" w:eastAsia="宋体" w:cs="宋体"/>
          <w:color w:val="auto"/>
          <w:sz w:val="28"/>
          <w:szCs w:val="28"/>
          <w:highlight w:val="none"/>
        </w:rPr>
      </w:pPr>
    </w:p>
    <w:p>
      <w:pPr>
        <w:adjustRightInd w:val="0"/>
        <w:snapToGrid w:val="0"/>
        <w:spacing w:line="500" w:lineRule="exact"/>
        <w:ind w:firstLine="560" w:firstLineChars="200"/>
        <w:jc w:val="right"/>
        <w:rPr>
          <w:rFonts w:ascii="宋体" w:hAnsi="宋体" w:eastAsia="宋体" w:cs="宋体"/>
          <w:color w:val="auto"/>
          <w:sz w:val="28"/>
          <w:szCs w:val="28"/>
          <w:highlight w:val="none"/>
        </w:rPr>
      </w:pPr>
      <w:r>
        <w:rPr>
          <w:rFonts w:hint="eastAsia" w:ascii="宋体" w:hAnsi="宋体" w:eastAsia="宋体" w:cs="宋体"/>
          <w:sz w:val="28"/>
          <w:szCs w:val="28"/>
        </w:rPr>
        <w:t xml:space="preserve"> （供应商公章）</w:t>
      </w:r>
    </w:p>
    <w:p>
      <w:pPr>
        <w:tabs>
          <w:tab w:val="left" w:pos="6300"/>
        </w:tabs>
        <w:snapToGrid w:val="0"/>
        <w:spacing w:line="500" w:lineRule="exact"/>
        <w:ind w:right="480" w:firstLine="57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   月   日</w:t>
      </w:r>
    </w:p>
    <w:p>
      <w:pPr>
        <w:pStyle w:val="2"/>
        <w:rPr>
          <w:rFonts w:hint="eastAsia" w:ascii="宋体" w:hAnsi="宋体" w:eastAsia="宋体" w:cs="宋体"/>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numPr>
          <w:ilvl w:val="0"/>
          <w:numId w:val="5"/>
        </w:numPr>
        <w:tabs>
          <w:tab w:val="left" w:pos="6300"/>
        </w:tabs>
        <w:snapToGrid w:val="0"/>
        <w:spacing w:line="500" w:lineRule="exact"/>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t>特定资格条件证书或证明文件</w:t>
      </w:r>
    </w:p>
    <w:p>
      <w:pPr>
        <w:sectPr>
          <w:pgSz w:w="11906" w:h="16838"/>
          <w:pgMar w:top="1440" w:right="1800" w:bottom="1440" w:left="1800" w:header="851" w:footer="992" w:gutter="0"/>
          <w:pgNumType w:fmt="decimal"/>
          <w:cols w:space="425" w:num="1"/>
          <w:docGrid w:type="lines" w:linePitch="312" w:charSpace="0"/>
        </w:sectPr>
      </w:pPr>
    </w:p>
    <w:p>
      <w:pPr>
        <w:tabs>
          <w:tab w:val="left" w:pos="6300"/>
        </w:tabs>
        <w:snapToGrid w:val="0"/>
        <w:spacing w:line="500" w:lineRule="exact"/>
        <w:ind w:firstLine="582" w:firstLineChars="208"/>
        <w:rPr>
          <w:rFonts w:hint="eastAsia" w:ascii="宋体" w:hAnsi="宋体" w:cs="宋体"/>
          <w:b w:val="0"/>
          <w:bCs w:val="0"/>
          <w:color w:val="000000"/>
          <w:sz w:val="28"/>
          <w:szCs w:val="28"/>
        </w:rPr>
      </w:pPr>
      <w:r>
        <w:rPr>
          <w:rFonts w:hint="eastAsia" w:ascii="宋体" w:hAnsi="宋体" w:cs="宋体"/>
          <w:b w:val="0"/>
          <w:bCs w:val="0"/>
          <w:color w:val="000000"/>
          <w:sz w:val="28"/>
          <w:szCs w:val="28"/>
          <w:lang w:val="en-US" w:eastAsia="zh-CN"/>
        </w:rPr>
        <w:t>六</w:t>
      </w:r>
      <w:r>
        <w:rPr>
          <w:rFonts w:hint="eastAsia" w:ascii="宋体" w:hAnsi="宋体" w:cs="宋体"/>
          <w:b w:val="0"/>
          <w:bCs w:val="0"/>
          <w:color w:val="000000"/>
          <w:sz w:val="28"/>
          <w:szCs w:val="28"/>
        </w:rPr>
        <w:t>、其他应提供的资料</w:t>
      </w:r>
    </w:p>
    <w:p>
      <w:pPr>
        <w:tabs>
          <w:tab w:val="left" w:pos="6300"/>
        </w:tabs>
        <w:snapToGrid w:val="0"/>
        <w:spacing w:line="4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（一）中小企业声明函、监狱企业证明文件、残疾人福利性单位声明函</w:t>
      </w:r>
    </w:p>
    <w:p>
      <w:pPr>
        <w:tabs>
          <w:tab w:val="left" w:pos="6300"/>
        </w:tabs>
        <w:snapToGrid w:val="0"/>
        <w:spacing w:line="500" w:lineRule="exact"/>
        <w:ind w:firstLine="560" w:firstLineChars="200"/>
        <w:jc w:val="center"/>
        <w:rPr>
          <w:rFonts w:hint="eastAsia" w:ascii="宋体" w:hAnsi="宋体" w:eastAsia="宋体" w:cs="宋体"/>
          <w:sz w:val="28"/>
          <w:szCs w:val="28"/>
        </w:rPr>
      </w:pPr>
      <w:r>
        <w:rPr>
          <w:rFonts w:hint="eastAsia" w:ascii="宋体" w:hAnsi="宋体" w:eastAsia="宋体" w:cs="宋体"/>
          <w:sz w:val="28"/>
          <w:szCs w:val="28"/>
        </w:rPr>
        <w:t>中小企业声明函</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本公司郑重声明，根据《政府采购促进中小企业发展管理办法》（财库〔2020〕46号）的规定，本公司参加</w:t>
      </w:r>
      <w:r>
        <w:rPr>
          <w:rFonts w:hint="eastAsia" w:ascii="宋体" w:hAnsi="宋体" w:eastAsia="宋体" w:cs="宋体"/>
          <w:i/>
          <w:sz w:val="28"/>
          <w:szCs w:val="28"/>
          <w:u w:val="single"/>
        </w:rPr>
        <w:t>（</w:t>
      </w:r>
      <w:r>
        <w:rPr>
          <w:rFonts w:hint="eastAsia" w:ascii="宋体" w:hAnsi="宋体" w:eastAsia="宋体" w:cs="宋体"/>
          <w:i/>
          <w:sz w:val="28"/>
          <w:szCs w:val="28"/>
          <w:u w:val="single"/>
          <w:lang w:val="en-US" w:eastAsia="zh-CN"/>
        </w:rPr>
        <w:t>采购人</w:t>
      </w:r>
      <w:r>
        <w:rPr>
          <w:rFonts w:hint="eastAsia" w:ascii="宋体" w:hAnsi="宋体" w:eastAsia="宋体" w:cs="宋体"/>
          <w:i/>
          <w:sz w:val="28"/>
          <w:szCs w:val="28"/>
          <w:u w:val="single"/>
        </w:rPr>
        <w:t>）</w:t>
      </w:r>
      <w:r>
        <w:rPr>
          <w:rFonts w:hint="eastAsia" w:ascii="宋体" w:hAnsi="宋体" w:eastAsia="宋体" w:cs="宋体"/>
          <w:sz w:val="28"/>
          <w:szCs w:val="28"/>
        </w:rPr>
        <w:t>的</w:t>
      </w:r>
      <w:r>
        <w:rPr>
          <w:rFonts w:hint="eastAsia" w:ascii="宋体" w:hAnsi="宋体" w:eastAsia="宋体" w:cs="宋体"/>
          <w:i/>
          <w:sz w:val="28"/>
          <w:szCs w:val="28"/>
          <w:u w:val="single"/>
        </w:rPr>
        <w:t>（项目名称）</w:t>
      </w:r>
      <w:r>
        <w:rPr>
          <w:rFonts w:hint="eastAsia" w:ascii="宋体" w:hAnsi="宋体" w:eastAsia="宋体" w:cs="宋体"/>
          <w:sz w:val="28"/>
          <w:szCs w:val="28"/>
        </w:rPr>
        <w:t>采购活动，服务全部由符合政策要求的中小企业承接。相关企业的具体情况如下：</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i/>
          <w:sz w:val="28"/>
          <w:szCs w:val="28"/>
          <w:u w:val="single"/>
        </w:rPr>
        <w:t>（标的名称）</w:t>
      </w:r>
      <w:r>
        <w:rPr>
          <w:rFonts w:hint="eastAsia" w:ascii="宋体" w:hAnsi="宋体" w:eastAsia="宋体" w:cs="宋体"/>
          <w:sz w:val="28"/>
          <w:szCs w:val="28"/>
        </w:rPr>
        <w:t>，属于</w:t>
      </w:r>
      <w:r>
        <w:rPr>
          <w:rFonts w:hint="eastAsia" w:ascii="宋体" w:hAnsi="宋体" w:eastAsia="宋体" w:cs="宋体"/>
          <w:i/>
          <w:sz w:val="28"/>
          <w:szCs w:val="28"/>
          <w:u w:val="single"/>
        </w:rPr>
        <w:t>（采购文件中明确的所属行业）</w:t>
      </w:r>
      <w:r>
        <w:rPr>
          <w:rFonts w:hint="eastAsia" w:ascii="宋体" w:hAnsi="宋体" w:eastAsia="宋体" w:cs="宋体"/>
          <w:sz w:val="28"/>
          <w:szCs w:val="28"/>
        </w:rPr>
        <w:t>；承接企业为</w:t>
      </w:r>
      <w:r>
        <w:rPr>
          <w:rFonts w:hint="eastAsia" w:ascii="宋体" w:hAnsi="宋体" w:eastAsia="宋体" w:cs="宋体"/>
          <w:i/>
          <w:sz w:val="28"/>
          <w:szCs w:val="28"/>
          <w:u w:val="single"/>
        </w:rPr>
        <w:t>（企业名称）</w:t>
      </w:r>
      <w:r>
        <w:rPr>
          <w:rFonts w:hint="eastAsia" w:ascii="宋体" w:hAnsi="宋体" w:eastAsia="宋体" w:cs="宋体"/>
          <w:sz w:val="28"/>
          <w:szCs w:val="28"/>
        </w:rPr>
        <w:t>，从业人员</w:t>
      </w:r>
      <w:r>
        <w:rPr>
          <w:rFonts w:hint="eastAsia" w:ascii="宋体" w:hAnsi="宋体" w:eastAsia="宋体" w:cs="宋体"/>
          <w:sz w:val="28"/>
          <w:szCs w:val="28"/>
          <w:u w:val="single"/>
        </w:rPr>
        <w:t xml:space="preserve">      </w:t>
      </w:r>
      <w:r>
        <w:rPr>
          <w:rFonts w:hint="eastAsia" w:ascii="宋体" w:hAnsi="宋体" w:eastAsia="宋体" w:cs="宋体"/>
          <w:sz w:val="28"/>
          <w:szCs w:val="28"/>
        </w:rPr>
        <w:t>人，营业收入为</w:t>
      </w:r>
      <w:r>
        <w:rPr>
          <w:rFonts w:hint="eastAsia" w:ascii="宋体" w:hAnsi="宋体" w:eastAsia="宋体" w:cs="宋体"/>
          <w:sz w:val="28"/>
          <w:szCs w:val="28"/>
          <w:u w:val="single"/>
        </w:rPr>
        <w:t xml:space="preserve">    </w:t>
      </w:r>
      <w:r>
        <w:rPr>
          <w:rFonts w:hint="eastAsia" w:ascii="宋体" w:hAnsi="宋体" w:eastAsia="宋体" w:cs="宋体"/>
          <w:sz w:val="28"/>
          <w:szCs w:val="28"/>
        </w:rPr>
        <w:t>万元，资产总额为</w:t>
      </w:r>
      <w:r>
        <w:rPr>
          <w:rFonts w:hint="eastAsia" w:ascii="宋体" w:hAnsi="宋体" w:eastAsia="宋体" w:cs="宋体"/>
          <w:sz w:val="28"/>
          <w:szCs w:val="28"/>
          <w:u w:val="single"/>
        </w:rPr>
        <w:t xml:space="preserve">    </w:t>
      </w:r>
      <w:r>
        <w:rPr>
          <w:rFonts w:hint="eastAsia" w:ascii="宋体" w:hAnsi="宋体" w:eastAsia="宋体" w:cs="宋体"/>
          <w:sz w:val="28"/>
          <w:szCs w:val="28"/>
        </w:rPr>
        <w:t>万元，属于</w:t>
      </w:r>
      <w:r>
        <w:rPr>
          <w:rFonts w:hint="eastAsia" w:ascii="宋体" w:hAnsi="宋体" w:eastAsia="宋体" w:cs="宋体"/>
          <w:i/>
          <w:sz w:val="28"/>
          <w:szCs w:val="28"/>
          <w:u w:val="single"/>
        </w:rPr>
        <w:t>（中型企业、小型企业、微型企业）</w:t>
      </w:r>
      <w:r>
        <w:rPr>
          <w:rFonts w:hint="eastAsia" w:ascii="宋体" w:hAnsi="宋体" w:eastAsia="宋体" w:cs="宋体"/>
          <w:sz w:val="28"/>
          <w:szCs w:val="28"/>
        </w:rPr>
        <w:t>；</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为本标的提供的服务人员</w:t>
      </w:r>
      <w:r>
        <w:rPr>
          <w:rFonts w:hint="eastAsia" w:ascii="宋体" w:hAnsi="宋体" w:eastAsia="宋体" w:cs="宋体"/>
          <w:sz w:val="28"/>
          <w:szCs w:val="28"/>
          <w:u w:val="single"/>
        </w:rPr>
        <w:t xml:space="preserve">   </w:t>
      </w:r>
      <w:r>
        <w:rPr>
          <w:rFonts w:hint="eastAsia" w:ascii="宋体" w:hAnsi="宋体" w:eastAsia="宋体" w:cs="宋体"/>
          <w:sz w:val="28"/>
          <w:szCs w:val="28"/>
        </w:rPr>
        <w:t>人，其中与本企业签订劳动合同</w:t>
      </w:r>
      <w:r>
        <w:rPr>
          <w:rFonts w:hint="eastAsia" w:ascii="宋体" w:hAnsi="宋体" w:eastAsia="宋体" w:cs="宋体"/>
          <w:sz w:val="28"/>
          <w:szCs w:val="28"/>
          <w:u w:val="single"/>
        </w:rPr>
        <w:t xml:space="preserve">   </w:t>
      </w:r>
      <w:r>
        <w:rPr>
          <w:rFonts w:hint="eastAsia" w:ascii="宋体" w:hAnsi="宋体" w:eastAsia="宋体" w:cs="宋体"/>
          <w:sz w:val="28"/>
          <w:szCs w:val="28"/>
        </w:rPr>
        <w:t>人，其他人员</w:t>
      </w:r>
      <w:r>
        <w:rPr>
          <w:rFonts w:hint="eastAsia" w:ascii="宋体" w:hAnsi="宋体" w:eastAsia="宋体" w:cs="宋体"/>
          <w:sz w:val="28"/>
          <w:szCs w:val="28"/>
          <w:u w:val="single"/>
        </w:rPr>
        <w:t xml:space="preserve">   </w:t>
      </w:r>
      <w:r>
        <w:rPr>
          <w:rFonts w:hint="eastAsia" w:ascii="宋体" w:hAnsi="宋体" w:eastAsia="宋体" w:cs="宋体"/>
          <w:sz w:val="28"/>
          <w:szCs w:val="28"/>
        </w:rPr>
        <w:t>人。有其他人员的不符合中小企业扶持政策（适用于服务采购项目）;</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i/>
          <w:sz w:val="28"/>
          <w:szCs w:val="28"/>
          <w:u w:val="single"/>
        </w:rPr>
        <w:t xml:space="preserve"> （标的名称）</w:t>
      </w:r>
      <w:r>
        <w:rPr>
          <w:rFonts w:hint="eastAsia" w:ascii="宋体" w:hAnsi="宋体" w:eastAsia="宋体" w:cs="宋体"/>
          <w:sz w:val="28"/>
          <w:szCs w:val="28"/>
        </w:rPr>
        <w:t>，属于</w:t>
      </w:r>
      <w:r>
        <w:rPr>
          <w:rFonts w:hint="eastAsia" w:ascii="宋体" w:hAnsi="宋体" w:eastAsia="宋体" w:cs="宋体"/>
          <w:i/>
          <w:sz w:val="28"/>
          <w:szCs w:val="28"/>
          <w:u w:val="single"/>
        </w:rPr>
        <w:t>（采购文件中明确的所属行业）</w:t>
      </w:r>
      <w:r>
        <w:rPr>
          <w:rFonts w:hint="eastAsia" w:ascii="宋体" w:hAnsi="宋体" w:eastAsia="宋体" w:cs="宋体"/>
          <w:sz w:val="28"/>
          <w:szCs w:val="28"/>
        </w:rPr>
        <w:t>；承接企业为</w:t>
      </w:r>
      <w:r>
        <w:rPr>
          <w:rFonts w:hint="eastAsia" w:ascii="宋体" w:hAnsi="宋体" w:eastAsia="宋体" w:cs="宋体"/>
          <w:i/>
          <w:sz w:val="28"/>
          <w:szCs w:val="28"/>
          <w:u w:val="single"/>
        </w:rPr>
        <w:t>（企业名称）</w:t>
      </w:r>
      <w:r>
        <w:rPr>
          <w:rFonts w:hint="eastAsia" w:ascii="宋体" w:hAnsi="宋体" w:eastAsia="宋体" w:cs="宋体"/>
          <w:sz w:val="28"/>
          <w:szCs w:val="28"/>
        </w:rPr>
        <w:t>，从业人员</w:t>
      </w:r>
      <w:r>
        <w:rPr>
          <w:rFonts w:hint="eastAsia" w:ascii="宋体" w:hAnsi="宋体" w:eastAsia="宋体" w:cs="宋体"/>
          <w:sz w:val="28"/>
          <w:szCs w:val="28"/>
          <w:u w:val="single"/>
        </w:rPr>
        <w:t xml:space="preserve">      </w:t>
      </w:r>
      <w:r>
        <w:rPr>
          <w:rFonts w:hint="eastAsia" w:ascii="宋体" w:hAnsi="宋体" w:eastAsia="宋体" w:cs="宋体"/>
          <w:sz w:val="28"/>
          <w:szCs w:val="28"/>
        </w:rPr>
        <w:t>人，营业收入为</w:t>
      </w:r>
      <w:r>
        <w:rPr>
          <w:rFonts w:hint="eastAsia" w:ascii="宋体" w:hAnsi="宋体" w:eastAsia="宋体" w:cs="宋体"/>
          <w:sz w:val="28"/>
          <w:szCs w:val="28"/>
          <w:u w:val="single"/>
        </w:rPr>
        <w:t xml:space="preserve">    </w:t>
      </w:r>
      <w:r>
        <w:rPr>
          <w:rFonts w:hint="eastAsia" w:ascii="宋体" w:hAnsi="宋体" w:eastAsia="宋体" w:cs="宋体"/>
          <w:sz w:val="28"/>
          <w:szCs w:val="28"/>
        </w:rPr>
        <w:t>万元，资产总额为</w:t>
      </w:r>
      <w:r>
        <w:rPr>
          <w:rFonts w:hint="eastAsia" w:ascii="宋体" w:hAnsi="宋体" w:eastAsia="宋体" w:cs="宋体"/>
          <w:sz w:val="28"/>
          <w:szCs w:val="28"/>
          <w:u w:val="single"/>
        </w:rPr>
        <w:t xml:space="preserve">    </w:t>
      </w:r>
      <w:r>
        <w:rPr>
          <w:rFonts w:hint="eastAsia" w:ascii="宋体" w:hAnsi="宋体" w:eastAsia="宋体" w:cs="宋体"/>
          <w:sz w:val="28"/>
          <w:szCs w:val="28"/>
        </w:rPr>
        <w:t>万元，属于</w:t>
      </w:r>
      <w:r>
        <w:rPr>
          <w:rFonts w:hint="eastAsia" w:ascii="宋体" w:hAnsi="宋体" w:eastAsia="宋体" w:cs="宋体"/>
          <w:i/>
          <w:sz w:val="28"/>
          <w:szCs w:val="28"/>
          <w:u w:val="single"/>
        </w:rPr>
        <w:t>（中型企业、小型企业、微型企业）</w:t>
      </w:r>
      <w:r>
        <w:rPr>
          <w:rFonts w:hint="eastAsia" w:ascii="宋体" w:hAnsi="宋体" w:eastAsia="宋体" w:cs="宋体"/>
          <w:sz w:val="28"/>
          <w:szCs w:val="28"/>
        </w:rPr>
        <w:t>；</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为本标的提供的服务人员</w:t>
      </w:r>
      <w:r>
        <w:rPr>
          <w:rFonts w:hint="eastAsia" w:ascii="宋体" w:hAnsi="宋体" w:eastAsia="宋体" w:cs="宋体"/>
          <w:sz w:val="28"/>
          <w:szCs w:val="28"/>
          <w:u w:val="single"/>
        </w:rPr>
        <w:t xml:space="preserve">   </w:t>
      </w:r>
      <w:r>
        <w:rPr>
          <w:rFonts w:hint="eastAsia" w:ascii="宋体" w:hAnsi="宋体" w:eastAsia="宋体" w:cs="宋体"/>
          <w:sz w:val="28"/>
          <w:szCs w:val="28"/>
        </w:rPr>
        <w:t>人，其中与本企业签订劳动合同</w:t>
      </w:r>
      <w:r>
        <w:rPr>
          <w:rFonts w:hint="eastAsia" w:ascii="宋体" w:hAnsi="宋体" w:eastAsia="宋体" w:cs="宋体"/>
          <w:sz w:val="28"/>
          <w:szCs w:val="28"/>
          <w:u w:val="single"/>
        </w:rPr>
        <w:t xml:space="preserve">   </w:t>
      </w:r>
      <w:r>
        <w:rPr>
          <w:rFonts w:hint="eastAsia" w:ascii="宋体" w:hAnsi="宋体" w:eastAsia="宋体" w:cs="宋体"/>
          <w:sz w:val="28"/>
          <w:szCs w:val="28"/>
        </w:rPr>
        <w:t>人，其他人员</w:t>
      </w:r>
      <w:r>
        <w:rPr>
          <w:rFonts w:hint="eastAsia" w:ascii="宋体" w:hAnsi="宋体" w:eastAsia="宋体" w:cs="宋体"/>
          <w:sz w:val="28"/>
          <w:szCs w:val="28"/>
          <w:u w:val="single"/>
        </w:rPr>
        <w:t xml:space="preserve">   </w:t>
      </w:r>
      <w:r>
        <w:rPr>
          <w:rFonts w:hint="eastAsia" w:ascii="宋体" w:hAnsi="宋体" w:eastAsia="宋体" w:cs="宋体"/>
          <w:sz w:val="28"/>
          <w:szCs w:val="28"/>
        </w:rPr>
        <w:t>人。有其他人员的不符合中小企业扶持政策（适用于服务采购项目）;</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以上企业，不属于大企业的分支机构，不存在控股股东为大企业的情形，也不存在与大企业的负责人为同一人的情形。</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本企业对上述声明内容的真实性负责。如有虚假，将依法承担相应责任。</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p>
    <w:p>
      <w:pPr>
        <w:adjustRightInd w:val="0"/>
        <w:snapToGrid w:val="0"/>
        <w:spacing w:line="500" w:lineRule="exact"/>
        <w:ind w:firstLine="560" w:firstLineChars="200"/>
        <w:jc w:val="right"/>
        <w:rPr>
          <w:rFonts w:ascii="宋体" w:hAnsi="宋体" w:eastAsia="宋体" w:cs="宋体"/>
          <w:color w:val="auto"/>
          <w:sz w:val="28"/>
          <w:szCs w:val="28"/>
          <w:highlight w:val="none"/>
        </w:rPr>
      </w:pPr>
      <w:r>
        <w:rPr>
          <w:rFonts w:hint="eastAsia" w:ascii="宋体" w:hAnsi="宋体" w:eastAsia="宋体" w:cs="宋体"/>
          <w:sz w:val="28"/>
          <w:szCs w:val="28"/>
        </w:rPr>
        <w:t>（供应商公章）</w:t>
      </w:r>
    </w:p>
    <w:p>
      <w:pPr>
        <w:tabs>
          <w:tab w:val="left" w:pos="6300"/>
        </w:tabs>
        <w:snapToGrid w:val="0"/>
        <w:spacing w:line="500" w:lineRule="exact"/>
        <w:ind w:right="480" w:firstLine="570"/>
        <w:jc w:val="right"/>
        <w:rPr>
          <w:rFonts w:hint="eastAsia" w:ascii="宋体" w:hAnsi="宋体" w:eastAsia="宋体" w:cs="宋体"/>
          <w:color w:val="auto"/>
          <w:sz w:val="28"/>
          <w:szCs w:val="28"/>
          <w:highlight w:val="none"/>
        </w:rPr>
      </w:pPr>
      <w:r>
        <w:rPr>
          <w:rFonts w:hint="eastAsia" w:ascii="宋体" w:hAnsi="宋体" w:eastAsia="宋体" w:cs="宋体"/>
          <w:sz w:val="28"/>
          <w:szCs w:val="28"/>
        </w:rPr>
        <w:t xml:space="preserve"> </w:t>
      </w:r>
      <w:r>
        <w:rPr>
          <w:rFonts w:hint="eastAsia" w:ascii="宋体" w:hAnsi="宋体" w:eastAsia="宋体" w:cs="宋体"/>
          <w:color w:val="auto"/>
          <w:sz w:val="28"/>
          <w:szCs w:val="28"/>
          <w:highlight w:val="none"/>
        </w:rPr>
        <w:t>年   月   日</w:t>
      </w:r>
    </w:p>
    <w:p>
      <w:pPr>
        <w:snapToGrid w:val="0"/>
        <w:spacing w:line="440" w:lineRule="exact"/>
        <w:rPr>
          <w:rFonts w:hint="eastAsia" w:ascii="宋体" w:hAnsi="宋体" w:eastAsia="宋体" w:cs="宋体"/>
          <w:sz w:val="28"/>
          <w:szCs w:val="28"/>
        </w:rPr>
      </w:pPr>
    </w:p>
    <w:p>
      <w:pPr>
        <w:snapToGrid w:val="0"/>
        <w:spacing w:line="440" w:lineRule="exact"/>
        <w:rPr>
          <w:rFonts w:hint="eastAsia" w:ascii="宋体" w:hAnsi="宋体" w:eastAsia="宋体" w:cs="宋体"/>
          <w:sz w:val="28"/>
          <w:szCs w:val="28"/>
        </w:rPr>
      </w:pPr>
      <w:r>
        <w:rPr>
          <w:rFonts w:hint="eastAsia" w:ascii="宋体" w:hAnsi="宋体" w:eastAsia="宋体" w:cs="宋体"/>
          <w:sz w:val="28"/>
          <w:szCs w:val="28"/>
        </w:rPr>
        <w:t>（二）其他与项目有关的资料</w:t>
      </w:r>
    </w:p>
    <w:p>
      <w:pPr>
        <w:spacing w:line="400" w:lineRule="exact"/>
        <w:ind w:firstLine="560" w:firstLineChars="200"/>
        <w:rPr>
          <w:rFonts w:hint="eastAsia"/>
          <w:lang w:val="en-US" w:eastAsia="zh-CN"/>
        </w:rPr>
      </w:pPr>
      <w:r>
        <w:rPr>
          <w:rFonts w:hint="eastAsia" w:ascii="宋体" w:hAnsi="宋体" w:eastAsia="宋体" w:cs="宋体"/>
          <w:sz w:val="28"/>
          <w:szCs w:val="28"/>
        </w:rPr>
        <w:t>其他与项目有关的资料（自附）：供应商总体情况介绍、其他与本项目有关的资料等</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fldChar w:fldCharType="begin"/>
    </w:r>
    <w:r>
      <w:rPr>
        <w:rStyle w:val="16"/>
      </w:rPr>
      <w:instrText xml:space="preserve">PAGE  </w:instrText>
    </w:r>
    <w: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方正仿宋_GBK" w:eastAsia="方正仿宋_GBK"/>
      </w:rPr>
    </w:pPr>
    <w:r>
      <w:rPr>
        <w:rFonts w:hint="eastAsia" w:ascii="方正仿宋_GBK" w:eastAsia="方正仿宋_GBK"/>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12FED1"/>
    <w:multiLevelType w:val="singleLevel"/>
    <w:tmpl w:val="9912FED1"/>
    <w:lvl w:ilvl="0" w:tentative="0">
      <w:start w:val="1"/>
      <w:numFmt w:val="chineseCounting"/>
      <w:suff w:val="nothing"/>
      <w:lvlText w:val="%1、"/>
      <w:lvlJc w:val="left"/>
      <w:rPr>
        <w:rFonts w:hint="eastAsia"/>
      </w:rPr>
    </w:lvl>
  </w:abstractNum>
  <w:abstractNum w:abstractNumId="1">
    <w:nsid w:val="B5B1F965"/>
    <w:multiLevelType w:val="singleLevel"/>
    <w:tmpl w:val="B5B1F965"/>
    <w:lvl w:ilvl="0" w:tentative="0">
      <w:start w:val="3"/>
      <w:numFmt w:val="chineseCounting"/>
      <w:suff w:val="space"/>
      <w:lvlText w:val="第%1篇"/>
      <w:lvlJc w:val="left"/>
      <w:rPr>
        <w:rFonts w:hint="eastAsia"/>
      </w:rPr>
    </w:lvl>
  </w:abstractNum>
  <w:abstractNum w:abstractNumId="2">
    <w:nsid w:val="CC182322"/>
    <w:multiLevelType w:val="singleLevel"/>
    <w:tmpl w:val="CC182322"/>
    <w:lvl w:ilvl="0" w:tentative="0">
      <w:start w:val="2"/>
      <w:numFmt w:val="chineseCounting"/>
      <w:suff w:val="nothing"/>
      <w:lvlText w:val="%1、"/>
      <w:lvlJc w:val="left"/>
      <w:rPr>
        <w:rFonts w:hint="eastAsia"/>
      </w:rPr>
    </w:lvl>
  </w:abstractNum>
  <w:abstractNum w:abstractNumId="3">
    <w:nsid w:val="FCA3B87F"/>
    <w:multiLevelType w:val="singleLevel"/>
    <w:tmpl w:val="FCA3B87F"/>
    <w:lvl w:ilvl="0" w:tentative="0">
      <w:start w:val="5"/>
      <w:numFmt w:val="chineseCounting"/>
      <w:suff w:val="nothing"/>
      <w:lvlText w:val="（%1）"/>
      <w:lvlJc w:val="left"/>
      <w:rPr>
        <w:rFonts w:hint="eastAsia"/>
      </w:rPr>
    </w:lvl>
  </w:abstractNum>
  <w:abstractNum w:abstractNumId="4">
    <w:nsid w:val="24157597"/>
    <w:multiLevelType w:val="multilevel"/>
    <w:tmpl w:val="24157597"/>
    <w:lvl w:ilvl="0" w:tentative="0">
      <w:start w:val="1"/>
      <w:numFmt w:val="japaneseCounting"/>
      <w:lvlText w:val="%1、"/>
      <w:lvlJc w:val="left"/>
      <w:pPr>
        <w:ind w:left="992" w:hanging="51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205183"/>
    <w:rsid w:val="01AD1FB7"/>
    <w:rsid w:val="037D0349"/>
    <w:rsid w:val="15CA4090"/>
    <w:rsid w:val="287B586F"/>
    <w:rsid w:val="2A5F0680"/>
    <w:rsid w:val="2E962F89"/>
    <w:rsid w:val="38FB618B"/>
    <w:rsid w:val="41EC6FB9"/>
    <w:rsid w:val="44F92119"/>
    <w:rsid w:val="479B7487"/>
    <w:rsid w:val="499248EA"/>
    <w:rsid w:val="4DD46776"/>
    <w:rsid w:val="543640C4"/>
    <w:rsid w:val="54981BBB"/>
    <w:rsid w:val="55C41B25"/>
    <w:rsid w:val="588E2720"/>
    <w:rsid w:val="5A46113C"/>
    <w:rsid w:val="5C9F3328"/>
    <w:rsid w:val="60BD4AE6"/>
    <w:rsid w:val="64E743AC"/>
    <w:rsid w:val="69205183"/>
    <w:rsid w:val="69B34107"/>
    <w:rsid w:val="6D046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tabs>
        <w:tab w:val="left" w:pos="3360"/>
      </w:tabs>
      <w:snapToGrid w:val="0"/>
      <w:spacing w:before="312" w:beforeLines="100" w:after="156" w:afterLines="50" w:line="800" w:lineRule="atLeast"/>
      <w:jc w:val="center"/>
      <w:outlineLvl w:val="0"/>
    </w:pPr>
    <w:rPr>
      <w:rFonts w:eastAsia="黑体"/>
      <w:sz w:val="44"/>
    </w:rPr>
  </w:style>
  <w:style w:type="paragraph" w:styleId="4">
    <w:name w:val="heading 2"/>
    <w:basedOn w:val="1"/>
    <w:next w:val="1"/>
    <w:qFormat/>
    <w:uiPriority w:val="0"/>
    <w:pPr>
      <w:keepNext/>
      <w:keepLines/>
      <w:adjustRightInd w:val="0"/>
      <w:snapToGrid w:val="0"/>
      <w:spacing w:line="360" w:lineRule="auto"/>
      <w:outlineLvl w:val="1"/>
    </w:pPr>
    <w:rPr>
      <w:rFonts w:ascii="宋体" w:hAnsi="宋体"/>
    </w:rPr>
  </w:style>
  <w:style w:type="paragraph" w:styleId="5">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rPr>
      <w:rFonts w:ascii="仿宋_GB2312" w:eastAsia="仿宋_GB2312"/>
      <w:sz w:val="32"/>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Indent"/>
    <w:basedOn w:val="1"/>
    <w:qFormat/>
    <w:uiPriority w:val="0"/>
    <w:pPr>
      <w:spacing w:line="700" w:lineRule="exact"/>
      <w:ind w:left="960"/>
    </w:pPr>
    <w:rPr>
      <w:sz w:val="44"/>
    </w:rPr>
  </w:style>
  <w:style w:type="paragraph" w:styleId="8">
    <w:name w:val="Plain Text"/>
    <w:basedOn w:val="1"/>
    <w:qFormat/>
    <w:uiPriority w:val="0"/>
    <w:rPr>
      <w:rFonts w:ascii="宋体" w:hAnsi="Courier New"/>
      <w:sz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39"/>
    <w:pPr>
      <w:spacing w:line="360" w:lineRule="auto"/>
    </w:pPr>
    <w:rPr>
      <w:rFonts w:ascii="Calibri" w:hAnsi="Calibri" w:eastAsia="宋体" w:cs="Times New Roman"/>
      <w:sz w:val="24"/>
    </w:rPr>
  </w:style>
  <w:style w:type="paragraph" w:styleId="12">
    <w:name w:val="toc 2"/>
    <w:basedOn w:val="1"/>
    <w:next w:val="1"/>
    <w:uiPriority w:val="0"/>
    <w:pPr>
      <w:ind w:left="420" w:leftChars="200"/>
    </w:pPr>
  </w:style>
  <w:style w:type="paragraph" w:styleId="13">
    <w:name w:val="Body Text First Indent 2"/>
    <w:basedOn w:val="1"/>
    <w:next w:val="1"/>
    <w:qFormat/>
    <w:uiPriority w:val="0"/>
    <w:pPr>
      <w:spacing w:after="120"/>
      <w:ind w:left="420" w:leftChars="200" w:firstLine="420" w:firstLineChars="200"/>
    </w:pPr>
  </w:style>
  <w:style w:type="character" w:styleId="16">
    <w:name w:val="page number"/>
    <w:basedOn w:val="15"/>
    <w:qFormat/>
    <w:uiPriority w:val="0"/>
    <w:rPr>
      <w:rFonts w:ascii="Calibri" w:hAnsi="Calibri" w:eastAsia="宋体" w:cs="Times New Roman"/>
    </w:rPr>
  </w:style>
  <w:style w:type="character" w:styleId="17">
    <w:name w:val="Hyperlink"/>
    <w:basedOn w:val="15"/>
    <w:qFormat/>
    <w:uiPriority w:val="99"/>
    <w:rPr>
      <w:color w:val="333333"/>
      <w:u w:val="none"/>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0">
    <w:name w:val="p0"/>
    <w:basedOn w:val="1"/>
    <w:qFormat/>
    <w:uiPriority w:val="0"/>
    <w:pPr>
      <w:widowControl/>
    </w:pPr>
    <w:rPr>
      <w:kern w:val="0"/>
      <w:szCs w:val="21"/>
    </w:rPr>
  </w:style>
  <w:style w:type="paragraph" w:customStyle="1" w:styleId="21">
    <w:name w:val="1"/>
    <w:basedOn w:val="1"/>
    <w:next w:val="8"/>
    <w:qFormat/>
    <w:uiPriority w:val="0"/>
    <w:rPr>
      <w:rFonts w:ascii="宋体" w:hAnsi="Courier New"/>
      <w:sz w:val="21"/>
    </w:rPr>
  </w:style>
  <w:style w:type="paragraph" w:customStyle="1" w:styleId="22">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23">
    <w:name w:val="WPSOffice手动目录 2"/>
    <w:uiPriority w:val="0"/>
    <w:pPr>
      <w:ind w:leftChars="200"/>
    </w:pPr>
    <w:rPr>
      <w:rFonts w:asciiTheme="minorHAnsi" w:hAnsiTheme="minorHAnsi" w:eastAsiaTheme="minorEastAsia" w:cstheme="minorBidi"/>
      <w:sz w:val="20"/>
      <w:szCs w:val="20"/>
    </w:rPr>
  </w:style>
  <w:style w:type="paragraph" w:customStyle="1" w:styleId="24">
    <w:name w:val="WPSOffice手动目录 3"/>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10074</Words>
  <Characters>10404</Characters>
  <Lines>0</Lines>
  <Paragraphs>0</Paragraphs>
  <TotalTime>266</TotalTime>
  <ScaleCrop>false</ScaleCrop>
  <LinksUpToDate>false</LinksUpToDate>
  <CharactersWithSpaces>11601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2026-03-16T04:32:00Z</dcterms:created>
  <dc:creator>WPS_1624613129</dc:creator>
  <cp:lastModifiedBy>席地而坐</cp:lastModifiedBy>
  <dcterms:modified xsi:type="dcterms:W3CDTF">2026-06-29T06:38:27Z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D6F35C88856A4E8D8487767FEFA32E9F</vt:lpwstr>
  </property>
  <property fmtid="{D5CDD505-2E9C-101B-9397-08002B2CF9AE}" pid="4" name="KSOTemplateDocerSaveRecord">
    <vt:lpwstr>eyJoZGlkIjoiMzY4Y2M0NGEyOTU2MjFmN2QyYTVmZTAwNjdmYjdhMDAiLCJ1c2VySWQiOiIxMjI0NTQ3NDQyIn0=</vt:lpwstr>
  </property>
</Properties>
</file>