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40C53">
      <w:pPr>
        <w:jc w:val="center"/>
        <w:rPr>
          <w:rFonts w:ascii="仿宋" w:hAnsi="仿宋" w:eastAsia="仿宋" w:cs="仿宋"/>
          <w:color w:val="auto"/>
          <w:sz w:val="28"/>
          <w:szCs w:val="20"/>
          <w:highlight w:val="none"/>
        </w:rPr>
      </w:pPr>
    </w:p>
    <w:p w14:paraId="37963A1C">
      <w:pPr>
        <w:jc w:val="center"/>
        <w:rPr>
          <w:rFonts w:ascii="仿宋" w:hAnsi="仿宋" w:eastAsia="仿宋" w:cs="仿宋"/>
          <w:color w:val="auto"/>
          <w:sz w:val="28"/>
          <w:szCs w:val="20"/>
          <w:highlight w:val="none"/>
        </w:rPr>
      </w:pPr>
    </w:p>
    <w:p w14:paraId="0B60A0CA">
      <w:pPr>
        <w:spacing w:line="1600" w:lineRule="exact"/>
        <w:jc w:val="center"/>
        <w:outlineLvl w:val="0"/>
        <w:rPr>
          <w:rFonts w:ascii="仿宋" w:hAnsi="仿宋" w:eastAsia="仿宋" w:cs="仿宋"/>
          <w:color w:val="auto"/>
          <w:sz w:val="130"/>
          <w:szCs w:val="130"/>
          <w:highlight w:val="none"/>
        </w:rPr>
      </w:pPr>
    </w:p>
    <w:p w14:paraId="7F7059AD">
      <w:pPr>
        <w:spacing w:line="1600" w:lineRule="exact"/>
        <w:jc w:val="center"/>
        <w:outlineLvl w:val="0"/>
        <w:rPr>
          <w:rFonts w:ascii="仿宋" w:hAnsi="仿宋" w:eastAsia="仿宋" w:cs="仿宋"/>
          <w:color w:val="auto"/>
          <w:sz w:val="130"/>
          <w:szCs w:val="130"/>
          <w:highlight w:val="none"/>
        </w:rPr>
      </w:pPr>
      <w:r>
        <w:rPr>
          <w:rFonts w:hint="eastAsia" w:ascii="仿宋" w:hAnsi="仿宋" w:eastAsia="仿宋" w:cs="仿宋"/>
          <w:color w:val="auto"/>
          <w:sz w:val="130"/>
          <w:szCs w:val="130"/>
          <w:highlight w:val="none"/>
        </w:rPr>
        <w:t>竞争性磋商文件</w:t>
      </w:r>
    </w:p>
    <w:p w14:paraId="060DDE33">
      <w:pPr>
        <w:spacing w:line="700" w:lineRule="exact"/>
        <w:jc w:val="center"/>
        <w:rPr>
          <w:rFonts w:ascii="仿宋" w:hAnsi="仿宋" w:eastAsia="仿宋" w:cs="仿宋"/>
          <w:color w:val="auto"/>
          <w:sz w:val="32"/>
          <w:szCs w:val="20"/>
          <w:highlight w:val="none"/>
        </w:rPr>
      </w:pPr>
    </w:p>
    <w:p w14:paraId="31B4D276">
      <w:pPr>
        <w:spacing w:line="700" w:lineRule="exact"/>
        <w:jc w:val="center"/>
        <w:rPr>
          <w:rFonts w:ascii="仿宋" w:hAnsi="仿宋" w:eastAsia="仿宋" w:cs="仿宋"/>
          <w:color w:val="auto"/>
          <w:sz w:val="32"/>
          <w:szCs w:val="20"/>
          <w:highlight w:val="none"/>
        </w:rPr>
      </w:pPr>
    </w:p>
    <w:p w14:paraId="568B80E6">
      <w:pPr>
        <w:spacing w:line="500" w:lineRule="exact"/>
        <w:outlineLvl w:val="0"/>
        <w:rPr>
          <w:rFonts w:hint="eastAsia" w:ascii="仿宋" w:hAnsi="仿宋" w:eastAsia="仿宋" w:cs="仿宋"/>
          <w:color w:val="auto"/>
          <w:sz w:val="36"/>
          <w:szCs w:val="36"/>
          <w:highlight w:val="none"/>
          <w:lang w:eastAsia="zh-CN"/>
        </w:rPr>
      </w:pPr>
      <w:r>
        <w:rPr>
          <w:rFonts w:hint="eastAsia" w:ascii="仿宋" w:hAnsi="仿宋" w:eastAsia="仿宋" w:cs="仿宋"/>
          <w:color w:val="auto"/>
          <w:sz w:val="36"/>
          <w:szCs w:val="36"/>
          <w:highlight w:val="none"/>
        </w:rPr>
        <w:t>磋商项目名称：</w:t>
      </w:r>
      <w:r>
        <w:rPr>
          <w:rFonts w:hint="eastAsia" w:ascii="仿宋" w:hAnsi="仿宋" w:eastAsia="仿宋" w:cs="仿宋"/>
          <w:color w:val="auto"/>
          <w:sz w:val="36"/>
          <w:szCs w:val="36"/>
          <w:highlight w:val="none"/>
          <w:lang w:eastAsia="zh-CN"/>
        </w:rPr>
        <w:t xml:space="preserve">南岸区退役军人荣誉室氛围营造 </w:t>
      </w:r>
    </w:p>
    <w:p w14:paraId="787E1395">
      <w:pPr>
        <w:spacing w:line="700" w:lineRule="exact"/>
        <w:ind w:firstLine="1749" w:firstLineChars="486"/>
        <w:rPr>
          <w:rFonts w:ascii="仿宋" w:hAnsi="仿宋" w:eastAsia="仿宋" w:cs="仿宋"/>
          <w:color w:val="auto"/>
          <w:sz w:val="36"/>
          <w:szCs w:val="36"/>
          <w:highlight w:val="none"/>
        </w:rPr>
      </w:pPr>
    </w:p>
    <w:p w14:paraId="5EC29014">
      <w:pPr>
        <w:spacing w:line="700" w:lineRule="exact"/>
        <w:ind w:firstLine="1749" w:firstLineChars="486"/>
        <w:rPr>
          <w:rFonts w:ascii="仿宋" w:hAnsi="仿宋" w:eastAsia="仿宋" w:cs="仿宋"/>
          <w:color w:val="auto"/>
          <w:sz w:val="36"/>
          <w:szCs w:val="36"/>
          <w:highlight w:val="none"/>
        </w:rPr>
      </w:pPr>
    </w:p>
    <w:p w14:paraId="0C673D31">
      <w:pPr>
        <w:spacing w:line="700" w:lineRule="exact"/>
        <w:ind w:firstLine="1749" w:firstLineChars="486"/>
        <w:rPr>
          <w:rFonts w:ascii="仿宋" w:hAnsi="仿宋" w:eastAsia="仿宋" w:cs="仿宋"/>
          <w:color w:val="auto"/>
          <w:sz w:val="36"/>
          <w:szCs w:val="36"/>
          <w:highlight w:val="none"/>
        </w:rPr>
      </w:pPr>
    </w:p>
    <w:p w14:paraId="01E8DD05">
      <w:pPr>
        <w:spacing w:line="700" w:lineRule="exact"/>
        <w:ind w:firstLine="1749" w:firstLineChars="486"/>
        <w:rPr>
          <w:rFonts w:ascii="仿宋" w:hAnsi="仿宋" w:eastAsia="仿宋" w:cs="仿宋"/>
          <w:color w:val="auto"/>
          <w:sz w:val="36"/>
          <w:szCs w:val="36"/>
          <w:highlight w:val="none"/>
        </w:rPr>
      </w:pPr>
    </w:p>
    <w:p w14:paraId="44C12378">
      <w:pPr>
        <w:spacing w:line="700" w:lineRule="exact"/>
        <w:jc w:val="center"/>
        <w:rPr>
          <w:rFonts w:ascii="仿宋" w:hAnsi="仿宋" w:eastAsia="仿宋" w:cs="仿宋"/>
          <w:b/>
          <w:color w:val="auto"/>
          <w:sz w:val="36"/>
          <w:szCs w:val="36"/>
          <w:highlight w:val="none"/>
        </w:rPr>
      </w:pPr>
    </w:p>
    <w:p w14:paraId="7FCFEF5F">
      <w:pPr>
        <w:spacing w:line="500" w:lineRule="exact"/>
        <w:jc w:val="center"/>
        <w:outlineLvl w:val="0"/>
        <w:rPr>
          <w:rFonts w:ascii="仿宋" w:hAnsi="仿宋" w:eastAsia="仿宋" w:cs="仿宋"/>
          <w:color w:val="auto"/>
          <w:sz w:val="36"/>
          <w:szCs w:val="36"/>
          <w:highlight w:val="none"/>
        </w:rPr>
      </w:pPr>
      <w:r>
        <w:rPr>
          <w:rFonts w:hint="eastAsia" w:ascii="仿宋" w:hAnsi="仿宋" w:eastAsia="仿宋" w:cs="仿宋"/>
          <w:color w:val="auto"/>
          <w:sz w:val="36"/>
          <w:szCs w:val="36"/>
          <w:highlight w:val="none"/>
        </w:rPr>
        <w:t>采购人：</w:t>
      </w:r>
      <w:r>
        <w:rPr>
          <w:rFonts w:hint="eastAsia" w:ascii="仿宋" w:hAnsi="仿宋" w:eastAsia="仿宋" w:cs="仿宋"/>
          <w:color w:val="auto"/>
          <w:sz w:val="36"/>
          <w:szCs w:val="36"/>
          <w:highlight w:val="none"/>
          <w:lang w:eastAsia="zh-CN"/>
        </w:rPr>
        <w:t>重庆市南岸区退役军人事务局</w:t>
      </w:r>
      <w:r>
        <w:rPr>
          <w:rFonts w:hint="eastAsia" w:ascii="仿宋" w:hAnsi="仿宋" w:eastAsia="仿宋" w:cs="仿宋"/>
          <w:color w:val="auto"/>
          <w:sz w:val="36"/>
          <w:szCs w:val="36"/>
          <w:highlight w:val="none"/>
        </w:rPr>
        <w:t xml:space="preserve"> </w:t>
      </w:r>
    </w:p>
    <w:p w14:paraId="7C105A5C">
      <w:pPr>
        <w:spacing w:line="500" w:lineRule="exact"/>
        <w:jc w:val="center"/>
        <w:outlineLvl w:val="0"/>
        <w:rPr>
          <w:rFonts w:hint="eastAsia" w:ascii="仿宋" w:hAnsi="仿宋" w:eastAsia="仿宋" w:cs="仿宋"/>
          <w:color w:val="auto"/>
          <w:sz w:val="36"/>
          <w:szCs w:val="36"/>
          <w:highlight w:val="none"/>
          <w:lang w:eastAsia="zh-CN"/>
        </w:rPr>
      </w:pPr>
      <w:r>
        <w:rPr>
          <w:rFonts w:hint="eastAsia" w:ascii="仿宋" w:hAnsi="仿宋" w:eastAsia="仿宋" w:cs="仿宋"/>
          <w:color w:val="auto"/>
          <w:sz w:val="36"/>
          <w:szCs w:val="36"/>
          <w:highlight w:val="none"/>
        </w:rPr>
        <w:t>采购代理机构：</w:t>
      </w:r>
      <w:r>
        <w:rPr>
          <w:rFonts w:hint="eastAsia" w:ascii="仿宋" w:hAnsi="仿宋" w:eastAsia="仿宋" w:cs="仿宋"/>
          <w:color w:val="auto"/>
          <w:sz w:val="36"/>
          <w:szCs w:val="36"/>
          <w:highlight w:val="none"/>
          <w:lang w:eastAsia="zh-CN"/>
        </w:rPr>
        <w:t>重庆欣翱项目管理有限公司</w:t>
      </w:r>
    </w:p>
    <w:p w14:paraId="2CFCB215">
      <w:pPr>
        <w:spacing w:line="500" w:lineRule="exact"/>
        <w:jc w:val="center"/>
        <w:outlineLvl w:val="0"/>
        <w:rPr>
          <w:rFonts w:ascii="仿宋" w:hAnsi="仿宋" w:eastAsia="仿宋" w:cs="仿宋"/>
          <w:color w:val="auto"/>
          <w:sz w:val="36"/>
          <w:szCs w:val="36"/>
          <w:highlight w:val="none"/>
        </w:rPr>
      </w:pPr>
    </w:p>
    <w:p w14:paraId="75BCA47B">
      <w:pPr>
        <w:spacing w:line="720" w:lineRule="exact"/>
        <w:jc w:val="center"/>
        <w:outlineLvl w:val="0"/>
        <w:rPr>
          <w:rFonts w:ascii="仿宋" w:hAnsi="仿宋" w:eastAsia="仿宋" w:cs="仿宋"/>
          <w:color w:val="auto"/>
          <w:sz w:val="48"/>
          <w:szCs w:val="32"/>
          <w:highlight w:val="none"/>
        </w:rPr>
      </w:pPr>
      <w:r>
        <w:rPr>
          <w:rFonts w:hint="eastAsia" w:ascii="仿宋" w:hAnsi="仿宋" w:eastAsia="仿宋" w:cs="仿宋"/>
          <w:color w:val="auto"/>
          <w:sz w:val="36"/>
          <w:szCs w:val="36"/>
          <w:highlight w:val="none"/>
        </w:rPr>
        <w:t>二〇二</w:t>
      </w:r>
      <w:r>
        <w:rPr>
          <w:rFonts w:hint="eastAsia" w:ascii="仿宋" w:hAnsi="仿宋" w:eastAsia="仿宋" w:cs="仿宋"/>
          <w:color w:val="auto"/>
          <w:sz w:val="36"/>
          <w:szCs w:val="36"/>
          <w:highlight w:val="none"/>
          <w:lang w:val="en-US" w:eastAsia="zh-CN"/>
        </w:rPr>
        <w:t>六</w:t>
      </w:r>
      <w:r>
        <w:rPr>
          <w:rFonts w:hint="eastAsia" w:ascii="仿宋" w:hAnsi="仿宋" w:eastAsia="仿宋" w:cs="仿宋"/>
          <w:color w:val="auto"/>
          <w:sz w:val="36"/>
          <w:szCs w:val="36"/>
          <w:highlight w:val="none"/>
        </w:rPr>
        <w:t>年七月</w:t>
      </w:r>
    </w:p>
    <w:p w14:paraId="678CB041">
      <w:pPr>
        <w:spacing w:line="720" w:lineRule="exact"/>
        <w:jc w:val="center"/>
        <w:outlineLvl w:val="0"/>
        <w:rPr>
          <w:rFonts w:ascii="仿宋" w:hAnsi="仿宋" w:eastAsia="仿宋" w:cs="仿宋"/>
          <w:color w:val="auto"/>
          <w:sz w:val="48"/>
          <w:szCs w:val="32"/>
          <w:highlight w:val="none"/>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NumType w:fmt="numberInDash" w:start="1"/>
          <w:cols w:space="720" w:num="1"/>
          <w:titlePg/>
          <w:docGrid w:linePitch="381" w:charSpace="-5735"/>
        </w:sectPr>
      </w:pPr>
    </w:p>
    <w:p w14:paraId="73CA1891">
      <w:pPr>
        <w:spacing w:line="480" w:lineRule="exact"/>
        <w:jc w:val="center"/>
        <w:outlineLvl w:val="0"/>
        <w:rPr>
          <w:rFonts w:ascii="仿宋" w:hAnsi="仿宋" w:eastAsia="仿宋" w:cs="仿宋"/>
          <w:color w:val="auto"/>
          <w:sz w:val="44"/>
          <w:szCs w:val="28"/>
          <w:highlight w:val="none"/>
        </w:rPr>
      </w:pPr>
      <w:r>
        <w:rPr>
          <w:rFonts w:hint="eastAsia" w:ascii="仿宋" w:hAnsi="仿宋" w:eastAsia="仿宋" w:cs="仿宋"/>
          <w:color w:val="auto"/>
          <w:sz w:val="44"/>
          <w:szCs w:val="28"/>
          <w:highlight w:val="none"/>
        </w:rPr>
        <w:t>目   录</w:t>
      </w:r>
    </w:p>
    <w:p w14:paraId="561F5EA6">
      <w:pPr>
        <w:tabs>
          <w:tab w:val="right" w:leader="dot" w:pos="9402"/>
        </w:tabs>
        <w:ind w:left="420" w:leftChars="200"/>
        <w:rPr>
          <w:rFonts w:ascii="仿宋" w:hAnsi="仿宋" w:eastAsia="仿宋" w:cs="仿宋"/>
          <w:color w:val="auto"/>
          <w:highlight w:val="none"/>
        </w:rPr>
      </w:pPr>
      <w:r>
        <w:rPr>
          <w:rFonts w:hint="eastAsia" w:ascii="仿宋" w:hAnsi="仿宋" w:eastAsia="仿宋" w:cs="仿宋"/>
          <w:color w:val="auto"/>
          <w:szCs w:val="21"/>
          <w:highlight w:val="none"/>
        </w:rPr>
        <w:fldChar w:fldCharType="begin"/>
      </w:r>
      <w:r>
        <w:rPr>
          <w:rFonts w:hint="eastAsia" w:ascii="仿宋" w:hAnsi="仿宋" w:eastAsia="仿宋" w:cs="仿宋"/>
          <w:color w:val="auto"/>
          <w:szCs w:val="21"/>
          <w:highlight w:val="none"/>
        </w:rPr>
        <w:instrText xml:space="preserve"> TOC \o "1-3" \h \z </w:instrText>
      </w:r>
      <w:r>
        <w:rPr>
          <w:rFonts w:hint="eastAsia" w:ascii="仿宋" w:hAnsi="仿宋" w:eastAsia="仿宋" w:cs="仿宋"/>
          <w:color w:val="auto"/>
          <w:szCs w:val="21"/>
          <w:highlight w:val="none"/>
        </w:rPr>
        <w:fldChar w:fldCharType="separate"/>
      </w:r>
      <w:r>
        <w:rPr>
          <w:color w:val="auto"/>
          <w:highlight w:val="none"/>
        </w:rPr>
        <w:fldChar w:fldCharType="begin"/>
      </w:r>
      <w:r>
        <w:rPr>
          <w:color w:val="auto"/>
          <w:highlight w:val="none"/>
        </w:rPr>
        <w:instrText xml:space="preserve"> HYPERLINK \l "_Toc106030870" </w:instrText>
      </w:r>
      <w:r>
        <w:rPr>
          <w:color w:val="auto"/>
          <w:highlight w:val="none"/>
        </w:rPr>
        <w:fldChar w:fldCharType="separate"/>
      </w:r>
      <w:r>
        <w:rPr>
          <w:rFonts w:hint="eastAsia" w:ascii="仿宋" w:hAnsi="仿宋" w:eastAsia="仿宋" w:cs="仿宋"/>
          <w:color w:val="auto"/>
          <w:sz w:val="28"/>
          <w:szCs w:val="20"/>
          <w:highlight w:val="none"/>
          <w:u w:val="single"/>
        </w:rPr>
        <w:t>第一篇  采购邀请书</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_Toc106030870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3920CE60">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"_Toc106030871" </w:instrText>
      </w:r>
      <w:r>
        <w:rPr>
          <w:color w:val="auto"/>
          <w:highlight w:val="none"/>
        </w:rPr>
        <w:fldChar w:fldCharType="separate"/>
      </w:r>
      <w:r>
        <w:rPr>
          <w:rFonts w:hint="eastAsia" w:ascii="仿宋" w:hAnsi="仿宋" w:eastAsia="仿宋" w:cs="仿宋"/>
          <w:color w:val="auto"/>
          <w:sz w:val="28"/>
          <w:szCs w:val="20"/>
          <w:highlight w:val="none"/>
          <w:u w:val="single"/>
        </w:rPr>
        <w:t>一、竞争性磋商内容</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_Toc106030871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4715798B">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"_Toc106030872" </w:instrText>
      </w:r>
      <w:r>
        <w:rPr>
          <w:color w:val="auto"/>
          <w:highlight w:val="none"/>
        </w:rPr>
        <w:fldChar w:fldCharType="separate"/>
      </w:r>
      <w:r>
        <w:rPr>
          <w:rFonts w:hint="eastAsia" w:ascii="仿宋" w:hAnsi="仿宋" w:eastAsia="仿宋" w:cs="仿宋"/>
          <w:color w:val="auto"/>
          <w:sz w:val="28"/>
          <w:szCs w:val="20"/>
          <w:highlight w:val="none"/>
          <w:u w:val="single"/>
        </w:rPr>
        <w:t>二、资金来源</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_Toc106030872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3FCE5845">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"_Toc106030873" </w:instrText>
      </w:r>
      <w:r>
        <w:rPr>
          <w:color w:val="auto"/>
          <w:highlight w:val="none"/>
        </w:rPr>
        <w:fldChar w:fldCharType="separate"/>
      </w:r>
      <w:r>
        <w:rPr>
          <w:rFonts w:hint="eastAsia" w:ascii="仿宋" w:hAnsi="仿宋" w:eastAsia="仿宋" w:cs="仿宋"/>
          <w:color w:val="auto"/>
          <w:sz w:val="28"/>
          <w:szCs w:val="20"/>
          <w:highlight w:val="none"/>
          <w:u w:val="single"/>
        </w:rPr>
        <w:t>三、供应商资格条件</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_Toc106030873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8DEE71C">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"_Toc106030874" </w:instrText>
      </w:r>
      <w:r>
        <w:rPr>
          <w:color w:val="auto"/>
          <w:highlight w:val="none"/>
        </w:rPr>
        <w:fldChar w:fldCharType="separate"/>
      </w:r>
      <w:r>
        <w:rPr>
          <w:rFonts w:hint="eastAsia" w:ascii="仿宋" w:hAnsi="仿宋" w:eastAsia="仿宋" w:cs="仿宋"/>
          <w:color w:val="auto"/>
          <w:sz w:val="28"/>
          <w:szCs w:val="20"/>
          <w:highlight w:val="none"/>
          <w:u w:val="single"/>
        </w:rPr>
        <w:t>四、磋商有关说明</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_Toc106030874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30317154">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"_Toc106030875" </w:instrText>
      </w:r>
      <w:r>
        <w:rPr>
          <w:color w:val="auto"/>
          <w:highlight w:val="none"/>
        </w:rPr>
        <w:fldChar w:fldCharType="separate"/>
      </w:r>
      <w:r>
        <w:rPr>
          <w:rFonts w:hint="eastAsia" w:ascii="仿宋" w:hAnsi="仿宋" w:eastAsia="仿宋" w:cs="仿宋"/>
          <w:color w:val="auto"/>
          <w:sz w:val="28"/>
          <w:szCs w:val="20"/>
          <w:highlight w:val="none"/>
          <w:u w:val="single"/>
        </w:rPr>
        <w:t>五、磋商</w:t>
      </w:r>
      <w:r>
        <w:rPr>
          <w:rFonts w:hint="eastAsia" w:ascii="仿宋" w:hAnsi="仿宋" w:eastAsia="仿宋" w:cs="仿宋"/>
          <w:color w:val="auto"/>
          <w:sz w:val="28"/>
          <w:szCs w:val="20"/>
          <w:highlight w:val="none"/>
          <w:u w:val="single"/>
          <w:lang w:val="en-US" w:eastAsia="zh-CN"/>
        </w:rPr>
        <w:t>保证金</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_Toc106030875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74A31BE0">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"_Toc106030876" </w:instrText>
      </w:r>
      <w:r>
        <w:rPr>
          <w:color w:val="auto"/>
          <w:highlight w:val="none"/>
        </w:rPr>
        <w:fldChar w:fldCharType="separate"/>
      </w:r>
      <w:r>
        <w:rPr>
          <w:rFonts w:hint="eastAsia" w:ascii="仿宋" w:hAnsi="仿宋" w:eastAsia="仿宋" w:cs="仿宋"/>
          <w:color w:val="auto"/>
          <w:sz w:val="28"/>
          <w:szCs w:val="20"/>
          <w:highlight w:val="none"/>
          <w:u w:val="single"/>
        </w:rPr>
        <w:t>六、其它有关规定</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_Toc106030876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- 4 -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1C387D67">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"_Toc106030877" </w:instrText>
      </w:r>
      <w:r>
        <w:rPr>
          <w:color w:val="auto"/>
          <w:highlight w:val="none"/>
        </w:rPr>
        <w:fldChar w:fldCharType="separate"/>
      </w:r>
      <w:r>
        <w:rPr>
          <w:rFonts w:hint="eastAsia" w:ascii="仿宋" w:hAnsi="仿宋" w:eastAsia="仿宋" w:cs="仿宋"/>
          <w:color w:val="auto"/>
          <w:sz w:val="28"/>
          <w:szCs w:val="20"/>
          <w:highlight w:val="none"/>
          <w:u w:val="single"/>
        </w:rPr>
        <w:t>七、联系方式</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_Toc106030877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- 4 -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16720FF2">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"_Toc106030878" </w:instrText>
      </w:r>
      <w:r>
        <w:rPr>
          <w:color w:val="auto"/>
          <w:highlight w:val="none"/>
        </w:rPr>
        <w:fldChar w:fldCharType="separate"/>
      </w:r>
      <w:r>
        <w:rPr>
          <w:rFonts w:hint="eastAsia" w:ascii="仿宋" w:hAnsi="仿宋" w:eastAsia="仿宋" w:cs="仿宋"/>
          <w:color w:val="auto"/>
          <w:sz w:val="28"/>
          <w:szCs w:val="20"/>
          <w:highlight w:val="none"/>
          <w:u w:val="single"/>
        </w:rPr>
        <w:t>第二篇  项目服务需求</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_Toc106030878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0A5AF763">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"_Toc106030879" </w:instrText>
      </w:r>
      <w:r>
        <w:rPr>
          <w:color w:val="auto"/>
          <w:highlight w:val="none"/>
        </w:rPr>
        <w:fldChar w:fldCharType="separate"/>
      </w:r>
      <w:r>
        <w:rPr>
          <w:rFonts w:hint="eastAsia" w:ascii="仿宋" w:hAnsi="仿宋" w:eastAsia="仿宋" w:cs="仿宋"/>
          <w:color w:val="auto"/>
          <w:sz w:val="28"/>
          <w:szCs w:val="20"/>
          <w:highlight w:val="none"/>
          <w:u w:val="single"/>
        </w:rPr>
        <w:t>一、项目基本概况介绍</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_Toc106030879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7DC7B71E">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"_Toc106030880" </w:instrText>
      </w:r>
      <w:r>
        <w:rPr>
          <w:color w:val="auto"/>
          <w:highlight w:val="none"/>
        </w:rPr>
        <w:fldChar w:fldCharType="separate"/>
      </w:r>
      <w:r>
        <w:rPr>
          <w:rFonts w:hint="eastAsia" w:ascii="仿宋" w:hAnsi="仿宋" w:eastAsia="仿宋" w:cs="仿宋"/>
          <w:color w:val="auto"/>
          <w:sz w:val="28"/>
          <w:szCs w:val="20"/>
          <w:highlight w:val="none"/>
          <w:u w:val="single"/>
        </w:rPr>
        <w:t>二、服务范围、要求及标准</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_Toc106030880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6865BB6F">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"_Toc106030881" </w:instrText>
      </w:r>
      <w:r>
        <w:rPr>
          <w:color w:val="auto"/>
          <w:highlight w:val="none"/>
        </w:rPr>
        <w:fldChar w:fldCharType="separate"/>
      </w:r>
      <w:r>
        <w:rPr>
          <w:rFonts w:hint="eastAsia" w:ascii="仿宋" w:hAnsi="仿宋" w:eastAsia="仿宋" w:cs="仿宋"/>
          <w:color w:val="auto"/>
          <w:sz w:val="28"/>
          <w:szCs w:val="20"/>
          <w:highlight w:val="none"/>
          <w:u w:val="single"/>
        </w:rPr>
        <w:t>三、服务及质量需求</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_Toc106030881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63AA07B4">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"_Toc106030882" </w:instrText>
      </w:r>
      <w:r>
        <w:rPr>
          <w:color w:val="auto"/>
          <w:highlight w:val="none"/>
        </w:rPr>
        <w:fldChar w:fldCharType="separate"/>
      </w:r>
      <w:r>
        <w:rPr>
          <w:rFonts w:hint="eastAsia" w:ascii="仿宋" w:hAnsi="仿宋" w:eastAsia="仿宋" w:cs="仿宋"/>
          <w:color w:val="auto"/>
          <w:sz w:val="28"/>
          <w:szCs w:val="20"/>
          <w:highlight w:val="none"/>
          <w:u w:val="single"/>
        </w:rPr>
        <w:t>第三篇  项目商务需求</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_Toc106030882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- 7 -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0414B389">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"_Toc106030883" </w:instrText>
      </w:r>
      <w:r>
        <w:rPr>
          <w:color w:val="auto"/>
          <w:highlight w:val="none"/>
        </w:rPr>
        <w:fldChar w:fldCharType="separate"/>
      </w:r>
      <w:r>
        <w:rPr>
          <w:rFonts w:hint="eastAsia" w:ascii="仿宋" w:hAnsi="仿宋" w:eastAsia="仿宋" w:cs="仿宋"/>
          <w:color w:val="auto"/>
          <w:sz w:val="28"/>
          <w:szCs w:val="20"/>
          <w:highlight w:val="none"/>
          <w:u w:val="single"/>
        </w:rPr>
        <w:t>一、服务期、地点及验收方式</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_Toc106030883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- 7 -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AA78A90">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"_Toc106030884" </w:instrText>
      </w:r>
      <w:r>
        <w:rPr>
          <w:color w:val="auto"/>
          <w:highlight w:val="none"/>
        </w:rPr>
        <w:fldChar w:fldCharType="separate"/>
      </w:r>
      <w:r>
        <w:rPr>
          <w:rFonts w:hint="eastAsia" w:ascii="仿宋" w:hAnsi="仿宋" w:eastAsia="仿宋" w:cs="仿宋"/>
          <w:color w:val="auto"/>
          <w:sz w:val="28"/>
          <w:szCs w:val="20"/>
          <w:highlight w:val="none"/>
          <w:u w:val="single"/>
        </w:rPr>
        <w:t>二、报价要求</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_Toc106030884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- 7 -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1392FF2A">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"_Toc106030885" </w:instrText>
      </w:r>
      <w:r>
        <w:rPr>
          <w:color w:val="auto"/>
          <w:highlight w:val="none"/>
        </w:rPr>
        <w:fldChar w:fldCharType="separate"/>
      </w:r>
      <w:r>
        <w:rPr>
          <w:rFonts w:hint="eastAsia" w:ascii="仿宋" w:hAnsi="仿宋" w:eastAsia="仿宋" w:cs="仿宋"/>
          <w:color w:val="auto"/>
          <w:sz w:val="28"/>
          <w:szCs w:val="20"/>
          <w:highlight w:val="none"/>
          <w:u w:val="single"/>
        </w:rPr>
        <w:t>三、考核标准及付款方式</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_Toc106030884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- 7 -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1EC984B6">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"_Toc106030887" </w:instrText>
      </w:r>
      <w:r>
        <w:rPr>
          <w:color w:val="auto"/>
          <w:highlight w:val="none"/>
        </w:rPr>
        <w:fldChar w:fldCharType="separate"/>
      </w:r>
      <w:r>
        <w:rPr>
          <w:rFonts w:hint="eastAsia" w:ascii="仿宋" w:hAnsi="仿宋" w:eastAsia="仿宋" w:cs="仿宋"/>
          <w:color w:val="auto"/>
          <w:sz w:val="28"/>
          <w:szCs w:val="20"/>
          <w:highlight w:val="none"/>
          <w:u w:val="single"/>
        </w:rPr>
        <w:t>第四篇  磋商程序及方法、评审标准、无效响应和采购终止</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_Toc106030887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- 10 -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2DA0FF89">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"_Toc106030888" </w:instrText>
      </w:r>
      <w:r>
        <w:rPr>
          <w:color w:val="auto"/>
          <w:highlight w:val="none"/>
        </w:rPr>
        <w:fldChar w:fldCharType="separate"/>
      </w:r>
      <w:r>
        <w:rPr>
          <w:rFonts w:hint="eastAsia" w:ascii="仿宋" w:hAnsi="仿宋" w:eastAsia="仿宋" w:cs="仿宋"/>
          <w:color w:val="auto"/>
          <w:sz w:val="28"/>
          <w:szCs w:val="20"/>
          <w:highlight w:val="none"/>
          <w:u w:val="single"/>
        </w:rPr>
        <w:t>一、磋商程序及方法</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_Toc106030888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- 10 -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110BCF01">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"_Toc106030889" </w:instrText>
      </w:r>
      <w:r>
        <w:rPr>
          <w:color w:val="auto"/>
          <w:highlight w:val="none"/>
        </w:rPr>
        <w:fldChar w:fldCharType="separate"/>
      </w:r>
      <w:r>
        <w:rPr>
          <w:rFonts w:hint="eastAsia" w:ascii="仿宋" w:hAnsi="仿宋" w:eastAsia="仿宋" w:cs="仿宋"/>
          <w:color w:val="auto"/>
          <w:sz w:val="28"/>
          <w:szCs w:val="20"/>
          <w:highlight w:val="none"/>
          <w:u w:val="single"/>
        </w:rPr>
        <w:t>二、评审标准</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_Toc106030889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- 12 -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0FB8DB72">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"_Toc106030890" </w:instrText>
      </w:r>
      <w:r>
        <w:rPr>
          <w:color w:val="auto"/>
          <w:highlight w:val="none"/>
        </w:rPr>
        <w:fldChar w:fldCharType="separate"/>
      </w:r>
      <w:r>
        <w:rPr>
          <w:rFonts w:hint="eastAsia" w:ascii="仿宋" w:hAnsi="仿宋" w:eastAsia="仿宋" w:cs="仿宋"/>
          <w:color w:val="auto"/>
          <w:sz w:val="28"/>
          <w:szCs w:val="20"/>
          <w:highlight w:val="none"/>
          <w:u w:val="single"/>
        </w:rPr>
        <w:t>三、无效响应</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_Toc106030890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- 13 -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7503D05">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"_Toc106030891" </w:instrText>
      </w:r>
      <w:r>
        <w:rPr>
          <w:color w:val="auto"/>
          <w:highlight w:val="none"/>
        </w:rPr>
        <w:fldChar w:fldCharType="separate"/>
      </w:r>
      <w:r>
        <w:rPr>
          <w:rFonts w:hint="eastAsia" w:ascii="仿宋" w:hAnsi="仿宋" w:eastAsia="仿宋" w:cs="仿宋"/>
          <w:color w:val="auto"/>
          <w:sz w:val="28"/>
          <w:szCs w:val="20"/>
          <w:highlight w:val="none"/>
          <w:u w:val="single"/>
        </w:rPr>
        <w:t>四、采购终止</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_Toc106030891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- 14 -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1423303C">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"_Toc106030892" </w:instrText>
      </w:r>
      <w:r>
        <w:rPr>
          <w:color w:val="auto"/>
          <w:highlight w:val="none"/>
        </w:rPr>
        <w:fldChar w:fldCharType="separate"/>
      </w:r>
      <w:r>
        <w:rPr>
          <w:rFonts w:hint="eastAsia" w:ascii="仿宋" w:hAnsi="仿宋" w:eastAsia="仿宋" w:cs="仿宋"/>
          <w:bCs/>
          <w:color w:val="auto"/>
          <w:sz w:val="28"/>
          <w:szCs w:val="20"/>
          <w:highlight w:val="none"/>
          <w:u w:val="single"/>
        </w:rPr>
        <w:t>第五篇  供应商须知</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_Toc106030892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- 15 -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D1E8E03">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"_Toc106030893" </w:instrText>
      </w:r>
      <w:r>
        <w:rPr>
          <w:color w:val="auto"/>
          <w:highlight w:val="none"/>
        </w:rPr>
        <w:fldChar w:fldCharType="separate"/>
      </w:r>
      <w:r>
        <w:rPr>
          <w:rFonts w:hint="eastAsia" w:ascii="仿宋" w:hAnsi="仿宋" w:eastAsia="仿宋" w:cs="仿宋"/>
          <w:color w:val="auto"/>
          <w:sz w:val="28"/>
          <w:szCs w:val="20"/>
          <w:highlight w:val="none"/>
          <w:u w:val="single"/>
        </w:rPr>
        <w:t>一、磋商费用</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_Toc106030893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- 15 -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1D4F4DA4">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"_Toc106030894" </w:instrText>
      </w:r>
      <w:r>
        <w:rPr>
          <w:color w:val="auto"/>
          <w:highlight w:val="none"/>
        </w:rPr>
        <w:fldChar w:fldCharType="separate"/>
      </w:r>
      <w:r>
        <w:rPr>
          <w:rFonts w:hint="eastAsia" w:ascii="仿宋" w:hAnsi="仿宋" w:eastAsia="仿宋" w:cs="仿宋"/>
          <w:color w:val="auto"/>
          <w:sz w:val="28"/>
          <w:szCs w:val="20"/>
          <w:highlight w:val="none"/>
          <w:u w:val="single"/>
        </w:rPr>
        <w:t>二、竞争性磋商文件</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_Toc106030894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- 15 -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0F80BDF5">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"_Toc106030895" </w:instrText>
      </w:r>
      <w:r>
        <w:rPr>
          <w:color w:val="auto"/>
          <w:highlight w:val="none"/>
        </w:rPr>
        <w:fldChar w:fldCharType="separate"/>
      </w:r>
      <w:r>
        <w:rPr>
          <w:rFonts w:hint="eastAsia" w:ascii="仿宋" w:hAnsi="仿宋" w:eastAsia="仿宋" w:cs="仿宋"/>
          <w:color w:val="auto"/>
          <w:sz w:val="28"/>
          <w:szCs w:val="20"/>
          <w:highlight w:val="none"/>
          <w:u w:val="single"/>
        </w:rPr>
        <w:t>三、磋商要求</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_Toc106030895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- 15 -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0262BCA9">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"_Toc106030896" </w:instrText>
      </w:r>
      <w:r>
        <w:rPr>
          <w:color w:val="auto"/>
          <w:highlight w:val="none"/>
        </w:rPr>
        <w:fldChar w:fldCharType="separate"/>
      </w:r>
      <w:r>
        <w:rPr>
          <w:rFonts w:hint="eastAsia" w:ascii="仿宋" w:hAnsi="仿宋" w:eastAsia="仿宋" w:cs="仿宋"/>
          <w:color w:val="auto"/>
          <w:sz w:val="28"/>
          <w:szCs w:val="20"/>
          <w:highlight w:val="none"/>
          <w:u w:val="single"/>
        </w:rPr>
        <w:t>四、成交供应商的确认和变更</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_Toc106030896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6D68B67F">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"_Toc106030897" </w:instrText>
      </w:r>
      <w:r>
        <w:rPr>
          <w:color w:val="auto"/>
          <w:highlight w:val="none"/>
        </w:rPr>
        <w:fldChar w:fldCharType="separate"/>
      </w:r>
      <w:r>
        <w:rPr>
          <w:rFonts w:hint="eastAsia" w:ascii="仿宋" w:hAnsi="仿宋" w:eastAsia="仿宋" w:cs="仿宋"/>
          <w:color w:val="auto"/>
          <w:sz w:val="28"/>
          <w:szCs w:val="20"/>
          <w:highlight w:val="none"/>
          <w:u w:val="single"/>
        </w:rPr>
        <w:t>五、成交通知</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_Toc106030897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C75080B">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"_Toc106030898" </w:instrText>
      </w:r>
      <w:r>
        <w:rPr>
          <w:color w:val="auto"/>
          <w:highlight w:val="none"/>
        </w:rPr>
        <w:fldChar w:fldCharType="separate"/>
      </w:r>
      <w:r>
        <w:rPr>
          <w:rFonts w:hint="eastAsia" w:ascii="仿宋" w:hAnsi="仿宋" w:eastAsia="仿宋" w:cs="仿宋"/>
          <w:color w:val="auto"/>
          <w:sz w:val="28"/>
          <w:szCs w:val="20"/>
          <w:highlight w:val="none"/>
          <w:u w:val="single"/>
        </w:rPr>
        <w:t>六、关于质疑和投诉</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_Toc106030898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85EB795">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"_Toc106030899" </w:instrText>
      </w:r>
      <w:r>
        <w:rPr>
          <w:color w:val="auto"/>
          <w:highlight w:val="none"/>
        </w:rPr>
        <w:fldChar w:fldCharType="separate"/>
      </w:r>
      <w:r>
        <w:rPr>
          <w:rFonts w:hint="eastAsia" w:ascii="仿宋" w:hAnsi="仿宋" w:eastAsia="仿宋" w:cs="仿宋"/>
          <w:color w:val="auto"/>
          <w:sz w:val="28"/>
          <w:szCs w:val="20"/>
          <w:highlight w:val="none"/>
          <w:u w:val="single"/>
        </w:rPr>
        <w:t>七、采购代理服务费</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_Toc106030899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- 18 -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7D57CB05">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"_Toc106030901" </w:instrText>
      </w:r>
      <w:r>
        <w:rPr>
          <w:color w:val="auto"/>
          <w:highlight w:val="none"/>
        </w:rPr>
        <w:fldChar w:fldCharType="separate"/>
      </w:r>
      <w:r>
        <w:rPr>
          <w:rFonts w:hint="eastAsia" w:ascii="仿宋" w:hAnsi="仿宋" w:eastAsia="仿宋" w:cs="仿宋"/>
          <w:color w:val="auto"/>
          <w:sz w:val="28"/>
          <w:szCs w:val="20"/>
          <w:highlight w:val="none"/>
          <w:u w:val="single"/>
          <w:lang w:val="en-US" w:eastAsia="zh-CN"/>
        </w:rPr>
        <w:t>八</w:t>
      </w:r>
      <w:r>
        <w:rPr>
          <w:rFonts w:hint="eastAsia" w:ascii="仿宋" w:hAnsi="仿宋" w:eastAsia="仿宋" w:cs="仿宋"/>
          <w:color w:val="auto"/>
          <w:sz w:val="28"/>
          <w:szCs w:val="20"/>
          <w:highlight w:val="none"/>
          <w:u w:val="single"/>
        </w:rPr>
        <w:t>、签订合同</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_Toc106030901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- 18 -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4A2C8B2B">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"_Toc106030904" </w:instrText>
      </w:r>
      <w:r>
        <w:rPr>
          <w:color w:val="auto"/>
          <w:highlight w:val="none"/>
        </w:rPr>
        <w:fldChar w:fldCharType="separate"/>
      </w:r>
      <w:r>
        <w:rPr>
          <w:rFonts w:hint="eastAsia" w:ascii="仿宋" w:hAnsi="仿宋" w:eastAsia="仿宋" w:cs="仿宋"/>
          <w:color w:val="auto"/>
          <w:sz w:val="28"/>
          <w:szCs w:val="20"/>
          <w:highlight w:val="none"/>
          <w:u w:val="single"/>
        </w:rPr>
        <w:t>第六篇  政府采购合同</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_Toc106030904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- 19 -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7AC08D85">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"_Toc106030905" </w:instrText>
      </w:r>
      <w:r>
        <w:rPr>
          <w:color w:val="auto"/>
          <w:highlight w:val="none"/>
        </w:rPr>
        <w:fldChar w:fldCharType="separate"/>
      </w:r>
      <w:r>
        <w:rPr>
          <w:rFonts w:hint="eastAsia" w:ascii="仿宋" w:hAnsi="仿宋" w:eastAsia="仿宋" w:cs="仿宋"/>
          <w:color w:val="auto"/>
          <w:sz w:val="28"/>
          <w:szCs w:val="20"/>
          <w:highlight w:val="none"/>
          <w:u w:val="single"/>
        </w:rPr>
        <w:t>第七篇  响应文件编制要求</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_Toc106030905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- 24 -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7F5AC97">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"_Toc106030906" </w:instrText>
      </w:r>
      <w:r>
        <w:rPr>
          <w:color w:val="auto"/>
          <w:highlight w:val="none"/>
        </w:rPr>
        <w:fldChar w:fldCharType="separate"/>
      </w:r>
      <w:r>
        <w:rPr>
          <w:rFonts w:hint="eastAsia" w:ascii="仿宋" w:hAnsi="仿宋" w:eastAsia="仿宋" w:cs="仿宋"/>
          <w:color w:val="auto"/>
          <w:sz w:val="28"/>
          <w:szCs w:val="20"/>
          <w:highlight w:val="none"/>
          <w:u w:val="single"/>
        </w:rPr>
        <w:t>一、经济部分</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_Toc106030906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- 25 -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5A9366D7">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"_Toc106030907" </w:instrText>
      </w:r>
      <w:r>
        <w:rPr>
          <w:color w:val="auto"/>
          <w:highlight w:val="none"/>
        </w:rPr>
        <w:fldChar w:fldCharType="separate"/>
      </w:r>
      <w:r>
        <w:rPr>
          <w:rFonts w:hint="eastAsia" w:ascii="仿宋" w:hAnsi="仿宋" w:eastAsia="仿宋" w:cs="仿宋"/>
          <w:color w:val="auto"/>
          <w:sz w:val="28"/>
          <w:szCs w:val="20"/>
          <w:highlight w:val="none"/>
          <w:u w:val="single"/>
        </w:rPr>
        <w:t>二、服务部分</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_Toc106030907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- 27 -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26915668">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"_Toc106030908" </w:instrText>
      </w:r>
      <w:r>
        <w:rPr>
          <w:color w:val="auto"/>
          <w:highlight w:val="none"/>
        </w:rPr>
        <w:fldChar w:fldCharType="separate"/>
      </w:r>
      <w:r>
        <w:rPr>
          <w:rFonts w:hint="eastAsia" w:ascii="仿宋" w:hAnsi="仿宋" w:eastAsia="仿宋" w:cs="仿宋"/>
          <w:color w:val="auto"/>
          <w:sz w:val="28"/>
          <w:szCs w:val="20"/>
          <w:highlight w:val="none"/>
          <w:u w:val="single"/>
        </w:rPr>
        <w:t>三、商务部分</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_Toc106030908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- 29 -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2DD8459F">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"_Toc106030909" </w:instrText>
      </w:r>
      <w:r>
        <w:rPr>
          <w:color w:val="auto"/>
          <w:highlight w:val="none"/>
        </w:rPr>
        <w:fldChar w:fldCharType="separate"/>
      </w:r>
      <w:r>
        <w:rPr>
          <w:rFonts w:hint="eastAsia" w:ascii="仿宋" w:hAnsi="仿宋" w:eastAsia="仿宋" w:cs="仿宋"/>
          <w:color w:val="auto"/>
          <w:sz w:val="28"/>
          <w:szCs w:val="20"/>
          <w:highlight w:val="none"/>
          <w:u w:val="single"/>
        </w:rPr>
        <w:t>四、资格条件</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_Toc106030909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- 31 -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7DF572C4">
      <w:pPr>
        <w:tabs>
          <w:tab w:val="right" w:leader="dot" w:pos="9402"/>
        </w:tabs>
        <w:ind w:left="420" w:leftChars="200"/>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"_Toc106030910" </w:instrText>
      </w:r>
      <w:r>
        <w:rPr>
          <w:color w:val="auto"/>
          <w:highlight w:val="none"/>
        </w:rPr>
        <w:fldChar w:fldCharType="separate"/>
      </w:r>
      <w:r>
        <w:rPr>
          <w:rFonts w:hint="eastAsia" w:ascii="仿宋" w:hAnsi="仿宋" w:eastAsia="仿宋" w:cs="仿宋"/>
          <w:color w:val="auto"/>
          <w:sz w:val="28"/>
          <w:szCs w:val="20"/>
          <w:highlight w:val="none"/>
          <w:u w:val="single"/>
        </w:rPr>
        <w:t>五、其他资料</w:t>
      </w:r>
      <w:r>
        <w:rPr>
          <w:rFonts w:hint="eastAsia" w:ascii="仿宋" w:hAnsi="仿宋" w:eastAsia="仿宋" w:cs="仿宋"/>
          <w:color w:val="auto"/>
          <w:sz w:val="28"/>
          <w:szCs w:val="20"/>
          <w:highlight w:val="none"/>
        </w:rPr>
        <w:tab/>
      </w:r>
      <w:r>
        <w:rPr>
          <w:rFonts w:hint="eastAsia" w:ascii="仿宋" w:hAnsi="仿宋" w:eastAsia="仿宋" w:cs="仿宋"/>
          <w:color w:val="auto"/>
          <w:sz w:val="28"/>
          <w:szCs w:val="20"/>
          <w:highlight w:val="none"/>
        </w:rPr>
        <w:fldChar w:fldCharType="begin"/>
      </w:r>
      <w:r>
        <w:rPr>
          <w:rFonts w:hint="eastAsia" w:ascii="仿宋" w:hAnsi="仿宋" w:eastAsia="仿宋" w:cs="仿宋"/>
          <w:color w:val="auto"/>
          <w:sz w:val="28"/>
          <w:szCs w:val="20"/>
          <w:highlight w:val="none"/>
        </w:rPr>
        <w:instrText xml:space="preserve"> PAGEREF _Toc106030910 \h </w:instrText>
      </w:r>
      <w:r>
        <w:rPr>
          <w:rFonts w:hint="eastAsia" w:ascii="仿宋" w:hAnsi="仿宋" w:eastAsia="仿宋" w:cs="仿宋"/>
          <w:color w:val="auto"/>
          <w:sz w:val="28"/>
          <w:szCs w:val="20"/>
          <w:highlight w:val="none"/>
        </w:rPr>
        <w:fldChar w:fldCharType="separate"/>
      </w:r>
      <w:r>
        <w:rPr>
          <w:rFonts w:hint="eastAsia" w:ascii="仿宋" w:hAnsi="仿宋" w:eastAsia="仿宋" w:cs="仿宋"/>
          <w:color w:val="auto"/>
          <w:sz w:val="28"/>
          <w:szCs w:val="20"/>
          <w:highlight w:val="none"/>
        </w:rPr>
        <w:t>- 36 -</w:t>
      </w:r>
      <w:r>
        <w:rPr>
          <w:rFonts w:hint="eastAsia" w:ascii="仿宋" w:hAnsi="仿宋" w:eastAsia="仿宋" w:cs="仿宋"/>
          <w:color w:val="auto"/>
          <w:sz w:val="28"/>
          <w:szCs w:val="20"/>
          <w:highlight w:val="none"/>
        </w:rPr>
        <w:fldChar w:fldCharType="end"/>
      </w:r>
      <w:r>
        <w:rPr>
          <w:rFonts w:hint="eastAsia" w:ascii="仿宋" w:hAnsi="仿宋" w:eastAsia="仿宋" w:cs="仿宋"/>
          <w:color w:val="auto"/>
          <w:sz w:val="28"/>
          <w:szCs w:val="20"/>
          <w:highlight w:val="none"/>
        </w:rPr>
        <w:fldChar w:fldCharType="end"/>
      </w:r>
    </w:p>
    <w:p w14:paraId="7B1BFB32">
      <w:pPr>
        <w:tabs>
          <w:tab w:val="right" w:leader="dot" w:pos="9402"/>
        </w:tabs>
        <w:spacing w:line="480" w:lineRule="exact"/>
        <w:ind w:left="420" w:leftChars="200"/>
        <w:jc w:val="center"/>
        <w:rPr>
          <w:rFonts w:ascii="仿宋" w:hAnsi="仿宋" w:eastAsia="仿宋" w:cs="仿宋"/>
          <w:color w:val="auto"/>
          <w:sz w:val="18"/>
          <w:highlight w:val="none"/>
        </w:rPr>
        <w:sectPr>
          <w:pgSz w:w="11907" w:h="16840"/>
          <w:pgMar w:top="1134" w:right="1191" w:bottom="1134" w:left="1304" w:header="851" w:footer="992" w:gutter="0"/>
          <w:pgNumType w:fmt="numberInDash" w:start="1"/>
          <w:cols w:space="720" w:num="1"/>
          <w:docGrid w:linePitch="381" w:charSpace="-5735"/>
        </w:sectPr>
      </w:pPr>
      <w:r>
        <w:rPr>
          <w:rFonts w:hint="eastAsia" w:ascii="仿宋" w:hAnsi="仿宋" w:eastAsia="仿宋" w:cs="仿宋"/>
          <w:color w:val="auto"/>
          <w:sz w:val="28"/>
          <w:szCs w:val="21"/>
          <w:highlight w:val="none"/>
        </w:rPr>
        <w:fldChar w:fldCharType="end"/>
      </w:r>
    </w:p>
    <w:p w14:paraId="37BB0787">
      <w:pPr>
        <w:keepNext/>
        <w:keepLines/>
        <w:spacing w:before="260" w:after="260" w:line="360" w:lineRule="auto"/>
        <w:jc w:val="center"/>
        <w:outlineLvl w:val="1"/>
        <w:rPr>
          <w:rFonts w:ascii="仿宋" w:hAnsi="仿宋" w:eastAsia="仿宋" w:cs="仿宋"/>
          <w:color w:val="auto"/>
          <w:sz w:val="32"/>
          <w:szCs w:val="30"/>
          <w:highlight w:val="none"/>
        </w:rPr>
      </w:pPr>
      <w:bookmarkStart w:id="0" w:name="_Toc11641050"/>
      <w:bookmarkStart w:id="1" w:name="_Toc76462316"/>
      <w:bookmarkStart w:id="2" w:name="_Toc12789052"/>
      <w:bookmarkStart w:id="3" w:name="_Toc106030870"/>
      <w:r>
        <w:rPr>
          <w:rFonts w:hint="eastAsia" w:ascii="仿宋" w:hAnsi="仿宋" w:eastAsia="仿宋" w:cs="仿宋"/>
          <w:color w:val="auto"/>
          <w:sz w:val="36"/>
          <w:szCs w:val="30"/>
          <w:highlight w:val="none"/>
        </w:rPr>
        <w:t>第一篇  采购邀请书</w:t>
      </w:r>
      <w:bookmarkEnd w:id="0"/>
      <w:bookmarkEnd w:id="1"/>
      <w:bookmarkEnd w:id="2"/>
      <w:bookmarkEnd w:id="3"/>
    </w:p>
    <w:p w14:paraId="6A0D371B">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重庆欣翱项目管理有限公司</w:t>
      </w:r>
      <w:r>
        <w:rPr>
          <w:rFonts w:hint="eastAsia" w:ascii="仿宋" w:hAnsi="仿宋" w:eastAsia="仿宋" w:cs="仿宋"/>
          <w:color w:val="auto"/>
          <w:sz w:val="24"/>
          <w:szCs w:val="24"/>
          <w:highlight w:val="none"/>
        </w:rPr>
        <w:t>（以下简称：采购代理机构）接受</w:t>
      </w:r>
      <w:r>
        <w:rPr>
          <w:rFonts w:hint="eastAsia" w:ascii="仿宋" w:hAnsi="仿宋" w:eastAsia="仿宋" w:cs="仿宋"/>
          <w:color w:val="auto"/>
          <w:sz w:val="24"/>
          <w:szCs w:val="24"/>
          <w:highlight w:val="none"/>
          <w:lang w:eastAsia="zh-CN"/>
        </w:rPr>
        <w:t>重庆市南岸区退役军人事务局</w:t>
      </w:r>
      <w:r>
        <w:rPr>
          <w:rFonts w:hint="eastAsia" w:ascii="仿宋" w:hAnsi="仿宋" w:eastAsia="仿宋" w:cs="仿宋"/>
          <w:color w:val="auto"/>
          <w:sz w:val="24"/>
          <w:szCs w:val="24"/>
          <w:highlight w:val="none"/>
        </w:rPr>
        <w:t>（以下简称：采购人）的委托，对</w:t>
      </w:r>
      <w:r>
        <w:rPr>
          <w:rFonts w:hint="eastAsia" w:ascii="仿宋" w:hAnsi="仿宋" w:eastAsia="仿宋" w:cs="仿宋"/>
          <w:color w:val="auto"/>
          <w:sz w:val="24"/>
          <w:szCs w:val="24"/>
          <w:highlight w:val="none"/>
          <w:u w:val="single"/>
          <w:lang w:eastAsia="zh-CN"/>
        </w:rPr>
        <w:t xml:space="preserve">南岸区退役军人荣誉室氛围营造 </w:t>
      </w:r>
      <w:r>
        <w:rPr>
          <w:rFonts w:hint="eastAsia" w:ascii="仿宋" w:hAnsi="仿宋" w:eastAsia="仿宋" w:cs="仿宋"/>
          <w:color w:val="auto"/>
          <w:sz w:val="24"/>
          <w:szCs w:val="24"/>
          <w:highlight w:val="none"/>
        </w:rPr>
        <w:t>进行竞争性磋商采购。欢迎有资格的供应商前来参与磋商。</w:t>
      </w:r>
    </w:p>
    <w:p w14:paraId="39691DC1">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4" w:name="_Toc76462317"/>
      <w:bookmarkStart w:id="5" w:name="_Toc106030871"/>
      <w:bookmarkStart w:id="6" w:name="_Toc313893526"/>
      <w:bookmarkStart w:id="7" w:name="_Toc317775175"/>
      <w:r>
        <w:rPr>
          <w:rFonts w:hint="eastAsia" w:ascii="仿宋" w:hAnsi="仿宋" w:eastAsia="仿宋" w:cs="仿宋"/>
          <w:b/>
          <w:color w:val="auto"/>
          <w:sz w:val="24"/>
          <w:szCs w:val="20"/>
          <w:highlight w:val="none"/>
        </w:rPr>
        <w:t>一、竞争性磋商内容</w:t>
      </w:r>
      <w:bookmarkEnd w:id="4"/>
      <w:bookmarkEnd w:id="5"/>
      <w:bookmarkEnd w:id="6"/>
      <w:bookmarkEnd w:id="7"/>
    </w:p>
    <w:tbl>
      <w:tblPr>
        <w:tblStyle w:val="57"/>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1636"/>
        <w:gridCol w:w="1636"/>
        <w:gridCol w:w="1411"/>
        <w:gridCol w:w="1411"/>
      </w:tblGrid>
      <w:tr w14:paraId="58354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920" w:type="dxa"/>
            <w:tcBorders>
              <w:top w:val="single" w:color="auto" w:sz="4" w:space="0"/>
              <w:left w:val="single" w:color="auto" w:sz="4" w:space="0"/>
              <w:right w:val="single" w:color="auto" w:sz="4" w:space="0"/>
            </w:tcBorders>
            <w:vAlign w:val="center"/>
          </w:tcPr>
          <w:p w14:paraId="166E1F5C">
            <w:pPr>
              <w:jc w:val="center"/>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包号及名称</w:t>
            </w:r>
          </w:p>
        </w:tc>
        <w:tc>
          <w:tcPr>
            <w:tcW w:w="1636" w:type="dxa"/>
            <w:tcBorders>
              <w:top w:val="single" w:color="auto" w:sz="4" w:space="0"/>
              <w:left w:val="single" w:color="auto" w:sz="4" w:space="0"/>
              <w:right w:val="single" w:color="auto" w:sz="4" w:space="0"/>
            </w:tcBorders>
            <w:vAlign w:val="center"/>
          </w:tcPr>
          <w:p w14:paraId="40424554">
            <w:pPr>
              <w:jc w:val="center"/>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最高限价（元）</w:t>
            </w:r>
          </w:p>
        </w:tc>
        <w:tc>
          <w:tcPr>
            <w:tcW w:w="1636" w:type="dxa"/>
            <w:tcBorders>
              <w:top w:val="single" w:color="auto" w:sz="4" w:space="0"/>
              <w:left w:val="single" w:color="auto" w:sz="4" w:space="0"/>
              <w:right w:val="single" w:color="auto" w:sz="4" w:space="0"/>
            </w:tcBorders>
            <w:vAlign w:val="center"/>
          </w:tcPr>
          <w:p w14:paraId="41649F80">
            <w:pPr>
              <w:jc w:val="center"/>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磋商保证金（元）</w:t>
            </w:r>
          </w:p>
        </w:tc>
        <w:tc>
          <w:tcPr>
            <w:tcW w:w="1411" w:type="dxa"/>
            <w:tcBorders>
              <w:top w:val="single" w:color="auto" w:sz="4" w:space="0"/>
              <w:left w:val="single" w:color="auto" w:sz="4" w:space="0"/>
              <w:right w:val="single" w:color="auto" w:sz="4" w:space="0"/>
            </w:tcBorders>
            <w:vAlign w:val="center"/>
          </w:tcPr>
          <w:p w14:paraId="317D3330">
            <w:pPr>
              <w:jc w:val="center"/>
              <w:outlineLvl w:val="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成交供应商数量（名）</w:t>
            </w:r>
          </w:p>
        </w:tc>
        <w:tc>
          <w:tcPr>
            <w:tcW w:w="1411" w:type="dxa"/>
            <w:tcBorders>
              <w:top w:val="single" w:color="auto" w:sz="4" w:space="0"/>
              <w:left w:val="single" w:color="auto" w:sz="4" w:space="0"/>
              <w:right w:val="single" w:color="auto" w:sz="4" w:space="0"/>
            </w:tcBorders>
            <w:vAlign w:val="center"/>
          </w:tcPr>
          <w:p w14:paraId="0E9447B6">
            <w:pPr>
              <w:pageBreakBefore w:val="0"/>
              <w:kinsoku/>
              <w:wordWrap/>
              <w:overflowPunct/>
              <w:topLinePunct w:val="0"/>
              <w:bidi w:val="0"/>
              <w:spacing w:line="240" w:lineRule="auto"/>
              <w:jc w:val="center"/>
              <w:textAlignment w:val="auto"/>
              <w:rPr>
                <w:rFonts w:hint="eastAsia" w:ascii="仿宋" w:hAnsi="仿宋" w:eastAsia="仿宋" w:cs="仿宋"/>
                <w:b/>
                <w:bCs/>
                <w:color w:val="auto"/>
                <w:sz w:val="24"/>
                <w:szCs w:val="24"/>
                <w:highlight w:val="none"/>
              </w:rPr>
            </w:pPr>
            <w:r>
              <w:rPr>
                <w:rFonts w:hint="eastAsia" w:ascii="宋体" w:hAnsi="宋体" w:eastAsia="宋体" w:cs="宋体"/>
                <w:b/>
                <w:bCs/>
                <w:color w:val="auto"/>
                <w:kern w:val="0"/>
                <w:sz w:val="21"/>
                <w:szCs w:val="21"/>
                <w:highlight w:val="none"/>
              </w:rPr>
              <w:t>采购标的对应的中小企业划分标准所属行业</w:t>
            </w:r>
          </w:p>
        </w:tc>
      </w:tr>
      <w:tr w14:paraId="6F2F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920" w:type="dxa"/>
            <w:tcBorders>
              <w:top w:val="single" w:color="auto" w:sz="4" w:space="0"/>
              <w:left w:val="single" w:color="auto" w:sz="4" w:space="0"/>
              <w:right w:val="single" w:color="auto" w:sz="4" w:space="0"/>
            </w:tcBorders>
            <w:vAlign w:val="center"/>
          </w:tcPr>
          <w:p w14:paraId="6ED007A9">
            <w:pPr>
              <w:adjustRightInd w:val="0"/>
              <w:snapToGrid w:val="0"/>
              <w:spacing w:line="360" w:lineRule="auto"/>
              <w:jc w:val="center"/>
              <w:outlineLvl w:val="0"/>
              <w:rPr>
                <w:rFonts w:hint="eastAsia" w:ascii="仿宋" w:hAnsi="仿宋" w:eastAsia="仿宋" w:cs="仿宋"/>
                <w:color w:val="auto"/>
                <w:sz w:val="24"/>
                <w:szCs w:val="24"/>
                <w:highlight w:val="none"/>
                <w:lang w:eastAsia="zh-CN"/>
              </w:rPr>
            </w:pPr>
            <w:bookmarkStart w:id="8" w:name="_Hlk344477914"/>
            <w:r>
              <w:rPr>
                <w:rFonts w:hint="eastAsia" w:ascii="仿宋" w:hAnsi="仿宋" w:eastAsia="仿宋" w:cs="仿宋"/>
                <w:color w:val="auto"/>
                <w:sz w:val="24"/>
                <w:szCs w:val="24"/>
                <w:highlight w:val="none"/>
                <w:lang w:eastAsia="zh-CN"/>
              </w:rPr>
              <w:t xml:space="preserve">南岸区退役军人荣誉室氛围营造 </w:t>
            </w:r>
          </w:p>
        </w:tc>
        <w:tc>
          <w:tcPr>
            <w:tcW w:w="1636" w:type="dxa"/>
            <w:tcBorders>
              <w:top w:val="single" w:color="auto" w:sz="4" w:space="0"/>
              <w:left w:val="single" w:color="auto" w:sz="4" w:space="0"/>
              <w:right w:val="single" w:color="auto" w:sz="4" w:space="0"/>
            </w:tcBorders>
            <w:vAlign w:val="center"/>
          </w:tcPr>
          <w:p w14:paraId="2065A2DC">
            <w:pPr>
              <w:adjustRightInd w:val="0"/>
              <w:snapToGrid w:val="0"/>
              <w:spacing w:line="360" w:lineRule="auto"/>
              <w:jc w:val="center"/>
              <w:outlineLvl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330075.61</w:t>
            </w:r>
          </w:p>
        </w:tc>
        <w:tc>
          <w:tcPr>
            <w:tcW w:w="1636" w:type="dxa"/>
            <w:tcBorders>
              <w:top w:val="single" w:color="auto" w:sz="4" w:space="0"/>
              <w:left w:val="single" w:color="auto" w:sz="4" w:space="0"/>
              <w:right w:val="single" w:color="auto" w:sz="4" w:space="0"/>
            </w:tcBorders>
            <w:vAlign w:val="center"/>
          </w:tcPr>
          <w:p w14:paraId="48301D4C">
            <w:pPr>
              <w:adjustRightInd w:val="0"/>
              <w:snapToGrid w:val="0"/>
              <w:spacing w:line="360" w:lineRule="auto"/>
              <w:jc w:val="center"/>
              <w:outlineLvl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5000.00</w:t>
            </w:r>
          </w:p>
        </w:tc>
        <w:tc>
          <w:tcPr>
            <w:tcW w:w="1411" w:type="dxa"/>
            <w:tcBorders>
              <w:top w:val="single" w:color="auto" w:sz="4" w:space="0"/>
              <w:left w:val="single" w:color="auto" w:sz="4" w:space="0"/>
              <w:right w:val="single" w:color="auto" w:sz="4" w:space="0"/>
            </w:tcBorders>
            <w:vAlign w:val="center"/>
          </w:tcPr>
          <w:p w14:paraId="02FB5CF9">
            <w:pPr>
              <w:adjustRightInd w:val="0"/>
              <w:snapToGrid w:val="0"/>
              <w:spacing w:line="360" w:lineRule="auto"/>
              <w:jc w:val="center"/>
              <w:outlineLvl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411" w:type="dxa"/>
            <w:tcBorders>
              <w:top w:val="single" w:color="auto" w:sz="4" w:space="0"/>
              <w:left w:val="single" w:color="auto" w:sz="4" w:space="0"/>
              <w:right w:val="single" w:color="auto" w:sz="4" w:space="0"/>
            </w:tcBorders>
            <w:vAlign w:val="center"/>
          </w:tcPr>
          <w:p w14:paraId="44FA80E2">
            <w:pPr>
              <w:pageBreakBefore w:val="0"/>
              <w:kinsoku/>
              <w:wordWrap/>
              <w:overflowPunct/>
              <w:topLinePunct w:val="0"/>
              <w:bidi w:val="0"/>
              <w:spacing w:line="520" w:lineRule="exact"/>
              <w:jc w:val="center"/>
              <w:textAlignment w:val="auto"/>
              <w:rPr>
                <w:rFonts w:hint="eastAsia" w:ascii="仿宋" w:hAnsi="仿宋" w:eastAsia="仿宋" w:cs="仿宋"/>
                <w:color w:val="auto"/>
                <w:sz w:val="24"/>
                <w:szCs w:val="24"/>
                <w:highlight w:val="none"/>
              </w:rPr>
            </w:pPr>
            <w:r>
              <w:rPr>
                <w:rFonts w:hint="eastAsia" w:ascii="宋体" w:hAnsi="宋体" w:eastAsia="宋体" w:cs="宋体"/>
                <w:color w:val="auto"/>
                <w:kern w:val="0"/>
                <w:sz w:val="21"/>
                <w:szCs w:val="21"/>
                <w:highlight w:val="none"/>
              </w:rPr>
              <w:t>其他未列明行业</w:t>
            </w:r>
          </w:p>
        </w:tc>
      </w:tr>
      <w:bookmarkEnd w:id="8"/>
    </w:tbl>
    <w:p w14:paraId="0F1F99EC">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9" w:name="_Toc106030872"/>
      <w:bookmarkStart w:id="10" w:name="_Toc76462318"/>
      <w:bookmarkStart w:id="11" w:name="_Toc373860293"/>
      <w:bookmarkStart w:id="12" w:name="_Toc317775178"/>
      <w:r>
        <w:rPr>
          <w:rFonts w:hint="eastAsia" w:ascii="仿宋" w:hAnsi="仿宋" w:eastAsia="仿宋" w:cs="仿宋"/>
          <w:b/>
          <w:color w:val="auto"/>
          <w:sz w:val="24"/>
          <w:szCs w:val="20"/>
          <w:highlight w:val="none"/>
        </w:rPr>
        <w:t>二、资金来源</w:t>
      </w:r>
      <w:bookmarkEnd w:id="9"/>
      <w:bookmarkEnd w:id="10"/>
    </w:p>
    <w:p w14:paraId="104BA984">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财政预算资金，预算金额为330075.61元。</w:t>
      </w:r>
    </w:p>
    <w:p w14:paraId="2026D8E4">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13" w:name="_Toc106030873"/>
      <w:bookmarkStart w:id="14" w:name="_Toc76462319"/>
      <w:r>
        <w:rPr>
          <w:rFonts w:hint="eastAsia" w:ascii="仿宋" w:hAnsi="仿宋" w:eastAsia="仿宋" w:cs="仿宋"/>
          <w:b/>
          <w:color w:val="auto"/>
          <w:sz w:val="24"/>
          <w:szCs w:val="20"/>
          <w:highlight w:val="none"/>
        </w:rPr>
        <w:t>三、供应商资格条件</w:t>
      </w:r>
      <w:bookmarkEnd w:id="13"/>
      <w:bookmarkEnd w:id="14"/>
    </w:p>
    <w:p w14:paraId="20CADDAD">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（一）满足《中华人民共和国政府采购法》第二十二条规定。</w:t>
      </w:r>
    </w:p>
    <w:p w14:paraId="54A0C858">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（二）本项目的特定资格要求：</w:t>
      </w:r>
      <w:r>
        <w:rPr>
          <w:rFonts w:hint="eastAsia" w:ascii="仿宋" w:hAnsi="仿宋" w:eastAsia="仿宋" w:cs="仿宋"/>
          <w:iCs/>
          <w:color w:val="auto"/>
          <w:sz w:val="24"/>
          <w:szCs w:val="24"/>
          <w:highlight w:val="none"/>
        </w:rPr>
        <w:t>无。</w:t>
      </w:r>
    </w:p>
    <w:p w14:paraId="7F4A12BB">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15" w:name="_Toc106030874"/>
      <w:bookmarkStart w:id="16" w:name="_Toc76462320"/>
      <w:r>
        <w:rPr>
          <w:rFonts w:hint="eastAsia" w:ascii="仿宋" w:hAnsi="仿宋" w:eastAsia="仿宋" w:cs="仿宋"/>
          <w:b/>
          <w:color w:val="auto"/>
          <w:sz w:val="24"/>
          <w:szCs w:val="20"/>
          <w:highlight w:val="none"/>
        </w:rPr>
        <w:t>四、磋商有关说明</w:t>
      </w:r>
      <w:bookmarkEnd w:id="11"/>
      <w:bookmarkEnd w:id="15"/>
      <w:bookmarkEnd w:id="16"/>
    </w:p>
    <w:p w14:paraId="40997249">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凡有意参加磋商的供应商，请在行采家（https://www.gec123.com/）下载本项目竞争性磋商文件以及图纸、澄清等磋商前公布的所有项目资料，无论供应商下载或领取与否，均视为已知晓所有磋商实质性要求内容。</w:t>
      </w:r>
    </w:p>
    <w:p w14:paraId="460CD63D">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）竞争性磋商公告期限：自采购公告发布之日起三个工作日。</w:t>
      </w:r>
    </w:p>
    <w:p w14:paraId="0D0E529F">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三</w:t>
      </w:r>
      <w:r>
        <w:rPr>
          <w:rFonts w:hint="eastAsia" w:ascii="仿宋" w:hAnsi="仿宋" w:eastAsia="仿宋" w:cs="仿宋"/>
          <w:color w:val="auto"/>
          <w:sz w:val="24"/>
          <w:szCs w:val="24"/>
          <w:highlight w:val="none"/>
        </w:rPr>
        <w:t xml:space="preserve">）竞争性磋商文件发售期限： </w:t>
      </w:r>
    </w:p>
    <w:p w14:paraId="4251BEBC">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1.竞争性磋商文件发售期：202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07</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27</w:t>
      </w:r>
      <w:r>
        <w:rPr>
          <w:rFonts w:hint="eastAsia" w:ascii="仿宋" w:hAnsi="仿宋" w:eastAsia="仿宋" w:cs="仿宋"/>
          <w:color w:val="auto"/>
          <w:sz w:val="24"/>
          <w:szCs w:val="24"/>
          <w:highlight w:val="none"/>
        </w:rPr>
        <w:t>日至202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07</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31</w:t>
      </w:r>
      <w:r>
        <w:rPr>
          <w:rFonts w:hint="eastAsia" w:ascii="仿宋" w:hAnsi="仿宋" w:eastAsia="仿宋" w:cs="仿宋"/>
          <w:color w:val="auto"/>
          <w:sz w:val="24"/>
          <w:szCs w:val="24"/>
          <w:highlight w:val="none"/>
        </w:rPr>
        <w:t>日。</w:t>
      </w:r>
    </w:p>
    <w:p w14:paraId="0631EFC9">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2.报名方式：</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"mailto:在比选文件提供期限内，竞选人将《报名表》（加盖竞选人公章）扫描后发送邮箱2020966821@qq.com（邮箱截止时间按邮箱显示邮件达到时间为准）。"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在竞争性磋商文件获取期限内，供应商向采购代理机构缴纳工本费，并将《竞争性磋商文件获取确认表》（加盖供应商公章）、缴费凭证扫描后发送邮箱</w:t>
      </w:r>
      <w:r>
        <w:rPr>
          <w:rFonts w:hint="eastAsia" w:ascii="仿宋" w:hAnsi="仿宋" w:eastAsia="仿宋" w:cs="仿宋"/>
          <w:color w:val="auto"/>
          <w:sz w:val="24"/>
          <w:szCs w:val="24"/>
          <w:highlight w:val="none"/>
          <w:lang w:val="en-US" w:eastAsia="zh-CN"/>
        </w:rPr>
        <w:t>1348576015</w:t>
      </w:r>
      <w:r>
        <w:rPr>
          <w:rFonts w:hint="eastAsia" w:ascii="仿宋" w:hAnsi="仿宋" w:eastAsia="仿宋" w:cs="仿宋"/>
          <w:color w:val="auto"/>
          <w:sz w:val="24"/>
          <w:szCs w:val="24"/>
          <w:highlight w:val="none"/>
        </w:rPr>
        <w:t>@qq.com（邮箱截止时间按邮箱显示邮件达到时间为准）。</w:t>
      </w:r>
      <w:r>
        <w:rPr>
          <w:rFonts w:hint="eastAsia" w:ascii="仿宋" w:hAnsi="仿宋" w:eastAsia="仿宋" w:cs="仿宋"/>
          <w:color w:val="auto"/>
          <w:sz w:val="24"/>
          <w:szCs w:val="24"/>
          <w:highlight w:val="none"/>
        </w:rPr>
        <w:fldChar w:fldCharType="end"/>
      </w:r>
    </w:p>
    <w:p w14:paraId="5A8FCDE9">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3.竞争性磋商文件售价：人民币500元/包（售后不退），供应商通过转账的方式缴纳竞争性磋商文件费用，文件费账户同保证金账户一致，转账时须备注费用名称。</w:t>
      </w:r>
    </w:p>
    <w:p w14:paraId="39D10F46">
      <w:pPr>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账户名：重庆欣翱项目管理有限公司</w:t>
      </w:r>
    </w:p>
    <w:p w14:paraId="159CEAE7">
      <w:pPr>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账户号码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31052001040011145</w:t>
      </w:r>
    </w:p>
    <w:p w14:paraId="3716145E">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开户行：</w:t>
      </w:r>
      <w:bookmarkStart w:id="193" w:name="_GoBack"/>
      <w:bookmarkEnd w:id="193"/>
      <w:r>
        <w:rPr>
          <w:rFonts w:hint="eastAsia" w:ascii="仿宋" w:hAnsi="仿宋" w:eastAsia="仿宋" w:cs="仿宋"/>
          <w:color w:val="auto"/>
          <w:sz w:val="24"/>
          <w:szCs w:val="24"/>
          <w:highlight w:val="none"/>
          <w:lang w:eastAsia="zh-CN"/>
        </w:rPr>
        <w:t>中国农业银行股份有限公司重庆江北嘴支行</w:t>
      </w:r>
    </w:p>
    <w:p w14:paraId="4ED87287">
      <w:pPr>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rPr>
        <w:t>）递交响应文件地点：</w:t>
      </w:r>
      <w:r>
        <w:rPr>
          <w:rFonts w:hint="eastAsia" w:ascii="仿宋" w:hAnsi="仿宋" w:eastAsia="仿宋" w:cs="仿宋"/>
          <w:color w:val="auto"/>
          <w:sz w:val="24"/>
          <w:szCs w:val="24"/>
          <w:highlight w:val="none"/>
          <w:lang w:eastAsia="zh-CN"/>
        </w:rPr>
        <w:t>重庆欣翱项目管理有限公司</w:t>
      </w:r>
      <w:r>
        <w:rPr>
          <w:rFonts w:hint="eastAsia" w:ascii="仿宋" w:hAnsi="仿宋" w:eastAsia="仿宋" w:cs="仿宋"/>
          <w:color w:val="auto"/>
          <w:sz w:val="24"/>
          <w:szCs w:val="24"/>
          <w:highlight w:val="none"/>
        </w:rPr>
        <w:t>开标室（</w:t>
      </w:r>
      <w:r>
        <w:rPr>
          <w:rFonts w:hint="eastAsia" w:ascii="仿宋" w:hAnsi="仿宋" w:eastAsia="仿宋" w:cs="仿宋"/>
          <w:color w:val="auto"/>
          <w:sz w:val="24"/>
          <w:szCs w:val="24"/>
          <w:highlight w:val="none"/>
          <w:lang w:eastAsia="zh-CN"/>
        </w:rPr>
        <w:t>重庆市两江幸福广场62号海王星科技大厦C区-中部综合楼</w:t>
      </w:r>
      <w:r>
        <w:rPr>
          <w:rFonts w:hint="eastAsia" w:ascii="仿宋" w:hAnsi="仿宋" w:eastAsia="仿宋" w:cs="仿宋"/>
          <w:color w:val="auto"/>
          <w:sz w:val="24"/>
          <w:szCs w:val="24"/>
          <w:highlight w:val="none"/>
          <w:lang w:val="en-US" w:eastAsia="zh-CN"/>
        </w:rPr>
        <w:t>7楼会议室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w:t>
      </w:r>
    </w:p>
    <w:p w14:paraId="0BE99642">
      <w:pPr>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五</w:t>
      </w:r>
      <w:r>
        <w:rPr>
          <w:rFonts w:hint="eastAsia" w:ascii="仿宋" w:hAnsi="仿宋" w:eastAsia="仿宋" w:cs="仿宋"/>
          <w:color w:val="auto"/>
          <w:sz w:val="24"/>
          <w:szCs w:val="24"/>
          <w:highlight w:val="none"/>
        </w:rPr>
        <w:t>）响应文件递交截止时间：202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08</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07</w:t>
      </w:r>
      <w:r>
        <w:rPr>
          <w:rFonts w:hint="eastAsia" w:ascii="仿宋" w:hAnsi="仿宋" w:eastAsia="仿宋" w:cs="仿宋"/>
          <w:color w:val="auto"/>
          <w:sz w:val="24"/>
          <w:szCs w:val="24"/>
          <w:highlight w:val="none"/>
        </w:rPr>
        <w:t>日北京时间10:30</w:t>
      </w:r>
      <w:r>
        <w:rPr>
          <w:rFonts w:hint="eastAsia" w:ascii="仿宋" w:hAnsi="仿宋" w:eastAsia="仿宋" w:cs="仿宋"/>
          <w:color w:val="auto"/>
          <w:sz w:val="24"/>
          <w:szCs w:val="24"/>
          <w:highlight w:val="none"/>
          <w:lang w:eastAsia="zh-CN"/>
        </w:rPr>
        <w:t>。</w:t>
      </w:r>
    </w:p>
    <w:p w14:paraId="6F2248A6">
      <w:pPr>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六</w:t>
      </w:r>
      <w:r>
        <w:rPr>
          <w:rFonts w:hint="eastAsia" w:ascii="仿宋" w:hAnsi="仿宋" w:eastAsia="仿宋" w:cs="仿宋"/>
          <w:color w:val="auto"/>
          <w:sz w:val="24"/>
          <w:szCs w:val="24"/>
          <w:highlight w:val="none"/>
        </w:rPr>
        <w:t>）磋商开始时间：202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08</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07</w:t>
      </w:r>
      <w:r>
        <w:rPr>
          <w:rFonts w:hint="eastAsia" w:ascii="仿宋" w:hAnsi="仿宋" w:eastAsia="仿宋" w:cs="仿宋"/>
          <w:color w:val="auto"/>
          <w:sz w:val="24"/>
          <w:szCs w:val="24"/>
          <w:highlight w:val="none"/>
        </w:rPr>
        <w:t>日北京时间10:30</w:t>
      </w:r>
      <w:r>
        <w:rPr>
          <w:rFonts w:hint="eastAsia" w:ascii="仿宋" w:hAnsi="仿宋" w:eastAsia="仿宋" w:cs="仿宋"/>
          <w:color w:val="auto"/>
          <w:sz w:val="24"/>
          <w:szCs w:val="24"/>
          <w:highlight w:val="none"/>
          <w:lang w:eastAsia="zh-CN"/>
        </w:rPr>
        <w:t>。</w:t>
      </w:r>
    </w:p>
    <w:p w14:paraId="36B8B661">
      <w:pPr>
        <w:spacing w:line="400" w:lineRule="exact"/>
        <w:ind w:firstLine="482" w:firstLineChars="200"/>
        <w:rPr>
          <w:rFonts w:ascii="仿宋" w:hAnsi="仿宋" w:eastAsia="仿宋" w:cs="仿宋"/>
          <w:b/>
          <w:bCs/>
          <w:color w:val="auto"/>
          <w:sz w:val="24"/>
          <w:szCs w:val="24"/>
          <w:highlight w:val="none"/>
        </w:rPr>
      </w:pPr>
      <w:bookmarkStart w:id="17" w:name="_Toc1998"/>
      <w:bookmarkStart w:id="18" w:name="_Toc5523"/>
      <w:bookmarkStart w:id="19" w:name="_Toc8897"/>
      <w:bookmarkStart w:id="20" w:name="_Toc31887"/>
      <w:bookmarkStart w:id="21" w:name="_Toc16586"/>
      <w:bookmarkStart w:id="22" w:name="_Toc76462321"/>
      <w:bookmarkStart w:id="23" w:name="_Toc106030875"/>
      <w:bookmarkStart w:id="24" w:name="_Toc373860294"/>
      <w:r>
        <w:rPr>
          <w:rFonts w:hint="eastAsia" w:ascii="仿宋" w:hAnsi="仿宋" w:eastAsia="仿宋" w:cs="仿宋"/>
          <w:b/>
          <w:bCs/>
          <w:color w:val="auto"/>
          <w:sz w:val="24"/>
          <w:szCs w:val="24"/>
          <w:highlight w:val="none"/>
        </w:rPr>
        <w:t>五、</w:t>
      </w:r>
      <w:bookmarkEnd w:id="17"/>
      <w:r>
        <w:rPr>
          <w:rFonts w:hint="eastAsia" w:ascii="仿宋" w:hAnsi="仿宋" w:eastAsia="仿宋" w:cs="仿宋"/>
          <w:b/>
          <w:bCs/>
          <w:color w:val="auto"/>
          <w:sz w:val="24"/>
          <w:szCs w:val="24"/>
          <w:highlight w:val="none"/>
        </w:rPr>
        <w:t>磋商保证金</w:t>
      </w:r>
      <w:bookmarkEnd w:id="18"/>
      <w:bookmarkEnd w:id="19"/>
      <w:bookmarkEnd w:id="20"/>
      <w:bookmarkEnd w:id="21"/>
    </w:p>
    <w:p w14:paraId="4C9EDE3E">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（一）磋商保证金递交</w:t>
      </w:r>
    </w:p>
    <w:p w14:paraId="1249FABE">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1.1供应商应足额交纳磋商保证金，磋商保证金的到账截止时间同响应文件递交截止时间。</w:t>
      </w:r>
    </w:p>
    <w:p w14:paraId="2450A59F">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磋商保证金账户：</w:t>
      </w:r>
    </w:p>
    <w:p w14:paraId="6D2C6570">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1.2各供应商在银行转账（电汇）时，须充分考虑银行转账（电汇）的时间差风险，如同城转账、异地转账或汇款、跨行转账或电汇的时间要求。</w:t>
      </w:r>
    </w:p>
    <w:p w14:paraId="24F7A4B5">
      <w:pPr>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磋商保证金账户：</w:t>
      </w:r>
      <w:r>
        <w:rPr>
          <w:rFonts w:hint="eastAsia" w:ascii="仿宋" w:hAnsi="仿宋" w:eastAsia="仿宋" w:cs="仿宋"/>
          <w:color w:val="auto"/>
          <w:sz w:val="24"/>
          <w:szCs w:val="24"/>
          <w:highlight w:val="none"/>
          <w:lang w:eastAsia="zh-CN"/>
        </w:rPr>
        <w:t>重庆欣翱项目管理有限公司</w:t>
      </w:r>
    </w:p>
    <w:p w14:paraId="6562C99E">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银行账号:</w:t>
      </w:r>
      <w:r>
        <w:rPr>
          <w:rFonts w:hint="eastAsia" w:ascii="仿宋" w:hAnsi="仿宋" w:eastAsia="仿宋" w:cs="仿宋"/>
          <w:color w:val="auto"/>
          <w:sz w:val="24"/>
          <w:szCs w:val="24"/>
          <w:highlight w:val="none"/>
          <w:lang w:eastAsia="zh-CN"/>
        </w:rPr>
        <w:t>31052001040011145</w:t>
      </w:r>
      <w:r>
        <w:rPr>
          <w:rFonts w:hint="eastAsia" w:ascii="仿宋" w:hAnsi="仿宋" w:eastAsia="仿宋" w:cs="仿宋"/>
          <w:color w:val="auto"/>
          <w:sz w:val="24"/>
          <w:szCs w:val="24"/>
          <w:highlight w:val="none"/>
        </w:rPr>
        <w:tab/>
      </w:r>
    </w:p>
    <w:p w14:paraId="2FA806D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lang w:eastAsia="zh-CN"/>
        </w:rPr>
        <w:t>中国农业银行股份有限公司重庆江北嘴支行</w:t>
      </w:r>
      <w:r>
        <w:rPr>
          <w:rFonts w:hint="eastAsia" w:ascii="仿宋" w:hAnsi="仿宋" w:eastAsia="仿宋" w:cs="仿宋"/>
          <w:color w:val="auto"/>
          <w:sz w:val="24"/>
          <w:szCs w:val="24"/>
          <w:highlight w:val="none"/>
        </w:rPr>
        <w:tab/>
      </w:r>
    </w:p>
    <w:p w14:paraId="6543C4B0">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（二）磋商保证金退还方式</w:t>
      </w:r>
    </w:p>
    <w:p w14:paraId="2228F89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1.未成交供应商的磋商保证金，在成交通知书发放后，采购代理机构在五个工作日内按来款渠道直接退还。</w:t>
      </w:r>
    </w:p>
    <w:p w14:paraId="0569609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2.成交供应商的磋商保证金，在成交供应商与采购人签订合同后，采购代理机构在五个工作日内按资金来款渠道直接退还。</w:t>
      </w:r>
    </w:p>
    <w:bookmarkEnd w:id="12"/>
    <w:bookmarkEnd w:id="22"/>
    <w:bookmarkEnd w:id="23"/>
    <w:bookmarkEnd w:id="24"/>
    <w:p w14:paraId="224F9264">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25" w:name="_Toc480466699"/>
      <w:bookmarkStart w:id="26" w:name="_Toc76462322"/>
      <w:bookmarkStart w:id="27" w:name="_Toc106030876"/>
      <w:r>
        <w:rPr>
          <w:rFonts w:hint="eastAsia" w:ascii="仿宋" w:hAnsi="仿宋" w:eastAsia="仿宋" w:cs="仿宋"/>
          <w:b/>
          <w:color w:val="auto"/>
          <w:sz w:val="24"/>
          <w:szCs w:val="20"/>
          <w:highlight w:val="none"/>
        </w:rPr>
        <w:t>六、其它有关规定</w:t>
      </w:r>
      <w:bookmarkEnd w:id="25"/>
      <w:bookmarkEnd w:id="26"/>
      <w:bookmarkEnd w:id="27"/>
    </w:p>
    <w:p w14:paraId="2E7C8F08">
      <w:pPr>
        <w:snapToGrid w:val="0"/>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（一）单位负责人为同一人或者存在直接控股、管理关系的不同供应商，不得参加同一合同项（包）下的政府采购活动，否则均为无效响应。</w:t>
      </w:r>
    </w:p>
    <w:p w14:paraId="10705417">
      <w:pPr>
        <w:snapToGrid w:val="0"/>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（二）为采购项目提供整体设计、规范编制或者项目管理、监理、检测等服务的供应商，不得再参加该采购项目的其他采购活动。</w:t>
      </w:r>
    </w:p>
    <w:p w14:paraId="7414BF34">
      <w:pPr>
        <w:snapToGrid w:val="0"/>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本项目的澄清文件（如果有）一律在行采家（https://www.gec123.com/）上发布，请各供应商注意下载或到采购代理机构处领取；无论供应商下载或领取与否，均视同供应商已知晓本项目澄清文件（如果有）的内容。</w:t>
      </w:r>
    </w:p>
    <w:p w14:paraId="367E0784">
      <w:pPr>
        <w:snapToGrid w:val="0"/>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（四）超过响应文件截止时间递交的响应文件，恕不接收。</w:t>
      </w:r>
    </w:p>
    <w:p w14:paraId="6ABAE606">
      <w:pPr>
        <w:snapToGrid w:val="0"/>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（五）磋商费用：无论磋商结果如何，供应商参与本项目磋商的所有费用均应由供应商自行承担。</w:t>
      </w:r>
    </w:p>
    <w:p w14:paraId="20C3243B">
      <w:pPr>
        <w:snapToGrid w:val="0"/>
        <w:spacing w:line="400" w:lineRule="exact"/>
        <w:ind w:firstLine="360" w:firstLineChars="150"/>
        <w:rPr>
          <w:rFonts w:ascii="仿宋" w:hAnsi="仿宋" w:eastAsia="仿宋" w:cs="仿宋"/>
          <w:b/>
          <w:color w:val="auto"/>
          <w:sz w:val="24"/>
          <w:szCs w:val="24"/>
          <w:highlight w:val="none"/>
        </w:rPr>
      </w:pPr>
      <w:r>
        <w:rPr>
          <w:rFonts w:hint="eastAsia" w:ascii="仿宋" w:hAnsi="仿宋" w:eastAsia="仿宋" w:cs="仿宋"/>
          <w:color w:val="auto"/>
          <w:sz w:val="24"/>
          <w:szCs w:val="24"/>
          <w:highlight w:val="none"/>
        </w:rPr>
        <w:t>（六）</w:t>
      </w:r>
      <w:r>
        <w:rPr>
          <w:rFonts w:hint="eastAsia" w:ascii="仿宋" w:hAnsi="仿宋" w:eastAsia="仿宋" w:cs="仿宋"/>
          <w:b/>
          <w:color w:val="auto"/>
          <w:sz w:val="24"/>
          <w:szCs w:val="24"/>
          <w:highlight w:val="none"/>
        </w:rPr>
        <w:t>本项目不接受联合体参与磋商，否则按无效处理。</w:t>
      </w:r>
    </w:p>
    <w:p w14:paraId="7392638A">
      <w:pPr>
        <w:snapToGrid w:val="0"/>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w:t>
      </w:r>
      <w:r>
        <w:rPr>
          <w:rFonts w:hint="eastAsia" w:ascii="仿宋" w:hAnsi="仿宋" w:eastAsia="仿宋" w:cs="仿宋"/>
          <w:b/>
          <w:color w:val="auto"/>
          <w:sz w:val="24"/>
          <w:szCs w:val="24"/>
          <w:highlight w:val="none"/>
        </w:rPr>
        <w:t>本项目不接受合同分包，否则按无效处理。</w:t>
      </w:r>
    </w:p>
    <w:p w14:paraId="75B4B3F9">
      <w:pPr>
        <w:snapToGrid w:val="0"/>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w:t>
      </w:r>
      <w:bookmarkStart w:id="28" w:name="_Toc480466700"/>
      <w:r>
        <w:rPr>
          <w:rFonts w:hint="eastAsia" w:ascii="仿宋" w:hAnsi="仿宋" w:eastAsia="仿宋" w:cs="仿宋"/>
          <w:color w:val="auto"/>
          <w:sz w:val="24"/>
          <w:szCs w:val="24"/>
          <w:highlight w:val="none"/>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797D304">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29" w:name="_Toc106030877"/>
      <w:bookmarkStart w:id="30" w:name="_Toc76462323"/>
      <w:r>
        <w:rPr>
          <w:rFonts w:hint="eastAsia" w:ascii="仿宋" w:hAnsi="仿宋" w:eastAsia="仿宋" w:cs="仿宋"/>
          <w:b/>
          <w:color w:val="auto"/>
          <w:sz w:val="24"/>
          <w:szCs w:val="20"/>
          <w:highlight w:val="none"/>
        </w:rPr>
        <w:t>七、联系方式</w:t>
      </w:r>
      <w:bookmarkEnd w:id="28"/>
      <w:bookmarkEnd w:id="29"/>
      <w:bookmarkEnd w:id="30"/>
    </w:p>
    <w:p w14:paraId="3873D496">
      <w:pPr>
        <w:snapToGrid w:val="0"/>
        <w:spacing w:line="400" w:lineRule="exact"/>
        <w:ind w:firstLine="480" w:firstLineChars="200"/>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（一）采购人：</w:t>
      </w:r>
      <w:r>
        <w:rPr>
          <w:rFonts w:hint="eastAsia" w:ascii="仿宋" w:hAnsi="仿宋" w:eastAsia="仿宋" w:cs="仿宋"/>
          <w:color w:val="auto"/>
          <w:sz w:val="24"/>
          <w:szCs w:val="24"/>
          <w:highlight w:val="none"/>
          <w:lang w:eastAsia="zh-CN"/>
        </w:rPr>
        <w:t>重庆市南岸区退役军人事务局</w:t>
      </w:r>
    </w:p>
    <w:p w14:paraId="0322C2A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苟</w:t>
      </w:r>
      <w:r>
        <w:rPr>
          <w:rFonts w:hint="eastAsia" w:ascii="仿宋" w:hAnsi="仿宋" w:eastAsia="仿宋" w:cs="仿宋"/>
          <w:color w:val="auto"/>
          <w:sz w:val="24"/>
          <w:szCs w:val="24"/>
          <w:highlight w:val="none"/>
        </w:rPr>
        <w:t xml:space="preserve">老师 </w:t>
      </w:r>
    </w:p>
    <w:p w14:paraId="1885C870">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lang w:val="en-US" w:eastAsia="zh-CN"/>
        </w:rPr>
        <w:t>62982227</w:t>
      </w:r>
      <w:r>
        <w:rPr>
          <w:rFonts w:hint="eastAsia" w:ascii="仿宋" w:hAnsi="仿宋" w:eastAsia="仿宋" w:cs="仿宋"/>
          <w:color w:val="auto"/>
          <w:sz w:val="24"/>
          <w:szCs w:val="24"/>
          <w:highlight w:val="none"/>
        </w:rPr>
        <w:t xml:space="preserve"> </w:t>
      </w:r>
    </w:p>
    <w:p w14:paraId="6F322106">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地  址：重庆市南岸区南湖路6号</w:t>
      </w:r>
    </w:p>
    <w:p w14:paraId="1C55E4E9">
      <w:pPr>
        <w:snapToGrid w:val="0"/>
        <w:spacing w:line="400" w:lineRule="exact"/>
        <w:ind w:firstLine="480" w:firstLineChars="200"/>
        <w:outlineLvl w:val="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（二）采购代理机构：</w:t>
      </w:r>
      <w:r>
        <w:rPr>
          <w:rFonts w:hint="eastAsia" w:ascii="仿宋" w:hAnsi="仿宋" w:eastAsia="仿宋" w:cs="仿宋"/>
          <w:color w:val="auto"/>
          <w:sz w:val="24"/>
          <w:szCs w:val="24"/>
          <w:highlight w:val="none"/>
          <w:lang w:eastAsia="zh-CN"/>
        </w:rPr>
        <w:t>重庆欣翱项目管理有限公司</w:t>
      </w:r>
    </w:p>
    <w:p w14:paraId="7E87F2C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向</w:t>
      </w:r>
      <w:r>
        <w:rPr>
          <w:rFonts w:hint="eastAsia" w:ascii="仿宋" w:hAnsi="仿宋" w:eastAsia="仿宋" w:cs="仿宋"/>
          <w:color w:val="auto"/>
          <w:sz w:val="24"/>
          <w:szCs w:val="24"/>
          <w:highlight w:val="none"/>
        </w:rPr>
        <w:t xml:space="preserve">老师 </w:t>
      </w:r>
    </w:p>
    <w:p w14:paraId="4E82435D">
      <w:pPr>
        <w:snapToGrid w:val="0"/>
        <w:spacing w:line="400" w:lineRule="exact"/>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lang w:val="en-US" w:eastAsia="zh-CN"/>
        </w:rPr>
        <w:t>19132350298</w:t>
      </w:r>
    </w:p>
    <w:p w14:paraId="01DC205C">
      <w:pPr>
        <w:snapToGrid w:val="0"/>
        <w:spacing w:line="400" w:lineRule="exact"/>
        <w:ind w:firstLine="480" w:firstLineChars="200"/>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lang w:eastAsia="zh-CN"/>
        </w:rPr>
        <w:t>重庆市两江幸福广场62号海王星科技大厦C区-中部综合楼</w:t>
      </w:r>
      <w:r>
        <w:rPr>
          <w:rFonts w:hint="eastAsia" w:ascii="仿宋" w:hAnsi="仿宋" w:eastAsia="仿宋" w:cs="仿宋"/>
          <w:color w:val="auto"/>
          <w:sz w:val="24"/>
          <w:szCs w:val="24"/>
          <w:highlight w:val="none"/>
          <w:lang w:val="en-US" w:eastAsia="zh-CN"/>
        </w:rPr>
        <w:t>757</w:t>
      </w:r>
    </w:p>
    <w:p w14:paraId="21C11C78">
      <w:pPr>
        <w:snapToGrid w:val="0"/>
        <w:spacing w:line="400" w:lineRule="exact"/>
        <w:ind w:firstLine="480" w:firstLineChars="200"/>
        <w:rPr>
          <w:rFonts w:ascii="仿宋" w:hAnsi="仿宋" w:eastAsia="仿宋" w:cs="仿宋"/>
          <w:color w:val="auto"/>
          <w:sz w:val="24"/>
          <w:szCs w:val="24"/>
          <w:highlight w:val="none"/>
        </w:rPr>
      </w:pPr>
    </w:p>
    <w:p w14:paraId="1E7E4A84">
      <w:pPr>
        <w:snapToGrid w:val="0"/>
        <w:spacing w:line="400" w:lineRule="exact"/>
        <w:ind w:firstLine="482" w:firstLineChars="200"/>
        <w:rPr>
          <w:rFonts w:ascii="仿宋" w:hAnsi="仿宋" w:eastAsia="仿宋" w:cs="仿宋"/>
          <w:b/>
          <w:color w:val="auto"/>
          <w:sz w:val="24"/>
          <w:szCs w:val="24"/>
          <w:highlight w:val="none"/>
        </w:rPr>
        <w:sectPr>
          <w:pgSz w:w="11907" w:h="16840"/>
          <w:pgMar w:top="1134" w:right="1418" w:bottom="1134" w:left="1418" w:header="964" w:footer="992" w:gutter="0"/>
          <w:pgNumType w:fmt="numberInDash"/>
          <w:cols w:space="720" w:num="1"/>
          <w:docGrid w:linePitch="312" w:charSpace="0"/>
        </w:sectPr>
      </w:pPr>
    </w:p>
    <w:p w14:paraId="0704E877">
      <w:pPr>
        <w:kinsoku/>
        <w:overflowPunct/>
        <w:topLinePunct w:val="0"/>
        <w:autoSpaceDE/>
        <w:autoSpaceDN/>
        <w:bidi w:val="0"/>
        <w:spacing w:line="360" w:lineRule="auto"/>
        <w:textAlignment w:val="auto"/>
        <w:rPr>
          <w:rFonts w:hint="eastAsia" w:ascii="宋体" w:hAnsi="宋体" w:eastAsia="宋体" w:cs="宋体"/>
          <w:color w:val="auto"/>
          <w:highlight w:val="none"/>
        </w:rPr>
      </w:pPr>
      <w:bookmarkStart w:id="31" w:name="_Toc106030878"/>
      <w:bookmarkStart w:id="32" w:name="_Toc76462324"/>
      <w:r>
        <w:rPr>
          <w:rFonts w:hint="eastAsia" w:ascii="宋体" w:hAnsi="宋体" w:eastAsia="宋体" w:cs="宋体"/>
          <w:color w:val="auto"/>
          <w:highlight w:val="none"/>
        </w:rPr>
        <w:t>附件一：</w:t>
      </w:r>
    </w:p>
    <w:p w14:paraId="1BF4FC59">
      <w:pPr>
        <w:kinsoku/>
        <w:overflowPunct/>
        <w:topLinePunct w:val="0"/>
        <w:autoSpaceDE/>
        <w:autoSpaceDN/>
        <w:bidi w:val="0"/>
        <w:spacing w:line="360" w:lineRule="auto"/>
        <w:jc w:val="center"/>
        <w:textAlignment w:val="auto"/>
        <w:rPr>
          <w:rFonts w:hint="eastAsia" w:ascii="宋体" w:hAnsi="宋体" w:eastAsia="宋体" w:cs="宋体"/>
          <w:b/>
          <w:bCs/>
          <w:color w:val="auto"/>
          <w:sz w:val="40"/>
          <w:szCs w:val="40"/>
          <w:highlight w:val="none"/>
        </w:rPr>
      </w:pPr>
      <w:r>
        <w:rPr>
          <w:rFonts w:hint="eastAsia" w:ascii="宋体" w:hAnsi="宋体" w:eastAsia="宋体" w:cs="宋体"/>
          <w:b/>
          <w:bCs/>
          <w:color w:val="auto"/>
          <w:sz w:val="40"/>
          <w:szCs w:val="40"/>
          <w:highlight w:val="none"/>
        </w:rPr>
        <w:t>竞争性磋商文件发售登记表</w:t>
      </w:r>
    </w:p>
    <w:p w14:paraId="7FC46CF1">
      <w:pPr>
        <w:kinsoku/>
        <w:overflowPunct/>
        <w:topLinePunct w:val="0"/>
        <w:autoSpaceDE/>
        <w:autoSpaceDN/>
        <w:bidi w:val="0"/>
        <w:spacing w:line="360" w:lineRule="auto"/>
        <w:jc w:val="left"/>
        <w:textAlignment w:val="auto"/>
        <w:rPr>
          <w:rFonts w:hint="eastAsia" w:ascii="宋体" w:hAnsi="宋体" w:eastAsia="宋体" w:cs="宋体"/>
          <w:b/>
          <w:bCs/>
          <w:color w:val="auto"/>
          <w:spacing w:val="40"/>
          <w:sz w:val="24"/>
          <w:szCs w:val="18"/>
          <w:highlight w:val="none"/>
        </w:rPr>
      </w:pPr>
    </w:p>
    <w:tbl>
      <w:tblPr>
        <w:tblStyle w:val="57"/>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2211"/>
        <w:gridCol w:w="963"/>
        <w:gridCol w:w="3636"/>
      </w:tblGrid>
      <w:tr w14:paraId="2BDC9A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2169" w:type="dxa"/>
            <w:noWrap w:val="0"/>
            <w:vAlign w:val="center"/>
          </w:tcPr>
          <w:p w14:paraId="23F3D5B2">
            <w:pPr>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项目名称</w:t>
            </w:r>
          </w:p>
        </w:tc>
        <w:tc>
          <w:tcPr>
            <w:tcW w:w="6810" w:type="dxa"/>
            <w:gridSpan w:val="3"/>
            <w:noWrap w:val="0"/>
            <w:vAlign w:val="center"/>
          </w:tcPr>
          <w:p w14:paraId="79A148E8">
            <w:pPr>
              <w:kinsoku/>
              <w:overflowPunct/>
              <w:topLinePunct w:val="0"/>
              <w:autoSpaceDE/>
              <w:autoSpaceDN/>
              <w:bidi w:val="0"/>
              <w:spacing w:line="360" w:lineRule="auto"/>
              <w:textAlignment w:val="auto"/>
              <w:outlineLvl w:val="0"/>
              <w:rPr>
                <w:rFonts w:hint="eastAsia" w:ascii="宋体" w:hAnsi="宋体" w:eastAsia="宋体" w:cs="宋体"/>
                <w:color w:val="auto"/>
                <w:sz w:val="28"/>
                <w:szCs w:val="18"/>
                <w:highlight w:val="none"/>
              </w:rPr>
            </w:pPr>
          </w:p>
        </w:tc>
      </w:tr>
      <w:tr w14:paraId="3F6854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2169" w:type="dxa"/>
            <w:noWrap w:val="0"/>
            <w:vAlign w:val="center"/>
          </w:tcPr>
          <w:p w14:paraId="22125F9B">
            <w:pPr>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供应商名称</w:t>
            </w:r>
          </w:p>
        </w:tc>
        <w:tc>
          <w:tcPr>
            <w:tcW w:w="6810" w:type="dxa"/>
            <w:gridSpan w:val="3"/>
            <w:noWrap w:val="0"/>
            <w:vAlign w:val="center"/>
          </w:tcPr>
          <w:p w14:paraId="550A78B8">
            <w:pPr>
              <w:kinsoku/>
              <w:overflowPunct/>
              <w:topLinePunct w:val="0"/>
              <w:autoSpaceDE/>
              <w:autoSpaceDN/>
              <w:bidi w:val="0"/>
              <w:spacing w:line="360" w:lineRule="auto"/>
              <w:jc w:val="righ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（供应商公章）</w:t>
            </w:r>
          </w:p>
        </w:tc>
      </w:tr>
      <w:tr w14:paraId="4C2A49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2169" w:type="dxa"/>
            <w:noWrap w:val="0"/>
            <w:vAlign w:val="center"/>
          </w:tcPr>
          <w:p w14:paraId="1B90BC88">
            <w:pPr>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联系人</w:t>
            </w:r>
          </w:p>
        </w:tc>
        <w:tc>
          <w:tcPr>
            <w:tcW w:w="2211" w:type="dxa"/>
            <w:noWrap w:val="0"/>
            <w:vAlign w:val="center"/>
          </w:tcPr>
          <w:p w14:paraId="08C6A28F">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p>
        </w:tc>
        <w:tc>
          <w:tcPr>
            <w:tcW w:w="963" w:type="dxa"/>
            <w:noWrap w:val="0"/>
            <w:vAlign w:val="center"/>
          </w:tcPr>
          <w:p w14:paraId="3F91C1B0">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手机</w:t>
            </w:r>
          </w:p>
        </w:tc>
        <w:tc>
          <w:tcPr>
            <w:tcW w:w="3636" w:type="dxa"/>
            <w:noWrap w:val="0"/>
            <w:vAlign w:val="center"/>
          </w:tcPr>
          <w:p w14:paraId="5FEC2445">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p>
        </w:tc>
      </w:tr>
      <w:tr w14:paraId="36A284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2169" w:type="dxa"/>
            <w:noWrap w:val="0"/>
            <w:vAlign w:val="center"/>
          </w:tcPr>
          <w:p w14:paraId="4A653558">
            <w:pPr>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办公电话</w:t>
            </w:r>
          </w:p>
        </w:tc>
        <w:tc>
          <w:tcPr>
            <w:tcW w:w="2211" w:type="dxa"/>
            <w:noWrap w:val="0"/>
            <w:vAlign w:val="center"/>
          </w:tcPr>
          <w:p w14:paraId="553B07F2">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p>
        </w:tc>
        <w:tc>
          <w:tcPr>
            <w:tcW w:w="963" w:type="dxa"/>
            <w:noWrap w:val="0"/>
            <w:vAlign w:val="center"/>
          </w:tcPr>
          <w:p w14:paraId="37ECBF37">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传真</w:t>
            </w:r>
          </w:p>
        </w:tc>
        <w:tc>
          <w:tcPr>
            <w:tcW w:w="3636" w:type="dxa"/>
            <w:noWrap w:val="0"/>
            <w:vAlign w:val="center"/>
          </w:tcPr>
          <w:p w14:paraId="7B9B3993">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p>
        </w:tc>
      </w:tr>
      <w:tr w14:paraId="1290BE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2169" w:type="dxa"/>
            <w:noWrap w:val="0"/>
            <w:vAlign w:val="center"/>
          </w:tcPr>
          <w:p w14:paraId="2C9D4A01">
            <w:pPr>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E-mail</w:t>
            </w:r>
          </w:p>
        </w:tc>
        <w:tc>
          <w:tcPr>
            <w:tcW w:w="6810" w:type="dxa"/>
            <w:gridSpan w:val="3"/>
            <w:noWrap w:val="0"/>
            <w:vAlign w:val="center"/>
          </w:tcPr>
          <w:p w14:paraId="304100F4">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lang w:val="en-US" w:eastAsia="zh-CN"/>
              </w:rPr>
            </w:pPr>
          </w:p>
        </w:tc>
      </w:tr>
      <w:tr w14:paraId="7C3916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2169" w:type="dxa"/>
            <w:noWrap w:val="0"/>
            <w:vAlign w:val="center"/>
          </w:tcPr>
          <w:p w14:paraId="4052A582">
            <w:pPr>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单位地址</w:t>
            </w:r>
          </w:p>
        </w:tc>
        <w:tc>
          <w:tcPr>
            <w:tcW w:w="6810" w:type="dxa"/>
            <w:gridSpan w:val="3"/>
            <w:noWrap w:val="0"/>
            <w:vAlign w:val="center"/>
          </w:tcPr>
          <w:p w14:paraId="660E49D2">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p>
        </w:tc>
      </w:tr>
      <w:tr w14:paraId="2A91E5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2169" w:type="dxa"/>
            <w:noWrap w:val="0"/>
            <w:vAlign w:val="center"/>
          </w:tcPr>
          <w:p w14:paraId="55EB7238">
            <w:pPr>
              <w:kinsoku/>
              <w:overflowPunct/>
              <w:topLinePunct w:val="0"/>
              <w:autoSpaceDE/>
              <w:autoSpaceDN/>
              <w:bidi w:val="0"/>
              <w:spacing w:line="360" w:lineRule="auto"/>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报名时间</w:t>
            </w:r>
          </w:p>
        </w:tc>
        <w:tc>
          <w:tcPr>
            <w:tcW w:w="6810" w:type="dxa"/>
            <w:gridSpan w:val="3"/>
            <w:noWrap w:val="0"/>
            <w:vAlign w:val="center"/>
          </w:tcPr>
          <w:p w14:paraId="49637C31">
            <w:pPr>
              <w:kinsoku/>
              <w:overflowPunct/>
              <w:topLinePunct w:val="0"/>
              <w:autoSpaceDE/>
              <w:autoSpaceDN/>
              <w:bidi w:val="0"/>
              <w:spacing w:line="360" w:lineRule="auto"/>
              <w:jc w:val="center"/>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 xml:space="preserve">年 </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 xml:space="preserve"> 月</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 xml:space="preserve">  日</w:t>
            </w:r>
          </w:p>
        </w:tc>
      </w:tr>
      <w:tr w14:paraId="2C580B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979" w:type="dxa"/>
            <w:gridSpan w:val="4"/>
            <w:noWrap w:val="0"/>
            <w:vAlign w:val="center"/>
          </w:tcPr>
          <w:p w14:paraId="241C33C7">
            <w:pPr>
              <w:kinsoku/>
              <w:overflowPunct/>
              <w:topLinePunct w:val="0"/>
              <w:autoSpaceDE/>
              <w:autoSpaceDN/>
              <w:bidi w:val="0"/>
              <w:spacing w:line="360" w:lineRule="auto"/>
              <w:jc w:val="left"/>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购本项目标书</w:t>
            </w:r>
            <w:r>
              <w:rPr>
                <w:rFonts w:hint="eastAsia" w:ascii="宋体" w:hAnsi="宋体" w:eastAsia="宋体" w:cs="宋体"/>
                <w:b/>
                <w:bCs/>
                <w:color w:val="auto"/>
                <w:sz w:val="28"/>
                <w:szCs w:val="28"/>
                <w:highlight w:val="none"/>
                <w:u w:val="single"/>
              </w:rPr>
              <w:t xml:space="preserve"> 1 </w:t>
            </w:r>
            <w:r>
              <w:rPr>
                <w:rFonts w:hint="eastAsia" w:ascii="宋体" w:hAnsi="宋体" w:eastAsia="宋体" w:cs="宋体"/>
                <w:b/>
                <w:bCs/>
                <w:color w:val="auto"/>
                <w:sz w:val="28"/>
                <w:szCs w:val="28"/>
                <w:highlight w:val="none"/>
              </w:rPr>
              <w:t>份，共计</w:t>
            </w:r>
            <w:r>
              <w:rPr>
                <w:rFonts w:hint="eastAsia" w:ascii="宋体" w:hAnsi="宋体" w:eastAsia="宋体" w:cs="宋体"/>
                <w:b/>
                <w:bCs/>
                <w:color w:val="auto"/>
                <w:sz w:val="28"/>
                <w:szCs w:val="28"/>
                <w:highlight w:val="none"/>
                <w:u w:val="single"/>
                <w:lang w:val="en-US" w:eastAsia="zh-CN"/>
              </w:rPr>
              <w:t>500.00</w:t>
            </w:r>
            <w:r>
              <w:rPr>
                <w:rFonts w:hint="eastAsia" w:ascii="宋体" w:hAnsi="宋体" w:eastAsia="宋体" w:cs="宋体"/>
                <w:b/>
                <w:bCs/>
                <w:color w:val="auto"/>
                <w:sz w:val="28"/>
                <w:szCs w:val="28"/>
                <w:highlight w:val="none"/>
              </w:rPr>
              <w:t>元。</w:t>
            </w:r>
          </w:p>
        </w:tc>
      </w:tr>
    </w:tbl>
    <w:p w14:paraId="7758348F">
      <w:pPr>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说明：</w:t>
      </w:r>
    </w:p>
    <w:p w14:paraId="0F4ECFC0">
      <w:pPr>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2"/>
          <w:highlight w:val="none"/>
        </w:rPr>
        <w:t>1.标书金额：</w:t>
      </w:r>
      <w:r>
        <w:rPr>
          <w:rFonts w:hint="eastAsia" w:ascii="宋体" w:hAnsi="宋体" w:eastAsia="宋体" w:cs="宋体"/>
          <w:color w:val="auto"/>
          <w:sz w:val="24"/>
          <w:szCs w:val="22"/>
          <w:highlight w:val="none"/>
          <w:lang w:val="en-US" w:eastAsia="zh-CN"/>
        </w:rPr>
        <w:t>500.00</w:t>
      </w:r>
      <w:r>
        <w:rPr>
          <w:rFonts w:hint="eastAsia" w:ascii="宋体" w:hAnsi="宋体" w:eastAsia="宋体" w:cs="宋体"/>
          <w:color w:val="auto"/>
          <w:sz w:val="24"/>
          <w:szCs w:val="22"/>
          <w:highlight w:val="none"/>
        </w:rPr>
        <w:t>元。</w:t>
      </w:r>
    </w:p>
    <w:p w14:paraId="0658994A">
      <w:pPr>
        <w:kinsoku/>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2"/>
          <w:highlight w:val="none"/>
          <w:lang w:val="en-US" w:eastAsia="zh-CN"/>
        </w:rPr>
        <w:t>2.</w:t>
      </w:r>
      <w:r>
        <w:rPr>
          <w:rFonts w:hint="eastAsia" w:ascii="宋体" w:hAnsi="宋体" w:eastAsia="宋体" w:cs="宋体"/>
          <w:color w:val="auto"/>
          <w:sz w:val="24"/>
          <w:szCs w:val="22"/>
          <w:highlight w:val="none"/>
        </w:rPr>
        <w:t>请完整填写本表。</w:t>
      </w:r>
    </w:p>
    <w:p w14:paraId="1E67EA94">
      <w:pPr>
        <w:kinsoku/>
        <w:overflowPunct/>
        <w:topLinePunct w:val="0"/>
        <w:autoSpaceDE/>
        <w:autoSpaceDN/>
        <w:bidi w:val="0"/>
        <w:snapToGrid w:val="0"/>
        <w:spacing w:line="360" w:lineRule="auto"/>
        <w:ind w:firstLine="480" w:firstLineChars="200"/>
        <w:textAlignment w:val="auto"/>
        <w:rPr>
          <w:rFonts w:hint="eastAsia" w:ascii="宋体" w:hAnsi="宋体" w:eastAsia="宋体" w:cs="宋体"/>
          <w:color w:val="auto"/>
          <w:sz w:val="24"/>
          <w:szCs w:val="24"/>
          <w:highlight w:val="none"/>
        </w:rPr>
        <w:sectPr>
          <w:footerReference r:id="rId8" w:type="default"/>
          <w:footerReference r:id="rId9" w:type="even"/>
          <w:pgSz w:w="11907" w:h="16840"/>
          <w:pgMar w:top="1134" w:right="1191" w:bottom="1134" w:left="1304" w:header="964" w:footer="992" w:gutter="0"/>
          <w:pgNumType w:fmt="numberInDash"/>
          <w:cols w:space="720" w:num="1"/>
          <w:docGrid w:linePitch="312" w:charSpace="0"/>
        </w:sectPr>
      </w:pPr>
    </w:p>
    <w:p w14:paraId="4B56B4FE">
      <w:pPr>
        <w:keepNext/>
        <w:keepLines/>
        <w:spacing w:line="360" w:lineRule="auto"/>
        <w:jc w:val="center"/>
        <w:outlineLvl w:val="1"/>
        <w:rPr>
          <w:rFonts w:ascii="仿宋" w:hAnsi="仿宋" w:eastAsia="仿宋" w:cs="仿宋"/>
          <w:color w:val="auto"/>
          <w:sz w:val="30"/>
          <w:szCs w:val="30"/>
          <w:highlight w:val="none"/>
        </w:rPr>
      </w:pPr>
      <w:r>
        <w:rPr>
          <w:rFonts w:hint="eastAsia" w:ascii="仿宋" w:hAnsi="仿宋" w:eastAsia="仿宋" w:cs="仿宋"/>
          <w:color w:val="auto"/>
          <w:sz w:val="36"/>
          <w:szCs w:val="30"/>
          <w:highlight w:val="none"/>
        </w:rPr>
        <w:t>第二篇  项目</w:t>
      </w:r>
      <w:r>
        <w:rPr>
          <w:rFonts w:hint="eastAsia" w:ascii="仿宋" w:hAnsi="仿宋" w:eastAsia="仿宋" w:cs="仿宋"/>
          <w:color w:val="auto"/>
          <w:sz w:val="36"/>
          <w:szCs w:val="30"/>
          <w:highlight w:val="none"/>
          <w:lang w:val="en-US" w:eastAsia="zh-CN"/>
        </w:rPr>
        <w:t>服务</w:t>
      </w:r>
      <w:r>
        <w:rPr>
          <w:rFonts w:hint="eastAsia" w:ascii="仿宋" w:hAnsi="仿宋" w:eastAsia="仿宋" w:cs="仿宋"/>
          <w:color w:val="auto"/>
          <w:sz w:val="36"/>
          <w:szCs w:val="30"/>
          <w:highlight w:val="none"/>
        </w:rPr>
        <w:t>需求</w:t>
      </w:r>
      <w:bookmarkEnd w:id="31"/>
      <w:bookmarkEnd w:id="32"/>
    </w:p>
    <w:p w14:paraId="7E76D41E">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33" w:name="_Toc106030879"/>
      <w:bookmarkStart w:id="34" w:name="_Toc76462325"/>
      <w:bookmarkStart w:id="35" w:name="_Toc12789058"/>
      <w:r>
        <w:rPr>
          <w:rFonts w:hint="eastAsia" w:ascii="仿宋" w:hAnsi="仿宋" w:eastAsia="仿宋" w:cs="仿宋"/>
          <w:b/>
          <w:color w:val="auto"/>
          <w:sz w:val="24"/>
          <w:szCs w:val="20"/>
          <w:highlight w:val="none"/>
        </w:rPr>
        <w:t>一、项目基本概况介绍</w:t>
      </w:r>
      <w:bookmarkEnd w:id="33"/>
      <w:bookmarkEnd w:id="34"/>
    </w:p>
    <w:tbl>
      <w:tblPr>
        <w:tblStyle w:val="5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92"/>
        <w:gridCol w:w="1723"/>
        <w:gridCol w:w="3587"/>
      </w:tblGrid>
      <w:tr w14:paraId="2D93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2175" w:type="pct"/>
            <w:vAlign w:val="center"/>
          </w:tcPr>
          <w:p w14:paraId="780D28E7">
            <w:pPr>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916" w:type="pct"/>
            <w:vAlign w:val="center"/>
          </w:tcPr>
          <w:p w14:paraId="30FA8530">
            <w:pPr>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数量/单位</w:t>
            </w:r>
          </w:p>
        </w:tc>
        <w:tc>
          <w:tcPr>
            <w:tcW w:w="1907" w:type="pct"/>
            <w:vAlign w:val="center"/>
          </w:tcPr>
          <w:p w14:paraId="4B220D19">
            <w:pPr>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65B6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pct"/>
            <w:vAlign w:val="center"/>
          </w:tcPr>
          <w:p w14:paraId="21CAE5D4">
            <w:pPr>
              <w:spacing w:line="36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 xml:space="preserve">南岸区退役军人荣誉室氛围营造 </w:t>
            </w:r>
          </w:p>
        </w:tc>
        <w:tc>
          <w:tcPr>
            <w:tcW w:w="916" w:type="pct"/>
            <w:vAlign w:val="center"/>
          </w:tcPr>
          <w:p w14:paraId="1615D79A">
            <w:pPr>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1项</w:t>
            </w:r>
          </w:p>
        </w:tc>
        <w:tc>
          <w:tcPr>
            <w:tcW w:w="1907" w:type="pct"/>
            <w:vAlign w:val="center"/>
          </w:tcPr>
          <w:p w14:paraId="7C7C9B5A">
            <w:pPr>
              <w:spacing w:line="400" w:lineRule="exac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具体内容详见下文</w:t>
            </w:r>
          </w:p>
        </w:tc>
      </w:tr>
    </w:tbl>
    <w:p w14:paraId="0BDB34FC">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36" w:name="_Toc106030880"/>
      <w:r>
        <w:rPr>
          <w:rFonts w:hint="eastAsia" w:ascii="仿宋" w:hAnsi="仿宋" w:eastAsia="仿宋" w:cs="仿宋"/>
          <w:b/>
          <w:color w:val="auto"/>
          <w:sz w:val="24"/>
          <w:szCs w:val="20"/>
          <w:highlight w:val="none"/>
        </w:rPr>
        <w:t>二、范围、要求及标准</w:t>
      </w:r>
      <w:bookmarkEnd w:id="36"/>
    </w:p>
    <w:p w14:paraId="47DED497">
      <w:pPr>
        <w:spacing w:line="400" w:lineRule="exact"/>
        <w:ind w:firstLine="480" w:firstLineChars="200"/>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本项目为南岸区退役军人荣誉室氛围营造，主要包括南岸区退役军人荣誉室墙面展示墙以及配套装饰、水电等项目。</w:t>
      </w:r>
    </w:p>
    <w:p w14:paraId="0494D520">
      <w:pPr>
        <w:keepNext/>
        <w:keepLines/>
        <w:adjustRightInd w:val="0"/>
        <w:snapToGrid w:val="0"/>
        <w:spacing w:line="400" w:lineRule="exact"/>
        <w:ind w:firstLine="482" w:firstLineChars="200"/>
        <w:outlineLvl w:val="1"/>
        <w:rPr>
          <w:rFonts w:hint="eastAsia" w:ascii="仿宋" w:hAnsi="仿宋" w:eastAsia="仿宋" w:cs="仿宋"/>
          <w:b/>
          <w:color w:val="auto"/>
          <w:sz w:val="24"/>
          <w:szCs w:val="20"/>
          <w:highlight w:val="none"/>
        </w:rPr>
      </w:pPr>
      <w:r>
        <w:rPr>
          <w:rFonts w:hint="eastAsia" w:ascii="仿宋" w:hAnsi="仿宋" w:eastAsia="仿宋" w:cs="仿宋"/>
          <w:b/>
          <w:color w:val="auto"/>
          <w:sz w:val="24"/>
          <w:szCs w:val="20"/>
          <w:highlight w:val="none"/>
        </w:rPr>
        <w:t>三、质量要求</w:t>
      </w:r>
    </w:p>
    <w:p w14:paraId="48A2E31C">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材料、设备质量总体要求：所供相关材料、设备必须货真价实，符合环保节能要求，假冒伪劣产品不得参与政府采购；所供设备和材料的各项文件必须真实完整有效；其他材料各项技术参数、质量指标必须符合国家技术质量监督机构及有关管理部门和行业的规定和标准。</w:t>
      </w:r>
    </w:p>
    <w:p w14:paraId="15DCFEDE">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2.属于国家规定“三包”范围的，其产品质量保证期不得低于“三包”规定。</w:t>
      </w:r>
    </w:p>
    <w:p w14:paraId="1A5D872F">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3.成交供应商质量保证期承诺优于国家“三包”规定的，按成交供应商实际承诺执行。</w:t>
      </w:r>
    </w:p>
    <w:p w14:paraId="4AAC0739">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4.施工过程中应严格遵守国家和地方施工质量验收规范要求。在竣工验收阶段，确保工程质量符合相关标准。</w:t>
      </w:r>
    </w:p>
    <w:p w14:paraId="22E2F54D">
      <w:pPr>
        <w:keepNext/>
        <w:keepLines/>
        <w:adjustRightInd w:val="0"/>
        <w:snapToGrid w:val="0"/>
        <w:spacing w:line="400" w:lineRule="exact"/>
        <w:ind w:firstLine="482" w:firstLineChars="200"/>
        <w:outlineLvl w:val="1"/>
        <w:rPr>
          <w:rFonts w:hint="default" w:ascii="仿宋" w:hAnsi="仿宋" w:eastAsia="仿宋" w:cs="仿宋"/>
          <w:b/>
          <w:color w:val="auto"/>
          <w:sz w:val="24"/>
          <w:szCs w:val="20"/>
          <w:highlight w:val="none"/>
          <w:lang w:val="en-US" w:eastAsia="zh-CN"/>
        </w:rPr>
      </w:pPr>
      <w:r>
        <w:rPr>
          <w:rFonts w:hint="eastAsia" w:ascii="仿宋" w:hAnsi="仿宋" w:eastAsia="仿宋" w:cs="仿宋"/>
          <w:b/>
          <w:color w:val="auto"/>
          <w:sz w:val="24"/>
          <w:szCs w:val="20"/>
          <w:highlight w:val="none"/>
          <w:lang w:val="en-US" w:eastAsia="zh-CN"/>
        </w:rPr>
        <w:t>四、采购需求</w:t>
      </w:r>
    </w:p>
    <w:tbl>
      <w:tblPr>
        <w:tblStyle w:val="57"/>
        <w:tblW w:w="506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0"/>
        <w:gridCol w:w="874"/>
        <w:gridCol w:w="1291"/>
        <w:gridCol w:w="1601"/>
        <w:gridCol w:w="1049"/>
        <w:gridCol w:w="1117"/>
        <w:gridCol w:w="1195"/>
        <w:gridCol w:w="1150"/>
        <w:gridCol w:w="733"/>
      </w:tblGrid>
      <w:tr w14:paraId="5FEC5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214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序号</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A5F12">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项目名称</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2E7B4">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项目特征</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06754">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尺寸</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662AF">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计量</w:t>
            </w:r>
            <w:r>
              <w:rPr>
                <w:rFonts w:hint="eastAsia" w:ascii="仿宋" w:hAnsi="仿宋" w:eastAsia="仿宋" w:cs="仿宋"/>
                <w:b/>
                <w:bCs/>
                <w:i w:val="0"/>
                <w:iCs w:val="0"/>
                <w:color w:val="auto"/>
                <w:kern w:val="0"/>
                <w:sz w:val="24"/>
                <w:szCs w:val="24"/>
                <w:highlight w:val="none"/>
                <w:u w:val="none"/>
                <w:lang w:val="en-US" w:eastAsia="zh-CN" w:bidi="ar"/>
              </w:rPr>
              <w:br w:type="textWrapping"/>
            </w:r>
            <w:r>
              <w:rPr>
                <w:rFonts w:hint="eastAsia" w:ascii="仿宋" w:hAnsi="仿宋" w:eastAsia="仿宋" w:cs="仿宋"/>
                <w:b/>
                <w:bCs/>
                <w:i w:val="0"/>
                <w:iCs w:val="0"/>
                <w:color w:val="auto"/>
                <w:kern w:val="0"/>
                <w:sz w:val="24"/>
                <w:szCs w:val="24"/>
                <w:highlight w:val="none"/>
                <w:u w:val="none"/>
                <w:lang w:val="en-US" w:eastAsia="zh-CN" w:bidi="ar"/>
              </w:rPr>
              <w:t>单位</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DB87F">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数量</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E9811">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单价限价（元）</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BE91D">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总价限价（元）</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07576">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备注</w:t>
            </w:r>
          </w:p>
        </w:tc>
      </w:tr>
      <w:tr w14:paraId="7D1EF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6686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BB23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拆除</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7D08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地板、墙面、及门窗拆除</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000F2">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11D8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项</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9B6F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2F13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431D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172FA">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含出渣</w:t>
            </w:r>
          </w:p>
        </w:tc>
      </w:tr>
      <w:tr w14:paraId="44518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F2D0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C0AA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新建墙体</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64A2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加气砖+木工板+石膏板墙体</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44C0D">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0DDB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556F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73.7</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FD2C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2B11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22036.3</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05809">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7D01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F598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5AE0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抹灰</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4DC8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水泥砂浆抹灰及挂网</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F3262">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77D8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30E2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118.4</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880C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9D4B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4499.2</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987F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CAD8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02A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25E4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地板</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DB70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复合实木地板</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C82C0">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8050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C91D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123.6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72B3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757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15450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79808">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4370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F32E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5AC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乳胶漆</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E18B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立邦2和1</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2F0D1">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1F77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BD60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283</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845A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7F7D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19385.5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62B5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含铲墙</w:t>
            </w:r>
          </w:p>
        </w:tc>
      </w:tr>
      <w:tr w14:paraId="73C65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00A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D1C4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电力改造</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93C7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鸽牌电线及配电箱</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9E65E">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9393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0A94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123.6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AA0D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90F1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20394</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C8435">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0CB6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EAE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9215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吊顶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3F70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石膏板及轻钢轮毂造型吊顶</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34982">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DEDE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4370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123.6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3FB7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11C0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22866</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AE12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9173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310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4BCE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换气扇</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89362">
            <w:pPr>
              <w:jc w:val="center"/>
              <w:rPr>
                <w:rFonts w:hint="eastAsia" w:ascii="仿宋" w:hAnsi="仿宋" w:eastAsia="仿宋" w:cs="仿宋"/>
                <w:i w:val="0"/>
                <w:iCs w:val="0"/>
                <w:color w:val="auto"/>
                <w:sz w:val="24"/>
                <w:szCs w:val="24"/>
                <w:highlight w:val="none"/>
                <w:u w:val="none"/>
              </w:rPr>
            </w:pP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78158">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6DD5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24E7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B20A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EF66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1920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BE9A0">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1560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C232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4D64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灯饰</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AC2A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LED、4000K、射灯</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3757F">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7604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3E7B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B53A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5682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3640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E151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F01B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779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5C6E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软膜灯箱</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9C20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软膜灯箱</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436D1">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CDD8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97D6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60</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684D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D2A4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1747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7759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557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11</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3F5F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防盗门</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C833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钢制造型子母门</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8802C">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A277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樘</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3053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3B27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E0A9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2ACC4">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4413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2EB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12</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B63E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展柜</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03DE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实木及玻璃叠加</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5C7BF">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4553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382D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241C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43DB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6750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97610">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5C08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FAC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13</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AC15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入口墙面造型（左边）</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BD5F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木工板造型+镀锌板1.2厚+氟碳漆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0BA4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2780mm*3100mm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902F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0E284B6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8.62</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6533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BF1A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4482.4</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24A40">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ED24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E94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14</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4B23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墙面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954E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油画布+UV打印</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E215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5300mm*3100mm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13F9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58DCFFB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16.43</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488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507E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3778.9</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B5141">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EB0B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97FB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15</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D5AF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条条</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283C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铝方通</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0319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102mm*3100mm（3根）、294mm*3100mm（1根）、386mm*3100mm（1根）</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0C65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271CBD9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15.5</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9CD6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108</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817B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1674</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7DB8F">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AF83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BE7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16</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B9F7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灯箱</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358D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软膜灯箱</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AA4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7600mm*2000mm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B6C4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5B9AAA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15.2</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A8EE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3AAC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6384</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D5359">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0FA9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EFD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17</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76AA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条条</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A5B4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不锈钢条</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16A0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1600mm*237mm*2</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D6FD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42660C6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9B54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5F6C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576</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021B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9CF9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832C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18</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2308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E5C0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1cm厚水晶字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DCBB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584cm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3053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2FD1DC2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584</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C6B5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C599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4380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885AB">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0E69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A57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19</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F51E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墙面造型</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DF72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木工板造型+镀锌板1.2厚+氟碳漆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750C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3600mm*3100mm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69AB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2748F10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11.16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E21E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8030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5803.2</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05B52">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D73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747F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20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2EA8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地图造型</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42B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不锈钢+PVCuv打印+木质浮雕</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4D7C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1929mm*1976mm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56A6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6A57293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BC1B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9D84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2590.8</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CC1C7">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103D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C28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21</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E39A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C120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1cm厚水晶字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2A83C">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C01F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26498AC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265</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F3A3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EE2B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1987.5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3CAB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1BFA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C6C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22</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D79D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D46D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1cm厚水晶字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5A727">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4405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32C4B51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284</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FF13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3842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2130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B9FFA">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09E18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C65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1AA4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锦旗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340F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订做锦旗造型边框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CAED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1200*900</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C442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1564562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8A21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CC3A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3240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03307">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9D45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99D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24</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D926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条条</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4D55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不锈钢+氟碳漆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BB3D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8600mm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6BF2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4C7185A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0FBD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180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A8BF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1548</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20FEF">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5C5A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601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6CAA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HONOR</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BB90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透明亚克力+UV打印</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557D5">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1093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0A229C0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284</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9850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0C6D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994</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65B22">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B4FC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A2E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26</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7B5D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奖牌展架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CFC0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多层实木板</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7DDD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6200*2600</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91A3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2B86168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16.12</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1EC8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480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1AC0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7737.6</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3BB0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B226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6CD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27</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096D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透明亚克力隔板</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8582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1cm厚透明亚克力</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9DF9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300*5800mm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2D21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条</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7CAFD4F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86C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99F2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56EA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FB7F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6C8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28</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9C25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功臣榜墙面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FF7E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木工板造型+镀锌板1.2厚+氟碳漆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620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9640mm*3100mm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EEA4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484F6E2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29.88</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2DBD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DED9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15537.6</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AA3A9">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9467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8AD7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29</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1C0B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E20E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1cm厚水晶字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5EECE">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3DF2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52409D4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660</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94C9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EBA1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4950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5A5D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FFAD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5F5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30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6705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照片画面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FBCF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亚克力盒子</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E75E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119mm*212mm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87F6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08C64BA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126</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AC9D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A719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4410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D38D8">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0781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B05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31</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72B2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人物照片</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D62F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订做相框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3E12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475mm*386mm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5E0F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6AE05CF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DC31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C4F5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1365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74E19">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22BC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8540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065A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墙面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895B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木工板造型+镀锌板1.2厚+氟碳漆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E990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6771mm*3100mm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45A2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36A11B2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20.98</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6600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5ADF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10909.6</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B2B13">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2D62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24A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33</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E9C4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飘带</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5DB0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PCVUV打印+亚克力</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8C7D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1940mm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71C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51A4207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B861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E414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560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3F2F2">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980B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6A3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34</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D3F3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翻书台</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49F3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订做（内置云端系统）</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E5AC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1278mm*800mm*1360mm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1AFF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0B0CD14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7649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成品采购</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9795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8300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575D9">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C4E4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00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35</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8FFF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人物镜框</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BACF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变色镜</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3E93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2000*600</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BCD8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块</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299F36B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9D8C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9923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39C2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197A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5CC0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36</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62D6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F023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1cm厚水晶字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2E5E0">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EE8F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51695F3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460</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1CCA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F5F7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3450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8A829">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B088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FB9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37</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2EF5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人物照片</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0513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磁吸画面</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9102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600mm*400mm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5042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个</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6F33B51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E3CC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4846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C4361">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B963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3EA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38</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AD25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墙面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93F2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木工板造型+镀锌板1.2厚+氟碳漆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2CB8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5200mm*3100mm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927A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244D255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16.12</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9F3A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C7FA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8382.4</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37B49">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4CC6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29D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39</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DECB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6D4D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1cm厚水晶字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2F800">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2D11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75DEA5F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380</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2F78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6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CBA3E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2850</w:t>
            </w:r>
          </w:p>
        </w:tc>
        <w:tc>
          <w:tcPr>
            <w:tcW w:w="3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44624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4A85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ECDC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7C81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LOGO</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D23E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不锈钢+UV</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647D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850mm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0D60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389B458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85</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08BE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D9AA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807.5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5A04D">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73D27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CAFD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41</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2198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电视机</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B691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创维触屏100寸(摇控型17000）</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893F4">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9A48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6792B6A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98AB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32000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5137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32000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C1AB4">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A6D3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A68D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42</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81D5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墙面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B6E9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木工板造型+镀锌板1.2厚+氟碳漆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672A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4230mm*3100mm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21D5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6AD88A6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13.11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2067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520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4126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6817.11</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AFB98">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11BC3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5767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43</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88B7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字</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01E4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1cm厚水晶字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67556">
            <w:pPr>
              <w:jc w:val="cente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704F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7DBE0CC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780</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F478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CC65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5850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50831">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0F57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475B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44</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3DC9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长城图案</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95BF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木质浮雕+烤漆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B103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2600mm*950mm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5D59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cm</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7E5220C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260</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D23A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2953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1768</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08465">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D51D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D5F6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45</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5413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前言墙面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155C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木工板造型+镀锌板1.2厚+氟碳漆</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54A7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3000mm*3100mm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338A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756B2C4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9.3</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B6C9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680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94BE0">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6324</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5BC07">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769A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8C5C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46</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6BF1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软膜灯箱</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129A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软膜灯箱</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54A3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2548mm*2838mm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AB4E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7262CFB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7.24</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7861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550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3F79D">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3982</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F96B2">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FEFE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1578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47</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93FD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浮雕画面</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B8C1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木质浮雕+烤漆</w:t>
            </w:r>
          </w:p>
        </w:tc>
        <w:tc>
          <w:tcPr>
            <w:tcW w:w="839" w:type="pct"/>
            <w:tcBorders>
              <w:top w:val="single" w:color="000000" w:sz="4" w:space="0"/>
              <w:left w:val="nil"/>
              <w:bottom w:val="single" w:color="000000" w:sz="4" w:space="0"/>
              <w:right w:val="nil"/>
            </w:tcBorders>
            <w:shd w:val="clear" w:color="auto" w:fill="auto"/>
            <w:vAlign w:val="center"/>
          </w:tcPr>
          <w:p w14:paraId="39B5CFA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1100*630</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CD1B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块</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92FE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FC63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1110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356E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1110</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152C8">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AD97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16DF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48</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4CC6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顶部五角星</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9420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不锈钢边框+软膜灯箱</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9258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2600mm2600mm</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9771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m²</w:t>
            </w:r>
          </w:p>
        </w:tc>
        <w:tc>
          <w:tcPr>
            <w:tcW w:w="586" w:type="pct"/>
            <w:tcBorders>
              <w:top w:val="single" w:color="000000" w:sz="4" w:space="0"/>
              <w:left w:val="single" w:color="000000" w:sz="4" w:space="0"/>
              <w:bottom w:val="single" w:color="000000" w:sz="4" w:space="0"/>
              <w:right w:val="nil"/>
            </w:tcBorders>
            <w:shd w:val="clear" w:color="auto" w:fill="auto"/>
            <w:vAlign w:val="center"/>
          </w:tcPr>
          <w:p w14:paraId="3524EC8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6.755</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26B9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9401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6755</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C359C">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CF5B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2"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C5A616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49</w:t>
            </w:r>
          </w:p>
        </w:tc>
        <w:tc>
          <w:tcPr>
            <w:tcW w:w="458"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559B902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安装人工+运费</w:t>
            </w:r>
          </w:p>
        </w:tc>
        <w:tc>
          <w:tcPr>
            <w:tcW w:w="677"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6AB32F24">
            <w:pPr>
              <w:rPr>
                <w:rFonts w:hint="eastAsia" w:ascii="仿宋" w:hAnsi="仿宋" w:eastAsia="仿宋" w:cs="仿宋"/>
                <w:i w:val="0"/>
                <w:iCs w:val="0"/>
                <w:color w:val="auto"/>
                <w:sz w:val="24"/>
                <w:szCs w:val="24"/>
                <w:highlight w:val="none"/>
                <w:u w:val="none"/>
              </w:rPr>
            </w:pPr>
          </w:p>
        </w:tc>
        <w:tc>
          <w:tcPr>
            <w:tcW w:w="839"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365BED7">
            <w:pPr>
              <w:rPr>
                <w:rFonts w:hint="eastAsia" w:ascii="仿宋" w:hAnsi="仿宋" w:eastAsia="仿宋" w:cs="仿宋"/>
                <w:i w:val="0"/>
                <w:iCs w:val="0"/>
                <w:color w:val="auto"/>
                <w:sz w:val="24"/>
                <w:szCs w:val="24"/>
                <w:highlight w:val="none"/>
                <w:u w:val="none"/>
              </w:rPr>
            </w:pPr>
          </w:p>
        </w:tc>
        <w:tc>
          <w:tcPr>
            <w:tcW w:w="550"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3D75E0F">
            <w:pPr>
              <w:rPr>
                <w:rFonts w:hint="eastAsia" w:ascii="仿宋" w:hAnsi="仿宋" w:eastAsia="仿宋" w:cs="仿宋"/>
                <w:i w:val="0"/>
                <w:iCs w:val="0"/>
                <w:color w:val="auto"/>
                <w:sz w:val="24"/>
                <w:szCs w:val="24"/>
                <w:highlight w:val="none"/>
                <w:u w:val="none"/>
              </w:rPr>
            </w:pPr>
          </w:p>
        </w:tc>
        <w:tc>
          <w:tcPr>
            <w:tcW w:w="586" w:type="pct"/>
            <w:tcBorders>
              <w:top w:val="single" w:color="000000" w:sz="4" w:space="0"/>
              <w:left w:val="single" w:color="000000" w:sz="4" w:space="0"/>
              <w:bottom w:val="single" w:color="auto" w:sz="4" w:space="0"/>
              <w:right w:val="nil"/>
            </w:tcBorders>
            <w:shd w:val="clear" w:color="auto" w:fill="auto"/>
            <w:noWrap/>
            <w:vAlign w:val="center"/>
          </w:tcPr>
          <w:p w14:paraId="7A415780">
            <w:pPr>
              <w:rPr>
                <w:rFonts w:hint="eastAsia" w:ascii="仿宋" w:hAnsi="仿宋" w:eastAsia="仿宋" w:cs="仿宋"/>
                <w:i w:val="0"/>
                <w:iCs w:val="0"/>
                <w:color w:val="auto"/>
                <w:sz w:val="24"/>
                <w:szCs w:val="24"/>
                <w:highlight w:val="none"/>
                <w:u w:val="none"/>
              </w:rPr>
            </w:pPr>
          </w:p>
        </w:tc>
        <w:tc>
          <w:tcPr>
            <w:tcW w:w="627"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5FE9A4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20000</w:t>
            </w:r>
          </w:p>
        </w:tc>
        <w:tc>
          <w:tcPr>
            <w:tcW w:w="603"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49735F0E">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20000</w:t>
            </w:r>
          </w:p>
        </w:tc>
        <w:tc>
          <w:tcPr>
            <w:tcW w:w="384"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F510FB5">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36B6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384" w:type="pct"/>
            <w:gridSpan w:val="6"/>
            <w:tcBorders>
              <w:top w:val="single" w:color="000000" w:sz="4" w:space="0"/>
              <w:left w:val="single" w:color="000000" w:sz="4" w:space="0"/>
              <w:bottom w:val="single" w:color="auto" w:sz="4" w:space="0"/>
              <w:right w:val="nil"/>
            </w:tcBorders>
            <w:shd w:val="clear" w:color="auto" w:fill="auto"/>
            <w:noWrap/>
            <w:vAlign w:val="center"/>
          </w:tcPr>
          <w:p w14:paraId="0261C9E1">
            <w:pP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合计</w:t>
            </w:r>
          </w:p>
        </w:tc>
        <w:tc>
          <w:tcPr>
            <w:tcW w:w="1615" w:type="pct"/>
            <w:gridSpan w:val="3"/>
            <w:tcBorders>
              <w:top w:val="single" w:color="000000" w:sz="4" w:space="0"/>
              <w:left w:val="single" w:color="000000" w:sz="4" w:space="0"/>
              <w:bottom w:val="single" w:color="auto" w:sz="4" w:space="0"/>
              <w:right w:val="single" w:color="000000" w:sz="4" w:space="0"/>
            </w:tcBorders>
            <w:shd w:val="clear" w:color="auto" w:fill="auto"/>
            <w:noWrap/>
            <w:vAlign w:val="center"/>
          </w:tcPr>
          <w:p w14:paraId="0105D2AD">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330075.61</w:t>
            </w:r>
          </w:p>
        </w:tc>
      </w:tr>
    </w:tbl>
    <w:p w14:paraId="25C89AC5">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p>
    <w:p w14:paraId="4B501548">
      <w:pPr>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效果图：</w:t>
      </w:r>
    </w:p>
    <w:p w14:paraId="203C1B3E">
      <w:pPr>
        <w:spacing w:line="24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drawing>
          <wp:inline distT="0" distB="0" distL="114300" distR="114300">
            <wp:extent cx="5733415" cy="3105785"/>
            <wp:effectExtent l="0" t="0" r="635" b="18415"/>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15"/>
                    <a:stretch>
                      <a:fillRect/>
                    </a:stretch>
                  </pic:blipFill>
                  <pic:spPr>
                    <a:xfrm>
                      <a:off x="0" y="0"/>
                      <a:ext cx="5733415" cy="3105785"/>
                    </a:xfrm>
                    <a:prstGeom prst="rect">
                      <a:avLst/>
                    </a:prstGeom>
                  </pic:spPr>
                </pic:pic>
              </a:graphicData>
            </a:graphic>
          </wp:inline>
        </w:drawing>
      </w:r>
    </w:p>
    <w:p w14:paraId="49961981">
      <w:pPr>
        <w:spacing w:line="400" w:lineRule="exact"/>
        <w:ind w:firstLine="480" w:firstLineChars="200"/>
        <w:rPr>
          <w:rFonts w:ascii="仿宋" w:hAnsi="仿宋" w:eastAsia="仿宋" w:cs="仿宋"/>
          <w:color w:val="auto"/>
          <w:sz w:val="24"/>
          <w:szCs w:val="24"/>
          <w:highlight w:val="none"/>
        </w:rPr>
      </w:pPr>
    </w:p>
    <w:p w14:paraId="10899311">
      <w:pPr>
        <w:spacing w:line="24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drawing>
          <wp:inline distT="0" distB="0" distL="114300" distR="114300">
            <wp:extent cx="5976620" cy="3080385"/>
            <wp:effectExtent l="0" t="0" r="5080" b="571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16"/>
                    <a:stretch>
                      <a:fillRect/>
                    </a:stretch>
                  </pic:blipFill>
                  <pic:spPr>
                    <a:xfrm>
                      <a:off x="0" y="0"/>
                      <a:ext cx="5976620" cy="3080385"/>
                    </a:xfrm>
                    <a:prstGeom prst="rect">
                      <a:avLst/>
                    </a:prstGeom>
                  </pic:spPr>
                </pic:pic>
              </a:graphicData>
            </a:graphic>
          </wp:inline>
        </w:drawing>
      </w:r>
      <w:r>
        <w:rPr>
          <w:rFonts w:hint="eastAsia" w:ascii="仿宋" w:hAnsi="仿宋" w:eastAsia="仿宋" w:cs="仿宋"/>
          <w:color w:val="auto"/>
          <w:sz w:val="24"/>
          <w:szCs w:val="24"/>
          <w:highlight w:val="none"/>
          <w:lang w:eastAsia="zh-CN"/>
        </w:rPr>
        <w:drawing>
          <wp:inline distT="0" distB="0" distL="114300" distR="114300">
            <wp:extent cx="4191000" cy="3415030"/>
            <wp:effectExtent l="0" t="0" r="0" b="13970"/>
            <wp:docPr id="5" name="图片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
                    <pic:cNvPicPr>
                      <a:picLocks noChangeAspect="1"/>
                    </pic:cNvPicPr>
                  </pic:nvPicPr>
                  <pic:blipFill>
                    <a:blip r:embed="rId17"/>
                    <a:stretch>
                      <a:fillRect/>
                    </a:stretch>
                  </pic:blipFill>
                  <pic:spPr>
                    <a:xfrm>
                      <a:off x="0" y="0"/>
                      <a:ext cx="4191000" cy="3415030"/>
                    </a:xfrm>
                    <a:prstGeom prst="rect">
                      <a:avLst/>
                    </a:prstGeom>
                  </pic:spPr>
                </pic:pic>
              </a:graphicData>
            </a:graphic>
          </wp:inline>
        </w:drawing>
      </w:r>
      <w:r>
        <w:rPr>
          <w:rFonts w:hint="eastAsia" w:ascii="仿宋" w:hAnsi="仿宋" w:eastAsia="仿宋" w:cs="仿宋"/>
          <w:color w:val="auto"/>
          <w:sz w:val="24"/>
          <w:szCs w:val="24"/>
          <w:highlight w:val="none"/>
          <w:lang w:eastAsia="zh-CN"/>
        </w:rPr>
        <w:drawing>
          <wp:inline distT="0" distB="0" distL="114300" distR="114300">
            <wp:extent cx="3660140" cy="2915285"/>
            <wp:effectExtent l="0" t="0" r="16510" b="1841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8"/>
                    <a:stretch>
                      <a:fillRect/>
                    </a:stretch>
                  </pic:blipFill>
                  <pic:spPr>
                    <a:xfrm>
                      <a:off x="0" y="0"/>
                      <a:ext cx="3660140" cy="2915285"/>
                    </a:xfrm>
                    <a:prstGeom prst="rect">
                      <a:avLst/>
                    </a:prstGeom>
                  </pic:spPr>
                </pic:pic>
              </a:graphicData>
            </a:graphic>
          </wp:inline>
        </w:drawing>
      </w:r>
    </w:p>
    <w:p w14:paraId="22D1E863">
      <w:pPr>
        <w:spacing w:line="24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drawing>
          <wp:inline distT="0" distB="0" distL="114300" distR="114300">
            <wp:extent cx="5872480" cy="2400300"/>
            <wp:effectExtent l="0" t="0" r="13970" b="0"/>
            <wp:docPr id="7"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
                    <pic:cNvPicPr>
                      <a:picLocks noChangeAspect="1"/>
                    </pic:cNvPicPr>
                  </pic:nvPicPr>
                  <pic:blipFill>
                    <a:blip r:embed="rId19"/>
                    <a:stretch>
                      <a:fillRect/>
                    </a:stretch>
                  </pic:blipFill>
                  <pic:spPr>
                    <a:xfrm>
                      <a:off x="0" y="0"/>
                      <a:ext cx="5872480" cy="2400300"/>
                    </a:xfrm>
                    <a:prstGeom prst="rect">
                      <a:avLst/>
                    </a:prstGeom>
                  </pic:spPr>
                </pic:pic>
              </a:graphicData>
            </a:graphic>
          </wp:inline>
        </w:drawing>
      </w:r>
      <w:r>
        <w:rPr>
          <w:rFonts w:hint="eastAsia" w:ascii="仿宋" w:hAnsi="仿宋" w:eastAsia="仿宋" w:cs="仿宋"/>
          <w:color w:val="auto"/>
          <w:sz w:val="24"/>
          <w:szCs w:val="24"/>
          <w:highlight w:val="none"/>
          <w:lang w:eastAsia="zh-CN"/>
        </w:rPr>
        <w:drawing>
          <wp:inline distT="0" distB="0" distL="114300" distR="114300">
            <wp:extent cx="5287645" cy="2778125"/>
            <wp:effectExtent l="0" t="0" r="8255" b="3175"/>
            <wp:docPr id="8" name="图片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
                    <pic:cNvPicPr>
                      <a:picLocks noChangeAspect="1"/>
                    </pic:cNvPicPr>
                  </pic:nvPicPr>
                  <pic:blipFill>
                    <a:blip r:embed="rId20"/>
                    <a:stretch>
                      <a:fillRect/>
                    </a:stretch>
                  </pic:blipFill>
                  <pic:spPr>
                    <a:xfrm>
                      <a:off x="0" y="0"/>
                      <a:ext cx="5287645" cy="2778125"/>
                    </a:xfrm>
                    <a:prstGeom prst="rect">
                      <a:avLst/>
                    </a:prstGeom>
                  </pic:spPr>
                </pic:pic>
              </a:graphicData>
            </a:graphic>
          </wp:inline>
        </w:drawing>
      </w:r>
    </w:p>
    <w:p w14:paraId="6132D49F">
      <w:pPr>
        <w:spacing w:line="240" w:lineRule="auto"/>
        <w:ind w:firstLine="480" w:firstLineChars="200"/>
        <w:rPr>
          <w:rFonts w:hint="eastAsia" w:ascii="仿宋" w:hAnsi="仿宋" w:eastAsia="仿宋" w:cs="仿宋"/>
          <w:color w:val="auto"/>
          <w:sz w:val="24"/>
          <w:szCs w:val="24"/>
          <w:highlight w:val="none"/>
          <w:lang w:eastAsia="zh-CN"/>
        </w:rPr>
      </w:pPr>
    </w:p>
    <w:p w14:paraId="7A4BB690">
      <w:pPr>
        <w:spacing w:line="240" w:lineRule="auto"/>
        <w:ind w:firstLine="480" w:firstLineChars="200"/>
        <w:rPr>
          <w:rFonts w:hint="eastAsia" w:ascii="仿宋" w:hAnsi="仿宋" w:eastAsia="仿宋" w:cs="仿宋"/>
          <w:color w:val="auto"/>
          <w:sz w:val="24"/>
          <w:szCs w:val="24"/>
          <w:highlight w:val="none"/>
          <w:lang w:eastAsia="zh-CN"/>
        </w:rPr>
        <w:sectPr>
          <w:footerReference r:id="rId10" w:type="default"/>
          <w:footerReference r:id="rId11" w:type="even"/>
          <w:pgSz w:w="11907" w:h="16840"/>
          <w:pgMar w:top="1134" w:right="1191" w:bottom="1134" w:left="1304" w:header="964" w:footer="992" w:gutter="0"/>
          <w:pgNumType w:fmt="numberInDash"/>
          <w:cols w:space="720" w:num="1"/>
          <w:docGrid w:linePitch="312" w:charSpace="0"/>
        </w:sectPr>
      </w:pPr>
    </w:p>
    <w:p w14:paraId="73FEF1C5">
      <w:pPr>
        <w:keepNext/>
        <w:keepLines/>
        <w:spacing w:line="360" w:lineRule="auto"/>
        <w:jc w:val="center"/>
        <w:outlineLvl w:val="1"/>
        <w:rPr>
          <w:rFonts w:ascii="仿宋" w:hAnsi="仿宋" w:eastAsia="仿宋" w:cs="仿宋"/>
          <w:color w:val="auto"/>
          <w:sz w:val="36"/>
          <w:szCs w:val="30"/>
          <w:highlight w:val="none"/>
        </w:rPr>
      </w:pPr>
      <w:bookmarkStart w:id="37" w:name="_Toc76462327"/>
      <w:bookmarkStart w:id="38" w:name="_Toc106030882"/>
      <w:r>
        <w:rPr>
          <w:rFonts w:hint="eastAsia" w:ascii="仿宋" w:hAnsi="仿宋" w:eastAsia="仿宋" w:cs="仿宋"/>
          <w:color w:val="auto"/>
          <w:sz w:val="36"/>
          <w:szCs w:val="30"/>
          <w:highlight w:val="none"/>
        </w:rPr>
        <w:t xml:space="preserve">第三篇  </w:t>
      </w:r>
      <w:bookmarkEnd w:id="35"/>
      <w:r>
        <w:rPr>
          <w:rFonts w:hint="eastAsia" w:ascii="仿宋" w:hAnsi="仿宋" w:eastAsia="仿宋" w:cs="仿宋"/>
          <w:color w:val="auto"/>
          <w:sz w:val="36"/>
          <w:szCs w:val="30"/>
          <w:highlight w:val="none"/>
        </w:rPr>
        <w:t>项目商务需求</w:t>
      </w:r>
      <w:bookmarkEnd w:id="37"/>
      <w:bookmarkEnd w:id="38"/>
    </w:p>
    <w:p w14:paraId="0FDFE113">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39" w:name="_Toc344475120"/>
      <w:bookmarkStart w:id="40" w:name="_Toc76462328"/>
      <w:bookmarkStart w:id="41" w:name="_Toc106030883"/>
      <w:r>
        <w:rPr>
          <w:rFonts w:hint="eastAsia" w:ascii="仿宋" w:hAnsi="仿宋" w:eastAsia="仿宋" w:cs="仿宋"/>
          <w:b/>
          <w:color w:val="auto"/>
          <w:sz w:val="24"/>
          <w:szCs w:val="20"/>
          <w:highlight w:val="none"/>
        </w:rPr>
        <w:t>一、服务期、地点及验收方式</w:t>
      </w:r>
      <w:bookmarkEnd w:id="39"/>
      <w:bookmarkEnd w:id="40"/>
      <w:bookmarkEnd w:id="41"/>
    </w:p>
    <w:p w14:paraId="2B92F8F0">
      <w:pPr>
        <w:snapToGrid w:val="0"/>
        <w:spacing w:line="400" w:lineRule="exact"/>
        <w:ind w:firstLine="480" w:firstLineChars="200"/>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（一）</w:t>
      </w:r>
      <w:r>
        <w:rPr>
          <w:rFonts w:hint="eastAsia" w:ascii="仿宋" w:hAnsi="仿宋" w:eastAsia="仿宋" w:cs="仿宋"/>
          <w:color w:val="auto"/>
          <w:sz w:val="24"/>
          <w:szCs w:val="24"/>
          <w:highlight w:val="none"/>
          <w:lang w:val="en-US" w:eastAsia="zh-CN"/>
        </w:rPr>
        <w:t>服务期：成交通知书发出后20个日历日（不超过2026年8月31日）内实施完成，并经采购人验收合格。</w:t>
      </w:r>
    </w:p>
    <w:p w14:paraId="07CF60E0">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（二）服务地点：采购人指定地点。</w:t>
      </w:r>
    </w:p>
    <w:p w14:paraId="141C8939">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（三）验收要求</w:t>
      </w:r>
    </w:p>
    <w:p w14:paraId="173B4DE9">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1、验收标准：按照甲方需求完成合同内容；</w:t>
      </w:r>
    </w:p>
    <w:p w14:paraId="2F7272C7">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2、验收方式：验收方式由采购人按照相关规定验收，</w:t>
      </w:r>
      <w:r>
        <w:rPr>
          <w:rFonts w:hint="eastAsia" w:ascii="仿宋" w:hAnsi="仿宋" w:eastAsia="仿宋" w:cs="仿宋"/>
          <w:color w:val="auto"/>
          <w:sz w:val="24"/>
          <w:szCs w:val="24"/>
          <w:highlight w:val="none"/>
          <w:lang w:val="en-US" w:eastAsia="zh-CN"/>
        </w:rPr>
        <w:t>成交</w:t>
      </w:r>
      <w:r>
        <w:rPr>
          <w:rFonts w:hint="eastAsia" w:ascii="仿宋" w:hAnsi="仿宋" w:eastAsia="仿宋" w:cs="仿宋"/>
          <w:color w:val="auto"/>
          <w:sz w:val="24"/>
          <w:szCs w:val="24"/>
          <w:highlight w:val="none"/>
        </w:rPr>
        <w:t>供应商予以协助。</w:t>
      </w:r>
    </w:p>
    <w:p w14:paraId="331705AA">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42" w:name="_Toc11010"/>
      <w:bookmarkStart w:id="43" w:name="_Toc20468"/>
      <w:bookmarkStart w:id="44" w:name="_Toc106030884"/>
      <w:bookmarkStart w:id="45" w:name="_Toc76462329"/>
      <w:bookmarkStart w:id="46" w:name="_Toc344475121"/>
      <w:r>
        <w:rPr>
          <w:rFonts w:hint="eastAsia" w:ascii="仿宋" w:hAnsi="仿宋" w:eastAsia="仿宋" w:cs="仿宋"/>
          <w:b/>
          <w:color w:val="auto"/>
          <w:sz w:val="24"/>
          <w:szCs w:val="20"/>
          <w:highlight w:val="none"/>
        </w:rPr>
        <w:t>二、报价要求</w:t>
      </w:r>
    </w:p>
    <w:p w14:paraId="6DD97538">
      <w:pPr>
        <w:snapToGrid w:val="0"/>
        <w:spacing w:line="360" w:lineRule="auto"/>
        <w:ind w:firstLine="54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本次报价须为人民币报价</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报价应为完成该项目所需的设备费、配件及材料费、人工费、机械费、措施费、施工配合协调费、风险费、装卸费、搬运费、运输费、管理费、安装费、包装费、调试费、培训费、后续服务费、试验费、检验费、利润、税金，以及因</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原因形成的返工费或质量验收不合格整改费等所有费用。因供应商自身原因造成漏报、少报皆由报价人自行承担责任，采购人不再补偿。</w:t>
      </w:r>
    </w:p>
    <w:p w14:paraId="04BDDE7B">
      <w:pPr>
        <w:keepNext/>
        <w:keepLines/>
        <w:adjustRightInd w:val="0"/>
        <w:snapToGrid w:val="0"/>
        <w:spacing w:line="400" w:lineRule="exact"/>
        <w:ind w:firstLine="482" w:firstLineChars="200"/>
        <w:outlineLvl w:val="1"/>
        <w:rPr>
          <w:rFonts w:ascii="仿宋" w:hAnsi="仿宋" w:eastAsia="仿宋" w:cs="仿宋"/>
          <w:b/>
          <w:color w:val="auto"/>
          <w:sz w:val="24"/>
          <w:szCs w:val="24"/>
          <w:highlight w:val="none"/>
        </w:rPr>
      </w:pPr>
      <w:bookmarkStart w:id="47" w:name="_Toc15890"/>
      <w:bookmarkStart w:id="48" w:name="_Toc27187"/>
      <w:bookmarkStart w:id="49" w:name="_Toc30710"/>
      <w:bookmarkStart w:id="50" w:name="_Toc7027"/>
      <w:bookmarkStart w:id="51" w:name="_Toc1410"/>
      <w:bookmarkStart w:id="52" w:name="_Toc29524"/>
      <w:r>
        <w:rPr>
          <w:rFonts w:hint="eastAsia" w:ascii="仿宋" w:hAnsi="仿宋" w:eastAsia="仿宋" w:cs="仿宋"/>
          <w:b/>
          <w:bCs/>
          <w:color w:val="auto"/>
          <w:sz w:val="24"/>
          <w:szCs w:val="24"/>
          <w:highlight w:val="none"/>
          <w:lang w:val="en-US" w:eastAsia="zh-CN"/>
        </w:rPr>
        <w:t>三、</w:t>
      </w:r>
      <w:bookmarkEnd w:id="47"/>
      <w:bookmarkEnd w:id="48"/>
      <w:bookmarkEnd w:id="49"/>
      <w:bookmarkEnd w:id="50"/>
      <w:bookmarkEnd w:id="51"/>
      <w:bookmarkEnd w:id="52"/>
      <w:r>
        <w:rPr>
          <w:rFonts w:hint="eastAsia" w:ascii="仿宋" w:hAnsi="仿宋" w:eastAsia="仿宋" w:cs="仿宋"/>
          <w:b/>
          <w:color w:val="auto"/>
          <w:sz w:val="24"/>
          <w:szCs w:val="24"/>
          <w:highlight w:val="none"/>
        </w:rPr>
        <w:t>付款方式</w:t>
      </w:r>
      <w:bookmarkEnd w:id="42"/>
      <w:bookmarkEnd w:id="43"/>
    </w:p>
    <w:p w14:paraId="68B37781">
      <w:pPr>
        <w:snapToGrid w:val="0"/>
        <w:spacing w:line="400" w:lineRule="exact"/>
        <w:ind w:firstLine="54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验收合格并完成后，</w:t>
      </w:r>
      <w:r>
        <w:rPr>
          <w:rFonts w:hint="eastAsia" w:ascii="仿宋" w:hAnsi="仿宋" w:eastAsia="仿宋" w:cs="仿宋"/>
          <w:color w:val="auto"/>
          <w:sz w:val="24"/>
          <w:szCs w:val="24"/>
          <w:highlight w:val="none"/>
          <w:lang w:val="en-US" w:eastAsia="zh-CN"/>
        </w:rPr>
        <w:t>成交供应商以</w:t>
      </w:r>
      <w:r>
        <w:rPr>
          <w:rFonts w:hint="eastAsia" w:ascii="仿宋" w:hAnsi="仿宋" w:eastAsia="仿宋" w:cs="仿宋"/>
          <w:color w:val="auto"/>
          <w:sz w:val="24"/>
          <w:szCs w:val="24"/>
          <w:highlight w:val="none"/>
          <w:lang w:eastAsia="zh-CN"/>
        </w:rPr>
        <w:t>转账、银行保函、保证保险</w:t>
      </w:r>
      <w:r>
        <w:rPr>
          <w:rFonts w:hint="eastAsia" w:ascii="仿宋" w:hAnsi="仿宋" w:eastAsia="仿宋" w:cs="仿宋"/>
          <w:color w:val="auto"/>
          <w:sz w:val="24"/>
          <w:szCs w:val="24"/>
          <w:highlight w:val="none"/>
          <w:lang w:val="en-US" w:eastAsia="zh-CN"/>
        </w:rPr>
        <w:t>的形式向采购人支付质</w:t>
      </w:r>
      <w:r>
        <w:rPr>
          <w:rFonts w:hint="eastAsia" w:ascii="仿宋" w:hAnsi="仿宋" w:eastAsia="仿宋" w:cs="仿宋"/>
          <w:color w:val="auto"/>
          <w:sz w:val="24"/>
          <w:szCs w:val="24"/>
          <w:highlight w:val="none"/>
        </w:rPr>
        <w:t>量保证金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质量保证金</w:t>
      </w:r>
      <w:r>
        <w:rPr>
          <w:rFonts w:hint="eastAsia" w:ascii="仿宋" w:hAnsi="仿宋" w:eastAsia="仿宋" w:cs="仿宋"/>
          <w:color w:val="auto"/>
          <w:sz w:val="24"/>
          <w:szCs w:val="24"/>
          <w:highlight w:val="none"/>
        </w:rPr>
        <w:t>为合同总价的</w:t>
      </w:r>
      <w:r>
        <w:rPr>
          <w:rFonts w:hint="eastAsia" w:ascii="仿宋" w:hAnsi="仿宋" w:eastAsia="仿宋" w:cs="仿宋"/>
          <w:color w:val="auto"/>
          <w:sz w:val="24"/>
          <w:szCs w:val="24"/>
          <w:highlight w:val="none"/>
          <w:u w:val="singl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结算审核</w:t>
      </w:r>
      <w:r>
        <w:rPr>
          <w:rFonts w:hint="eastAsia" w:ascii="仿宋" w:hAnsi="仿宋" w:eastAsia="仿宋" w:cs="仿宋"/>
          <w:color w:val="auto"/>
          <w:sz w:val="24"/>
          <w:szCs w:val="24"/>
          <w:highlight w:val="none"/>
          <w:lang w:val="en-US" w:eastAsia="zh-CN"/>
        </w:rPr>
        <w:t>完成后</w:t>
      </w:r>
      <w:r>
        <w:rPr>
          <w:rFonts w:hint="eastAsia" w:ascii="仿宋" w:hAnsi="仿宋" w:eastAsia="仿宋" w:cs="仿宋"/>
          <w:color w:val="auto"/>
          <w:sz w:val="24"/>
          <w:szCs w:val="24"/>
          <w:highlight w:val="none"/>
        </w:rPr>
        <w:t>采购人向成交供应商支付至结算审定金额的</w:t>
      </w:r>
      <w:r>
        <w:rPr>
          <w:rFonts w:hint="eastAsia" w:ascii="仿宋" w:hAnsi="仿宋" w:eastAsia="仿宋" w:cs="仿宋"/>
          <w:color w:val="auto"/>
          <w:sz w:val="24"/>
          <w:szCs w:val="24"/>
          <w:highlight w:val="none"/>
          <w:lang w:val="en-US" w:eastAsia="zh-CN"/>
        </w:rPr>
        <w:t>100</w:t>
      </w:r>
      <w:r>
        <w:rPr>
          <w:rFonts w:hint="eastAsia" w:ascii="仿宋" w:hAnsi="仿宋" w:eastAsia="仿宋" w:cs="仿宋"/>
          <w:color w:val="auto"/>
          <w:sz w:val="24"/>
          <w:szCs w:val="24"/>
          <w:highlight w:val="none"/>
        </w:rPr>
        <w:t>%。</w:t>
      </w:r>
    </w:p>
    <w:p w14:paraId="4CD0ED0F">
      <w:pPr>
        <w:snapToGrid w:val="0"/>
        <w:spacing w:line="400" w:lineRule="exact"/>
        <w:ind w:firstLine="54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质保期：自项目最终验收合格之日起12个月。</w:t>
      </w:r>
    </w:p>
    <w:p w14:paraId="120C494E">
      <w:pPr>
        <w:snapToGrid w:val="0"/>
        <w:spacing w:line="400" w:lineRule="exact"/>
        <w:ind w:firstLine="54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质保期满，经</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核查无质量缺陷、无未处理售后问题，</w:t>
      </w:r>
      <w:r>
        <w:rPr>
          <w:rFonts w:hint="eastAsia" w:ascii="仿宋" w:hAnsi="仿宋" w:eastAsia="仿宋" w:cs="仿宋"/>
          <w:color w:val="auto"/>
          <w:sz w:val="24"/>
          <w:szCs w:val="24"/>
          <w:highlight w:val="none"/>
          <w:lang w:val="en-US" w:eastAsia="zh-CN"/>
        </w:rPr>
        <w:t>成交供应商</w:t>
      </w:r>
      <w:r>
        <w:rPr>
          <w:rFonts w:hint="eastAsia" w:ascii="仿宋" w:hAnsi="仿宋" w:eastAsia="仿宋" w:cs="仿宋"/>
          <w:color w:val="auto"/>
          <w:sz w:val="24"/>
          <w:szCs w:val="24"/>
          <w:highlight w:val="none"/>
        </w:rPr>
        <w:t>提交质保金退还申请及相关资料后，</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在</w:t>
      </w:r>
      <w:r>
        <w:rPr>
          <w:rFonts w:hint="eastAsia" w:ascii="仿宋" w:hAnsi="仿宋" w:eastAsia="仿宋" w:cs="仿宋"/>
          <w:color w:val="auto"/>
          <w:sz w:val="24"/>
          <w:szCs w:val="24"/>
          <w:highlight w:val="none"/>
          <w:u w:val="single"/>
        </w:rPr>
        <w:t xml:space="preserve">3 </w:t>
      </w:r>
      <w:r>
        <w:rPr>
          <w:rFonts w:hint="eastAsia" w:ascii="仿宋" w:hAnsi="仿宋" w:eastAsia="仿宋" w:cs="仿宋"/>
          <w:color w:val="auto"/>
          <w:sz w:val="24"/>
          <w:szCs w:val="24"/>
          <w:highlight w:val="none"/>
        </w:rPr>
        <w:t>个工作日内无息一次性退还全部质量保证金。</w:t>
      </w:r>
    </w:p>
    <w:p w14:paraId="0E655B2C">
      <w:pPr>
        <w:keepNext/>
        <w:keepLines/>
        <w:adjustRightInd w:val="0"/>
        <w:snapToGrid w:val="0"/>
        <w:spacing w:line="400" w:lineRule="exact"/>
        <w:ind w:firstLine="482" w:firstLineChars="200"/>
        <w:outlineLvl w:val="1"/>
        <w:rPr>
          <w:rFonts w:hint="eastAsia" w:ascii="仿宋" w:hAnsi="仿宋" w:eastAsia="仿宋" w:cs="仿宋"/>
          <w:b/>
          <w:bCs/>
          <w:color w:val="auto"/>
          <w:sz w:val="24"/>
          <w:szCs w:val="24"/>
          <w:highlight w:val="none"/>
          <w:lang w:val="en-US" w:eastAsia="zh-CN"/>
        </w:rPr>
      </w:pPr>
      <w:bookmarkStart w:id="53" w:name="_Toc8824"/>
      <w:bookmarkStart w:id="54" w:name="_Toc16409"/>
      <w:bookmarkStart w:id="55" w:name="_Toc18307"/>
      <w:bookmarkStart w:id="56" w:name="_Toc9383"/>
      <w:bookmarkStart w:id="57" w:name="_Toc20771"/>
      <w:bookmarkStart w:id="58" w:name="_Toc521399414"/>
      <w:bookmarkStart w:id="59" w:name="_Toc21133"/>
      <w:bookmarkStart w:id="60" w:name="_Toc21179"/>
      <w:r>
        <w:rPr>
          <w:rFonts w:hint="eastAsia" w:ascii="仿宋" w:hAnsi="仿宋" w:eastAsia="仿宋" w:cs="仿宋"/>
          <w:b/>
          <w:bCs/>
          <w:color w:val="auto"/>
          <w:sz w:val="24"/>
          <w:szCs w:val="24"/>
          <w:highlight w:val="none"/>
          <w:lang w:val="en-US" w:eastAsia="zh-CN"/>
        </w:rPr>
        <w:t>四、质量保证及售后服务</w:t>
      </w:r>
      <w:bookmarkEnd w:id="53"/>
      <w:bookmarkEnd w:id="54"/>
      <w:bookmarkEnd w:id="55"/>
      <w:bookmarkEnd w:id="56"/>
      <w:bookmarkEnd w:id="57"/>
      <w:bookmarkEnd w:id="58"/>
      <w:bookmarkEnd w:id="59"/>
      <w:bookmarkEnd w:id="60"/>
    </w:p>
    <w:p w14:paraId="214B4B0B">
      <w:pPr>
        <w:snapToGrid w:val="0"/>
        <w:spacing w:line="400" w:lineRule="exact"/>
        <w:ind w:firstLine="54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供应商有义务性的配合</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对施工单位进行技术交底和现场施工指导，保证项目能落地完成。</w:t>
      </w:r>
    </w:p>
    <w:bookmarkEnd w:id="44"/>
    <w:bookmarkEnd w:id="45"/>
    <w:bookmarkEnd w:id="46"/>
    <w:p w14:paraId="3534F1E5">
      <w:pPr>
        <w:keepNext/>
        <w:keepLines/>
        <w:pageBreakBefore/>
        <w:spacing w:line="360" w:lineRule="auto"/>
        <w:jc w:val="center"/>
        <w:outlineLvl w:val="1"/>
        <w:rPr>
          <w:rFonts w:ascii="仿宋" w:hAnsi="仿宋" w:eastAsia="仿宋" w:cs="仿宋"/>
          <w:color w:val="auto"/>
          <w:sz w:val="36"/>
          <w:szCs w:val="30"/>
          <w:highlight w:val="none"/>
        </w:rPr>
      </w:pPr>
      <w:bookmarkStart w:id="61" w:name="_Toc76462332"/>
      <w:bookmarkStart w:id="62" w:name="_Toc106030887"/>
      <w:r>
        <w:rPr>
          <w:rFonts w:hint="eastAsia" w:ascii="仿宋" w:hAnsi="仿宋" w:eastAsia="仿宋" w:cs="仿宋"/>
          <w:color w:val="auto"/>
          <w:sz w:val="36"/>
          <w:szCs w:val="30"/>
          <w:highlight w:val="none"/>
        </w:rPr>
        <w:t>第四篇  磋商程序及方法、评审标准、无效响应和</w:t>
      </w:r>
      <w:r>
        <w:rPr>
          <w:rFonts w:hint="eastAsia" w:ascii="仿宋" w:hAnsi="仿宋" w:eastAsia="仿宋" w:cs="仿宋"/>
          <w:color w:val="auto"/>
          <w:sz w:val="36"/>
          <w:szCs w:val="36"/>
          <w:highlight w:val="none"/>
        </w:rPr>
        <w:t>采购终止</w:t>
      </w:r>
      <w:bookmarkEnd w:id="61"/>
      <w:bookmarkEnd w:id="62"/>
    </w:p>
    <w:p w14:paraId="01A1104A">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63" w:name="_Toc76462333"/>
      <w:bookmarkStart w:id="64" w:name="_Toc106030888"/>
      <w:r>
        <w:rPr>
          <w:rFonts w:hint="eastAsia" w:ascii="仿宋" w:hAnsi="仿宋" w:eastAsia="仿宋" w:cs="仿宋"/>
          <w:b/>
          <w:color w:val="auto"/>
          <w:sz w:val="24"/>
          <w:szCs w:val="20"/>
          <w:highlight w:val="none"/>
        </w:rPr>
        <w:t>一、磋商程序及方法</w:t>
      </w:r>
      <w:bookmarkEnd w:id="63"/>
      <w:bookmarkEnd w:id="64"/>
    </w:p>
    <w:p w14:paraId="27A2180D">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磋商按竞争性磋商文件规定的时间和地点进行，供应商须有法定代表人（或其授权代表）或自然人参加并签到。竞争性磋商以抽签的形式确定磋商顺序，由本项目依法组建的竞争性磋商小组（以下简称磋商小组）分别与各供应商进行磋商。</w:t>
      </w:r>
    </w:p>
    <w:p w14:paraId="0A6AB300">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（二）磋商小组对各供应商的资格条件、响应文件的有效性、完整性和响应程度进行审查。各供应商只有在完全符合要求的前提下，才能参与正式磋商。</w:t>
      </w:r>
    </w:p>
    <w:p w14:paraId="763B7078">
      <w:pPr>
        <w:snapToGrid w:val="0"/>
        <w:spacing w:line="400" w:lineRule="exact"/>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kern w:val="0"/>
          <w:sz w:val="24"/>
          <w:szCs w:val="24"/>
          <w:highlight w:val="none"/>
        </w:rPr>
        <w:t>资格性审查。依据法律法规和竞争性磋商文件的规定，对响应文件中的资格证明、等进行审查，以确定供应商是否具备磋商资格。资格性审查资料表如下：</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14:paraId="69A1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5D34A328">
            <w:pPr>
              <w:jc w:val="center"/>
              <w:rPr>
                <w:rFonts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序号</w:t>
            </w: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11B8111E">
            <w:pPr>
              <w:jc w:val="center"/>
              <w:rPr>
                <w:rFonts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检查因素</w:t>
            </w:r>
          </w:p>
        </w:tc>
        <w:tc>
          <w:tcPr>
            <w:tcW w:w="4984" w:type="dxa"/>
            <w:tcBorders>
              <w:top w:val="single" w:color="auto" w:sz="4" w:space="0"/>
              <w:left w:val="single" w:color="auto" w:sz="4" w:space="0"/>
              <w:bottom w:val="single" w:color="auto" w:sz="4" w:space="0"/>
              <w:right w:val="single" w:color="auto" w:sz="4" w:space="0"/>
            </w:tcBorders>
            <w:vAlign w:val="center"/>
          </w:tcPr>
          <w:p w14:paraId="4663879A">
            <w:pPr>
              <w:jc w:val="center"/>
              <w:rPr>
                <w:rFonts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检查内容</w:t>
            </w:r>
          </w:p>
        </w:tc>
      </w:tr>
      <w:tr w14:paraId="73EC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4A6BEF74">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（一）</w:t>
            </w:r>
          </w:p>
        </w:tc>
        <w:tc>
          <w:tcPr>
            <w:tcW w:w="709" w:type="dxa"/>
            <w:vMerge w:val="restart"/>
            <w:vAlign w:val="center"/>
          </w:tcPr>
          <w:p w14:paraId="3F094964">
            <w:pPr>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《中华人民共和国政府采购法》第二十二条规定</w:t>
            </w:r>
          </w:p>
        </w:tc>
        <w:tc>
          <w:tcPr>
            <w:tcW w:w="3118" w:type="dxa"/>
            <w:vAlign w:val="center"/>
          </w:tcPr>
          <w:p w14:paraId="2475A9A6">
            <w:pPr>
              <w:rPr>
                <w:rFonts w:ascii="仿宋" w:hAnsi="仿宋" w:eastAsia="仿宋" w:cs="仿宋"/>
                <w:color w:val="auto"/>
                <w:szCs w:val="21"/>
                <w:highlight w:val="none"/>
              </w:rPr>
            </w:pPr>
            <w:r>
              <w:rPr>
                <w:rFonts w:hint="eastAsia" w:ascii="仿宋" w:hAnsi="仿宋" w:eastAsia="仿宋" w:cs="仿宋"/>
                <w:color w:val="auto"/>
                <w:szCs w:val="21"/>
                <w:highlight w:val="none"/>
              </w:rPr>
              <w:t>1.具有独立承担民事责任的能力</w:t>
            </w:r>
          </w:p>
        </w:tc>
        <w:tc>
          <w:tcPr>
            <w:tcW w:w="4984" w:type="dxa"/>
            <w:vAlign w:val="center"/>
          </w:tcPr>
          <w:p w14:paraId="63702CA1">
            <w:pPr>
              <w:rPr>
                <w:rFonts w:ascii="仿宋" w:hAnsi="仿宋" w:eastAsia="仿宋" w:cs="仿宋"/>
                <w:color w:val="auto"/>
                <w:szCs w:val="21"/>
                <w:highlight w:val="none"/>
              </w:rPr>
            </w:pPr>
            <w:r>
              <w:rPr>
                <w:rFonts w:hint="eastAsia" w:ascii="仿宋" w:hAnsi="仿宋" w:eastAsia="仿宋" w:cs="仿宋"/>
                <w:color w:val="auto"/>
                <w:szCs w:val="21"/>
                <w:highlight w:val="none"/>
              </w:rPr>
              <w:t xml:space="preserve">1.供应商法人营业执照（副本）或事业单位法人证书（副本）或个体工商户营业执照或有效的自然人身份证明或社会团体法人登记证书（提供复印件）。 </w:t>
            </w:r>
          </w:p>
          <w:p w14:paraId="336A51F0">
            <w:pPr>
              <w:rPr>
                <w:rFonts w:ascii="仿宋" w:hAnsi="仿宋" w:eastAsia="仿宋" w:cs="仿宋"/>
                <w:color w:val="auto"/>
                <w:szCs w:val="21"/>
                <w:highlight w:val="none"/>
              </w:rPr>
            </w:pPr>
            <w:r>
              <w:rPr>
                <w:rFonts w:hint="eastAsia" w:ascii="仿宋" w:hAnsi="仿宋" w:eastAsia="仿宋" w:cs="仿宋"/>
                <w:color w:val="auto"/>
                <w:szCs w:val="21"/>
                <w:highlight w:val="none"/>
              </w:rPr>
              <w:t>2.供应商法定代表人身份证明和法定代表人授权代表委托书。</w:t>
            </w:r>
          </w:p>
        </w:tc>
      </w:tr>
      <w:tr w14:paraId="5D3B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1B690BDB">
            <w:pPr>
              <w:jc w:val="center"/>
              <w:rPr>
                <w:rFonts w:ascii="仿宋" w:hAnsi="仿宋" w:eastAsia="仿宋" w:cs="仿宋"/>
                <w:color w:val="auto"/>
                <w:szCs w:val="21"/>
                <w:highlight w:val="none"/>
              </w:rPr>
            </w:pPr>
          </w:p>
        </w:tc>
        <w:tc>
          <w:tcPr>
            <w:tcW w:w="709" w:type="dxa"/>
            <w:vMerge w:val="continue"/>
            <w:vAlign w:val="center"/>
          </w:tcPr>
          <w:p w14:paraId="3C3ABFEF">
            <w:pPr>
              <w:rPr>
                <w:rFonts w:ascii="仿宋" w:hAnsi="仿宋" w:eastAsia="仿宋" w:cs="仿宋"/>
                <w:color w:val="auto"/>
                <w:szCs w:val="21"/>
                <w:highlight w:val="none"/>
                <w:lang w:val="zh-CN"/>
              </w:rPr>
            </w:pPr>
          </w:p>
        </w:tc>
        <w:tc>
          <w:tcPr>
            <w:tcW w:w="3118" w:type="dxa"/>
            <w:vAlign w:val="center"/>
          </w:tcPr>
          <w:p w14:paraId="7A99EED7">
            <w:pPr>
              <w:rPr>
                <w:rFonts w:ascii="仿宋" w:hAnsi="仿宋" w:eastAsia="仿宋" w:cs="仿宋"/>
                <w:color w:val="auto"/>
                <w:szCs w:val="21"/>
                <w:highlight w:val="none"/>
              </w:rPr>
            </w:pPr>
            <w:r>
              <w:rPr>
                <w:rFonts w:hint="eastAsia" w:ascii="仿宋" w:hAnsi="仿宋" w:eastAsia="仿宋" w:cs="仿宋"/>
                <w:color w:val="auto"/>
                <w:szCs w:val="21"/>
                <w:highlight w:val="none"/>
                <w:lang w:val="zh-CN"/>
              </w:rPr>
              <w:t>2.</w:t>
            </w:r>
            <w:r>
              <w:rPr>
                <w:rFonts w:hint="eastAsia" w:ascii="仿宋" w:hAnsi="仿宋" w:eastAsia="仿宋" w:cs="仿宋"/>
                <w:color w:val="auto"/>
                <w:szCs w:val="21"/>
                <w:highlight w:val="none"/>
              </w:rPr>
              <w:t>具有良好的商业信誉和健全的财务会计制度</w:t>
            </w:r>
          </w:p>
        </w:tc>
        <w:tc>
          <w:tcPr>
            <w:tcW w:w="4984" w:type="dxa"/>
            <w:vMerge w:val="restart"/>
            <w:vAlign w:val="center"/>
          </w:tcPr>
          <w:p w14:paraId="693BB625">
            <w:pPr>
              <w:rPr>
                <w:rFonts w:ascii="仿宋" w:hAnsi="仿宋" w:eastAsia="仿宋" w:cs="仿宋"/>
                <w:b/>
                <w:color w:val="auto"/>
                <w:szCs w:val="21"/>
                <w:highlight w:val="none"/>
              </w:rPr>
            </w:pPr>
            <w:r>
              <w:rPr>
                <w:rFonts w:hint="eastAsia" w:ascii="仿宋" w:hAnsi="仿宋" w:eastAsia="仿宋" w:cs="仿宋"/>
                <w:color w:val="auto"/>
                <w:szCs w:val="21"/>
                <w:highlight w:val="none"/>
              </w:rPr>
              <w:t>供应商提供“基本资格条件承诺函”（格式详见第七篇）</w:t>
            </w:r>
          </w:p>
        </w:tc>
      </w:tr>
      <w:tr w14:paraId="7858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3B5A9866">
            <w:pPr>
              <w:jc w:val="center"/>
              <w:rPr>
                <w:rFonts w:ascii="仿宋" w:hAnsi="仿宋" w:eastAsia="仿宋" w:cs="仿宋"/>
                <w:color w:val="auto"/>
                <w:szCs w:val="21"/>
                <w:highlight w:val="none"/>
              </w:rPr>
            </w:pPr>
          </w:p>
        </w:tc>
        <w:tc>
          <w:tcPr>
            <w:tcW w:w="709" w:type="dxa"/>
            <w:vMerge w:val="continue"/>
            <w:vAlign w:val="center"/>
          </w:tcPr>
          <w:p w14:paraId="4D042F05">
            <w:pPr>
              <w:rPr>
                <w:rFonts w:ascii="仿宋" w:hAnsi="仿宋" w:eastAsia="仿宋" w:cs="仿宋"/>
                <w:color w:val="auto"/>
                <w:szCs w:val="21"/>
                <w:highlight w:val="none"/>
                <w:lang w:val="zh-CN"/>
              </w:rPr>
            </w:pPr>
          </w:p>
        </w:tc>
        <w:tc>
          <w:tcPr>
            <w:tcW w:w="3118" w:type="dxa"/>
            <w:vAlign w:val="center"/>
          </w:tcPr>
          <w:p w14:paraId="427A5514">
            <w:pPr>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3.具有履行合同所必需的设备和专业技术能力</w:t>
            </w:r>
          </w:p>
        </w:tc>
        <w:tc>
          <w:tcPr>
            <w:tcW w:w="4984" w:type="dxa"/>
            <w:vMerge w:val="continue"/>
            <w:vAlign w:val="center"/>
          </w:tcPr>
          <w:p w14:paraId="14F98051">
            <w:pPr>
              <w:rPr>
                <w:rFonts w:ascii="仿宋" w:hAnsi="仿宋" w:eastAsia="仿宋" w:cs="仿宋"/>
                <w:color w:val="auto"/>
                <w:szCs w:val="21"/>
                <w:highlight w:val="none"/>
              </w:rPr>
            </w:pPr>
          </w:p>
        </w:tc>
      </w:tr>
      <w:tr w14:paraId="1E78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D35D29B">
            <w:pPr>
              <w:jc w:val="center"/>
              <w:rPr>
                <w:rFonts w:ascii="仿宋" w:hAnsi="仿宋" w:eastAsia="仿宋" w:cs="仿宋"/>
                <w:color w:val="auto"/>
                <w:szCs w:val="21"/>
                <w:highlight w:val="none"/>
              </w:rPr>
            </w:pPr>
          </w:p>
        </w:tc>
        <w:tc>
          <w:tcPr>
            <w:tcW w:w="709" w:type="dxa"/>
            <w:vMerge w:val="continue"/>
            <w:vAlign w:val="center"/>
          </w:tcPr>
          <w:p w14:paraId="70DEF2BC">
            <w:pPr>
              <w:rPr>
                <w:rFonts w:ascii="仿宋" w:hAnsi="仿宋" w:eastAsia="仿宋" w:cs="仿宋"/>
                <w:color w:val="auto"/>
                <w:szCs w:val="21"/>
                <w:highlight w:val="none"/>
                <w:lang w:val="zh-CN"/>
              </w:rPr>
            </w:pPr>
          </w:p>
        </w:tc>
        <w:tc>
          <w:tcPr>
            <w:tcW w:w="3118" w:type="dxa"/>
            <w:vAlign w:val="center"/>
          </w:tcPr>
          <w:p w14:paraId="709C9757">
            <w:pPr>
              <w:rPr>
                <w:rFonts w:ascii="仿宋" w:hAnsi="仿宋" w:eastAsia="仿宋" w:cs="仿宋"/>
                <w:color w:val="auto"/>
                <w:szCs w:val="21"/>
                <w:highlight w:val="none"/>
                <w:lang w:val="zh-CN"/>
              </w:rPr>
            </w:pPr>
            <w:r>
              <w:rPr>
                <w:rFonts w:hint="eastAsia" w:ascii="仿宋" w:hAnsi="仿宋" w:eastAsia="仿宋" w:cs="仿宋"/>
                <w:color w:val="auto"/>
                <w:szCs w:val="21"/>
                <w:highlight w:val="none"/>
                <w:lang w:val="zh-CN"/>
              </w:rPr>
              <w:t>4.有依法缴纳税收和社会保障金的良好记录</w:t>
            </w:r>
          </w:p>
        </w:tc>
        <w:tc>
          <w:tcPr>
            <w:tcW w:w="4984" w:type="dxa"/>
            <w:vMerge w:val="continue"/>
            <w:vAlign w:val="center"/>
          </w:tcPr>
          <w:p w14:paraId="2D0FC268">
            <w:pPr>
              <w:rPr>
                <w:rFonts w:ascii="仿宋" w:hAnsi="仿宋" w:eastAsia="仿宋" w:cs="仿宋"/>
                <w:color w:val="auto"/>
                <w:szCs w:val="21"/>
                <w:highlight w:val="none"/>
              </w:rPr>
            </w:pPr>
          </w:p>
        </w:tc>
      </w:tr>
      <w:tr w14:paraId="5DB9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46C12566">
            <w:pPr>
              <w:jc w:val="center"/>
              <w:rPr>
                <w:rFonts w:ascii="仿宋" w:hAnsi="仿宋" w:eastAsia="仿宋" w:cs="仿宋"/>
                <w:color w:val="auto"/>
                <w:szCs w:val="21"/>
                <w:highlight w:val="none"/>
              </w:rPr>
            </w:pPr>
          </w:p>
        </w:tc>
        <w:tc>
          <w:tcPr>
            <w:tcW w:w="709" w:type="dxa"/>
            <w:vMerge w:val="continue"/>
            <w:vAlign w:val="center"/>
          </w:tcPr>
          <w:p w14:paraId="10FF6932">
            <w:pPr>
              <w:rPr>
                <w:rFonts w:ascii="仿宋" w:hAnsi="仿宋" w:eastAsia="仿宋" w:cs="仿宋"/>
                <w:color w:val="auto"/>
                <w:szCs w:val="21"/>
                <w:highlight w:val="none"/>
                <w:lang w:val="zh-CN"/>
              </w:rPr>
            </w:pPr>
          </w:p>
        </w:tc>
        <w:tc>
          <w:tcPr>
            <w:tcW w:w="3118" w:type="dxa"/>
            <w:vAlign w:val="center"/>
          </w:tcPr>
          <w:p w14:paraId="22A27837">
            <w:pPr>
              <w:rPr>
                <w:rFonts w:ascii="仿宋" w:hAnsi="仿宋" w:eastAsia="仿宋" w:cs="仿宋"/>
                <w:color w:val="auto"/>
                <w:szCs w:val="21"/>
                <w:highlight w:val="none"/>
                <w:lang w:val="zh-CN"/>
              </w:rPr>
            </w:pPr>
            <w:r>
              <w:rPr>
                <w:rFonts w:hint="eastAsia" w:ascii="仿宋" w:hAnsi="仿宋" w:eastAsia="仿宋" w:cs="仿宋"/>
                <w:color w:val="auto"/>
                <w:szCs w:val="21"/>
                <w:highlight w:val="none"/>
              </w:rPr>
              <w:t>5.参加政府采购活动前三年内，在经营活动中没有重大违法记录</w:t>
            </w:r>
          </w:p>
        </w:tc>
        <w:tc>
          <w:tcPr>
            <w:tcW w:w="4984" w:type="dxa"/>
            <w:vMerge w:val="continue"/>
            <w:vAlign w:val="center"/>
          </w:tcPr>
          <w:p w14:paraId="3EAAC771">
            <w:pPr>
              <w:rPr>
                <w:rFonts w:ascii="仿宋" w:hAnsi="仿宋" w:eastAsia="仿宋" w:cs="仿宋"/>
                <w:b/>
                <w:color w:val="auto"/>
                <w:szCs w:val="21"/>
                <w:highlight w:val="none"/>
              </w:rPr>
            </w:pPr>
          </w:p>
        </w:tc>
      </w:tr>
      <w:tr w14:paraId="3DFC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53F31F9F">
            <w:pPr>
              <w:jc w:val="center"/>
              <w:rPr>
                <w:rFonts w:ascii="仿宋" w:hAnsi="仿宋" w:eastAsia="仿宋" w:cs="仿宋"/>
                <w:color w:val="auto"/>
                <w:szCs w:val="21"/>
                <w:highlight w:val="none"/>
              </w:rPr>
            </w:pPr>
          </w:p>
        </w:tc>
        <w:tc>
          <w:tcPr>
            <w:tcW w:w="709" w:type="dxa"/>
            <w:vMerge w:val="continue"/>
            <w:vAlign w:val="center"/>
          </w:tcPr>
          <w:p w14:paraId="54274BE3">
            <w:pPr>
              <w:rPr>
                <w:rFonts w:ascii="仿宋" w:hAnsi="仿宋" w:eastAsia="仿宋" w:cs="仿宋"/>
                <w:color w:val="auto"/>
                <w:szCs w:val="21"/>
                <w:highlight w:val="none"/>
              </w:rPr>
            </w:pPr>
          </w:p>
        </w:tc>
        <w:tc>
          <w:tcPr>
            <w:tcW w:w="3118" w:type="dxa"/>
            <w:vAlign w:val="center"/>
          </w:tcPr>
          <w:p w14:paraId="11135120">
            <w:pPr>
              <w:rPr>
                <w:rFonts w:ascii="仿宋" w:hAnsi="仿宋" w:eastAsia="仿宋" w:cs="仿宋"/>
                <w:color w:val="auto"/>
                <w:szCs w:val="21"/>
                <w:highlight w:val="none"/>
              </w:rPr>
            </w:pPr>
            <w:r>
              <w:rPr>
                <w:rFonts w:hint="eastAsia" w:ascii="仿宋" w:hAnsi="仿宋" w:eastAsia="仿宋" w:cs="仿宋"/>
                <w:color w:val="auto"/>
                <w:szCs w:val="21"/>
                <w:highlight w:val="none"/>
              </w:rPr>
              <w:t>6.法律、行政法规规定的其他条件</w:t>
            </w:r>
          </w:p>
        </w:tc>
        <w:tc>
          <w:tcPr>
            <w:tcW w:w="4984" w:type="dxa"/>
            <w:vAlign w:val="center"/>
          </w:tcPr>
          <w:p w14:paraId="26133548">
            <w:pPr>
              <w:rPr>
                <w:rFonts w:ascii="仿宋" w:hAnsi="仿宋" w:eastAsia="仿宋" w:cs="仿宋"/>
                <w:color w:val="auto"/>
                <w:szCs w:val="21"/>
                <w:highlight w:val="none"/>
              </w:rPr>
            </w:pPr>
          </w:p>
        </w:tc>
      </w:tr>
      <w:tr w14:paraId="17D5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263FC813">
            <w:pPr>
              <w:jc w:val="center"/>
              <w:rPr>
                <w:rFonts w:ascii="仿宋" w:hAnsi="仿宋" w:eastAsia="仿宋" w:cs="仿宋"/>
                <w:color w:val="auto"/>
                <w:szCs w:val="21"/>
                <w:highlight w:val="none"/>
              </w:rPr>
            </w:pPr>
          </w:p>
        </w:tc>
        <w:tc>
          <w:tcPr>
            <w:tcW w:w="709" w:type="dxa"/>
            <w:vMerge w:val="continue"/>
            <w:vAlign w:val="center"/>
          </w:tcPr>
          <w:p w14:paraId="1D151434">
            <w:pPr>
              <w:rPr>
                <w:rFonts w:ascii="仿宋" w:hAnsi="仿宋" w:eastAsia="仿宋" w:cs="仿宋"/>
                <w:color w:val="auto"/>
                <w:szCs w:val="21"/>
                <w:highlight w:val="none"/>
              </w:rPr>
            </w:pPr>
          </w:p>
        </w:tc>
        <w:tc>
          <w:tcPr>
            <w:tcW w:w="3118" w:type="dxa"/>
            <w:vAlign w:val="center"/>
          </w:tcPr>
          <w:p w14:paraId="271D6F2C">
            <w:pPr>
              <w:rPr>
                <w:rFonts w:ascii="仿宋" w:hAnsi="仿宋" w:eastAsia="仿宋" w:cs="仿宋"/>
                <w:color w:val="auto"/>
                <w:szCs w:val="21"/>
                <w:highlight w:val="none"/>
              </w:rPr>
            </w:pPr>
            <w:r>
              <w:rPr>
                <w:rFonts w:hint="eastAsia" w:ascii="仿宋" w:hAnsi="仿宋" w:eastAsia="仿宋" w:cs="仿宋"/>
                <w:color w:val="auto"/>
                <w:szCs w:val="21"/>
                <w:highlight w:val="none"/>
              </w:rPr>
              <w:t>7.本项目的特定资格要求</w:t>
            </w:r>
          </w:p>
        </w:tc>
        <w:tc>
          <w:tcPr>
            <w:tcW w:w="4984" w:type="dxa"/>
            <w:vAlign w:val="center"/>
          </w:tcPr>
          <w:p w14:paraId="63553DB7">
            <w:pPr>
              <w:rPr>
                <w:rFonts w:ascii="仿宋" w:hAnsi="仿宋" w:eastAsia="仿宋" w:cs="仿宋"/>
                <w:color w:val="auto"/>
                <w:szCs w:val="21"/>
                <w:highlight w:val="none"/>
              </w:rPr>
            </w:pPr>
            <w:r>
              <w:rPr>
                <w:rFonts w:hint="eastAsia" w:ascii="仿宋" w:hAnsi="仿宋" w:eastAsia="仿宋" w:cs="仿宋"/>
                <w:color w:val="auto"/>
                <w:szCs w:val="21"/>
                <w:highlight w:val="none"/>
              </w:rPr>
              <w:t>按“第一篇三、供应商资格要求（三）本项目的特定资格要求”的要求提交（如果有）。</w:t>
            </w:r>
          </w:p>
        </w:tc>
      </w:tr>
      <w:tr w14:paraId="7768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AD05C21">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（二）</w:t>
            </w:r>
          </w:p>
        </w:tc>
        <w:tc>
          <w:tcPr>
            <w:tcW w:w="3827" w:type="dxa"/>
            <w:gridSpan w:val="2"/>
            <w:vAlign w:val="center"/>
          </w:tcPr>
          <w:p w14:paraId="23FFDB1B">
            <w:pPr>
              <w:rPr>
                <w:rFonts w:ascii="仿宋" w:hAnsi="仿宋" w:eastAsia="仿宋" w:cs="仿宋"/>
                <w:color w:val="auto"/>
                <w:szCs w:val="21"/>
                <w:highlight w:val="none"/>
              </w:rPr>
            </w:pPr>
            <w:r>
              <w:rPr>
                <w:rFonts w:hint="eastAsia" w:ascii="仿宋" w:hAnsi="仿宋" w:eastAsia="仿宋" w:cs="仿宋"/>
                <w:color w:val="auto"/>
                <w:szCs w:val="21"/>
                <w:highlight w:val="none"/>
              </w:rPr>
              <w:t>落实政府采购政策需满足的资格要求</w:t>
            </w:r>
          </w:p>
        </w:tc>
        <w:tc>
          <w:tcPr>
            <w:tcW w:w="4984" w:type="dxa"/>
            <w:vAlign w:val="center"/>
          </w:tcPr>
          <w:p w14:paraId="1F9A2BB8">
            <w:pPr>
              <w:rPr>
                <w:rFonts w:ascii="仿宋" w:hAnsi="仿宋" w:eastAsia="仿宋" w:cs="仿宋"/>
                <w:color w:val="auto"/>
                <w:szCs w:val="21"/>
                <w:highlight w:val="none"/>
              </w:rPr>
            </w:pPr>
            <w:r>
              <w:rPr>
                <w:rFonts w:hint="eastAsia" w:ascii="仿宋" w:hAnsi="仿宋" w:eastAsia="仿宋" w:cs="仿宋"/>
                <w:color w:val="auto"/>
                <w:szCs w:val="21"/>
                <w:highlight w:val="none"/>
              </w:rPr>
              <w:t>按“第一篇三、供应商资格要求（二）落实政府采购政策需满足的资格要求”的要求提交（如果有）。</w:t>
            </w:r>
          </w:p>
        </w:tc>
      </w:tr>
      <w:tr w14:paraId="7345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7" w:type="dxa"/>
            <w:vAlign w:val="center"/>
          </w:tcPr>
          <w:p w14:paraId="722B08C2">
            <w:pPr>
              <w:rPr>
                <w:rFonts w:ascii="仿宋" w:hAnsi="仿宋" w:eastAsia="仿宋" w:cs="仿宋"/>
                <w:color w:val="auto"/>
                <w:szCs w:val="21"/>
                <w:highlight w:val="none"/>
              </w:rPr>
            </w:pPr>
            <w:r>
              <w:rPr>
                <w:rFonts w:hint="eastAsia" w:ascii="仿宋" w:hAnsi="仿宋" w:eastAsia="仿宋" w:cs="仿宋"/>
                <w:color w:val="auto"/>
                <w:szCs w:val="21"/>
                <w:highlight w:val="none"/>
              </w:rPr>
              <w:t>（三）</w:t>
            </w:r>
          </w:p>
        </w:tc>
        <w:tc>
          <w:tcPr>
            <w:tcW w:w="3827" w:type="dxa"/>
            <w:gridSpan w:val="2"/>
            <w:vAlign w:val="center"/>
          </w:tcPr>
          <w:p w14:paraId="6718AB9D">
            <w:pPr>
              <w:rPr>
                <w:rFonts w:ascii="仿宋" w:hAnsi="仿宋" w:eastAsia="仿宋" w:cs="仿宋"/>
                <w:color w:val="auto"/>
                <w:szCs w:val="21"/>
                <w:highlight w:val="none"/>
              </w:rPr>
            </w:pPr>
            <w:r>
              <w:rPr>
                <w:rFonts w:hint="eastAsia" w:ascii="仿宋" w:hAnsi="仿宋" w:eastAsia="仿宋" w:cs="仿宋"/>
                <w:color w:val="auto"/>
                <w:szCs w:val="21"/>
                <w:highlight w:val="none"/>
              </w:rPr>
              <w:t>磋商保证金</w:t>
            </w:r>
          </w:p>
        </w:tc>
        <w:tc>
          <w:tcPr>
            <w:tcW w:w="4984" w:type="dxa"/>
            <w:vAlign w:val="center"/>
          </w:tcPr>
          <w:p w14:paraId="1565A361">
            <w:pPr>
              <w:rPr>
                <w:rFonts w:ascii="仿宋" w:hAnsi="仿宋" w:eastAsia="仿宋" w:cs="仿宋"/>
                <w:color w:val="auto"/>
                <w:szCs w:val="21"/>
                <w:highlight w:val="none"/>
              </w:rPr>
            </w:pPr>
            <w:r>
              <w:rPr>
                <w:rFonts w:hint="eastAsia" w:ascii="仿宋" w:hAnsi="仿宋" w:eastAsia="仿宋" w:cs="仿宋"/>
                <w:color w:val="auto"/>
                <w:szCs w:val="21"/>
                <w:highlight w:val="none"/>
              </w:rPr>
              <w:t>按照磋商文件要求足额交纳磋商保证金（如果有）。</w:t>
            </w:r>
          </w:p>
        </w:tc>
      </w:tr>
    </w:tbl>
    <w:p w14:paraId="77472001">
      <w:pPr>
        <w:snapToGrid w:val="0"/>
        <w:spacing w:line="400" w:lineRule="exact"/>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注：</w:t>
      </w:r>
    </w:p>
    <w:p w14:paraId="1855B2DC">
      <w:pPr>
        <w:snapToGrid w:val="0"/>
        <w:spacing w:line="400" w:lineRule="exact"/>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 “信用中国”网站(www.creditchina.gov.cn)、"中国政府采购网"(www.ccgp.gov.cn)等渠道查询信用记录。</w:t>
      </w:r>
    </w:p>
    <w:p w14:paraId="2F3105DE">
      <w:pPr>
        <w:snapToGrid w:val="0"/>
        <w:spacing w:line="400" w:lineRule="exact"/>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2.符合性审查。依据竞争性磋商文件的规定，从响应文件的有效性、完整性和对竞争性磋商文件的响应程度进行审查，以确定是否对竞争性磋商文件的实质性要求作出响应。符合性审查资料表如下：</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69E1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77203938">
            <w:pPr>
              <w:jc w:val="center"/>
              <w:rPr>
                <w:rFonts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序号</w:t>
            </w:r>
          </w:p>
        </w:tc>
        <w:tc>
          <w:tcPr>
            <w:tcW w:w="3544" w:type="dxa"/>
            <w:gridSpan w:val="2"/>
            <w:vAlign w:val="center"/>
          </w:tcPr>
          <w:p w14:paraId="7180105A">
            <w:pPr>
              <w:jc w:val="center"/>
              <w:rPr>
                <w:rFonts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评审因素</w:t>
            </w:r>
          </w:p>
        </w:tc>
        <w:tc>
          <w:tcPr>
            <w:tcW w:w="5409" w:type="dxa"/>
            <w:vAlign w:val="center"/>
          </w:tcPr>
          <w:p w14:paraId="7BEC9AE2">
            <w:pPr>
              <w:jc w:val="center"/>
              <w:rPr>
                <w:rFonts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评审标准</w:t>
            </w:r>
          </w:p>
        </w:tc>
      </w:tr>
      <w:tr w14:paraId="4C16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6BE2BDB9">
            <w:pPr>
              <w:jc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1</w:t>
            </w:r>
          </w:p>
        </w:tc>
        <w:tc>
          <w:tcPr>
            <w:tcW w:w="1560" w:type="dxa"/>
            <w:vMerge w:val="restart"/>
            <w:vAlign w:val="center"/>
          </w:tcPr>
          <w:p w14:paraId="11CE53EF">
            <w:pP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有效性审查</w:t>
            </w:r>
          </w:p>
        </w:tc>
        <w:tc>
          <w:tcPr>
            <w:tcW w:w="1984" w:type="dxa"/>
            <w:vAlign w:val="center"/>
          </w:tcPr>
          <w:p w14:paraId="08E44A88">
            <w:pPr>
              <w:rPr>
                <w:rFonts w:ascii="仿宋" w:hAnsi="仿宋" w:eastAsia="仿宋" w:cs="仿宋"/>
                <w:color w:val="auto"/>
                <w:kern w:val="0"/>
                <w:szCs w:val="21"/>
                <w:highlight w:val="none"/>
              </w:rPr>
            </w:pPr>
            <w:r>
              <w:rPr>
                <w:rFonts w:hint="eastAsia" w:ascii="仿宋" w:hAnsi="仿宋" w:eastAsia="仿宋" w:cs="仿宋"/>
                <w:color w:val="auto"/>
                <w:szCs w:val="21"/>
                <w:highlight w:val="none"/>
              </w:rPr>
              <w:t>响应文件签署或盖章</w:t>
            </w:r>
          </w:p>
        </w:tc>
        <w:tc>
          <w:tcPr>
            <w:tcW w:w="5409" w:type="dxa"/>
            <w:vAlign w:val="center"/>
          </w:tcPr>
          <w:p w14:paraId="07F6790C">
            <w:pPr>
              <w:rPr>
                <w:rFonts w:ascii="仿宋" w:hAnsi="仿宋" w:eastAsia="仿宋" w:cs="仿宋"/>
                <w:color w:val="auto"/>
                <w:kern w:val="0"/>
                <w:szCs w:val="21"/>
                <w:highlight w:val="none"/>
              </w:rPr>
            </w:pPr>
            <w:r>
              <w:rPr>
                <w:rFonts w:hint="eastAsia" w:ascii="仿宋" w:hAnsi="仿宋" w:eastAsia="仿宋" w:cs="仿宋"/>
                <w:color w:val="auto"/>
                <w:szCs w:val="21"/>
                <w:highlight w:val="none"/>
              </w:rPr>
              <w:t>按竞争性磋商文件“第七篇响应文件编制要求”要求签署或盖章。</w:t>
            </w:r>
          </w:p>
        </w:tc>
      </w:tr>
      <w:tr w14:paraId="3766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09FB4F54">
            <w:pPr>
              <w:jc w:val="center"/>
              <w:rPr>
                <w:rFonts w:ascii="仿宋" w:hAnsi="仿宋" w:eastAsia="仿宋" w:cs="仿宋"/>
                <w:color w:val="auto"/>
                <w:kern w:val="0"/>
                <w:szCs w:val="21"/>
                <w:highlight w:val="none"/>
              </w:rPr>
            </w:pPr>
          </w:p>
        </w:tc>
        <w:tc>
          <w:tcPr>
            <w:tcW w:w="1560" w:type="dxa"/>
            <w:vMerge w:val="continue"/>
            <w:vAlign w:val="center"/>
          </w:tcPr>
          <w:p w14:paraId="69E19FC7">
            <w:pPr>
              <w:rPr>
                <w:rFonts w:ascii="仿宋" w:hAnsi="仿宋" w:eastAsia="仿宋" w:cs="仿宋"/>
                <w:color w:val="auto"/>
                <w:kern w:val="0"/>
                <w:szCs w:val="21"/>
                <w:highlight w:val="none"/>
              </w:rPr>
            </w:pPr>
          </w:p>
        </w:tc>
        <w:tc>
          <w:tcPr>
            <w:tcW w:w="1984" w:type="dxa"/>
            <w:vAlign w:val="center"/>
          </w:tcPr>
          <w:p w14:paraId="6CB5D48B">
            <w:pPr>
              <w:rPr>
                <w:rFonts w:ascii="仿宋" w:hAnsi="仿宋" w:eastAsia="仿宋" w:cs="仿宋"/>
                <w:color w:val="auto"/>
                <w:szCs w:val="21"/>
                <w:highlight w:val="none"/>
              </w:rPr>
            </w:pPr>
            <w:r>
              <w:rPr>
                <w:rFonts w:hint="eastAsia" w:ascii="仿宋" w:hAnsi="仿宋" w:eastAsia="仿宋" w:cs="仿宋"/>
                <w:color w:val="auto"/>
                <w:szCs w:val="21"/>
                <w:highlight w:val="none"/>
              </w:rPr>
              <w:t>法定代表人身份证明及授权委托书</w:t>
            </w:r>
          </w:p>
        </w:tc>
        <w:tc>
          <w:tcPr>
            <w:tcW w:w="5409" w:type="dxa"/>
            <w:vAlign w:val="center"/>
          </w:tcPr>
          <w:p w14:paraId="1CD9410A">
            <w:pPr>
              <w:rPr>
                <w:rFonts w:ascii="仿宋" w:hAnsi="仿宋" w:eastAsia="仿宋" w:cs="仿宋"/>
                <w:color w:val="auto"/>
                <w:szCs w:val="21"/>
                <w:highlight w:val="none"/>
              </w:rPr>
            </w:pPr>
            <w:r>
              <w:rPr>
                <w:rFonts w:hint="eastAsia" w:ascii="仿宋" w:hAnsi="仿宋" w:eastAsia="仿宋" w:cs="仿宋"/>
                <w:color w:val="auto"/>
                <w:szCs w:val="21"/>
                <w:highlight w:val="none"/>
              </w:rPr>
              <w:t>法定代表人身份证明及授权委托书有效，符合竞争性磋商文件规定的格式，签署或盖章齐全。</w:t>
            </w:r>
          </w:p>
        </w:tc>
      </w:tr>
      <w:tr w14:paraId="6DD2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221334FF">
            <w:pPr>
              <w:jc w:val="center"/>
              <w:rPr>
                <w:rFonts w:ascii="仿宋" w:hAnsi="仿宋" w:eastAsia="仿宋" w:cs="仿宋"/>
                <w:color w:val="auto"/>
                <w:kern w:val="0"/>
                <w:szCs w:val="21"/>
                <w:highlight w:val="none"/>
              </w:rPr>
            </w:pPr>
          </w:p>
        </w:tc>
        <w:tc>
          <w:tcPr>
            <w:tcW w:w="1560" w:type="dxa"/>
            <w:vMerge w:val="continue"/>
            <w:vAlign w:val="center"/>
          </w:tcPr>
          <w:p w14:paraId="2C7C70BC">
            <w:pPr>
              <w:rPr>
                <w:rFonts w:ascii="仿宋" w:hAnsi="仿宋" w:eastAsia="仿宋" w:cs="仿宋"/>
                <w:color w:val="auto"/>
                <w:kern w:val="0"/>
                <w:szCs w:val="21"/>
                <w:highlight w:val="none"/>
              </w:rPr>
            </w:pPr>
          </w:p>
        </w:tc>
        <w:tc>
          <w:tcPr>
            <w:tcW w:w="1984" w:type="dxa"/>
            <w:vAlign w:val="center"/>
          </w:tcPr>
          <w:p w14:paraId="7A4DA9DB">
            <w:pPr>
              <w:rPr>
                <w:rFonts w:ascii="仿宋" w:hAnsi="仿宋" w:eastAsia="仿宋" w:cs="仿宋"/>
                <w:color w:val="auto"/>
                <w:szCs w:val="21"/>
                <w:highlight w:val="none"/>
                <w:lang w:val="zh-CN"/>
              </w:rPr>
            </w:pPr>
            <w:r>
              <w:rPr>
                <w:rFonts w:hint="eastAsia" w:ascii="仿宋" w:hAnsi="仿宋" w:eastAsia="仿宋" w:cs="仿宋"/>
                <w:color w:val="auto"/>
                <w:szCs w:val="21"/>
                <w:highlight w:val="none"/>
              </w:rPr>
              <w:t>响应</w:t>
            </w:r>
            <w:r>
              <w:rPr>
                <w:rFonts w:hint="eastAsia" w:ascii="仿宋" w:hAnsi="仿宋" w:eastAsia="仿宋" w:cs="仿宋"/>
                <w:color w:val="auto"/>
                <w:szCs w:val="21"/>
                <w:highlight w:val="none"/>
                <w:lang w:val="zh-CN"/>
              </w:rPr>
              <w:t>方案</w:t>
            </w:r>
          </w:p>
        </w:tc>
        <w:tc>
          <w:tcPr>
            <w:tcW w:w="5409" w:type="dxa"/>
            <w:vAlign w:val="center"/>
          </w:tcPr>
          <w:p w14:paraId="5C30D1B5">
            <w:pPr>
              <w:rPr>
                <w:rFonts w:ascii="仿宋" w:hAnsi="仿宋" w:eastAsia="仿宋" w:cs="仿宋"/>
                <w:color w:val="auto"/>
                <w:kern w:val="0"/>
                <w:szCs w:val="21"/>
                <w:highlight w:val="none"/>
              </w:rPr>
            </w:pPr>
            <w:r>
              <w:rPr>
                <w:rFonts w:hint="eastAsia" w:ascii="仿宋" w:hAnsi="仿宋" w:eastAsia="仿宋" w:cs="仿宋"/>
                <w:color w:val="auto"/>
                <w:szCs w:val="21"/>
                <w:highlight w:val="none"/>
                <w:lang w:val="zh-CN"/>
              </w:rPr>
              <w:t>每个包只能有一个</w:t>
            </w:r>
            <w:r>
              <w:rPr>
                <w:rFonts w:hint="eastAsia" w:ascii="仿宋" w:hAnsi="仿宋" w:eastAsia="仿宋" w:cs="仿宋"/>
                <w:color w:val="auto"/>
                <w:szCs w:val="21"/>
                <w:highlight w:val="none"/>
              </w:rPr>
              <w:t>响应</w:t>
            </w:r>
            <w:r>
              <w:rPr>
                <w:rFonts w:hint="eastAsia" w:ascii="仿宋" w:hAnsi="仿宋" w:eastAsia="仿宋" w:cs="仿宋"/>
                <w:color w:val="auto"/>
                <w:szCs w:val="21"/>
                <w:highlight w:val="none"/>
                <w:lang w:val="zh-CN"/>
              </w:rPr>
              <w:t>方案。</w:t>
            </w:r>
          </w:p>
        </w:tc>
      </w:tr>
      <w:tr w14:paraId="280D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5A17EBEB">
            <w:pPr>
              <w:jc w:val="center"/>
              <w:rPr>
                <w:rFonts w:ascii="仿宋" w:hAnsi="仿宋" w:eastAsia="仿宋" w:cs="仿宋"/>
                <w:color w:val="auto"/>
                <w:kern w:val="0"/>
                <w:szCs w:val="21"/>
                <w:highlight w:val="none"/>
              </w:rPr>
            </w:pPr>
          </w:p>
        </w:tc>
        <w:tc>
          <w:tcPr>
            <w:tcW w:w="1560" w:type="dxa"/>
            <w:vMerge w:val="continue"/>
            <w:vAlign w:val="center"/>
          </w:tcPr>
          <w:p w14:paraId="57D71FF7">
            <w:pPr>
              <w:rPr>
                <w:rFonts w:ascii="仿宋" w:hAnsi="仿宋" w:eastAsia="仿宋" w:cs="仿宋"/>
                <w:color w:val="auto"/>
                <w:kern w:val="0"/>
                <w:szCs w:val="21"/>
                <w:highlight w:val="none"/>
              </w:rPr>
            </w:pPr>
          </w:p>
        </w:tc>
        <w:tc>
          <w:tcPr>
            <w:tcW w:w="1984" w:type="dxa"/>
            <w:vAlign w:val="center"/>
          </w:tcPr>
          <w:p w14:paraId="23D3D4D1">
            <w:pPr>
              <w:rPr>
                <w:rFonts w:ascii="仿宋" w:hAnsi="仿宋" w:eastAsia="仿宋" w:cs="仿宋"/>
                <w:color w:val="auto"/>
                <w:szCs w:val="21"/>
                <w:highlight w:val="none"/>
                <w:lang w:val="zh-CN"/>
              </w:rPr>
            </w:pPr>
            <w:r>
              <w:rPr>
                <w:rFonts w:hint="eastAsia" w:ascii="仿宋" w:hAnsi="仿宋" w:eastAsia="仿宋" w:cs="仿宋"/>
                <w:color w:val="auto"/>
                <w:szCs w:val="21"/>
                <w:highlight w:val="none"/>
              </w:rPr>
              <w:t>报价唯一</w:t>
            </w:r>
          </w:p>
        </w:tc>
        <w:tc>
          <w:tcPr>
            <w:tcW w:w="5409" w:type="dxa"/>
            <w:vAlign w:val="center"/>
          </w:tcPr>
          <w:p w14:paraId="6738BB49">
            <w:pPr>
              <w:rPr>
                <w:rFonts w:ascii="仿宋" w:hAnsi="仿宋" w:eastAsia="仿宋" w:cs="仿宋"/>
                <w:color w:val="auto"/>
                <w:kern w:val="0"/>
                <w:szCs w:val="21"/>
                <w:highlight w:val="none"/>
              </w:rPr>
            </w:pPr>
            <w:r>
              <w:rPr>
                <w:rFonts w:hint="eastAsia" w:ascii="仿宋" w:hAnsi="仿宋" w:eastAsia="仿宋" w:cs="仿宋"/>
                <w:color w:val="auto"/>
                <w:szCs w:val="21"/>
                <w:highlight w:val="none"/>
              </w:rPr>
              <w:t>只能有一个有效报价，不得提交选择性报价。</w:t>
            </w:r>
          </w:p>
        </w:tc>
      </w:tr>
      <w:tr w14:paraId="7C34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Align w:val="center"/>
          </w:tcPr>
          <w:p w14:paraId="713155C4">
            <w:pPr>
              <w:jc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2</w:t>
            </w:r>
          </w:p>
        </w:tc>
        <w:tc>
          <w:tcPr>
            <w:tcW w:w="1560" w:type="dxa"/>
            <w:vAlign w:val="center"/>
          </w:tcPr>
          <w:p w14:paraId="45D09056">
            <w:pP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完整性审查</w:t>
            </w:r>
          </w:p>
        </w:tc>
        <w:tc>
          <w:tcPr>
            <w:tcW w:w="1984" w:type="dxa"/>
            <w:vAlign w:val="center"/>
          </w:tcPr>
          <w:p w14:paraId="0BD49031">
            <w:pPr>
              <w:rPr>
                <w:rFonts w:ascii="仿宋" w:hAnsi="仿宋" w:eastAsia="仿宋" w:cs="仿宋"/>
                <w:color w:val="auto"/>
                <w:kern w:val="0"/>
                <w:szCs w:val="21"/>
                <w:highlight w:val="none"/>
              </w:rPr>
            </w:pPr>
            <w:r>
              <w:rPr>
                <w:rFonts w:hint="eastAsia" w:ascii="仿宋" w:hAnsi="仿宋" w:eastAsia="仿宋" w:cs="仿宋"/>
                <w:color w:val="auto"/>
                <w:szCs w:val="21"/>
                <w:highlight w:val="none"/>
              </w:rPr>
              <w:t>响应</w:t>
            </w:r>
            <w:r>
              <w:rPr>
                <w:rFonts w:hint="eastAsia" w:ascii="仿宋" w:hAnsi="仿宋" w:eastAsia="仿宋" w:cs="仿宋"/>
                <w:color w:val="auto"/>
                <w:szCs w:val="21"/>
                <w:highlight w:val="none"/>
                <w:lang w:val="zh-CN"/>
              </w:rPr>
              <w:t>文件份数</w:t>
            </w:r>
          </w:p>
        </w:tc>
        <w:tc>
          <w:tcPr>
            <w:tcW w:w="5409" w:type="dxa"/>
            <w:vAlign w:val="center"/>
          </w:tcPr>
          <w:p w14:paraId="6013A72D">
            <w:pPr>
              <w:rPr>
                <w:rFonts w:ascii="仿宋" w:hAnsi="仿宋" w:eastAsia="仿宋" w:cs="仿宋"/>
                <w:color w:val="auto"/>
                <w:kern w:val="0"/>
                <w:szCs w:val="21"/>
                <w:highlight w:val="none"/>
              </w:rPr>
            </w:pPr>
            <w:r>
              <w:rPr>
                <w:rFonts w:hint="eastAsia" w:ascii="仿宋" w:hAnsi="仿宋" w:eastAsia="仿宋" w:cs="仿宋"/>
                <w:color w:val="auto"/>
                <w:szCs w:val="21"/>
                <w:highlight w:val="none"/>
              </w:rPr>
              <w:t>响应</w:t>
            </w:r>
            <w:r>
              <w:rPr>
                <w:rFonts w:hint="eastAsia" w:ascii="仿宋" w:hAnsi="仿宋" w:eastAsia="仿宋" w:cs="仿宋"/>
                <w:color w:val="auto"/>
                <w:szCs w:val="21"/>
                <w:highlight w:val="none"/>
                <w:lang w:val="zh-CN"/>
              </w:rPr>
              <w:t>文件正、副本数量（含电子文档）符合</w:t>
            </w:r>
            <w:r>
              <w:rPr>
                <w:rFonts w:hint="eastAsia" w:ascii="仿宋" w:hAnsi="仿宋" w:eastAsia="仿宋" w:cs="仿宋"/>
                <w:color w:val="auto"/>
                <w:szCs w:val="21"/>
                <w:highlight w:val="none"/>
              </w:rPr>
              <w:t>竞争性磋商</w:t>
            </w:r>
            <w:r>
              <w:rPr>
                <w:rFonts w:hint="eastAsia" w:ascii="仿宋" w:hAnsi="仿宋" w:eastAsia="仿宋" w:cs="仿宋"/>
                <w:color w:val="auto"/>
                <w:szCs w:val="21"/>
                <w:highlight w:val="none"/>
                <w:lang w:val="zh-CN"/>
              </w:rPr>
              <w:t>文件要求。</w:t>
            </w:r>
          </w:p>
        </w:tc>
      </w:tr>
      <w:tr w14:paraId="50AA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1462C91E">
            <w:pPr>
              <w:jc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3</w:t>
            </w:r>
          </w:p>
        </w:tc>
        <w:tc>
          <w:tcPr>
            <w:tcW w:w="1560" w:type="dxa"/>
            <w:vMerge w:val="restart"/>
            <w:vAlign w:val="center"/>
          </w:tcPr>
          <w:p w14:paraId="4E5F90A1">
            <w:pPr>
              <w:rPr>
                <w:rFonts w:ascii="仿宋" w:hAnsi="仿宋" w:eastAsia="仿宋" w:cs="仿宋"/>
                <w:color w:val="auto"/>
                <w:szCs w:val="21"/>
                <w:highlight w:val="none"/>
                <w:lang w:val="zh-CN"/>
              </w:rPr>
            </w:pPr>
            <w:r>
              <w:rPr>
                <w:rFonts w:hint="eastAsia" w:ascii="仿宋" w:hAnsi="仿宋" w:eastAsia="仿宋" w:cs="仿宋"/>
                <w:color w:val="auto"/>
                <w:kern w:val="0"/>
                <w:szCs w:val="21"/>
                <w:highlight w:val="none"/>
              </w:rPr>
              <w:t>响应程度审查</w:t>
            </w:r>
          </w:p>
        </w:tc>
        <w:tc>
          <w:tcPr>
            <w:tcW w:w="1984" w:type="dxa"/>
            <w:vAlign w:val="center"/>
          </w:tcPr>
          <w:p w14:paraId="223CFBF9">
            <w:pP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实质性响应</w:t>
            </w:r>
          </w:p>
        </w:tc>
        <w:tc>
          <w:tcPr>
            <w:tcW w:w="5409" w:type="dxa"/>
            <w:vAlign w:val="center"/>
          </w:tcPr>
          <w:p w14:paraId="3919130C">
            <w:pP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满足竞争性磋商文件第二篇、第三篇采购内容。</w:t>
            </w:r>
          </w:p>
        </w:tc>
      </w:tr>
      <w:tr w14:paraId="55B3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75" w:type="dxa"/>
            <w:vMerge w:val="continue"/>
            <w:vAlign w:val="center"/>
          </w:tcPr>
          <w:p w14:paraId="279FFA86">
            <w:pPr>
              <w:jc w:val="center"/>
              <w:rPr>
                <w:rFonts w:ascii="仿宋" w:hAnsi="仿宋" w:eastAsia="仿宋" w:cs="仿宋"/>
                <w:color w:val="auto"/>
                <w:kern w:val="0"/>
                <w:szCs w:val="21"/>
                <w:highlight w:val="none"/>
              </w:rPr>
            </w:pPr>
          </w:p>
        </w:tc>
        <w:tc>
          <w:tcPr>
            <w:tcW w:w="1560" w:type="dxa"/>
            <w:vMerge w:val="continue"/>
            <w:vAlign w:val="center"/>
          </w:tcPr>
          <w:p w14:paraId="4124BAB0">
            <w:pPr>
              <w:rPr>
                <w:rFonts w:ascii="仿宋" w:hAnsi="仿宋" w:eastAsia="仿宋" w:cs="仿宋"/>
                <w:color w:val="auto"/>
                <w:szCs w:val="21"/>
                <w:highlight w:val="none"/>
                <w:lang w:val="zh-CN"/>
              </w:rPr>
            </w:pPr>
          </w:p>
        </w:tc>
        <w:tc>
          <w:tcPr>
            <w:tcW w:w="1984" w:type="dxa"/>
            <w:vAlign w:val="center"/>
          </w:tcPr>
          <w:p w14:paraId="4783FC07">
            <w:pP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磋商有效期</w:t>
            </w:r>
          </w:p>
        </w:tc>
        <w:tc>
          <w:tcPr>
            <w:tcW w:w="5409" w:type="dxa"/>
            <w:vAlign w:val="center"/>
          </w:tcPr>
          <w:p w14:paraId="2B732525">
            <w:pP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响应文件及有关承诺文件有效期为提交响应文件截止时间起90天。</w:t>
            </w:r>
          </w:p>
        </w:tc>
      </w:tr>
    </w:tbl>
    <w:p w14:paraId="1E0147D7">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根据《财政部关于政府采购竞争性磋商采购方式管理暂行办法有关问题的补充通知》（财库〔2015〕124号）采用竞争性磋商采购方式采购的政府购买服务项目（含政府和社会资本合作项目），在采购过程中符合要求的供应商（社会资本）只有2家的，竞争性磋商采购活动可以继续进行。</w:t>
      </w:r>
    </w:p>
    <w:p w14:paraId="2BA7F8D9">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澄清有关问题。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8BF1337">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磋商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4042B928">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（五）在磋商过程中磋商的任何一方不得向他人透露与磋商有关的服务资料、价格或其他信息。</w:t>
      </w:r>
    </w:p>
    <w:p w14:paraId="50987D0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在磋商过程中，磋商小组可以根据竞争性磋商文件和磋商情况实质性变动采购需求中的服务、商务要求以及合同草案条款，但不得变动竞争性磋商文件中的其他内容。实质性变动的内容，须经采购人代表确认。对竞争性磋商文件作出的实质性变动是竞争性磋商文件的有效组成部分，磋商小组应当及时以书面形式同时通知所有参加磋商的供应商。</w:t>
      </w:r>
    </w:p>
    <w:p w14:paraId="405A0260">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（七）供应商在磋商时作出的所有书面承诺须由法定代表人（或其授权代表）或自然人（供应商为自然人）签署。</w:t>
      </w:r>
    </w:p>
    <w:p w14:paraId="58DA6F6C">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经磋商确定最终采购需求且磋商结束后，供应商应当按照竞争性磋商文件的变动情况和磋商小组的要求重新提交响应文件或重新做出相关的书面承诺，最后书面提交最后报价及有关承诺（《最后报价表》在磋商现场向供应商提供）。已提交响应文件但未在规定时间内进行最后报价的供应商，视为放弃最后报价，以供应商响应文件中的报价为准。</w:t>
      </w:r>
    </w:p>
    <w:p w14:paraId="21AB7EF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（九）磋商小组采用综合评分法对提交最后报价的供应商的响应文件和最后报价（含有效书面承诺）进行综合评分。</w:t>
      </w:r>
      <w:r>
        <w:rPr>
          <w:rFonts w:hint="eastAsia" w:ascii="仿宋" w:hAnsi="仿宋" w:eastAsia="仿宋" w:cs="仿宋"/>
          <w:color w:val="auto"/>
          <w:kern w:val="0"/>
          <w:sz w:val="24"/>
          <w:szCs w:val="24"/>
          <w:highlight w:val="none"/>
        </w:rPr>
        <w:t>综合评分法，是指响应文件满足竞争性磋商文件全部实质性要求且按照评审因素的量化指标评审得分最高的供应商为成交候选供应商的评审方法。供应商总得分为价格、服务、商务等评定因素分别按照相应权重值计算分项得分后相加，满分为100分</w:t>
      </w:r>
      <w:r>
        <w:rPr>
          <w:rFonts w:hint="eastAsia" w:ascii="仿宋" w:hAnsi="仿宋" w:eastAsia="仿宋" w:cs="仿宋"/>
          <w:color w:val="auto"/>
          <w:sz w:val="24"/>
          <w:szCs w:val="24"/>
          <w:highlight w:val="none"/>
        </w:rPr>
        <w:t>。</w:t>
      </w:r>
    </w:p>
    <w:p w14:paraId="4544661C">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（十）磋商小组各成员独立对每个有效响应（通过资格性审查、</w:t>
      </w:r>
      <w:r>
        <w:rPr>
          <w:rFonts w:hint="eastAsia" w:ascii="仿宋" w:hAnsi="仿宋" w:eastAsia="仿宋" w:cs="仿宋"/>
          <w:color w:val="auto"/>
          <w:kern w:val="0"/>
          <w:sz w:val="24"/>
          <w:szCs w:val="24"/>
          <w:highlight w:val="none"/>
        </w:rPr>
        <w:t>符合性审查的供应商</w:t>
      </w:r>
      <w:r>
        <w:rPr>
          <w:rFonts w:hint="eastAsia" w:ascii="仿宋" w:hAnsi="仿宋" w:eastAsia="仿宋" w:cs="仿宋"/>
          <w:color w:val="auto"/>
          <w:sz w:val="24"/>
          <w:szCs w:val="24"/>
          <w:highlight w:val="none"/>
        </w:rPr>
        <w:t>）的文件进行评价、打分，然后汇总每个供应商每项评分因素的得分，并根据综合评分情况按照评审得分由高到低顺序推荐3名以上成交候选供应商，并编写评审报告。若供应商的评审得分相同的，按照最后报价由低到高的顺序排列推荐。评审得分且最后报价相同的，按照服务指标优劣顺序排列推荐。以上都相同的，按商务条款的优劣顺序排列推荐。服务部分得分为0分的供应商将失去成为成交候选供应商的资格。</w:t>
      </w:r>
    </w:p>
    <w:p w14:paraId="7C18D8DD">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65" w:name="_Toc76462334"/>
      <w:bookmarkStart w:id="66" w:name="_Toc106030889"/>
      <w:r>
        <w:rPr>
          <w:rFonts w:hint="eastAsia" w:ascii="仿宋" w:hAnsi="仿宋" w:eastAsia="仿宋" w:cs="仿宋"/>
          <w:b/>
          <w:color w:val="auto"/>
          <w:sz w:val="24"/>
          <w:szCs w:val="20"/>
          <w:highlight w:val="none"/>
        </w:rPr>
        <w:t>二、</w:t>
      </w:r>
      <w:bookmarkStart w:id="67" w:name="_Toc102227320"/>
      <w:bookmarkStart w:id="68" w:name="_Toc342913394"/>
      <w:r>
        <w:rPr>
          <w:rFonts w:hint="eastAsia" w:ascii="仿宋" w:hAnsi="仿宋" w:eastAsia="仿宋" w:cs="仿宋"/>
          <w:b/>
          <w:color w:val="auto"/>
          <w:sz w:val="24"/>
          <w:szCs w:val="20"/>
          <w:highlight w:val="none"/>
        </w:rPr>
        <w:t>评审标准</w:t>
      </w:r>
      <w:bookmarkEnd w:id="65"/>
      <w:bookmarkEnd w:id="66"/>
    </w:p>
    <w:tbl>
      <w:tblPr>
        <w:tblStyle w:val="57"/>
        <w:tblW w:w="9012"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1351"/>
        <w:gridCol w:w="750"/>
        <w:gridCol w:w="4590"/>
        <w:gridCol w:w="1842"/>
      </w:tblGrid>
      <w:tr w14:paraId="1141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479" w:type="dxa"/>
            <w:vAlign w:val="center"/>
          </w:tcPr>
          <w:p w14:paraId="45CFBED0">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351" w:type="dxa"/>
            <w:tcBorders>
              <w:left w:val="nil"/>
            </w:tcBorders>
            <w:vAlign w:val="center"/>
          </w:tcPr>
          <w:p w14:paraId="4C3C78E9">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评分因素</w:t>
            </w:r>
          </w:p>
          <w:p w14:paraId="53B163DF">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及权重</w:t>
            </w:r>
          </w:p>
        </w:tc>
        <w:tc>
          <w:tcPr>
            <w:tcW w:w="750" w:type="dxa"/>
            <w:tcBorders>
              <w:left w:val="nil"/>
            </w:tcBorders>
            <w:vAlign w:val="center"/>
          </w:tcPr>
          <w:p w14:paraId="10AAD13C">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分值</w:t>
            </w:r>
          </w:p>
        </w:tc>
        <w:tc>
          <w:tcPr>
            <w:tcW w:w="4590" w:type="dxa"/>
            <w:tcBorders>
              <w:left w:val="nil"/>
            </w:tcBorders>
            <w:vAlign w:val="center"/>
          </w:tcPr>
          <w:p w14:paraId="65946074">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评分标准</w:t>
            </w:r>
          </w:p>
        </w:tc>
        <w:tc>
          <w:tcPr>
            <w:tcW w:w="1842" w:type="dxa"/>
            <w:tcBorders>
              <w:left w:val="nil"/>
            </w:tcBorders>
            <w:vAlign w:val="center"/>
          </w:tcPr>
          <w:p w14:paraId="2F2B45F0">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说明</w:t>
            </w:r>
          </w:p>
        </w:tc>
      </w:tr>
      <w:tr w14:paraId="2710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3" w:hRule="atLeast"/>
        </w:trPr>
        <w:tc>
          <w:tcPr>
            <w:tcW w:w="479" w:type="dxa"/>
            <w:vAlign w:val="center"/>
          </w:tcPr>
          <w:p w14:paraId="5575A14D">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351" w:type="dxa"/>
            <w:tcBorders>
              <w:left w:val="nil"/>
            </w:tcBorders>
            <w:vAlign w:val="center"/>
          </w:tcPr>
          <w:p w14:paraId="6924C68C">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磋商报价</w:t>
            </w:r>
          </w:p>
          <w:p w14:paraId="1A1868BA">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（20%）</w:t>
            </w:r>
          </w:p>
        </w:tc>
        <w:tc>
          <w:tcPr>
            <w:tcW w:w="750" w:type="dxa"/>
            <w:tcBorders>
              <w:left w:val="nil"/>
            </w:tcBorders>
            <w:vAlign w:val="center"/>
          </w:tcPr>
          <w:p w14:paraId="7E1DEFE9">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20分</w:t>
            </w:r>
          </w:p>
        </w:tc>
        <w:tc>
          <w:tcPr>
            <w:tcW w:w="4590" w:type="dxa"/>
            <w:tcBorders>
              <w:left w:val="nil"/>
            </w:tcBorders>
            <w:vAlign w:val="center"/>
          </w:tcPr>
          <w:p w14:paraId="2782C863">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满足资格性、符合性要求且最后报价最低的供应商的价格为磋商基准价，其价格分为满分。其他供应商的价格分统一按照下列公式计算：</w:t>
            </w:r>
          </w:p>
          <w:p w14:paraId="6633CCDB">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磋商报价得分=（磋商基准价/最后磋商报价）×价格权值×100（按四舍五入法保留两位小数）</w:t>
            </w:r>
          </w:p>
        </w:tc>
        <w:tc>
          <w:tcPr>
            <w:tcW w:w="1842" w:type="dxa"/>
            <w:tcBorders>
              <w:left w:val="nil"/>
            </w:tcBorders>
            <w:vAlign w:val="center"/>
          </w:tcPr>
          <w:p w14:paraId="68154BA0">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r>
      <w:tr w14:paraId="0768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479" w:type="dxa"/>
            <w:vMerge w:val="restart"/>
            <w:tcBorders>
              <w:top w:val="nil"/>
            </w:tcBorders>
            <w:vAlign w:val="center"/>
          </w:tcPr>
          <w:p w14:paraId="21FF5729">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351" w:type="dxa"/>
            <w:vMerge w:val="restart"/>
            <w:tcBorders>
              <w:top w:val="nil"/>
              <w:left w:val="nil"/>
            </w:tcBorders>
            <w:vAlign w:val="center"/>
          </w:tcPr>
          <w:p w14:paraId="6966384C">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rPr>
              <w:t>部分</w:t>
            </w:r>
          </w:p>
          <w:p w14:paraId="572F4D47">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7</w:t>
            </w:r>
            <w:r>
              <w:rPr>
                <w:rFonts w:ascii="仿宋" w:hAnsi="仿宋" w:eastAsia="仿宋" w:cs="仿宋"/>
                <w:color w:val="auto"/>
                <w:sz w:val="24"/>
                <w:szCs w:val="24"/>
                <w:highlight w:val="none"/>
              </w:rPr>
              <w:t>0</w:t>
            </w:r>
            <w:r>
              <w:rPr>
                <w:rFonts w:hint="eastAsia" w:ascii="仿宋" w:hAnsi="仿宋" w:eastAsia="仿宋" w:cs="仿宋"/>
                <w:color w:val="auto"/>
                <w:sz w:val="24"/>
                <w:szCs w:val="24"/>
                <w:highlight w:val="none"/>
              </w:rPr>
              <w:t>%）</w:t>
            </w:r>
          </w:p>
        </w:tc>
        <w:tc>
          <w:tcPr>
            <w:tcW w:w="750" w:type="dxa"/>
            <w:tcBorders>
              <w:top w:val="nil"/>
              <w:left w:val="nil"/>
            </w:tcBorders>
            <w:vAlign w:val="center"/>
          </w:tcPr>
          <w:p w14:paraId="72F7DC97">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25</w:t>
            </w:r>
            <w:r>
              <w:rPr>
                <w:rFonts w:hint="eastAsia" w:ascii="仿宋" w:hAnsi="仿宋" w:eastAsia="仿宋" w:cs="仿宋"/>
                <w:color w:val="auto"/>
                <w:sz w:val="24"/>
                <w:szCs w:val="24"/>
                <w:highlight w:val="none"/>
              </w:rPr>
              <w:t>分</w:t>
            </w:r>
          </w:p>
        </w:tc>
        <w:tc>
          <w:tcPr>
            <w:tcW w:w="4590" w:type="dxa"/>
            <w:tcBorders>
              <w:left w:val="nil"/>
            </w:tcBorders>
            <w:vAlign w:val="center"/>
          </w:tcPr>
          <w:p w14:paraId="6A4016DA">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1.项目实施方案</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25</w:t>
            </w:r>
            <w:r>
              <w:rPr>
                <w:rFonts w:hint="eastAsia" w:ascii="仿宋" w:hAnsi="仿宋" w:eastAsia="仿宋" w:cs="仿宋"/>
                <w:color w:val="auto"/>
                <w:sz w:val="24"/>
                <w:szCs w:val="24"/>
                <w:highlight w:val="none"/>
              </w:rPr>
              <w:t>分）</w:t>
            </w:r>
          </w:p>
          <w:p w14:paraId="4B51903A">
            <w:pP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根据本项目特点提供符合采购人实际情况的</w:t>
            </w:r>
            <w:r>
              <w:rPr>
                <w:rFonts w:hint="eastAsia" w:ascii="仿宋" w:hAnsi="仿宋" w:eastAsia="仿宋" w:cs="仿宋"/>
                <w:color w:val="auto"/>
                <w:sz w:val="24"/>
                <w:szCs w:val="24"/>
                <w:highlight w:val="none"/>
              </w:rPr>
              <w:t>实施方案。包括但不限于①</w:t>
            </w:r>
            <w:r>
              <w:rPr>
                <w:rFonts w:hint="eastAsia" w:ascii="仿宋" w:hAnsi="仿宋" w:eastAsia="仿宋" w:cs="仿宋"/>
                <w:color w:val="auto"/>
                <w:sz w:val="24"/>
                <w:szCs w:val="24"/>
                <w:highlight w:val="none"/>
                <w:lang w:val="en-US" w:eastAsia="zh-CN"/>
              </w:rPr>
              <w:t>安排任务后的准备措施</w:t>
            </w:r>
            <w:r>
              <w:rPr>
                <w:rFonts w:hint="eastAsia" w:ascii="仿宋" w:hAnsi="仿宋" w:eastAsia="仿宋" w:cs="仿宋"/>
                <w:color w:val="auto"/>
                <w:sz w:val="24"/>
                <w:szCs w:val="24"/>
                <w:highlight w:val="none"/>
              </w:rPr>
              <w:t>②实施</w:t>
            </w:r>
            <w:r>
              <w:rPr>
                <w:rFonts w:hint="eastAsia" w:ascii="仿宋" w:hAnsi="仿宋" w:eastAsia="仿宋" w:cs="仿宋"/>
                <w:color w:val="auto"/>
                <w:sz w:val="24"/>
                <w:szCs w:val="24"/>
                <w:highlight w:val="none"/>
                <w:lang w:val="en-US" w:eastAsia="zh-CN"/>
              </w:rPr>
              <w:t>过程的制作、安装</w:t>
            </w:r>
            <w:r>
              <w:rPr>
                <w:rFonts w:hint="eastAsia" w:ascii="仿宋" w:hAnsi="仿宋" w:eastAsia="仿宋" w:cs="仿宋"/>
                <w:color w:val="auto"/>
                <w:sz w:val="24"/>
                <w:szCs w:val="24"/>
                <w:highlight w:val="none"/>
              </w:rPr>
              <w:t>进度计划、工期时间节点③对现场周围环境</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成品</w:t>
            </w:r>
            <w:r>
              <w:rPr>
                <w:rFonts w:hint="eastAsia" w:ascii="仿宋" w:hAnsi="仿宋" w:eastAsia="仿宋" w:cs="仿宋"/>
                <w:color w:val="auto"/>
                <w:sz w:val="24"/>
                <w:szCs w:val="24"/>
                <w:highlight w:val="none"/>
              </w:rPr>
              <w:t>的保护措施④</w:t>
            </w:r>
            <w:r>
              <w:rPr>
                <w:rFonts w:hint="eastAsia" w:ascii="仿宋" w:hAnsi="仿宋" w:eastAsia="仿宋" w:cs="仿宋"/>
                <w:color w:val="auto"/>
                <w:sz w:val="24"/>
                <w:szCs w:val="24"/>
                <w:highlight w:val="none"/>
                <w:lang w:val="en-US" w:eastAsia="zh-CN"/>
              </w:rPr>
              <w:t>验收交付</w:t>
            </w:r>
            <w:r>
              <w:rPr>
                <w:rFonts w:hint="eastAsia" w:ascii="仿宋" w:hAnsi="仿宋" w:eastAsia="仿宋" w:cs="仿宋"/>
                <w:color w:val="auto"/>
                <w:sz w:val="24"/>
                <w:szCs w:val="24"/>
                <w:highlight w:val="none"/>
              </w:rPr>
              <w:t>等。</w:t>
            </w:r>
          </w:p>
          <w:p w14:paraId="05ACC553">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内容不存在瑕疵得</w:t>
            </w:r>
            <w:r>
              <w:rPr>
                <w:rFonts w:hint="eastAsia" w:ascii="仿宋" w:hAnsi="仿宋" w:eastAsia="仿宋" w:cs="仿宋"/>
                <w:color w:val="auto"/>
                <w:sz w:val="24"/>
                <w:szCs w:val="24"/>
                <w:highlight w:val="none"/>
                <w:lang w:val="en-US" w:eastAsia="zh-CN"/>
              </w:rPr>
              <w:t>25</w:t>
            </w:r>
            <w:r>
              <w:rPr>
                <w:rFonts w:hint="eastAsia" w:ascii="仿宋" w:hAnsi="仿宋" w:eastAsia="仿宋" w:cs="仿宋"/>
                <w:color w:val="auto"/>
                <w:sz w:val="24"/>
                <w:szCs w:val="24"/>
                <w:highlight w:val="none"/>
                <w:lang w:val="zh-CN" w:eastAsia="zh-CN"/>
              </w:rPr>
              <w:t>分；</w:t>
            </w:r>
          </w:p>
          <w:p w14:paraId="553AEB13">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内容存在1处瑕疵得</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val="zh-CN" w:eastAsia="zh-CN"/>
              </w:rPr>
              <w:t>分；</w:t>
            </w:r>
          </w:p>
          <w:p w14:paraId="6933AE3A">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内容存在2处瑕疵得</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val="zh-CN" w:eastAsia="zh-CN"/>
              </w:rPr>
              <w:t>分；</w:t>
            </w:r>
          </w:p>
          <w:p w14:paraId="001B7BB9">
            <w:pPr>
              <w:pStyle w:val="22"/>
              <w:rPr>
                <w:rFonts w:hint="eastAsia"/>
                <w:color w:val="auto"/>
                <w:highlight w:val="none"/>
                <w:lang w:val="zh-CN" w:eastAsia="zh-CN"/>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eastAsia="zh-CN"/>
              </w:rPr>
              <w:t>处瑕疵得</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val="zh-CN" w:eastAsia="zh-CN"/>
              </w:rPr>
              <w:t>分；</w:t>
            </w:r>
          </w:p>
          <w:p w14:paraId="0A7B20BF">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eastAsia="zh-CN"/>
              </w:rPr>
              <w:t>处及以上瑕疵的或未提供得0分。</w:t>
            </w:r>
          </w:p>
        </w:tc>
        <w:tc>
          <w:tcPr>
            <w:tcW w:w="1842" w:type="dxa"/>
            <w:vMerge w:val="restart"/>
            <w:tcBorders>
              <w:top w:val="nil"/>
              <w:left w:val="nil"/>
            </w:tcBorders>
            <w:vAlign w:val="center"/>
          </w:tcPr>
          <w:p w14:paraId="1E34E329">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1.供应商自行提供方案(格式自定)。</w:t>
            </w:r>
          </w:p>
          <w:p w14:paraId="57CFE9FC">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本项内容中所称的“瑕疵”指方案内容缺项、内容表述不完整、缺少任意一项内容的针对性描述分析或缺少关键分析点，方案内容表述前后矛盾、无连贯性，内容有在逻辑漏洞、常识错误、科学原理错误、措施保障安排并不适用本项目特性或非专门针对本项目制定、方案中提出的措施举措不利于本项目目标的实现、现有技术条件下不可能出现的情形、方案不可行等任意一种情形。</w:t>
            </w:r>
          </w:p>
        </w:tc>
      </w:tr>
      <w:tr w14:paraId="6AEE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479" w:type="dxa"/>
            <w:vMerge w:val="continue"/>
            <w:vAlign w:val="center"/>
          </w:tcPr>
          <w:p w14:paraId="0D25D611">
            <w:pPr>
              <w:jc w:val="center"/>
              <w:rPr>
                <w:rFonts w:ascii="仿宋" w:hAnsi="仿宋" w:eastAsia="仿宋" w:cs="仿宋"/>
                <w:color w:val="auto"/>
                <w:sz w:val="24"/>
                <w:szCs w:val="24"/>
                <w:highlight w:val="none"/>
              </w:rPr>
            </w:pPr>
          </w:p>
        </w:tc>
        <w:tc>
          <w:tcPr>
            <w:tcW w:w="1351" w:type="dxa"/>
            <w:vMerge w:val="continue"/>
            <w:tcBorders>
              <w:left w:val="nil"/>
            </w:tcBorders>
            <w:vAlign w:val="center"/>
          </w:tcPr>
          <w:p w14:paraId="737CCB26">
            <w:pPr>
              <w:jc w:val="center"/>
              <w:rPr>
                <w:rFonts w:ascii="仿宋" w:hAnsi="仿宋" w:eastAsia="仿宋" w:cs="仿宋"/>
                <w:color w:val="auto"/>
                <w:sz w:val="24"/>
                <w:szCs w:val="24"/>
                <w:highlight w:val="none"/>
              </w:rPr>
            </w:pPr>
          </w:p>
        </w:tc>
        <w:tc>
          <w:tcPr>
            <w:tcW w:w="750" w:type="dxa"/>
            <w:tcBorders>
              <w:left w:val="nil"/>
            </w:tcBorders>
            <w:vAlign w:val="center"/>
          </w:tcPr>
          <w:p w14:paraId="4A1C7B63">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分</w:t>
            </w:r>
          </w:p>
        </w:tc>
        <w:tc>
          <w:tcPr>
            <w:tcW w:w="4590" w:type="dxa"/>
            <w:tcBorders>
              <w:left w:val="nil"/>
            </w:tcBorders>
            <w:vAlign w:val="center"/>
          </w:tcPr>
          <w:p w14:paraId="238890F1">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2.安全保障方案（15分）</w:t>
            </w:r>
          </w:p>
          <w:p w14:paraId="2D394F0A">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本项目特点提供符合采购人实际情况的安全保障方案。包括但不限于：①现场安全保障配备的人员或物资②作业现场可能发生的安全事件预防及处理方案③院区内非作业现场的安全保障④废弃材料的处理及清运安全保障等。</w:t>
            </w:r>
          </w:p>
          <w:p w14:paraId="6E7DC7D3">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内容不存在瑕疵得</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val="zh-CN" w:eastAsia="zh-CN"/>
              </w:rPr>
              <w:t>分；</w:t>
            </w:r>
          </w:p>
          <w:p w14:paraId="6717B5BE">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内容存在1处瑕疵得</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lang w:val="zh-CN" w:eastAsia="zh-CN"/>
              </w:rPr>
              <w:t>分；</w:t>
            </w:r>
          </w:p>
          <w:p w14:paraId="4397CDA8">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内容存在2处瑕疵得</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val="zh-CN" w:eastAsia="zh-CN"/>
              </w:rPr>
              <w:t>分；</w:t>
            </w:r>
          </w:p>
          <w:p w14:paraId="50BEB6C3">
            <w:pPr>
              <w:rPr>
                <w:rFonts w:hint="eastAsia"/>
                <w:color w:val="auto"/>
                <w:highlight w:val="none"/>
                <w:lang w:val="zh-CN" w:eastAsia="zh-CN"/>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eastAsia="zh-CN"/>
              </w:rPr>
              <w:t>处瑕疵得</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val="zh-CN" w:eastAsia="zh-CN"/>
              </w:rPr>
              <w:t>分；</w:t>
            </w:r>
          </w:p>
          <w:p w14:paraId="07D4BE43">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eastAsia="zh-CN"/>
              </w:rPr>
              <w:t>处及以上瑕疵的或未提供得0分。</w:t>
            </w:r>
          </w:p>
        </w:tc>
        <w:tc>
          <w:tcPr>
            <w:tcW w:w="1842" w:type="dxa"/>
            <w:vMerge w:val="continue"/>
            <w:tcBorders>
              <w:left w:val="nil"/>
            </w:tcBorders>
            <w:vAlign w:val="center"/>
          </w:tcPr>
          <w:p w14:paraId="46200E04">
            <w:pPr>
              <w:rPr>
                <w:rFonts w:ascii="仿宋" w:hAnsi="仿宋" w:eastAsia="仿宋" w:cs="仿宋"/>
                <w:color w:val="auto"/>
                <w:sz w:val="24"/>
                <w:szCs w:val="24"/>
                <w:highlight w:val="none"/>
              </w:rPr>
            </w:pPr>
          </w:p>
        </w:tc>
      </w:tr>
      <w:tr w14:paraId="05CA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479" w:type="dxa"/>
            <w:vMerge w:val="continue"/>
            <w:vAlign w:val="center"/>
          </w:tcPr>
          <w:p w14:paraId="18A9BEBC">
            <w:pPr>
              <w:jc w:val="center"/>
              <w:rPr>
                <w:rFonts w:ascii="仿宋" w:hAnsi="仿宋" w:eastAsia="仿宋" w:cs="仿宋"/>
                <w:color w:val="auto"/>
                <w:sz w:val="24"/>
                <w:szCs w:val="24"/>
                <w:highlight w:val="none"/>
              </w:rPr>
            </w:pPr>
          </w:p>
        </w:tc>
        <w:tc>
          <w:tcPr>
            <w:tcW w:w="1351" w:type="dxa"/>
            <w:vMerge w:val="continue"/>
            <w:tcBorders>
              <w:left w:val="nil"/>
            </w:tcBorders>
            <w:vAlign w:val="center"/>
          </w:tcPr>
          <w:p w14:paraId="05EE65DF">
            <w:pPr>
              <w:jc w:val="center"/>
              <w:rPr>
                <w:rFonts w:ascii="仿宋" w:hAnsi="仿宋" w:eastAsia="仿宋" w:cs="仿宋"/>
                <w:color w:val="auto"/>
                <w:sz w:val="24"/>
                <w:szCs w:val="24"/>
                <w:highlight w:val="none"/>
              </w:rPr>
            </w:pPr>
          </w:p>
        </w:tc>
        <w:tc>
          <w:tcPr>
            <w:tcW w:w="750" w:type="dxa"/>
            <w:tcBorders>
              <w:left w:val="nil"/>
            </w:tcBorders>
            <w:vAlign w:val="center"/>
          </w:tcPr>
          <w:p w14:paraId="4E8DF897">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分</w:t>
            </w:r>
          </w:p>
        </w:tc>
        <w:tc>
          <w:tcPr>
            <w:tcW w:w="4590" w:type="dxa"/>
            <w:tcBorders>
              <w:left w:val="nil"/>
            </w:tcBorders>
            <w:vAlign w:val="center"/>
          </w:tcPr>
          <w:p w14:paraId="2C2C8CEC">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3.售后服务方案（15分）</w:t>
            </w:r>
          </w:p>
          <w:p w14:paraId="41C09AEF">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根据本项目特点提供符合采购人实际情况的售后服务方案，包括但不限于：①维修、维护措施②出现质量问题后的更换、维修实施措施③响应时间及售后服务承诺④责任缺陷期（质保期）过后的优惠方案等。</w:t>
            </w:r>
          </w:p>
          <w:p w14:paraId="721D4431">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内容不存在瑕疵得</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val="zh-CN" w:eastAsia="zh-CN"/>
              </w:rPr>
              <w:t>分；</w:t>
            </w:r>
          </w:p>
          <w:p w14:paraId="6A1F979A">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内容存在1处瑕疵得</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lang w:val="zh-CN" w:eastAsia="zh-CN"/>
              </w:rPr>
              <w:t>分；</w:t>
            </w:r>
          </w:p>
          <w:p w14:paraId="4622F21A">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内容存在2处瑕疵得</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val="zh-CN" w:eastAsia="zh-CN"/>
              </w:rPr>
              <w:t>分；</w:t>
            </w:r>
          </w:p>
          <w:p w14:paraId="76A1B593">
            <w:pPr>
              <w:rPr>
                <w:rFonts w:hint="eastAsia"/>
                <w:color w:val="auto"/>
                <w:highlight w:val="none"/>
                <w:lang w:val="zh-CN" w:eastAsia="zh-CN"/>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eastAsia="zh-CN"/>
              </w:rPr>
              <w:t>处瑕疵得</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val="zh-CN" w:eastAsia="zh-CN"/>
              </w:rPr>
              <w:t>分；</w:t>
            </w:r>
          </w:p>
          <w:p w14:paraId="4A9A25C9">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eastAsia="zh-CN"/>
              </w:rPr>
              <w:t>处及以上瑕疵的或未提供得0分。</w:t>
            </w:r>
          </w:p>
        </w:tc>
        <w:tc>
          <w:tcPr>
            <w:tcW w:w="1842" w:type="dxa"/>
            <w:vMerge w:val="continue"/>
            <w:tcBorders>
              <w:left w:val="nil"/>
            </w:tcBorders>
            <w:vAlign w:val="center"/>
          </w:tcPr>
          <w:p w14:paraId="0B181AFE">
            <w:pPr>
              <w:rPr>
                <w:rFonts w:ascii="仿宋" w:hAnsi="仿宋" w:eastAsia="仿宋" w:cs="仿宋"/>
                <w:color w:val="auto"/>
                <w:sz w:val="24"/>
                <w:szCs w:val="24"/>
                <w:highlight w:val="none"/>
              </w:rPr>
            </w:pPr>
          </w:p>
        </w:tc>
      </w:tr>
      <w:tr w14:paraId="7733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479" w:type="dxa"/>
            <w:vMerge w:val="continue"/>
            <w:vAlign w:val="center"/>
          </w:tcPr>
          <w:p w14:paraId="112F0A2E">
            <w:pPr>
              <w:rPr>
                <w:color w:val="auto"/>
                <w:highlight w:val="none"/>
              </w:rPr>
            </w:pPr>
          </w:p>
        </w:tc>
        <w:tc>
          <w:tcPr>
            <w:tcW w:w="1351" w:type="dxa"/>
            <w:vMerge w:val="continue"/>
            <w:tcBorders>
              <w:left w:val="nil"/>
            </w:tcBorders>
            <w:vAlign w:val="center"/>
          </w:tcPr>
          <w:p w14:paraId="49073FB9">
            <w:pPr>
              <w:rPr>
                <w:color w:val="auto"/>
                <w:highlight w:val="none"/>
              </w:rPr>
            </w:pPr>
          </w:p>
        </w:tc>
        <w:tc>
          <w:tcPr>
            <w:tcW w:w="750" w:type="dxa"/>
            <w:tcBorders>
              <w:left w:val="nil"/>
            </w:tcBorders>
            <w:vAlign w:val="center"/>
          </w:tcPr>
          <w:p w14:paraId="71C705C2">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分</w:t>
            </w:r>
          </w:p>
        </w:tc>
        <w:tc>
          <w:tcPr>
            <w:tcW w:w="4590" w:type="dxa"/>
            <w:tcBorders>
              <w:left w:val="nil"/>
            </w:tcBorders>
            <w:vAlign w:val="center"/>
          </w:tcPr>
          <w:p w14:paraId="35E35E8D">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4.质量保障方案。（15分）</w:t>
            </w:r>
          </w:p>
          <w:p w14:paraId="05EEE92E">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根据本项目特点提供符合采购人实际情况的质量保障方案。包括但不限于①备货质量保障；②制作质量保障；③安装过程质量保障；④质量问题应急管理措施等。</w:t>
            </w:r>
          </w:p>
          <w:p w14:paraId="6E978EDD">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内容不存在瑕疵得</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val="zh-CN" w:eastAsia="zh-CN"/>
              </w:rPr>
              <w:t>分；</w:t>
            </w:r>
          </w:p>
          <w:p w14:paraId="43381F7C">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内容存在1处瑕疵得</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lang w:val="zh-CN" w:eastAsia="zh-CN"/>
              </w:rPr>
              <w:t>分；</w:t>
            </w:r>
          </w:p>
          <w:p w14:paraId="2B7981B6">
            <w:pPr>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内容存在2处瑕疵得</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val="zh-CN" w:eastAsia="zh-CN"/>
              </w:rPr>
              <w:t>分；</w:t>
            </w:r>
          </w:p>
          <w:p w14:paraId="1D69193F">
            <w:pPr>
              <w:rPr>
                <w:rFonts w:hint="eastAsia"/>
                <w:color w:val="auto"/>
                <w:highlight w:val="none"/>
                <w:lang w:val="zh-CN" w:eastAsia="zh-CN"/>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eastAsia="zh-CN"/>
              </w:rPr>
              <w:t>处瑕疵得</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val="zh-CN" w:eastAsia="zh-CN"/>
              </w:rPr>
              <w:t>分；</w:t>
            </w:r>
          </w:p>
          <w:p w14:paraId="15E21D72">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eastAsia="zh-CN"/>
              </w:rPr>
              <w:t>内容存在</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eastAsia="zh-CN"/>
              </w:rPr>
              <w:t>处及以上瑕疵的或未提供得0分。</w:t>
            </w:r>
          </w:p>
        </w:tc>
        <w:tc>
          <w:tcPr>
            <w:tcW w:w="1842" w:type="dxa"/>
            <w:vMerge w:val="continue"/>
            <w:tcBorders>
              <w:left w:val="nil"/>
            </w:tcBorders>
            <w:vAlign w:val="center"/>
          </w:tcPr>
          <w:p w14:paraId="215BF25A">
            <w:pPr>
              <w:rPr>
                <w:rFonts w:hint="eastAsia" w:ascii="仿宋" w:hAnsi="仿宋" w:eastAsia="仿宋" w:cs="仿宋"/>
                <w:color w:val="auto"/>
                <w:sz w:val="24"/>
                <w:szCs w:val="24"/>
                <w:highlight w:val="none"/>
              </w:rPr>
            </w:pPr>
          </w:p>
        </w:tc>
      </w:tr>
      <w:tr w14:paraId="550D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2" w:hRule="exact"/>
        </w:trPr>
        <w:tc>
          <w:tcPr>
            <w:tcW w:w="479" w:type="dxa"/>
            <w:tcBorders>
              <w:top w:val="nil"/>
            </w:tcBorders>
            <w:vAlign w:val="center"/>
          </w:tcPr>
          <w:p w14:paraId="434E8F28">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351" w:type="dxa"/>
            <w:tcBorders>
              <w:top w:val="nil"/>
              <w:left w:val="nil"/>
            </w:tcBorders>
            <w:vAlign w:val="center"/>
          </w:tcPr>
          <w:p w14:paraId="7E7A0A48">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商务部分</w:t>
            </w:r>
          </w:p>
          <w:p w14:paraId="11BAF382">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w:t>
            </w:r>
          </w:p>
        </w:tc>
        <w:tc>
          <w:tcPr>
            <w:tcW w:w="750" w:type="dxa"/>
            <w:tcBorders>
              <w:top w:val="nil"/>
              <w:left w:val="nil"/>
            </w:tcBorders>
            <w:vAlign w:val="center"/>
          </w:tcPr>
          <w:p w14:paraId="6758AE55">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w:t>
            </w:r>
          </w:p>
        </w:tc>
        <w:tc>
          <w:tcPr>
            <w:tcW w:w="4590" w:type="dxa"/>
            <w:tcBorders>
              <w:left w:val="nil"/>
            </w:tcBorders>
            <w:vAlign w:val="center"/>
          </w:tcPr>
          <w:p w14:paraId="7E470F48">
            <w:pPr>
              <w:snapToGrid w:val="0"/>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自2</w:t>
            </w:r>
            <w:r>
              <w:rPr>
                <w:rFonts w:ascii="仿宋" w:hAnsi="仿宋" w:eastAsia="仿宋" w:cs="仿宋"/>
                <w:color w:val="auto"/>
                <w:sz w:val="24"/>
                <w:szCs w:val="24"/>
                <w:highlight w:val="none"/>
              </w:rPr>
              <w:t>023</w:t>
            </w:r>
            <w:r>
              <w:rPr>
                <w:rFonts w:hint="eastAsia" w:ascii="仿宋" w:hAnsi="仿宋" w:eastAsia="仿宋" w:cs="仿宋"/>
                <w:color w:val="auto"/>
                <w:sz w:val="24"/>
                <w:szCs w:val="24"/>
                <w:highlight w:val="none"/>
              </w:rPr>
              <w:t>年以来，</w:t>
            </w:r>
            <w:r>
              <w:rPr>
                <w:rFonts w:hint="eastAsia" w:ascii="方正仿宋_GBK" w:hAnsi="方正仿宋_GBK" w:eastAsia="方正仿宋_GBK" w:cs="方正仿宋_GBK"/>
                <w:bCs/>
                <w:color w:val="auto"/>
                <w:sz w:val="24"/>
                <w:szCs w:val="24"/>
                <w:highlight w:val="none"/>
              </w:rPr>
              <w:t>提供过与本项目类似的业绩</w:t>
            </w:r>
            <w:r>
              <w:rPr>
                <w:rFonts w:hint="eastAsia" w:ascii="仿宋" w:hAnsi="仿宋" w:eastAsia="仿宋" w:cs="仿宋"/>
                <w:color w:val="auto"/>
                <w:sz w:val="24"/>
                <w:szCs w:val="24"/>
                <w:highlight w:val="none"/>
              </w:rPr>
              <w:t>，每提供一个业绩得</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分，最多得</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w:t>
            </w:r>
            <w:r>
              <w:rPr>
                <w:rFonts w:hint="eastAsia" w:ascii="仿宋" w:hAnsi="仿宋" w:eastAsia="仿宋" w:cs="仿宋"/>
                <w:color w:val="auto"/>
                <w:kern w:val="0"/>
                <w:sz w:val="24"/>
                <w:szCs w:val="24"/>
                <w:highlight w:val="none"/>
              </w:rPr>
              <w:t>不提供则不得分。</w:t>
            </w:r>
          </w:p>
        </w:tc>
        <w:tc>
          <w:tcPr>
            <w:tcW w:w="1842" w:type="dxa"/>
            <w:tcBorders>
              <w:left w:val="nil"/>
            </w:tcBorders>
            <w:vAlign w:val="center"/>
          </w:tcPr>
          <w:p w14:paraId="7578701A">
            <w:pP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提供合同复印件，并加盖供应商公章。</w:t>
            </w:r>
          </w:p>
        </w:tc>
      </w:tr>
    </w:tbl>
    <w:p w14:paraId="172C62E2">
      <w:pPr>
        <w:keepNext/>
        <w:keepLines/>
        <w:adjustRightInd w:val="0"/>
        <w:snapToGrid w:val="0"/>
        <w:spacing w:line="400" w:lineRule="exact"/>
        <w:ind w:firstLine="480" w:firstLineChars="200"/>
        <w:outlineLvl w:val="1"/>
        <w:rPr>
          <w:rFonts w:hint="eastAsia" w:ascii="仿宋" w:hAnsi="仿宋" w:eastAsia="仿宋" w:cs="仿宋"/>
          <w:bCs/>
          <w:color w:val="auto"/>
          <w:sz w:val="24"/>
          <w:szCs w:val="20"/>
          <w:highlight w:val="none"/>
          <w:lang w:val="en-US" w:eastAsia="zh-CN"/>
        </w:rPr>
      </w:pPr>
      <w:bookmarkStart w:id="69" w:name="_Toc76462335"/>
      <w:bookmarkStart w:id="70" w:name="_Toc106030890"/>
      <w:r>
        <w:rPr>
          <w:rFonts w:hint="eastAsia" w:ascii="仿宋" w:hAnsi="仿宋" w:eastAsia="仿宋" w:cs="仿宋"/>
          <w:bCs/>
          <w:color w:val="auto"/>
          <w:sz w:val="24"/>
          <w:szCs w:val="20"/>
          <w:highlight w:val="none"/>
          <w:lang w:val="en-US" w:eastAsia="zh-CN"/>
        </w:rPr>
        <w:t>注：（一）关于小微企业报价扣除比例说明</w:t>
      </w:r>
    </w:p>
    <w:p w14:paraId="2C468B85">
      <w:pPr>
        <w:keepNext/>
        <w:keepLines/>
        <w:adjustRightInd w:val="0"/>
        <w:snapToGrid w:val="0"/>
        <w:spacing w:line="400" w:lineRule="exact"/>
        <w:ind w:firstLine="480" w:firstLineChars="200"/>
        <w:outlineLvl w:val="1"/>
        <w:rPr>
          <w:rFonts w:hint="eastAsia" w:ascii="仿宋" w:hAnsi="仿宋" w:eastAsia="仿宋" w:cs="仿宋"/>
          <w:bCs/>
          <w:color w:val="auto"/>
          <w:sz w:val="24"/>
          <w:szCs w:val="20"/>
          <w:highlight w:val="none"/>
          <w:lang w:val="en-US" w:eastAsia="zh-CN"/>
        </w:rPr>
      </w:pPr>
      <w:r>
        <w:rPr>
          <w:rFonts w:hint="eastAsia" w:ascii="仿宋" w:hAnsi="仿宋" w:eastAsia="仿宋" w:cs="仿宋"/>
          <w:bCs/>
          <w:color w:val="auto"/>
          <w:sz w:val="24"/>
          <w:szCs w:val="20"/>
          <w:highlight w:val="none"/>
          <w:lang w:val="en-US" w:eastAsia="zh-CN"/>
        </w:rPr>
        <w:t>（1）对服务承接企业为小微型企业给予 10 %的扣除，以扣除后的报价参与评审。</w:t>
      </w:r>
    </w:p>
    <w:p w14:paraId="670FCB59">
      <w:pPr>
        <w:keepNext/>
        <w:keepLines/>
        <w:adjustRightInd w:val="0"/>
        <w:snapToGrid w:val="0"/>
        <w:spacing w:line="400" w:lineRule="exact"/>
        <w:ind w:firstLine="480" w:firstLineChars="200"/>
        <w:outlineLvl w:val="1"/>
        <w:rPr>
          <w:rFonts w:hint="eastAsia" w:ascii="仿宋" w:hAnsi="仿宋" w:eastAsia="仿宋" w:cs="仿宋"/>
          <w:bCs/>
          <w:color w:val="auto"/>
          <w:sz w:val="24"/>
          <w:szCs w:val="20"/>
          <w:highlight w:val="none"/>
          <w:lang w:val="en-US" w:eastAsia="zh-CN"/>
        </w:rPr>
      </w:pPr>
      <w:r>
        <w:rPr>
          <w:rFonts w:hint="eastAsia" w:ascii="仿宋" w:hAnsi="仿宋" w:eastAsia="仿宋" w:cs="仿宋"/>
          <w:bCs/>
          <w:color w:val="auto"/>
          <w:sz w:val="24"/>
          <w:szCs w:val="20"/>
          <w:highlight w:val="none"/>
          <w:lang w:val="en-US" w:eastAsia="zh-CN"/>
        </w:rPr>
        <w:t>（2）监狱企业、残疾人福利性单位视同小型、微型企业。</w:t>
      </w:r>
    </w:p>
    <w:p w14:paraId="6A80C7F1">
      <w:pPr>
        <w:keepNext/>
        <w:keepLines/>
        <w:adjustRightInd w:val="0"/>
        <w:snapToGrid w:val="0"/>
        <w:spacing w:line="400" w:lineRule="exact"/>
        <w:ind w:firstLine="480" w:firstLineChars="200"/>
        <w:outlineLvl w:val="1"/>
        <w:rPr>
          <w:rFonts w:hint="eastAsia" w:ascii="仿宋" w:hAnsi="仿宋" w:eastAsia="仿宋" w:cs="仿宋"/>
          <w:bCs/>
          <w:color w:val="auto"/>
          <w:sz w:val="24"/>
          <w:szCs w:val="20"/>
          <w:highlight w:val="none"/>
        </w:rPr>
      </w:pPr>
      <w:r>
        <w:rPr>
          <w:rFonts w:hint="eastAsia" w:ascii="仿宋" w:hAnsi="仿宋" w:eastAsia="仿宋" w:cs="仿宋"/>
          <w:bCs/>
          <w:color w:val="auto"/>
          <w:sz w:val="24"/>
          <w:szCs w:val="20"/>
          <w:highlight w:val="none"/>
        </w:rPr>
        <w:t>说明：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53860DA8">
      <w:pPr>
        <w:shd w:val="clear" w:color="auto" w:fill="auto"/>
        <w:snapToGrid w:val="0"/>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eastAsia="zh-CN"/>
        </w:rPr>
        <w:t>）政府采购异常低价问题有关事项的说明</w:t>
      </w:r>
    </w:p>
    <w:p w14:paraId="4826A268">
      <w:pPr>
        <w:shd w:val="clear" w:color="auto" w:fill="auto"/>
        <w:snapToGrid w:val="0"/>
        <w:spacing w:line="400" w:lineRule="exact"/>
        <w:ind w:firstLine="482" w:firstLineChars="200"/>
        <w:rPr>
          <w:rFonts w:hint="eastAsia" w:ascii="仿宋" w:hAnsi="仿宋" w:eastAsia="仿宋" w:cs="仿宋"/>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根据财政部《关于推动解决政府采购异常低价问题的通知》（财库〔2026〕2号）要求，评审中出现下列情形之一的，评审委员会应当启动异常低价投标审查程序：</w:t>
      </w:r>
    </w:p>
    <w:p w14:paraId="658D864F">
      <w:pPr>
        <w:snapToGrid w:val="0"/>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1.投标报价低于全部通过符合性审查供应商投标报价平均值50%的，即投标报价&lt;全部通过符合性审查供应商投标报价平均值×50%；</w:t>
      </w:r>
    </w:p>
    <w:p w14:paraId="1974BD6F">
      <w:pPr>
        <w:snapToGrid w:val="0"/>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2.投标报价低于通过符合性审查的次低报价供应商投标报价50%的，即投标报价&lt;通过符合性审查的次低报价供应商投标报价×50%；</w:t>
      </w:r>
    </w:p>
    <w:p w14:paraId="3061D86B">
      <w:pPr>
        <w:snapToGrid w:val="0"/>
        <w:spacing w:line="400" w:lineRule="exact"/>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3.投标报价低于</w:t>
      </w:r>
      <w:r>
        <w:rPr>
          <w:rFonts w:hint="eastAsia" w:ascii="仿宋" w:hAnsi="仿宋" w:eastAsia="仿宋" w:cs="仿宋"/>
          <w:color w:val="auto"/>
          <w:kern w:val="2"/>
          <w:sz w:val="24"/>
          <w:szCs w:val="24"/>
          <w:highlight w:val="none"/>
          <w:lang w:val="en-US" w:eastAsia="zh-CN" w:bidi="ar-SA"/>
        </w:rPr>
        <w:t>采购项目最高限价45%的，即投标报价&lt;采购项目最高限价×45%；</w:t>
      </w:r>
    </w:p>
    <w:p w14:paraId="496A5EE7">
      <w:pPr>
        <w:snapToGrid w:val="0"/>
        <w:spacing w:line="400" w:lineRule="exact"/>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4.评审委员会基于专业判断，认为供应商报价过低，有可能影响产品质量或者不能诚信履约的其他情形。</w:t>
      </w:r>
    </w:p>
    <w:p w14:paraId="08B2741A">
      <w:pPr>
        <w:snapToGrid w:val="0"/>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2"/>
          <w:sz w:val="24"/>
          <w:szCs w:val="24"/>
          <w:highlight w:val="none"/>
          <w:lang w:val="en-US" w:eastAsia="zh-CN" w:bidi="ar-SA"/>
        </w:rPr>
        <w:t>评审委员会启动异常低价投标审查后，属于前述第1项至第4项情形的，将要求相关供应商在规定时间内对投标价</w:t>
      </w:r>
      <w:r>
        <w:rPr>
          <w:rFonts w:hint="eastAsia" w:ascii="仿宋" w:hAnsi="仿宋" w:eastAsia="仿宋" w:cs="仿宋"/>
          <w:color w:val="auto"/>
          <w:sz w:val="24"/>
          <w:szCs w:val="24"/>
          <w:highlight w:val="none"/>
          <w:lang w:val="en-US" w:eastAsia="zh-CN"/>
        </w:rPr>
        <w:t>格作出解释，提供项目具体成本测算等与报价合理性相关的书面说明及必要的证明材料，包括但不限于原材料成本、人工成本、制造费用等。</w:t>
      </w:r>
    </w:p>
    <w:p w14:paraId="4BE5B985">
      <w:pPr>
        <w:snapToGrid w:val="0"/>
        <w:spacing w:line="400" w:lineRule="exact"/>
        <w:ind w:firstLine="480" w:firstLineChars="200"/>
        <w:rPr>
          <w:color w:val="auto"/>
          <w:highlight w:val="none"/>
        </w:rPr>
      </w:pPr>
      <w:r>
        <w:rPr>
          <w:rFonts w:hint="eastAsia" w:ascii="仿宋" w:hAnsi="仿宋" w:eastAsia="仿宋" w:cs="仿宋"/>
          <w:color w:val="auto"/>
          <w:sz w:val="24"/>
          <w:szCs w:val="24"/>
          <w:highlight w:val="none"/>
          <w:lang w:val="en-US" w:eastAsia="zh-CN"/>
        </w:rPr>
        <w:t>评标委员会依据专业经验，参考同类项目中标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17C0D621">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r>
        <w:rPr>
          <w:rFonts w:hint="eastAsia" w:ascii="仿宋" w:hAnsi="仿宋" w:eastAsia="仿宋" w:cs="仿宋"/>
          <w:b/>
          <w:color w:val="auto"/>
          <w:sz w:val="24"/>
          <w:szCs w:val="20"/>
          <w:highlight w:val="none"/>
        </w:rPr>
        <w:t>三、无效响应</w:t>
      </w:r>
      <w:bookmarkEnd w:id="69"/>
      <w:bookmarkEnd w:id="70"/>
    </w:p>
    <w:p w14:paraId="482CDF55">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供应商发生以下条款情况之一者，视为无效响应，其响应文件将被拒绝：</w:t>
      </w:r>
    </w:p>
    <w:p w14:paraId="124D5F48">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（一）供应商不符合规定的资格条件的；</w:t>
      </w:r>
    </w:p>
    <w:p w14:paraId="185DB56A">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（二）供应商的法定代表人（或其授权代表）或自然人未参加磋商；</w:t>
      </w:r>
    </w:p>
    <w:p w14:paraId="7F99F241">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（三）供应商所提交的响应文件不按“第七篇响应文件编制要求”要求签署或盖章；</w:t>
      </w:r>
    </w:p>
    <w:p w14:paraId="6C2106DD">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（四）供应商的最后报价超过采购预算或最高限价的；</w:t>
      </w:r>
    </w:p>
    <w:p w14:paraId="58EFBBB6">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（五）法定代表人为同一个人的两个及两个以上法人，母公司、全资子公司及其控股公司，在同一包采购中同时参与磋商；</w:t>
      </w:r>
    </w:p>
    <w:p w14:paraId="71380C8B">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（六）单位负责人为同一人或者存在直接控股、管理关系的不同供应商，参加同一合同项下的政府采购活动的；</w:t>
      </w:r>
    </w:p>
    <w:p w14:paraId="673FAE75">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（七）为采购项目提供整体设计、规范编制或者项目管理、监理、检测等服务的供应商，再参加该采购项目的其他采购活动；</w:t>
      </w:r>
    </w:p>
    <w:p w14:paraId="49E4CDB4">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（八）供应商磋商有效期不满足竞争性磋商文件要求的；</w:t>
      </w:r>
    </w:p>
    <w:p w14:paraId="5E7A331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（九）供应商响应文件内容有与国家现行法律法规相违背的内容，或附有采购人无法接受的条件；</w:t>
      </w:r>
    </w:p>
    <w:p w14:paraId="36F5EA5A">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（十）法律、法规和竞争性磋商文件规定的其他无效情形。</w:t>
      </w:r>
    </w:p>
    <w:p w14:paraId="4E3DDCC6">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71" w:name="_Toc76462336"/>
      <w:bookmarkStart w:id="72" w:name="_Toc106030891"/>
      <w:r>
        <w:rPr>
          <w:rFonts w:hint="eastAsia" w:ascii="仿宋" w:hAnsi="仿宋" w:eastAsia="仿宋" w:cs="仿宋"/>
          <w:b/>
          <w:color w:val="auto"/>
          <w:sz w:val="24"/>
          <w:szCs w:val="20"/>
          <w:highlight w:val="none"/>
        </w:rPr>
        <w:t>四、</w:t>
      </w:r>
      <w:bookmarkEnd w:id="67"/>
      <w:bookmarkEnd w:id="68"/>
      <w:r>
        <w:rPr>
          <w:rFonts w:hint="eastAsia" w:ascii="仿宋" w:hAnsi="仿宋" w:eastAsia="仿宋" w:cs="仿宋"/>
          <w:b/>
          <w:color w:val="auto"/>
          <w:sz w:val="24"/>
          <w:szCs w:val="20"/>
          <w:highlight w:val="none"/>
        </w:rPr>
        <w:t>采购终止</w:t>
      </w:r>
      <w:bookmarkEnd w:id="71"/>
      <w:bookmarkEnd w:id="72"/>
    </w:p>
    <w:p w14:paraId="1B551FDD">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出现下列情形之一的，采购人或者采购代理机构应当终止竞争性磋商采购活动，发布项目终止公告并说明原因，重新开展采购活动：</w:t>
      </w:r>
    </w:p>
    <w:p w14:paraId="088967E7">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（一）因情况变化，不再符合规定的竞争性磋商采购方式适用情形的；</w:t>
      </w:r>
    </w:p>
    <w:p w14:paraId="24862707">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（二）出现影响采购公正的违法、违规行为的；</w:t>
      </w:r>
    </w:p>
    <w:p w14:paraId="030B6007">
      <w:pPr>
        <w:snapToGrid w:val="0"/>
        <w:spacing w:line="400" w:lineRule="exact"/>
        <w:ind w:firstLine="465"/>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（三）在采购过程中符合要求的供应商或者报价未超过采购预算的供应商不足3家的，但《政府采购竞争性磋商采购方式管理暂行办法》第二十一条第三款规定的情形除外。</w:t>
      </w:r>
    </w:p>
    <w:p w14:paraId="378700B9">
      <w:pPr>
        <w:spacing w:line="400" w:lineRule="exact"/>
        <w:ind w:firstLine="480" w:firstLineChars="200"/>
        <w:rPr>
          <w:rFonts w:ascii="仿宋" w:hAnsi="仿宋" w:eastAsia="仿宋" w:cs="仿宋"/>
          <w:color w:val="auto"/>
          <w:sz w:val="24"/>
          <w:szCs w:val="24"/>
          <w:highlight w:val="none"/>
        </w:rPr>
        <w:sectPr>
          <w:pgSz w:w="11907" w:h="16840"/>
          <w:pgMar w:top="1134" w:right="1191" w:bottom="1134" w:left="1304" w:header="964" w:footer="992" w:gutter="0"/>
          <w:pgNumType w:fmt="numberInDash"/>
          <w:cols w:space="720" w:num="1"/>
          <w:docGrid w:linePitch="312" w:charSpace="0"/>
        </w:sectPr>
      </w:pPr>
    </w:p>
    <w:p w14:paraId="52B46125">
      <w:pPr>
        <w:keepNext/>
        <w:keepLines/>
        <w:pageBreakBefore/>
        <w:spacing w:line="360" w:lineRule="auto"/>
        <w:jc w:val="center"/>
        <w:outlineLvl w:val="1"/>
        <w:rPr>
          <w:rFonts w:ascii="仿宋" w:hAnsi="仿宋" w:eastAsia="仿宋" w:cs="仿宋"/>
          <w:bCs/>
          <w:color w:val="auto"/>
          <w:sz w:val="36"/>
          <w:szCs w:val="30"/>
          <w:highlight w:val="none"/>
        </w:rPr>
      </w:pPr>
      <w:bookmarkStart w:id="73" w:name="_Toc106030892"/>
      <w:bookmarkStart w:id="74" w:name="_Toc76462337"/>
      <w:bookmarkStart w:id="75" w:name="_Toc102227313"/>
      <w:r>
        <w:rPr>
          <w:rFonts w:hint="eastAsia" w:ascii="仿宋" w:hAnsi="仿宋" w:eastAsia="仿宋" w:cs="仿宋"/>
          <w:bCs/>
          <w:color w:val="auto"/>
          <w:sz w:val="36"/>
          <w:szCs w:val="30"/>
          <w:highlight w:val="none"/>
        </w:rPr>
        <w:t>第五篇  供应商须知</w:t>
      </w:r>
      <w:bookmarkEnd w:id="73"/>
      <w:bookmarkEnd w:id="74"/>
      <w:bookmarkEnd w:id="75"/>
    </w:p>
    <w:p w14:paraId="72A9511E">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76" w:name="_Toc342913389"/>
      <w:bookmarkStart w:id="77" w:name="_Toc76462338"/>
      <w:bookmarkStart w:id="78" w:name="_Toc106030893"/>
      <w:r>
        <w:rPr>
          <w:rFonts w:hint="eastAsia" w:ascii="仿宋" w:hAnsi="仿宋" w:eastAsia="仿宋" w:cs="仿宋"/>
          <w:b/>
          <w:color w:val="auto"/>
          <w:sz w:val="24"/>
          <w:szCs w:val="20"/>
          <w:highlight w:val="none"/>
        </w:rPr>
        <w:t>一、磋商费用</w:t>
      </w:r>
      <w:bookmarkEnd w:id="76"/>
      <w:bookmarkEnd w:id="77"/>
      <w:bookmarkEnd w:id="78"/>
    </w:p>
    <w:p w14:paraId="681A9EA5">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参与磋商的供应商应承担其编制响应文件与递交响应文件所涉及的一切费用，不论磋商结果如何，采购人和采购代理机构在任何情况下无义务也无责任承担这些费用。</w:t>
      </w:r>
    </w:p>
    <w:p w14:paraId="2C8A5EC3">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79" w:name="_Toc106030894"/>
      <w:bookmarkStart w:id="80" w:name="_Toc76462339"/>
      <w:bookmarkStart w:id="81" w:name="_Toc342913391"/>
      <w:r>
        <w:rPr>
          <w:rFonts w:hint="eastAsia" w:ascii="仿宋" w:hAnsi="仿宋" w:eastAsia="仿宋" w:cs="仿宋"/>
          <w:b/>
          <w:color w:val="auto"/>
          <w:sz w:val="24"/>
          <w:szCs w:val="20"/>
          <w:highlight w:val="none"/>
        </w:rPr>
        <w:t>二、竞争性磋商文件</w:t>
      </w:r>
      <w:bookmarkEnd w:id="79"/>
      <w:bookmarkEnd w:id="80"/>
      <w:bookmarkEnd w:id="81"/>
    </w:p>
    <w:p w14:paraId="40E3E164">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（一）竞争性磋商文件由采购邀请书、项目服务需求、供应商须知、项目商务需求、磋商程序及方法、评审标准、无效响应和采购终止、供应商须知</w:t>
      </w:r>
      <w:r>
        <w:rPr>
          <w:rFonts w:hint="eastAsia" w:ascii="仿宋" w:hAnsi="仿宋" w:eastAsia="仿宋" w:cs="仿宋"/>
          <w:b/>
          <w:color w:val="auto"/>
          <w:sz w:val="24"/>
          <w:szCs w:val="24"/>
          <w:highlight w:val="none"/>
        </w:rPr>
        <w:t>、</w:t>
      </w:r>
      <w:r>
        <w:rPr>
          <w:rFonts w:hint="eastAsia" w:ascii="仿宋" w:hAnsi="仿宋" w:eastAsia="仿宋" w:cs="仿宋"/>
          <w:color w:val="auto"/>
          <w:sz w:val="24"/>
          <w:szCs w:val="24"/>
          <w:highlight w:val="none"/>
        </w:rPr>
        <w:t>政府采购合同</w:t>
      </w:r>
      <w:r>
        <w:rPr>
          <w:rFonts w:hint="eastAsia" w:ascii="仿宋" w:hAnsi="仿宋" w:eastAsia="仿宋" w:cs="仿宋"/>
          <w:b/>
          <w:color w:val="auto"/>
          <w:sz w:val="24"/>
          <w:szCs w:val="24"/>
          <w:highlight w:val="none"/>
        </w:rPr>
        <w:t>、</w:t>
      </w:r>
      <w:r>
        <w:rPr>
          <w:rFonts w:hint="eastAsia" w:ascii="仿宋" w:hAnsi="仿宋" w:eastAsia="仿宋" w:cs="仿宋"/>
          <w:color w:val="auto"/>
          <w:sz w:val="24"/>
          <w:szCs w:val="24"/>
          <w:highlight w:val="none"/>
        </w:rPr>
        <w:t>响应文件编制要求七部分组成。</w:t>
      </w:r>
    </w:p>
    <w:p w14:paraId="1B444FAC">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（二）采购人（或采购代理机构）所作的一切有效的书面通知、修改及补充，都是竞争性磋商文件不可分割的部分。</w:t>
      </w:r>
    </w:p>
    <w:p w14:paraId="7ADF4698">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（三）竞争性磋商文件的解释</w:t>
      </w:r>
    </w:p>
    <w:p w14:paraId="5F8908E3">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如对竞争性磋商文件有疑问，必须以书面形式在提交响应文件截止时间3个工作日前向采购人（或采购代理机构）要求澄清，采购人（或采购代理机构）可视具体情况做出处理或答复。如供应商未提出疑问，视为完全理解并同意本竞争性磋商文件。一经进入磋商程序，即视为供应商已详细阅读全部文件资料，完全理解竞争性磋商文件所有条款内容并同意放弃对这方面有不明白及误解的权利。</w:t>
      </w:r>
      <w:bookmarkStart w:id="82" w:name="_Toc318159160"/>
      <w:bookmarkStart w:id="83" w:name="_Toc318159349"/>
      <w:bookmarkStart w:id="84" w:name="_Toc318166429"/>
      <w:bookmarkStart w:id="85" w:name="_Toc318159780"/>
    </w:p>
    <w:p w14:paraId="174CA3CA">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（四）本竞争性磋商文件中，磋商小组根据与供应商进行磋商可能实质性变动的内容为竞争性磋商文件第二、三、六篇全部内容。</w:t>
      </w:r>
    </w:p>
    <w:p w14:paraId="61A24B42">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（五）评审的依据为竞争性磋商文件和响应文件（含有效的书面承诺）。磋商小组判断响应文件对竞争性磋商文件的响应，仅基于响应文件本身而不靠外部证据。</w:t>
      </w:r>
    </w:p>
    <w:bookmarkEnd w:id="82"/>
    <w:bookmarkEnd w:id="83"/>
    <w:bookmarkEnd w:id="84"/>
    <w:bookmarkEnd w:id="85"/>
    <w:p w14:paraId="72D25B6B">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86" w:name="_Toc342913392"/>
      <w:bookmarkStart w:id="87" w:name="_Toc106030895"/>
      <w:bookmarkStart w:id="88" w:name="_Toc179714297"/>
      <w:bookmarkStart w:id="89" w:name="_Toc76462340"/>
      <w:bookmarkStart w:id="90" w:name="_Toc102227318"/>
      <w:r>
        <w:rPr>
          <w:rFonts w:hint="eastAsia" w:ascii="仿宋" w:hAnsi="仿宋" w:eastAsia="仿宋" w:cs="仿宋"/>
          <w:b/>
          <w:color w:val="auto"/>
          <w:sz w:val="24"/>
          <w:szCs w:val="20"/>
          <w:highlight w:val="none"/>
        </w:rPr>
        <w:t>三、磋商要求</w:t>
      </w:r>
      <w:bookmarkEnd w:id="86"/>
      <w:bookmarkEnd w:id="87"/>
      <w:bookmarkEnd w:id="88"/>
      <w:bookmarkEnd w:id="89"/>
      <w:bookmarkEnd w:id="90"/>
    </w:p>
    <w:p w14:paraId="3FF4AFD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（一）响应文件</w:t>
      </w:r>
    </w:p>
    <w:p w14:paraId="29384A8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1.供应商应当按照竞争性磋商文件的要求编制响应文件，并对竞争性磋商文件提出的要求和条件作出实质性响应，响应文件原则上采用软面订本，同时应编制完整的页码、目录。</w:t>
      </w:r>
    </w:p>
    <w:p w14:paraId="0F601F9B">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2.响应文件组成</w:t>
      </w:r>
    </w:p>
    <w:p w14:paraId="0315E916">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0AFB84DF">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（二）磋商有效期：响应文件及有关承诺文件有效期为提交响应文件截止时间起90天。</w:t>
      </w:r>
    </w:p>
    <w:p w14:paraId="326AA6E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（三）修正错误</w:t>
      </w:r>
    </w:p>
    <w:p w14:paraId="30F959A4">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1.若供应商所递交的响应文件或最后报价中的价格出现大写金额和小写金额不一致的错误，以大写金额修正为准。</w:t>
      </w:r>
    </w:p>
    <w:p w14:paraId="58640D77">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2.磋商小组按上述修正错误的原则及方法修正供应商的报价，供应商同意并签字确认后，修正后的报价对供应商具有约束作用。如果供应商不接受修正后的价格，将失去成为成交供应商的资格。</w:t>
      </w:r>
    </w:p>
    <w:p w14:paraId="2C75FD1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（五）提交响应文件的份数和签署</w:t>
      </w:r>
    </w:p>
    <w:p w14:paraId="17959DD8">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1.响应文件一式四份，其中正本一份，副本二份，</w:t>
      </w:r>
      <w:r>
        <w:rPr>
          <w:rFonts w:hint="eastAsia" w:ascii="仿宋" w:hAnsi="仿宋" w:eastAsia="仿宋" w:cs="仿宋"/>
          <w:color w:val="auto"/>
          <w:sz w:val="24"/>
          <w:szCs w:val="24"/>
          <w:highlight w:val="none"/>
          <w:lang w:val="en-US" w:eastAsia="zh-CN"/>
        </w:rPr>
        <w:t>上传</w:t>
      </w:r>
      <w:r>
        <w:rPr>
          <w:rFonts w:hint="eastAsia" w:ascii="仿宋" w:hAnsi="仿宋" w:eastAsia="仿宋" w:cs="仿宋"/>
          <w:color w:val="auto"/>
          <w:sz w:val="24"/>
          <w:szCs w:val="24"/>
          <w:highlight w:val="none"/>
        </w:rPr>
        <w:t>电子文档一份（电子文档内容应与纸质文件正本一致，如不一致以纸质文件正本为准）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副本可为正本的复印件，应与正本一致，如出现不一致情况以正本为准。</w:t>
      </w:r>
    </w:p>
    <w:p w14:paraId="6CA7B6E0">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0"/>
          <w:highlight w:val="none"/>
        </w:rPr>
        <w:t>响应文件按竞争性磋商文件“第七篇响应文件编制要求”要求签署或盖章。</w:t>
      </w:r>
    </w:p>
    <w:p w14:paraId="30717F1D">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（六）响应文件的递交</w:t>
      </w:r>
    </w:p>
    <w:p w14:paraId="26354764">
      <w:pPr>
        <w:spacing w:line="4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响应文件的正本、副本以均应密封送达磋商地点，应在封套上注明磋商项目名称、供应商名称。若正本、副本以及电子文档分别进行密封的，还应在封套上注明“正本”、“副本”、字样。</w:t>
      </w:r>
    </w:p>
    <w:p w14:paraId="18168F44">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（七）供应商参与人员</w:t>
      </w:r>
    </w:p>
    <w:p w14:paraId="3A32534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各个供应商应当派1-2名代表参与磋商，至少1人应为法定代表人（或其授权代表）或自然人（供应商为自然人）。</w:t>
      </w:r>
    </w:p>
    <w:p w14:paraId="15D037DB">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91" w:name="_Toc106030896"/>
      <w:bookmarkStart w:id="92" w:name="_Toc76462341"/>
      <w:r>
        <w:rPr>
          <w:rFonts w:hint="eastAsia" w:ascii="仿宋" w:hAnsi="仿宋" w:eastAsia="仿宋" w:cs="仿宋"/>
          <w:b/>
          <w:color w:val="auto"/>
          <w:sz w:val="24"/>
          <w:szCs w:val="20"/>
          <w:highlight w:val="none"/>
        </w:rPr>
        <w:t>四、成交供应商的确认和变更</w:t>
      </w:r>
      <w:bookmarkEnd w:id="91"/>
      <w:bookmarkEnd w:id="92"/>
    </w:p>
    <w:p w14:paraId="042503C9">
      <w:pPr>
        <w:snapToGrid w:val="0"/>
        <w:spacing w:line="400" w:lineRule="exact"/>
        <w:ind w:firstLine="480" w:firstLineChars="200"/>
        <w:outlineLvl w:val="2"/>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（一）成交供应商的确认</w:t>
      </w:r>
    </w:p>
    <w:p w14:paraId="6FEB50B5">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BF03D7D">
      <w:pPr>
        <w:snapToGrid w:val="0"/>
        <w:spacing w:line="400" w:lineRule="exact"/>
        <w:ind w:firstLine="480" w:firstLineChars="200"/>
        <w:outlineLvl w:val="2"/>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（二）成交供应商的变更</w:t>
      </w:r>
    </w:p>
    <w:p w14:paraId="6B6284F5">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0"/>
          <w:highlight w:val="none"/>
        </w:rPr>
        <w:t>成交供应商拒绝与采购人签订合同的，采购人可以按照评标报告推荐的成交候选供应商顺序，确定排名下一位的候选人为成交供应商，也可以重新开展政府采购活动。</w:t>
      </w:r>
    </w:p>
    <w:p w14:paraId="18B4210C">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93" w:name="_Toc342913395"/>
      <w:bookmarkStart w:id="94" w:name="_Toc76462342"/>
      <w:bookmarkStart w:id="95" w:name="_Toc106030897"/>
      <w:bookmarkStart w:id="96" w:name="_Toc102227321"/>
      <w:r>
        <w:rPr>
          <w:rFonts w:hint="eastAsia" w:ascii="仿宋" w:hAnsi="仿宋" w:eastAsia="仿宋" w:cs="仿宋"/>
          <w:b/>
          <w:color w:val="auto"/>
          <w:sz w:val="24"/>
          <w:szCs w:val="20"/>
          <w:highlight w:val="none"/>
        </w:rPr>
        <w:t>五、成交通知</w:t>
      </w:r>
      <w:bookmarkEnd w:id="93"/>
      <w:bookmarkEnd w:id="94"/>
      <w:bookmarkEnd w:id="95"/>
      <w:bookmarkEnd w:id="96"/>
    </w:p>
    <w:p w14:paraId="6BCF478F">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（一）成交供应商确定后，采购代理机构将在行采家（https://www.gec123.com/）上发布成交结果公告。</w:t>
      </w:r>
    </w:p>
    <w:p w14:paraId="58FBAADC">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（二）结果公告发出同时，采购代理机构将以书面形式发出《成交通知书》。《成交通知书》一经发出即发生法律效力。</w:t>
      </w:r>
    </w:p>
    <w:p w14:paraId="661D12AE">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（三）《成交通知书》将作为签订合同的依据。</w:t>
      </w:r>
    </w:p>
    <w:p w14:paraId="0E43CBCB">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97" w:name="_Toc106030898"/>
      <w:bookmarkStart w:id="98" w:name="_Toc76462343"/>
      <w:r>
        <w:rPr>
          <w:rFonts w:hint="eastAsia" w:ascii="仿宋" w:hAnsi="仿宋" w:eastAsia="仿宋" w:cs="仿宋"/>
          <w:b/>
          <w:color w:val="auto"/>
          <w:sz w:val="24"/>
          <w:szCs w:val="20"/>
          <w:highlight w:val="none"/>
        </w:rPr>
        <w:t>六、关于质疑和投诉</w:t>
      </w:r>
      <w:bookmarkEnd w:id="97"/>
      <w:bookmarkEnd w:id="98"/>
    </w:p>
    <w:p w14:paraId="05384F0F">
      <w:pPr>
        <w:spacing w:line="400" w:lineRule="exact"/>
        <w:ind w:firstLine="480" w:firstLineChars="200"/>
        <w:outlineLvl w:val="2"/>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（一）质疑</w:t>
      </w:r>
    </w:p>
    <w:p w14:paraId="65A8146F">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供应商认为采购文件、采购过程和成交结果使自己的权益收到伤害的，可向采购人或采购代理机构以书面形式提出质疑。</w:t>
      </w:r>
    </w:p>
    <w:p w14:paraId="36F6CB43">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提出质疑的应当是参与所质疑项目采购活动的供应商。 </w:t>
      </w:r>
    </w:p>
    <w:p w14:paraId="404EC592">
      <w:pPr>
        <w:spacing w:line="400" w:lineRule="exact"/>
        <w:ind w:right="12" w:firstLine="480"/>
        <w:outlineLvl w:val="2"/>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1.质疑时限、内容</w:t>
      </w:r>
    </w:p>
    <w:p w14:paraId="480EAD9C">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供应商认为采购文件、采购过程、成交结果使自己的权益受到损害的，可以在知道或者应知其权益受到损害之日起7个工作日内，以书面形式向采购人、采购代理机构提出质疑。</w:t>
      </w:r>
    </w:p>
    <w:p w14:paraId="3102C6A6">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1.2供应商提出质疑应当提交质疑函和必要的证明材料，质疑函应当包括下列内容：</w:t>
      </w:r>
    </w:p>
    <w:p w14:paraId="33C88D00">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1.2.1供应商的姓名或者名称、地址、邮编、联系人及联系电话；</w:t>
      </w:r>
    </w:p>
    <w:p w14:paraId="4B81B8D9">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1.2.2质疑项目的名称、项目号以及采购执行编号；</w:t>
      </w:r>
    </w:p>
    <w:p w14:paraId="0A69FF59">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1.2.3具体、明确的质疑事项和与质疑事项相关的请求；</w:t>
      </w:r>
    </w:p>
    <w:p w14:paraId="78F3331A">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1.2.4事实依据；</w:t>
      </w:r>
    </w:p>
    <w:p w14:paraId="252BFEAC">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1.2.5必要的法律依据；</w:t>
      </w:r>
    </w:p>
    <w:p w14:paraId="48C493C2">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1.2.6提出质疑的日期；</w:t>
      </w:r>
    </w:p>
    <w:p w14:paraId="52BD3B80">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1.2.7营业执照（或事业单位法人证书，或个体工商户营业执照或有效的自然人身份证明）复印件；</w:t>
      </w:r>
    </w:p>
    <w:p w14:paraId="55D68E9D">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1.2.8法定代表人授权委托书原件、法定代表人身份证复印件和其授权代表的身份证复印件（供应商为自然人的提供自然人身份证复印件）；</w:t>
      </w:r>
    </w:p>
    <w:p w14:paraId="31C8DB45">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1.3供应商为自然人的，质疑函应当由本人签字；供应商为法人或者其他组织的，质疑函应当由法定代表人、主要负责人，或者其授权代表签字或者盖章，并加盖公章。</w:t>
      </w:r>
    </w:p>
    <w:p w14:paraId="7A36B44E">
      <w:pPr>
        <w:spacing w:line="400" w:lineRule="exact"/>
        <w:ind w:right="12" w:firstLine="480"/>
        <w:outlineLvl w:val="2"/>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2.质疑答复</w:t>
      </w:r>
    </w:p>
    <w:p w14:paraId="756A2368">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采购人、采购代理机构应当在收到供应商的书面质疑后七个工作日内作出答复，并以书面形式通知质疑供应商和其他有关供应商。</w:t>
      </w:r>
    </w:p>
    <w:p w14:paraId="48E19C4D">
      <w:pPr>
        <w:spacing w:line="400" w:lineRule="exact"/>
        <w:ind w:right="12" w:firstLine="480"/>
        <w:outlineLvl w:val="2"/>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3.其他</w:t>
      </w:r>
    </w:p>
    <w:p w14:paraId="02B9E4B8">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3.1供应商应按照《政府采购质疑和投诉办法》（财政部令第94号）及相关法律法规要求，在法定质疑期内一次性提出针对同一采购程序环节的质疑。</w:t>
      </w:r>
    </w:p>
    <w:p w14:paraId="7D70D444">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3.2质疑函范本可在财政部门户网站和中国政府采购网下载。</w:t>
      </w:r>
    </w:p>
    <w:p w14:paraId="52CDCEB1">
      <w:pPr>
        <w:spacing w:line="400" w:lineRule="exact"/>
        <w:ind w:right="12" w:firstLine="480"/>
        <w:outlineLvl w:val="2"/>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（二）投诉</w:t>
      </w:r>
    </w:p>
    <w:p w14:paraId="1157135A">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1.供应商对采购人、采购代理机构的答复不满意，或者采购人、采购代理机构未在规定时间内作出答复的，可以在答复期满后15个工作日内按照相关法律法规向财政部门提起投诉。</w:t>
      </w:r>
    </w:p>
    <w:p w14:paraId="3D76CA43">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2.供应商应按照《政府采购质疑和投诉办法》（财政部令第94号）及相关法律法规要求递交投诉书和必要的证明材料。投诉书范本可在财政部门户网站和中国政府采购网下载。</w:t>
      </w:r>
    </w:p>
    <w:p w14:paraId="2082C506">
      <w:pPr>
        <w:spacing w:line="400" w:lineRule="exact"/>
        <w:ind w:right="12" w:firstLine="48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09CF5D2A">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0"/>
          <w:highlight w:val="none"/>
        </w:rPr>
        <w:t>4.在确定受理投诉后，财政部门自受理投诉之日起30个工作日内（需要检验、检测、鉴定、专家评审以及需要投诉人补正材料的，所需时间不计算在投诉处理期限内）对投诉事项做出处理决定。</w:t>
      </w:r>
    </w:p>
    <w:p w14:paraId="598B5F03">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99" w:name="_Toc106030899"/>
      <w:bookmarkStart w:id="100" w:name="_Toc76462344"/>
      <w:r>
        <w:rPr>
          <w:rFonts w:hint="eastAsia" w:ascii="仿宋" w:hAnsi="仿宋" w:eastAsia="仿宋" w:cs="仿宋"/>
          <w:b/>
          <w:color w:val="auto"/>
          <w:sz w:val="24"/>
          <w:szCs w:val="20"/>
          <w:highlight w:val="none"/>
        </w:rPr>
        <w:t>七、采购代理服务费</w:t>
      </w:r>
      <w:bookmarkEnd w:id="99"/>
      <w:bookmarkEnd w:id="100"/>
    </w:p>
    <w:p w14:paraId="775CB413">
      <w:pPr>
        <w:spacing w:line="400" w:lineRule="exact"/>
        <w:ind w:firstLine="480" w:firstLineChars="200"/>
        <w:rPr>
          <w:rFonts w:ascii="仿宋" w:hAnsi="仿宋" w:eastAsia="仿宋" w:cs="仿宋"/>
          <w:b/>
          <w:color w:val="auto"/>
          <w:sz w:val="24"/>
          <w:szCs w:val="20"/>
          <w:highlight w:val="none"/>
        </w:rPr>
      </w:pPr>
      <w:bookmarkStart w:id="101" w:name="OLE_LINK8"/>
      <w:bookmarkStart w:id="102" w:name="OLE_LINK7"/>
      <w:r>
        <w:rPr>
          <w:rFonts w:hint="eastAsia" w:ascii="仿宋" w:hAnsi="仿宋" w:eastAsia="仿宋" w:cs="仿宋"/>
          <w:color w:val="auto"/>
          <w:sz w:val="24"/>
          <w:szCs w:val="20"/>
          <w:highlight w:val="none"/>
        </w:rPr>
        <w:t>供应商成交后向采购代理机构缴纳</w:t>
      </w:r>
      <w:r>
        <w:rPr>
          <w:rFonts w:hint="eastAsia" w:ascii="仿宋" w:hAnsi="仿宋" w:eastAsia="仿宋" w:cs="仿宋"/>
          <w:color w:val="auto"/>
          <w:sz w:val="24"/>
          <w:szCs w:val="24"/>
          <w:highlight w:val="none"/>
        </w:rPr>
        <w:t>采购</w:t>
      </w:r>
      <w:r>
        <w:rPr>
          <w:rFonts w:hint="eastAsia" w:ascii="仿宋" w:hAnsi="仿宋" w:eastAsia="仿宋" w:cs="仿宋"/>
          <w:color w:val="auto"/>
          <w:sz w:val="24"/>
          <w:szCs w:val="20"/>
          <w:highlight w:val="none"/>
        </w:rPr>
        <w:t>代理服务费，</w:t>
      </w:r>
      <w:r>
        <w:rPr>
          <w:rFonts w:hint="eastAsia" w:ascii="仿宋" w:hAnsi="仿宋" w:eastAsia="仿宋" w:cs="仿宋"/>
          <w:color w:val="auto"/>
          <w:sz w:val="24"/>
          <w:szCs w:val="24"/>
          <w:highlight w:val="none"/>
        </w:rPr>
        <w:t>采购</w:t>
      </w:r>
      <w:r>
        <w:rPr>
          <w:rFonts w:hint="eastAsia" w:ascii="仿宋" w:hAnsi="仿宋" w:eastAsia="仿宋" w:cs="仿宋"/>
          <w:color w:val="auto"/>
          <w:sz w:val="24"/>
          <w:szCs w:val="20"/>
          <w:highlight w:val="none"/>
        </w:rPr>
        <w:t>代理服务费的收取标准参照《重庆市招标代理服务规范(试行)》(渝招投协(2015)11号)规定</w:t>
      </w:r>
      <w:r>
        <w:rPr>
          <w:rFonts w:hint="eastAsia" w:ascii="仿宋" w:hAnsi="仿宋" w:eastAsia="仿宋" w:cs="仿宋"/>
          <w:color w:val="auto"/>
          <w:sz w:val="24"/>
          <w:szCs w:val="20"/>
          <w:highlight w:val="none"/>
          <w:lang w:val="en-US" w:eastAsia="zh-CN"/>
        </w:rPr>
        <w:t>的通知计算，下浮10%，不足3000按3000收取</w:t>
      </w:r>
      <w:r>
        <w:rPr>
          <w:rFonts w:hint="eastAsia" w:ascii="仿宋" w:hAnsi="仿宋" w:eastAsia="仿宋" w:cs="仿宋"/>
          <w:color w:val="auto"/>
          <w:sz w:val="24"/>
          <w:szCs w:val="20"/>
          <w:highlight w:val="none"/>
        </w:rPr>
        <w:t>。</w:t>
      </w:r>
    </w:p>
    <w:bookmarkEnd w:id="101"/>
    <w:bookmarkEnd w:id="102"/>
    <w:p w14:paraId="79345C52">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103" w:name="_Toc102227322"/>
      <w:bookmarkStart w:id="104" w:name="_Toc342913396"/>
      <w:bookmarkStart w:id="105" w:name="_Toc76462346"/>
      <w:bookmarkStart w:id="106" w:name="_Toc106030901"/>
      <w:bookmarkStart w:id="107" w:name="_Toc11641055"/>
      <w:bookmarkStart w:id="108" w:name="_Toc12789059"/>
      <w:r>
        <w:rPr>
          <w:rFonts w:hint="eastAsia" w:ascii="仿宋" w:hAnsi="仿宋" w:eastAsia="仿宋" w:cs="仿宋"/>
          <w:b/>
          <w:color w:val="auto"/>
          <w:sz w:val="24"/>
          <w:szCs w:val="20"/>
          <w:highlight w:val="none"/>
        </w:rPr>
        <w:t>八、签订</w:t>
      </w:r>
      <w:bookmarkEnd w:id="103"/>
      <w:r>
        <w:rPr>
          <w:rFonts w:hint="eastAsia" w:ascii="仿宋" w:hAnsi="仿宋" w:eastAsia="仿宋" w:cs="仿宋"/>
          <w:b/>
          <w:color w:val="auto"/>
          <w:sz w:val="24"/>
          <w:szCs w:val="20"/>
          <w:highlight w:val="none"/>
        </w:rPr>
        <w:t>合同</w:t>
      </w:r>
      <w:bookmarkEnd w:id="104"/>
      <w:bookmarkEnd w:id="105"/>
      <w:bookmarkEnd w:id="106"/>
    </w:p>
    <w:p w14:paraId="6211312E">
      <w:pPr>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w:t>
      </w:r>
      <w:r>
        <w:rPr>
          <w:rFonts w:hint="eastAsia" w:ascii="仿宋" w:hAnsi="仿宋" w:eastAsia="仿宋" w:cs="仿宋"/>
          <w:color w:val="auto"/>
          <w:sz w:val="24"/>
          <w:szCs w:val="20"/>
          <w:highlight w:val="none"/>
        </w:rPr>
        <w:t>采购人原则上应在成交通知书发出之日起二十日内和成交供应商签订政府采购合同，无正当理由不得拒绝或拖延合同签订</w:t>
      </w:r>
      <w:r>
        <w:rPr>
          <w:rFonts w:hint="eastAsia" w:ascii="仿宋" w:hAnsi="仿宋" w:eastAsia="仿宋" w:cs="仿宋"/>
          <w:color w:val="auto"/>
          <w:sz w:val="24"/>
          <w:szCs w:val="24"/>
          <w:highlight w:val="none"/>
        </w:rPr>
        <w:t>。所签订的合同不得对竞争性磋商文件和供应商的响应文件作实质性修改。其他未尽事宜由采购人和成交供应商在采购合同中详细约定。</w:t>
      </w:r>
    </w:p>
    <w:p w14:paraId="005DF850">
      <w:pPr>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（二）竞争性磋商文件、供应商的响应文件及澄清文件等，均为签订政府采购合同的依据。</w:t>
      </w:r>
    </w:p>
    <w:p w14:paraId="2D7615BB">
      <w:pPr>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（三）合同生效条款由供需双方约定，法律、行政法规规定应当办理批准、登记等手续后生效的合同，依照其规定。</w:t>
      </w:r>
    </w:p>
    <w:p w14:paraId="5D7E1340">
      <w:pPr>
        <w:spacing w:line="400" w:lineRule="exact"/>
        <w:ind w:firstLine="360" w:firstLineChars="15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（五）合同原则上应按照《采购合同》签订，相关单位要求适用合同通用格式版本的，应按其要求另行签订其他合同。</w:t>
      </w:r>
    </w:p>
    <w:p w14:paraId="562AF967">
      <w:pPr>
        <w:keepNext/>
        <w:keepLines/>
        <w:spacing w:line="360" w:lineRule="auto"/>
        <w:jc w:val="center"/>
        <w:outlineLvl w:val="1"/>
        <w:rPr>
          <w:rFonts w:ascii="仿宋" w:hAnsi="仿宋" w:eastAsia="仿宋" w:cs="仿宋"/>
          <w:color w:val="auto"/>
          <w:sz w:val="36"/>
          <w:szCs w:val="30"/>
          <w:highlight w:val="none"/>
        </w:rPr>
      </w:pPr>
      <w:r>
        <w:rPr>
          <w:rFonts w:hint="eastAsia" w:ascii="仿宋" w:hAnsi="仿宋" w:eastAsia="仿宋" w:cs="仿宋"/>
          <w:b/>
          <w:color w:val="auto"/>
          <w:sz w:val="36"/>
          <w:szCs w:val="30"/>
          <w:highlight w:val="none"/>
        </w:rPr>
        <w:br w:type="page"/>
      </w:r>
      <w:bookmarkStart w:id="109" w:name="_Toc76462348"/>
      <w:bookmarkStart w:id="110" w:name="_Toc106030904"/>
      <w:r>
        <w:rPr>
          <w:rFonts w:hint="eastAsia" w:ascii="仿宋" w:hAnsi="仿宋" w:eastAsia="仿宋" w:cs="仿宋"/>
          <w:color w:val="auto"/>
          <w:sz w:val="36"/>
          <w:szCs w:val="30"/>
          <w:highlight w:val="none"/>
        </w:rPr>
        <w:t xml:space="preserve">第六篇  </w:t>
      </w:r>
      <w:bookmarkEnd w:id="107"/>
      <w:bookmarkEnd w:id="108"/>
      <w:r>
        <w:rPr>
          <w:rFonts w:hint="eastAsia" w:ascii="仿宋" w:hAnsi="仿宋" w:eastAsia="仿宋" w:cs="仿宋"/>
          <w:color w:val="auto"/>
          <w:sz w:val="36"/>
          <w:szCs w:val="30"/>
          <w:highlight w:val="none"/>
        </w:rPr>
        <w:t>政府采购合同</w:t>
      </w:r>
      <w:bookmarkEnd w:id="109"/>
      <w:bookmarkEnd w:id="110"/>
    </w:p>
    <w:p w14:paraId="350F1232">
      <w:pPr>
        <w:rPr>
          <w:rFonts w:hint="eastAsia" w:ascii="方正仿宋_GBK" w:hAnsi="方正仿宋_GBK" w:eastAsia="方正仿宋_GBK" w:cs="方正仿宋_GBK"/>
          <w:b/>
          <w:bCs/>
          <w:color w:val="auto"/>
          <w:szCs w:val="28"/>
          <w:highlight w:val="none"/>
        </w:rPr>
      </w:pPr>
      <w:bookmarkStart w:id="111" w:name="_Toc106030905"/>
      <w:bookmarkStart w:id="112" w:name="_Toc76462349"/>
      <w:r>
        <w:rPr>
          <w:rFonts w:hint="eastAsia" w:ascii="方正仿宋_GBK" w:hAnsi="方正仿宋_GBK" w:eastAsia="方正仿宋_GBK" w:cs="方正仿宋_GBK"/>
          <w:b/>
          <w:bCs/>
          <w:color w:val="auto"/>
          <w:szCs w:val="28"/>
          <w:highlight w:val="none"/>
        </w:rPr>
        <w:t>本合同为参考版本</w:t>
      </w:r>
      <w:r>
        <w:rPr>
          <w:rFonts w:hint="eastAsia" w:ascii="方正仿宋_GBK" w:hAnsi="方正仿宋_GBK" w:eastAsia="方正仿宋_GBK" w:cs="方正仿宋_GBK"/>
          <w:b/>
          <w:bCs/>
          <w:color w:val="auto"/>
          <w:szCs w:val="28"/>
          <w:highlight w:val="none"/>
          <w:lang w:eastAsia="zh-CN"/>
        </w:rPr>
        <w:t>，</w:t>
      </w:r>
      <w:r>
        <w:rPr>
          <w:rFonts w:hint="eastAsia" w:ascii="方正仿宋_GBK" w:hAnsi="方正仿宋_GBK" w:eastAsia="方正仿宋_GBK" w:cs="方正仿宋_GBK"/>
          <w:b/>
          <w:bCs/>
          <w:color w:val="auto"/>
          <w:szCs w:val="28"/>
          <w:highlight w:val="none"/>
          <w:lang w:val="en-US" w:eastAsia="zh-CN"/>
        </w:rPr>
        <w:t>实际以签订合同版本为准</w:t>
      </w:r>
      <w:r>
        <w:rPr>
          <w:rFonts w:hint="eastAsia" w:ascii="方正仿宋_GBK" w:hAnsi="方正仿宋_GBK" w:eastAsia="方正仿宋_GBK" w:cs="方正仿宋_GBK"/>
          <w:b/>
          <w:bCs/>
          <w:color w:val="auto"/>
          <w:szCs w:val="28"/>
          <w:highlight w:val="none"/>
        </w:rPr>
        <w:t>。</w:t>
      </w:r>
    </w:p>
    <w:p w14:paraId="4D7C6080">
      <w:pPr>
        <w:snapToGrid w:val="0"/>
        <w:spacing w:line="380" w:lineRule="exact"/>
        <w:jc w:val="center"/>
        <w:rPr>
          <w:rFonts w:hint="eastAsia" w:ascii="方正仿宋_GBK" w:hAnsi="方正仿宋_GBK" w:eastAsia="方正仿宋_GBK" w:cs="方正仿宋_GBK"/>
          <w:b/>
          <w:bCs/>
          <w:color w:val="auto"/>
          <w:spacing w:val="-14"/>
          <w:highlight w:val="none"/>
        </w:rPr>
      </w:pPr>
      <w:bookmarkStart w:id="113" w:name="_Hlt41879464"/>
      <w:bookmarkEnd w:id="113"/>
      <w:r>
        <w:rPr>
          <w:rFonts w:hint="eastAsia" w:ascii="方正仿宋_GBK" w:hAnsi="方正仿宋_GBK" w:eastAsia="方正仿宋_GBK" w:cs="方正仿宋_GBK"/>
          <w:b/>
          <w:bCs/>
          <w:color w:val="auto"/>
          <w:spacing w:val="-14"/>
          <w:highlight w:val="none"/>
        </w:rPr>
        <w:t>采购合同（参考格式）</w:t>
      </w:r>
    </w:p>
    <w:p w14:paraId="110457A0">
      <w:pPr>
        <w:spacing w:line="500" w:lineRule="exact"/>
        <w:rPr>
          <w:rFonts w:hint="eastAsia" w:ascii="方正仿宋_GBK" w:hAnsi="方正仿宋_GBK" w:eastAsia="方正仿宋_GBK" w:cs="方正仿宋_GBK"/>
          <w:b/>
          <w:bCs/>
          <w:color w:val="auto"/>
          <w:szCs w:val="28"/>
          <w:highlight w:val="none"/>
        </w:rPr>
      </w:pPr>
      <w:r>
        <w:rPr>
          <w:rFonts w:hint="eastAsia" w:ascii="方正仿宋_GBK" w:hAnsi="方正仿宋_GBK" w:eastAsia="方正仿宋_GBK" w:cs="方正仿宋_GBK"/>
          <w:color w:val="auto"/>
          <w:szCs w:val="28"/>
          <w:highlight w:val="none"/>
        </w:rPr>
        <w:t>甲方（需方）：_</w:t>
      </w:r>
      <w:r>
        <w:rPr>
          <w:rFonts w:hint="eastAsia" w:ascii="方正仿宋_GBK" w:hAnsi="方正仿宋_GBK" w:eastAsia="方正仿宋_GBK" w:cs="方正仿宋_GBK"/>
          <w:b/>
          <w:bCs/>
          <w:color w:val="auto"/>
          <w:szCs w:val="28"/>
          <w:highlight w:val="none"/>
        </w:rPr>
        <w:t>_</w:t>
      </w:r>
      <w:r>
        <w:rPr>
          <w:rFonts w:hint="eastAsia" w:ascii="方正仿宋_GBK" w:hAnsi="方正仿宋_GBK" w:cs="方正仿宋_GBK"/>
          <w:b/>
          <w:bCs/>
          <w:color w:val="auto"/>
          <w:szCs w:val="28"/>
          <w:highlight w:val="none"/>
          <w:lang w:val="en-US" w:eastAsia="zh-CN"/>
        </w:rPr>
        <w:t xml:space="preserve">  </w:t>
      </w:r>
      <w:r>
        <w:rPr>
          <w:rFonts w:hint="eastAsia" w:ascii="方正仿宋_GBK" w:hAnsi="方正仿宋_GBK" w:eastAsia="方正仿宋_GBK" w:cs="方正仿宋_GBK"/>
          <w:b w:val="0"/>
          <w:bCs w:val="0"/>
          <w:color w:val="auto"/>
          <w:szCs w:val="28"/>
          <w:highlight w:val="none"/>
        </w:rPr>
        <w:t>_计价单位：____________</w:t>
      </w:r>
    </w:p>
    <w:p w14:paraId="2BA11E76">
      <w:pPr>
        <w:spacing w:line="500" w:lineRule="exact"/>
        <w:rPr>
          <w:rFonts w:hint="eastAsia" w:ascii="方正仿宋_GBK" w:hAnsi="方正仿宋_GBK" w:eastAsia="方正仿宋_GBK" w:cs="方正仿宋_GBK"/>
          <w:color w:val="auto"/>
          <w:szCs w:val="28"/>
          <w:highlight w:val="none"/>
        </w:rPr>
      </w:pPr>
      <w:r>
        <w:rPr>
          <w:rFonts w:hint="eastAsia" w:ascii="方正仿宋_GBK" w:hAnsi="方正仿宋_GBK" w:eastAsia="方正仿宋_GBK" w:cs="方正仿宋_GBK"/>
          <w:color w:val="auto"/>
          <w:szCs w:val="28"/>
          <w:highlight w:val="none"/>
        </w:rPr>
        <w:t>乙方（供方）：_______计量单位：_____________</w:t>
      </w:r>
    </w:p>
    <w:p w14:paraId="4D7CD394">
      <w:pPr>
        <w:spacing w:line="500" w:lineRule="exact"/>
        <w:rPr>
          <w:rFonts w:hint="eastAsia" w:ascii="方正仿宋_GBK" w:hAnsi="方正仿宋_GBK" w:eastAsia="方正仿宋_GBK" w:cs="方正仿宋_GBK"/>
          <w:color w:val="auto"/>
          <w:highlight w:val="none"/>
        </w:rPr>
      </w:pPr>
      <w:r>
        <w:rPr>
          <w:rFonts w:hint="eastAsia" w:ascii="方正仿宋_GBK" w:hAnsi="方正仿宋_GBK" w:eastAsia="方正仿宋_GBK" w:cs="方正仿宋_GBK"/>
          <w:color w:val="auto"/>
          <w:highlight w:val="none"/>
        </w:rPr>
        <w:t>经双方协商一致，达成以下购销合同：</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0"/>
        <w:gridCol w:w="1073"/>
        <w:gridCol w:w="927"/>
        <w:gridCol w:w="359"/>
        <w:gridCol w:w="798"/>
        <w:gridCol w:w="1575"/>
        <w:gridCol w:w="2211"/>
        <w:gridCol w:w="15"/>
      </w:tblGrid>
      <w:tr w14:paraId="43A5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trHeight w:val="452" w:hRule="atLeast"/>
        </w:trPr>
        <w:tc>
          <w:tcPr>
            <w:tcW w:w="2670" w:type="dxa"/>
            <w:noWrap w:val="0"/>
            <w:vAlign w:val="center"/>
          </w:tcPr>
          <w:p w14:paraId="7487DEC9">
            <w:pPr>
              <w:spacing w:line="28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项目名称</w:t>
            </w:r>
          </w:p>
        </w:tc>
        <w:tc>
          <w:tcPr>
            <w:tcW w:w="1073" w:type="dxa"/>
            <w:noWrap w:val="0"/>
            <w:vAlign w:val="center"/>
          </w:tcPr>
          <w:p w14:paraId="7BAB557C">
            <w:pPr>
              <w:spacing w:line="28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数量</w:t>
            </w:r>
          </w:p>
        </w:tc>
        <w:tc>
          <w:tcPr>
            <w:tcW w:w="927" w:type="dxa"/>
            <w:noWrap w:val="0"/>
            <w:vAlign w:val="center"/>
          </w:tcPr>
          <w:p w14:paraId="1C4CFDEB">
            <w:pPr>
              <w:spacing w:line="28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单价</w:t>
            </w:r>
          </w:p>
        </w:tc>
        <w:tc>
          <w:tcPr>
            <w:tcW w:w="1157" w:type="dxa"/>
            <w:gridSpan w:val="2"/>
            <w:noWrap w:val="0"/>
            <w:vAlign w:val="center"/>
          </w:tcPr>
          <w:p w14:paraId="614ADED9">
            <w:pPr>
              <w:spacing w:line="28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总价</w:t>
            </w:r>
          </w:p>
        </w:tc>
        <w:tc>
          <w:tcPr>
            <w:tcW w:w="1575" w:type="dxa"/>
            <w:noWrap w:val="0"/>
            <w:vAlign w:val="center"/>
          </w:tcPr>
          <w:p w14:paraId="5AC03DDB">
            <w:pPr>
              <w:spacing w:line="28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服务时间</w:t>
            </w:r>
          </w:p>
        </w:tc>
        <w:tc>
          <w:tcPr>
            <w:tcW w:w="2211" w:type="dxa"/>
            <w:noWrap w:val="0"/>
            <w:vAlign w:val="center"/>
          </w:tcPr>
          <w:p w14:paraId="16CC35A0">
            <w:pPr>
              <w:spacing w:line="28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服务地点</w:t>
            </w:r>
          </w:p>
        </w:tc>
      </w:tr>
      <w:tr w14:paraId="1522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2670" w:type="dxa"/>
            <w:noWrap w:val="0"/>
            <w:vAlign w:val="center"/>
          </w:tcPr>
          <w:p w14:paraId="6FC2ACC4">
            <w:pPr>
              <w:spacing w:line="280" w:lineRule="exact"/>
              <w:jc w:val="center"/>
              <w:rPr>
                <w:rFonts w:hint="eastAsia" w:ascii="方正仿宋_GBK" w:hAnsi="方正仿宋_GBK" w:eastAsia="方正仿宋_GBK" w:cs="方正仿宋_GBK"/>
                <w:color w:val="auto"/>
                <w:sz w:val="24"/>
                <w:szCs w:val="24"/>
                <w:highlight w:val="none"/>
              </w:rPr>
            </w:pPr>
          </w:p>
        </w:tc>
        <w:tc>
          <w:tcPr>
            <w:tcW w:w="1073" w:type="dxa"/>
            <w:noWrap w:val="0"/>
            <w:vAlign w:val="center"/>
          </w:tcPr>
          <w:p w14:paraId="1C2C21D8">
            <w:pPr>
              <w:spacing w:line="280" w:lineRule="exact"/>
              <w:jc w:val="center"/>
              <w:rPr>
                <w:rFonts w:hint="eastAsia" w:ascii="方正仿宋_GBK" w:hAnsi="方正仿宋_GBK" w:eastAsia="方正仿宋_GBK" w:cs="方正仿宋_GBK"/>
                <w:color w:val="auto"/>
                <w:sz w:val="24"/>
                <w:szCs w:val="24"/>
                <w:highlight w:val="none"/>
              </w:rPr>
            </w:pPr>
          </w:p>
        </w:tc>
        <w:tc>
          <w:tcPr>
            <w:tcW w:w="927" w:type="dxa"/>
            <w:noWrap w:val="0"/>
            <w:vAlign w:val="center"/>
          </w:tcPr>
          <w:p w14:paraId="7C604995">
            <w:pPr>
              <w:spacing w:line="280" w:lineRule="exact"/>
              <w:jc w:val="center"/>
              <w:rPr>
                <w:rFonts w:hint="eastAsia" w:ascii="方正仿宋_GBK" w:hAnsi="方正仿宋_GBK" w:eastAsia="方正仿宋_GBK" w:cs="方正仿宋_GBK"/>
                <w:color w:val="auto"/>
                <w:sz w:val="24"/>
                <w:szCs w:val="24"/>
                <w:highlight w:val="none"/>
              </w:rPr>
            </w:pPr>
          </w:p>
        </w:tc>
        <w:tc>
          <w:tcPr>
            <w:tcW w:w="1157" w:type="dxa"/>
            <w:gridSpan w:val="2"/>
            <w:noWrap w:val="0"/>
            <w:vAlign w:val="center"/>
          </w:tcPr>
          <w:p w14:paraId="19DDB95F">
            <w:pPr>
              <w:spacing w:line="280" w:lineRule="exact"/>
              <w:jc w:val="center"/>
              <w:rPr>
                <w:rFonts w:hint="eastAsia" w:ascii="方正仿宋_GBK" w:hAnsi="方正仿宋_GBK" w:eastAsia="方正仿宋_GBK" w:cs="方正仿宋_GBK"/>
                <w:color w:val="auto"/>
                <w:sz w:val="24"/>
                <w:szCs w:val="24"/>
                <w:highlight w:val="none"/>
              </w:rPr>
            </w:pPr>
          </w:p>
        </w:tc>
        <w:tc>
          <w:tcPr>
            <w:tcW w:w="1575" w:type="dxa"/>
            <w:noWrap w:val="0"/>
            <w:vAlign w:val="center"/>
          </w:tcPr>
          <w:p w14:paraId="6313F9DD">
            <w:pPr>
              <w:spacing w:line="280" w:lineRule="exact"/>
              <w:jc w:val="center"/>
              <w:rPr>
                <w:rFonts w:hint="eastAsia" w:ascii="方正仿宋_GBK" w:hAnsi="方正仿宋_GBK" w:eastAsia="方正仿宋_GBK" w:cs="方正仿宋_GBK"/>
                <w:color w:val="auto"/>
                <w:sz w:val="24"/>
                <w:szCs w:val="24"/>
                <w:highlight w:val="none"/>
              </w:rPr>
            </w:pPr>
          </w:p>
        </w:tc>
        <w:tc>
          <w:tcPr>
            <w:tcW w:w="2211" w:type="dxa"/>
            <w:noWrap w:val="0"/>
            <w:vAlign w:val="center"/>
          </w:tcPr>
          <w:p w14:paraId="2FEF1963">
            <w:pPr>
              <w:spacing w:line="280" w:lineRule="exact"/>
              <w:jc w:val="center"/>
              <w:rPr>
                <w:rFonts w:hint="eastAsia" w:ascii="方正仿宋_GBK" w:hAnsi="方正仿宋_GBK" w:eastAsia="方正仿宋_GBK" w:cs="方正仿宋_GBK"/>
                <w:color w:val="auto"/>
                <w:sz w:val="24"/>
                <w:szCs w:val="24"/>
                <w:highlight w:val="none"/>
              </w:rPr>
            </w:pPr>
          </w:p>
        </w:tc>
      </w:tr>
      <w:tr w14:paraId="1745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90" w:hRule="atLeast"/>
        </w:trPr>
        <w:tc>
          <w:tcPr>
            <w:tcW w:w="2670" w:type="dxa"/>
            <w:noWrap w:val="0"/>
            <w:vAlign w:val="center"/>
          </w:tcPr>
          <w:p w14:paraId="64FB71EE">
            <w:pPr>
              <w:spacing w:line="280" w:lineRule="exact"/>
              <w:jc w:val="center"/>
              <w:rPr>
                <w:rFonts w:hint="eastAsia" w:ascii="方正仿宋_GBK" w:hAnsi="方正仿宋_GBK" w:eastAsia="方正仿宋_GBK" w:cs="方正仿宋_GBK"/>
                <w:color w:val="auto"/>
                <w:sz w:val="24"/>
                <w:szCs w:val="24"/>
                <w:highlight w:val="none"/>
              </w:rPr>
            </w:pPr>
          </w:p>
        </w:tc>
        <w:tc>
          <w:tcPr>
            <w:tcW w:w="1073" w:type="dxa"/>
            <w:noWrap w:val="0"/>
            <w:vAlign w:val="center"/>
          </w:tcPr>
          <w:p w14:paraId="6737D05E">
            <w:pPr>
              <w:spacing w:line="280" w:lineRule="exact"/>
              <w:jc w:val="center"/>
              <w:rPr>
                <w:rFonts w:hint="eastAsia" w:ascii="方正仿宋_GBK" w:hAnsi="方正仿宋_GBK" w:eastAsia="方正仿宋_GBK" w:cs="方正仿宋_GBK"/>
                <w:color w:val="auto"/>
                <w:sz w:val="24"/>
                <w:szCs w:val="24"/>
                <w:highlight w:val="none"/>
              </w:rPr>
            </w:pPr>
          </w:p>
        </w:tc>
        <w:tc>
          <w:tcPr>
            <w:tcW w:w="927" w:type="dxa"/>
            <w:noWrap w:val="0"/>
            <w:vAlign w:val="center"/>
          </w:tcPr>
          <w:p w14:paraId="123ACE0E">
            <w:pPr>
              <w:spacing w:line="280" w:lineRule="exact"/>
              <w:jc w:val="center"/>
              <w:rPr>
                <w:rFonts w:hint="eastAsia" w:ascii="方正仿宋_GBK" w:hAnsi="方正仿宋_GBK" w:eastAsia="方正仿宋_GBK" w:cs="方正仿宋_GBK"/>
                <w:color w:val="auto"/>
                <w:sz w:val="24"/>
                <w:szCs w:val="24"/>
                <w:highlight w:val="none"/>
              </w:rPr>
            </w:pPr>
          </w:p>
        </w:tc>
        <w:tc>
          <w:tcPr>
            <w:tcW w:w="1157" w:type="dxa"/>
            <w:gridSpan w:val="2"/>
            <w:noWrap w:val="0"/>
            <w:vAlign w:val="center"/>
          </w:tcPr>
          <w:p w14:paraId="3F24CDD8">
            <w:pPr>
              <w:spacing w:line="280" w:lineRule="exact"/>
              <w:jc w:val="center"/>
              <w:rPr>
                <w:rFonts w:hint="eastAsia" w:ascii="方正仿宋_GBK" w:hAnsi="方正仿宋_GBK" w:eastAsia="方正仿宋_GBK" w:cs="方正仿宋_GBK"/>
                <w:color w:val="auto"/>
                <w:sz w:val="24"/>
                <w:szCs w:val="24"/>
                <w:highlight w:val="none"/>
              </w:rPr>
            </w:pPr>
          </w:p>
        </w:tc>
        <w:tc>
          <w:tcPr>
            <w:tcW w:w="1575" w:type="dxa"/>
            <w:noWrap w:val="0"/>
            <w:vAlign w:val="center"/>
          </w:tcPr>
          <w:p w14:paraId="27EE4538">
            <w:pPr>
              <w:spacing w:line="280" w:lineRule="exact"/>
              <w:jc w:val="center"/>
              <w:rPr>
                <w:rFonts w:hint="eastAsia" w:ascii="方正仿宋_GBK" w:hAnsi="方正仿宋_GBK" w:eastAsia="方正仿宋_GBK" w:cs="方正仿宋_GBK"/>
                <w:color w:val="auto"/>
                <w:sz w:val="24"/>
                <w:szCs w:val="24"/>
                <w:highlight w:val="none"/>
              </w:rPr>
            </w:pPr>
          </w:p>
        </w:tc>
        <w:tc>
          <w:tcPr>
            <w:tcW w:w="2211" w:type="dxa"/>
            <w:noWrap w:val="0"/>
            <w:vAlign w:val="center"/>
          </w:tcPr>
          <w:p w14:paraId="0E97605E">
            <w:pPr>
              <w:spacing w:line="280" w:lineRule="exact"/>
              <w:jc w:val="center"/>
              <w:rPr>
                <w:rFonts w:hint="eastAsia" w:ascii="方正仿宋_GBK" w:hAnsi="方正仿宋_GBK" w:eastAsia="方正仿宋_GBK" w:cs="方正仿宋_GBK"/>
                <w:color w:val="auto"/>
                <w:sz w:val="24"/>
                <w:szCs w:val="24"/>
                <w:highlight w:val="none"/>
              </w:rPr>
            </w:pPr>
          </w:p>
        </w:tc>
      </w:tr>
      <w:tr w14:paraId="5DE5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461" w:hRule="atLeast"/>
        </w:trPr>
        <w:tc>
          <w:tcPr>
            <w:tcW w:w="9613" w:type="dxa"/>
            <w:gridSpan w:val="7"/>
            <w:noWrap w:val="0"/>
            <w:vAlign w:val="center"/>
          </w:tcPr>
          <w:p w14:paraId="40AA797D">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合计人民币（小写）：</w:t>
            </w:r>
          </w:p>
        </w:tc>
      </w:tr>
      <w:tr w14:paraId="405D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35" w:hRule="atLeast"/>
        </w:trPr>
        <w:tc>
          <w:tcPr>
            <w:tcW w:w="9613" w:type="dxa"/>
            <w:gridSpan w:val="7"/>
            <w:noWrap w:val="0"/>
            <w:vAlign w:val="center"/>
          </w:tcPr>
          <w:p w14:paraId="7C867917">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合计人民币（大写）：</w:t>
            </w:r>
          </w:p>
        </w:tc>
      </w:tr>
      <w:tr w14:paraId="2A18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44" w:hRule="atLeast"/>
        </w:trPr>
        <w:tc>
          <w:tcPr>
            <w:tcW w:w="9613" w:type="dxa"/>
            <w:gridSpan w:val="7"/>
            <w:noWrap w:val="0"/>
            <w:vAlign w:val="top"/>
          </w:tcPr>
          <w:p w14:paraId="64F3AAA4">
            <w:pPr>
              <w:spacing w:line="280" w:lineRule="exac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一、</w:t>
            </w:r>
            <w:r>
              <w:rPr>
                <w:rFonts w:hint="eastAsia" w:ascii="仿宋" w:hAnsi="仿宋" w:eastAsia="仿宋" w:cs="仿宋"/>
                <w:b w:val="0"/>
                <w:bCs w:val="0"/>
                <w:color w:val="auto"/>
                <w:sz w:val="24"/>
                <w:szCs w:val="24"/>
                <w:highlight w:val="none"/>
                <w:lang w:val="en-US" w:eastAsia="zh-CN"/>
              </w:rPr>
              <w:t>服务质量要求</w:t>
            </w:r>
          </w:p>
        </w:tc>
      </w:tr>
      <w:tr w14:paraId="6176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54" w:hRule="atLeast"/>
        </w:trPr>
        <w:tc>
          <w:tcPr>
            <w:tcW w:w="9613" w:type="dxa"/>
            <w:gridSpan w:val="7"/>
            <w:noWrap w:val="0"/>
            <w:vAlign w:val="top"/>
          </w:tcPr>
          <w:p w14:paraId="48EA2DC4">
            <w:pPr>
              <w:spacing w:line="280" w:lineRule="exac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二、随机备品、附件、工具数量及供应方法：</w:t>
            </w:r>
          </w:p>
        </w:tc>
      </w:tr>
      <w:tr w14:paraId="17EF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90" w:hRule="atLeast"/>
        </w:trPr>
        <w:tc>
          <w:tcPr>
            <w:tcW w:w="9613" w:type="dxa"/>
            <w:gridSpan w:val="7"/>
            <w:noWrap w:val="0"/>
            <w:vAlign w:val="top"/>
          </w:tcPr>
          <w:p w14:paraId="74342B3E">
            <w:pPr>
              <w:numPr>
                <w:ilvl w:val="0"/>
                <w:numId w:val="13"/>
              </w:numPr>
              <w:adjustRightInd w:val="0"/>
              <w:snapToGrid w:val="0"/>
              <w:spacing w:line="360" w:lineRule="exac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交提货方式：</w:t>
            </w:r>
          </w:p>
          <w:p w14:paraId="6150E681">
            <w:pPr>
              <w:spacing w:line="280" w:lineRule="exact"/>
              <w:rPr>
                <w:rFonts w:hint="eastAsia" w:ascii="仿宋" w:hAnsi="仿宋" w:eastAsia="仿宋" w:cs="仿宋"/>
                <w:b w:val="0"/>
                <w:bCs w:val="0"/>
                <w:color w:val="auto"/>
                <w:sz w:val="24"/>
                <w:szCs w:val="24"/>
                <w:highlight w:val="none"/>
              </w:rPr>
            </w:pPr>
          </w:p>
        </w:tc>
      </w:tr>
      <w:tr w14:paraId="077D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628" w:type="dxa"/>
            <w:gridSpan w:val="8"/>
            <w:noWrap w:val="0"/>
            <w:vAlign w:val="top"/>
          </w:tcPr>
          <w:p w14:paraId="79363F9C">
            <w:pPr>
              <w:numPr>
                <w:ilvl w:val="0"/>
                <w:numId w:val="13"/>
              </w:numPr>
              <w:adjustRightInd w:val="0"/>
              <w:snapToGrid w:val="0"/>
              <w:spacing w:line="360" w:lineRule="exact"/>
              <w:ind w:left="0" w:leftChars="0" w:firstLine="0" w:firstLineChars="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验收内容及方法：</w:t>
            </w:r>
          </w:p>
        </w:tc>
      </w:tr>
      <w:tr w14:paraId="2597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628" w:type="dxa"/>
            <w:gridSpan w:val="8"/>
            <w:noWrap w:val="0"/>
            <w:vAlign w:val="top"/>
          </w:tcPr>
          <w:p w14:paraId="2E942848">
            <w:pPr>
              <w:numPr>
                <w:ilvl w:val="0"/>
                <w:numId w:val="14"/>
              </w:numPr>
              <w:adjustRightInd w:val="0"/>
              <w:snapToGrid w:val="0"/>
              <w:spacing w:line="360" w:lineRule="exac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付款方式：</w:t>
            </w:r>
          </w:p>
        </w:tc>
      </w:tr>
      <w:tr w14:paraId="4BD4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628" w:type="dxa"/>
            <w:gridSpan w:val="8"/>
            <w:noWrap w:val="0"/>
            <w:vAlign w:val="top"/>
          </w:tcPr>
          <w:p w14:paraId="31E9814E">
            <w:pPr>
              <w:adjustRightInd w:val="0"/>
              <w:snapToGrid w:val="0"/>
              <w:spacing w:line="360" w:lineRule="exac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六、违约责任：</w:t>
            </w:r>
          </w:p>
        </w:tc>
      </w:tr>
      <w:tr w14:paraId="5B82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628" w:type="dxa"/>
            <w:gridSpan w:val="8"/>
            <w:noWrap w:val="0"/>
            <w:vAlign w:val="top"/>
          </w:tcPr>
          <w:p w14:paraId="57BBB06D">
            <w:pPr>
              <w:adjustRightInd w:val="0"/>
              <w:snapToGrid w:val="0"/>
              <w:spacing w:line="360" w:lineRule="exac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七、不可抗力：</w:t>
            </w:r>
          </w:p>
        </w:tc>
      </w:tr>
      <w:tr w14:paraId="1106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628" w:type="dxa"/>
            <w:gridSpan w:val="8"/>
            <w:noWrap w:val="0"/>
            <w:vAlign w:val="top"/>
          </w:tcPr>
          <w:p w14:paraId="73CDA95F">
            <w:pPr>
              <w:adjustRightInd w:val="0"/>
              <w:snapToGrid w:val="0"/>
              <w:spacing w:line="360" w:lineRule="exac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八、其他约定事项：</w:t>
            </w:r>
          </w:p>
        </w:tc>
      </w:tr>
      <w:tr w14:paraId="350C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trPr>
        <w:tc>
          <w:tcPr>
            <w:tcW w:w="5029" w:type="dxa"/>
            <w:gridSpan w:val="4"/>
            <w:noWrap w:val="0"/>
            <w:vAlign w:val="top"/>
          </w:tcPr>
          <w:p w14:paraId="22DA86F2">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需方：</w:t>
            </w:r>
          </w:p>
          <w:p w14:paraId="653B1763">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地址：</w:t>
            </w:r>
          </w:p>
          <w:p w14:paraId="364F144C">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联系电话：</w:t>
            </w:r>
          </w:p>
          <w:p w14:paraId="193463FA">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授权代表：</w:t>
            </w:r>
          </w:p>
        </w:tc>
        <w:tc>
          <w:tcPr>
            <w:tcW w:w="4599" w:type="dxa"/>
            <w:gridSpan w:val="4"/>
            <w:noWrap w:val="0"/>
            <w:vAlign w:val="top"/>
          </w:tcPr>
          <w:p w14:paraId="485F57E1">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供方：</w:t>
            </w:r>
          </w:p>
          <w:p w14:paraId="4079F0F0">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地址：</w:t>
            </w:r>
          </w:p>
          <w:p w14:paraId="5158BF15">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电话：</w:t>
            </w:r>
          </w:p>
          <w:p w14:paraId="22EC5DCC">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开户银行：</w:t>
            </w:r>
          </w:p>
          <w:p w14:paraId="0AF3C326">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账号：</w:t>
            </w:r>
          </w:p>
          <w:p w14:paraId="502448BB">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授权代表：</w:t>
            </w:r>
          </w:p>
          <w:p w14:paraId="6544480D">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（本栏请用计算机打印以便于准确付款）</w:t>
            </w:r>
          </w:p>
        </w:tc>
      </w:tr>
      <w:tr w14:paraId="5378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28" w:type="dxa"/>
            <w:gridSpan w:val="8"/>
            <w:noWrap w:val="0"/>
            <w:vAlign w:val="top"/>
          </w:tcPr>
          <w:p w14:paraId="11ED5777">
            <w:pPr>
              <w:spacing w:line="28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备注：</w:t>
            </w:r>
          </w:p>
          <w:p w14:paraId="70471FD6">
            <w:pPr>
              <w:spacing w:line="280" w:lineRule="exact"/>
              <w:rPr>
                <w:rFonts w:hint="eastAsia" w:ascii="方正仿宋_GBK" w:hAnsi="方正仿宋_GBK" w:eastAsia="方正仿宋_GBK" w:cs="方正仿宋_GBK"/>
                <w:color w:val="auto"/>
                <w:sz w:val="24"/>
                <w:szCs w:val="24"/>
                <w:highlight w:val="none"/>
              </w:rPr>
            </w:pPr>
          </w:p>
        </w:tc>
      </w:tr>
    </w:tbl>
    <w:p w14:paraId="6C8BDDF2">
      <w:pPr>
        <w:rPr>
          <w:rFonts w:hint="eastAsia" w:ascii="仿宋" w:hAnsi="仿宋" w:eastAsia="仿宋" w:cs="仿宋"/>
          <w:color w:val="auto"/>
          <w:sz w:val="36"/>
          <w:szCs w:val="30"/>
          <w:highlight w:val="none"/>
        </w:rPr>
      </w:pPr>
      <w:r>
        <w:rPr>
          <w:rFonts w:hint="eastAsia" w:ascii="方正仿宋_GBK" w:hAnsi="方正仿宋_GBK" w:eastAsia="方正仿宋_GBK" w:cs="方正仿宋_GBK"/>
          <w:color w:val="auto"/>
          <w:highlight w:val="none"/>
        </w:rPr>
        <w:t>签约时间：           年   月   日      签约地点：</w:t>
      </w:r>
      <w:r>
        <w:rPr>
          <w:rFonts w:hint="eastAsia" w:ascii="仿宋" w:hAnsi="仿宋" w:eastAsia="仿宋" w:cs="仿宋"/>
          <w:color w:val="auto"/>
          <w:sz w:val="36"/>
          <w:szCs w:val="30"/>
          <w:highlight w:val="none"/>
        </w:rPr>
        <w:br w:type="page"/>
      </w:r>
    </w:p>
    <w:p w14:paraId="6191F755">
      <w:pPr>
        <w:keepNext/>
        <w:keepLines/>
        <w:spacing w:line="360" w:lineRule="auto"/>
        <w:jc w:val="center"/>
        <w:outlineLvl w:val="1"/>
        <w:rPr>
          <w:rFonts w:ascii="仿宋" w:hAnsi="仿宋" w:eastAsia="仿宋" w:cs="仿宋"/>
          <w:color w:val="auto"/>
          <w:sz w:val="36"/>
          <w:szCs w:val="30"/>
          <w:highlight w:val="none"/>
        </w:rPr>
      </w:pPr>
      <w:r>
        <w:rPr>
          <w:rFonts w:hint="eastAsia" w:ascii="仿宋" w:hAnsi="仿宋" w:eastAsia="仿宋" w:cs="仿宋"/>
          <w:color w:val="auto"/>
          <w:sz w:val="36"/>
          <w:szCs w:val="30"/>
          <w:highlight w:val="none"/>
        </w:rPr>
        <w:t>第七篇  响应文件编制要求</w:t>
      </w:r>
      <w:bookmarkEnd w:id="111"/>
      <w:bookmarkEnd w:id="112"/>
    </w:p>
    <w:p w14:paraId="64F3F8E2">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一、经济部分</w:t>
      </w:r>
    </w:p>
    <w:p w14:paraId="519C8C88">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（一）竞争性磋商报价函</w:t>
      </w:r>
    </w:p>
    <w:p w14:paraId="1EEFD99B">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（二）明细报价表</w:t>
      </w:r>
    </w:p>
    <w:p w14:paraId="13A285DC">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二、服务部分</w:t>
      </w:r>
    </w:p>
    <w:p w14:paraId="779AC86D">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w:t>
      </w:r>
      <w:r>
        <w:rPr>
          <w:rFonts w:hint="eastAsia" w:ascii="仿宋" w:hAnsi="仿宋" w:eastAsia="仿宋" w:cs="仿宋"/>
          <w:color w:val="auto"/>
          <w:sz w:val="24"/>
          <w:szCs w:val="24"/>
          <w:highlight w:val="none"/>
          <w:lang w:val="en-US" w:eastAsia="zh-CN"/>
        </w:rPr>
        <w:t>技术</w:t>
      </w:r>
      <w:r>
        <w:rPr>
          <w:rFonts w:hint="eastAsia" w:ascii="仿宋" w:hAnsi="仿宋" w:eastAsia="仿宋" w:cs="仿宋"/>
          <w:color w:val="auto"/>
          <w:sz w:val="24"/>
          <w:szCs w:val="24"/>
          <w:highlight w:val="none"/>
        </w:rPr>
        <w:t>响应偏离表</w:t>
      </w:r>
    </w:p>
    <w:p w14:paraId="0BC3041B">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（二）其他资料（格式自定）</w:t>
      </w:r>
    </w:p>
    <w:p w14:paraId="7732523F">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三、商务部分</w:t>
      </w:r>
    </w:p>
    <w:p w14:paraId="4693C811">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（一）商务响应偏离表</w:t>
      </w:r>
    </w:p>
    <w:p w14:paraId="479CAA7F">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（二）其它优惠服务承诺（格式自定）</w:t>
      </w:r>
    </w:p>
    <w:p w14:paraId="64F2FBAB">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四、资格条件及其他</w:t>
      </w:r>
    </w:p>
    <w:p w14:paraId="6897B9E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（一）法人营业执照（副本）或事业单位法人证书（副本）或个体工商户营业执照或有效的自然人身份证明或社会团体法人登记证书复印件</w:t>
      </w:r>
    </w:p>
    <w:p w14:paraId="1EC17E72">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（二）法定代表人身份证明书（格式）</w:t>
      </w:r>
    </w:p>
    <w:p w14:paraId="58C9A15D">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（三）法定代表人授权委托书（格式）</w:t>
      </w:r>
    </w:p>
    <w:p w14:paraId="6DC52398">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（四）基本资格条件承诺函（格式）</w:t>
      </w:r>
    </w:p>
    <w:p w14:paraId="49A014DE">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（五）特定资格条件证书或证明文件</w:t>
      </w:r>
    </w:p>
    <w:p w14:paraId="1054E797">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五、其他资料</w:t>
      </w:r>
    </w:p>
    <w:p w14:paraId="34847638">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rPr>
        <w:t>）其他与项目有关的资料</w:t>
      </w:r>
    </w:p>
    <w:p w14:paraId="2C7BA286">
      <w:pPr>
        <w:snapToGrid w:val="0"/>
        <w:spacing w:line="360" w:lineRule="auto"/>
        <w:rPr>
          <w:rFonts w:ascii="仿宋" w:hAnsi="仿宋" w:eastAsia="仿宋" w:cs="仿宋"/>
          <w:color w:val="auto"/>
          <w:sz w:val="24"/>
          <w:szCs w:val="24"/>
          <w:highlight w:val="none"/>
          <w:bdr w:val="single" w:color="auto" w:sz="4" w:space="0"/>
        </w:rPr>
        <w:sectPr>
          <w:footerReference r:id="rId12" w:type="default"/>
          <w:pgSz w:w="11907" w:h="16840"/>
          <w:pgMar w:top="1134" w:right="1191" w:bottom="1134" w:left="1304" w:header="851" w:footer="992" w:gutter="0"/>
          <w:pgNumType w:fmt="numberInDash"/>
          <w:cols w:space="720" w:num="1"/>
          <w:docGrid w:linePitch="380" w:charSpace="-5735"/>
        </w:sectPr>
      </w:pPr>
    </w:p>
    <w:p w14:paraId="00653470">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114" w:name="_Toc313888360"/>
      <w:bookmarkStart w:id="115" w:name="_Toc106030906"/>
      <w:bookmarkStart w:id="116" w:name="_Toc342913419"/>
      <w:bookmarkStart w:id="117" w:name="_Toc76462350"/>
      <w:bookmarkStart w:id="118" w:name="_Toc313008356"/>
      <w:bookmarkStart w:id="119" w:name="_Toc283382454"/>
      <w:bookmarkStart w:id="120" w:name="_Toc12789073"/>
      <w:r>
        <w:rPr>
          <w:rFonts w:hint="eastAsia" w:ascii="仿宋" w:hAnsi="仿宋" w:eastAsia="仿宋" w:cs="仿宋"/>
          <w:b/>
          <w:color w:val="auto"/>
          <w:sz w:val="24"/>
          <w:szCs w:val="20"/>
          <w:highlight w:val="none"/>
        </w:rPr>
        <w:t>一、经济部分</w:t>
      </w:r>
      <w:bookmarkEnd w:id="114"/>
      <w:bookmarkEnd w:id="115"/>
      <w:bookmarkEnd w:id="116"/>
      <w:bookmarkEnd w:id="117"/>
      <w:bookmarkEnd w:id="118"/>
    </w:p>
    <w:bookmarkEnd w:id="119"/>
    <w:bookmarkEnd w:id="120"/>
    <w:p w14:paraId="22A4D3A8">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（一）竞争性磋商报价函</w:t>
      </w:r>
    </w:p>
    <w:p w14:paraId="1ABCA6FD">
      <w:pPr>
        <w:jc w:val="cente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竞争性磋商报价函</w:t>
      </w:r>
    </w:p>
    <w:p w14:paraId="44F04493">
      <w:pPr>
        <w:tabs>
          <w:tab w:val="left" w:pos="6300"/>
        </w:tabs>
        <w:snapToGrid w:val="0"/>
        <w:spacing w:line="312"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（采购代理机构名称）</w:t>
      </w:r>
      <w:r>
        <w:rPr>
          <w:rFonts w:hint="eastAsia" w:ascii="仿宋" w:hAnsi="仿宋" w:eastAsia="仿宋" w:cs="仿宋"/>
          <w:color w:val="auto"/>
          <w:sz w:val="24"/>
          <w:szCs w:val="24"/>
          <w:highlight w:val="none"/>
        </w:rPr>
        <w:t>：</w:t>
      </w:r>
    </w:p>
    <w:p w14:paraId="0B39E733">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我方收到____________________________（磋商项目名称）的竞争性磋商文件，经详细研究，决定参加该项目的磋商。</w:t>
      </w:r>
    </w:p>
    <w:p w14:paraId="0136743E">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1.愿意按照竞争性磋商文件中的一切要求，提供本项目的服务，初始报价为人民币大写：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元；人民币小写：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元。以我公司最后报价为准。</w:t>
      </w:r>
    </w:p>
    <w:p w14:paraId="03C219C4">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2.我方现提交的响应文件为：响应文件正本</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份，副本</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w:t>
      </w:r>
    </w:p>
    <w:p w14:paraId="3E48317F">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3.我方承诺：本次磋商的有效期为提交响应文件截止时间起90天。</w:t>
      </w:r>
    </w:p>
    <w:p w14:paraId="1F38F6AA">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4.我方完全理解和接受贵方竞争性磋商文件的一切规定和要求及评审办法。</w:t>
      </w:r>
    </w:p>
    <w:p w14:paraId="2F29A085">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5.在整个竞争性磋商过程中，我方若有违规行为，接受按照《中华人民共和国政府采购法》和《竞争性磋商文件》之规定给予惩罚。</w:t>
      </w:r>
    </w:p>
    <w:p w14:paraId="55EFE5E0">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6.我方若成为成交供应商，将按照最终磋商结果签订合同，并且严格履行合同义务。本承诺函将成为合同不可分割的一部分，与合同具有同等的法律效力。</w:t>
      </w:r>
    </w:p>
    <w:p w14:paraId="616394E6">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7.如果我方成为成交供应商，保证在接到成交通知书后，向采购代理机构和</w:t>
      </w:r>
      <w:r>
        <w:rPr>
          <w:rFonts w:hint="eastAsia" w:ascii="仿宋" w:hAnsi="仿宋" w:eastAsia="仿宋" w:cs="仿宋"/>
          <w:color w:val="auto"/>
          <w:sz w:val="24"/>
          <w:szCs w:val="20"/>
          <w:highlight w:val="none"/>
        </w:rPr>
        <w:t>重庆联合产权交易所集团股份有限公司缴纳</w:t>
      </w:r>
      <w:r>
        <w:rPr>
          <w:rFonts w:hint="eastAsia" w:ascii="仿宋" w:hAnsi="仿宋" w:eastAsia="仿宋" w:cs="仿宋"/>
          <w:color w:val="auto"/>
          <w:sz w:val="24"/>
          <w:szCs w:val="24"/>
          <w:highlight w:val="none"/>
        </w:rPr>
        <w:t>竞争性磋商文件规定的采购代理服务费和交易服务费。</w:t>
      </w:r>
    </w:p>
    <w:p w14:paraId="7F27B1C2">
      <w:pPr>
        <w:tabs>
          <w:tab w:val="left" w:pos="6300"/>
        </w:tabs>
        <w:snapToGrid w:val="0"/>
        <w:spacing w:line="312"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r>
        <w:rPr>
          <w:rFonts w:hint="eastAsia" w:ascii="仿宋" w:hAnsi="仿宋" w:eastAsia="仿宋" w:cs="仿宋"/>
          <w:color w:val="auto"/>
          <w:sz w:val="24"/>
          <w:szCs w:val="28"/>
          <w:highlight w:val="none"/>
        </w:rPr>
        <w:t>我方未</w:t>
      </w:r>
      <w:r>
        <w:rPr>
          <w:rFonts w:hint="eastAsia" w:ascii="仿宋" w:hAnsi="仿宋" w:eastAsia="仿宋" w:cs="仿宋"/>
          <w:color w:val="auto"/>
          <w:sz w:val="24"/>
          <w:szCs w:val="24"/>
          <w:highlight w:val="none"/>
        </w:rPr>
        <w:t>为采购项目提供整体设计、规范编制或者项目管理、监理、检测等服务。</w:t>
      </w:r>
    </w:p>
    <w:p w14:paraId="232AEB8F">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供应商（公章）或自然人签署：</w:t>
      </w:r>
    </w:p>
    <w:p w14:paraId="018CB785">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地址：  </w:t>
      </w:r>
    </w:p>
    <w:p w14:paraId="384A13C0">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14:paraId="15F8AC0D">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网址：                                             邮编：</w:t>
      </w:r>
    </w:p>
    <w:p w14:paraId="603ECEE9">
      <w:pPr>
        <w:tabs>
          <w:tab w:val="left" w:pos="6300"/>
        </w:tabs>
        <w:snapToGrid w:val="0"/>
        <w:spacing w:line="312" w:lineRule="auto"/>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p w14:paraId="30C9C88D">
      <w:pPr>
        <w:snapToGrid w:val="0"/>
        <w:spacing w:line="312" w:lineRule="auto"/>
        <w:ind w:firstLine="480" w:firstLineChars="200"/>
        <w:rPr>
          <w:rFonts w:ascii="仿宋" w:hAnsi="仿宋" w:eastAsia="仿宋" w:cs="仿宋"/>
          <w:color w:val="auto"/>
          <w:sz w:val="24"/>
          <w:szCs w:val="24"/>
          <w:highlight w:val="none"/>
        </w:rPr>
        <w:sectPr>
          <w:pgSz w:w="11907" w:h="16840"/>
          <w:pgMar w:top="1134" w:right="1191" w:bottom="1134" w:left="1304" w:header="851" w:footer="992" w:gutter="0"/>
          <w:pgNumType w:fmt="numberInDash"/>
          <w:cols w:space="720" w:num="1"/>
          <w:docGrid w:linePitch="380" w:charSpace="-5735"/>
        </w:sectPr>
      </w:pPr>
      <w:r>
        <w:rPr>
          <w:rFonts w:hint="eastAsia" w:ascii="仿宋" w:hAnsi="仿宋" w:eastAsia="仿宋" w:cs="仿宋"/>
          <w:color w:val="auto"/>
          <w:sz w:val="24"/>
          <w:szCs w:val="24"/>
          <w:highlight w:val="none"/>
        </w:rPr>
        <w:t xml:space="preserve">                                                  年   月   日</w:t>
      </w:r>
    </w:p>
    <w:p w14:paraId="15B8BDBC">
      <w:pPr>
        <w:keepNext w:val="0"/>
        <w:keepLines w:val="0"/>
        <w:pageBreakBefore w:val="0"/>
        <w:widowControl w:val="0"/>
        <w:tabs>
          <w:tab w:val="left" w:pos="6300"/>
        </w:tabs>
        <w:kinsoku/>
        <w:wordWrap/>
        <w:overflowPunct w:val="0"/>
        <w:topLinePunct w:val="0"/>
        <w:autoSpaceDE w:val="0"/>
        <w:autoSpaceDN w:val="0"/>
        <w:bidi w:val="0"/>
        <w:adjustRightInd/>
        <w:snapToGrid w:val="0"/>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仿宋" w:hAnsi="仿宋" w:eastAsia="仿宋" w:cs="仿宋"/>
          <w:color w:val="auto"/>
          <w:sz w:val="21"/>
          <w:szCs w:val="21"/>
          <w:highlight w:val="none"/>
        </w:rPr>
        <w:t>（二）</w:t>
      </w:r>
      <w:r>
        <w:rPr>
          <w:rFonts w:hint="eastAsia" w:ascii="宋体" w:hAnsi="宋体" w:eastAsia="宋体" w:cs="宋体"/>
          <w:color w:val="auto"/>
          <w:sz w:val="21"/>
          <w:szCs w:val="21"/>
          <w:highlight w:val="none"/>
        </w:rPr>
        <w:t>分项明细报价表</w:t>
      </w:r>
    </w:p>
    <w:p w14:paraId="1FA1F17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rPr>
      </w:pPr>
      <w:bookmarkStart w:id="121" w:name="_Toc3938"/>
      <w:bookmarkStart w:id="122" w:name="_Toc1930"/>
      <w:bookmarkStart w:id="123" w:name="_Toc29844_WPSOffice_Level2"/>
      <w:bookmarkStart w:id="124" w:name="_Toc20988"/>
      <w:r>
        <w:rPr>
          <w:rFonts w:hint="eastAsia" w:ascii="宋体" w:hAnsi="宋体" w:eastAsia="宋体" w:cs="宋体"/>
          <w:b/>
          <w:color w:val="auto"/>
          <w:sz w:val="21"/>
          <w:szCs w:val="21"/>
          <w:highlight w:val="none"/>
        </w:rPr>
        <w:t>分项报价明细表</w:t>
      </w:r>
      <w:bookmarkEnd w:id="121"/>
      <w:bookmarkEnd w:id="122"/>
      <w:bookmarkEnd w:id="123"/>
      <w:bookmarkEnd w:id="124"/>
    </w:p>
    <w:p w14:paraId="30AE268D">
      <w:pPr>
        <w:keepNext w:val="0"/>
        <w:keepLines w:val="0"/>
        <w:pageBreakBefore w:val="0"/>
        <w:widowControl w:val="0"/>
        <w:kinsoku/>
        <w:wordWrap/>
        <w:overflowPunct w:val="0"/>
        <w:topLinePunct w:val="0"/>
        <w:autoSpaceDE w:val="0"/>
        <w:autoSpaceDN w:val="0"/>
        <w:bidi w:val="0"/>
        <w:adjustRightInd/>
        <w:spacing w:line="5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磋商项目名称：                                                    单位：元</w:t>
      </w:r>
    </w:p>
    <w:tbl>
      <w:tblPr>
        <w:tblStyle w:val="57"/>
        <w:tblW w:w="11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454"/>
        <w:gridCol w:w="1485"/>
        <w:gridCol w:w="1485"/>
        <w:gridCol w:w="1485"/>
        <w:gridCol w:w="1305"/>
        <w:gridCol w:w="1385"/>
        <w:gridCol w:w="1091"/>
        <w:gridCol w:w="912"/>
      </w:tblGrid>
      <w:tr w14:paraId="664E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exact"/>
          <w:jc w:val="center"/>
        </w:trPr>
        <w:tc>
          <w:tcPr>
            <w:tcW w:w="902" w:type="dxa"/>
            <w:noWrap w:val="0"/>
            <w:vAlign w:val="center"/>
          </w:tcPr>
          <w:p w14:paraId="5210596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454" w:type="dxa"/>
            <w:noWrap w:val="0"/>
            <w:vAlign w:val="center"/>
          </w:tcPr>
          <w:p w14:paraId="23C015B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项目名称</w:t>
            </w:r>
          </w:p>
        </w:tc>
        <w:tc>
          <w:tcPr>
            <w:tcW w:w="1485" w:type="dxa"/>
            <w:noWrap w:val="0"/>
            <w:vAlign w:val="center"/>
          </w:tcPr>
          <w:p w14:paraId="0AD15A36">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项目特征</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rPr>
              <w:t>材质及工艺</w:t>
            </w:r>
          </w:p>
        </w:tc>
        <w:tc>
          <w:tcPr>
            <w:tcW w:w="1485" w:type="dxa"/>
            <w:noWrap w:val="0"/>
            <w:vAlign w:val="center"/>
          </w:tcPr>
          <w:p w14:paraId="75118246">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尺寸</w:t>
            </w:r>
          </w:p>
        </w:tc>
        <w:tc>
          <w:tcPr>
            <w:tcW w:w="1485" w:type="dxa"/>
            <w:noWrap w:val="0"/>
            <w:vAlign w:val="center"/>
          </w:tcPr>
          <w:p w14:paraId="4DA36220">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计量</w:t>
            </w:r>
          </w:p>
          <w:p w14:paraId="57CEDCA6">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1305" w:type="dxa"/>
            <w:noWrap w:val="0"/>
            <w:vAlign w:val="center"/>
          </w:tcPr>
          <w:p w14:paraId="77AC30F3">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数量</w:t>
            </w:r>
          </w:p>
        </w:tc>
        <w:tc>
          <w:tcPr>
            <w:tcW w:w="1385" w:type="dxa"/>
            <w:noWrap w:val="0"/>
            <w:vAlign w:val="center"/>
          </w:tcPr>
          <w:p w14:paraId="4649E32D">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p>
        </w:tc>
        <w:tc>
          <w:tcPr>
            <w:tcW w:w="1091" w:type="dxa"/>
            <w:noWrap w:val="0"/>
            <w:vAlign w:val="center"/>
          </w:tcPr>
          <w:p w14:paraId="6FE922E7">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总价</w:t>
            </w:r>
          </w:p>
        </w:tc>
        <w:tc>
          <w:tcPr>
            <w:tcW w:w="912" w:type="dxa"/>
            <w:noWrap w:val="0"/>
            <w:vAlign w:val="center"/>
          </w:tcPr>
          <w:p w14:paraId="3C572A5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备注</w:t>
            </w:r>
          </w:p>
        </w:tc>
      </w:tr>
      <w:tr w14:paraId="7A83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7E283740">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25" w:name="_Toc17279"/>
            <w:bookmarkStart w:id="126" w:name="_Toc26423"/>
            <w:bookmarkStart w:id="127" w:name="_Toc783"/>
            <w:bookmarkStart w:id="128" w:name="_Toc24916"/>
            <w:r>
              <w:rPr>
                <w:rFonts w:hint="eastAsia" w:ascii="宋体" w:hAnsi="宋体" w:eastAsia="宋体" w:cs="宋体"/>
                <w:color w:val="auto"/>
                <w:sz w:val="21"/>
                <w:szCs w:val="21"/>
                <w:highlight w:val="none"/>
              </w:rPr>
              <w:t>1</w:t>
            </w:r>
            <w:bookmarkEnd w:id="125"/>
            <w:bookmarkEnd w:id="126"/>
            <w:bookmarkEnd w:id="127"/>
            <w:bookmarkEnd w:id="128"/>
          </w:p>
        </w:tc>
        <w:tc>
          <w:tcPr>
            <w:tcW w:w="1454" w:type="dxa"/>
            <w:noWrap w:val="0"/>
            <w:vAlign w:val="center"/>
          </w:tcPr>
          <w:p w14:paraId="302D7847">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79F8EED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0C835EC7">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6717E140">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058E0BF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67F07A45">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5592BF9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1C588C2D">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7393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6458E3DC">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29" w:name="_Toc17464"/>
            <w:bookmarkStart w:id="130" w:name="_Toc30358"/>
            <w:bookmarkStart w:id="131" w:name="_Toc6323"/>
            <w:bookmarkStart w:id="132" w:name="_Toc32754"/>
            <w:r>
              <w:rPr>
                <w:rFonts w:hint="eastAsia" w:ascii="宋体" w:hAnsi="宋体" w:eastAsia="宋体" w:cs="宋体"/>
                <w:color w:val="auto"/>
                <w:sz w:val="21"/>
                <w:szCs w:val="21"/>
                <w:highlight w:val="none"/>
              </w:rPr>
              <w:t>2</w:t>
            </w:r>
            <w:bookmarkEnd w:id="129"/>
            <w:bookmarkEnd w:id="130"/>
            <w:bookmarkEnd w:id="131"/>
            <w:bookmarkEnd w:id="132"/>
          </w:p>
        </w:tc>
        <w:tc>
          <w:tcPr>
            <w:tcW w:w="1454" w:type="dxa"/>
            <w:noWrap w:val="0"/>
            <w:vAlign w:val="center"/>
          </w:tcPr>
          <w:p w14:paraId="0118E41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7B5B696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F7B5E4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2280536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2F71D622">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6E1C44A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6186B35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125C6282">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60FF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27A261A2">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33" w:name="_Toc30169"/>
            <w:bookmarkStart w:id="134" w:name="_Toc25158"/>
            <w:bookmarkStart w:id="135" w:name="_Toc32086"/>
            <w:bookmarkStart w:id="136" w:name="_Toc25651"/>
            <w:r>
              <w:rPr>
                <w:rFonts w:hint="eastAsia" w:ascii="宋体" w:hAnsi="宋体" w:eastAsia="宋体" w:cs="宋体"/>
                <w:color w:val="auto"/>
                <w:sz w:val="21"/>
                <w:szCs w:val="21"/>
                <w:highlight w:val="none"/>
              </w:rPr>
              <w:t>3</w:t>
            </w:r>
            <w:bookmarkEnd w:id="133"/>
            <w:bookmarkEnd w:id="134"/>
            <w:bookmarkEnd w:id="135"/>
            <w:bookmarkEnd w:id="136"/>
          </w:p>
        </w:tc>
        <w:tc>
          <w:tcPr>
            <w:tcW w:w="1454" w:type="dxa"/>
            <w:noWrap w:val="0"/>
            <w:vAlign w:val="center"/>
          </w:tcPr>
          <w:p w14:paraId="687E0ED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409415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33FAA1B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3FD6D98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5E98043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2FFE256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13DED549">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675CD42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2C57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26955493">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37" w:name="_Toc11629"/>
            <w:bookmarkStart w:id="138" w:name="_Toc16483"/>
            <w:bookmarkStart w:id="139" w:name="_Toc1028"/>
            <w:bookmarkStart w:id="140" w:name="_Toc31714"/>
            <w:r>
              <w:rPr>
                <w:rFonts w:hint="eastAsia" w:ascii="宋体" w:hAnsi="宋体" w:eastAsia="宋体" w:cs="宋体"/>
                <w:color w:val="auto"/>
                <w:sz w:val="21"/>
                <w:szCs w:val="21"/>
                <w:highlight w:val="none"/>
              </w:rPr>
              <w:t>4</w:t>
            </w:r>
            <w:bookmarkEnd w:id="137"/>
            <w:bookmarkEnd w:id="138"/>
            <w:bookmarkEnd w:id="139"/>
            <w:bookmarkEnd w:id="140"/>
          </w:p>
        </w:tc>
        <w:tc>
          <w:tcPr>
            <w:tcW w:w="1454" w:type="dxa"/>
            <w:noWrap w:val="0"/>
            <w:vAlign w:val="center"/>
          </w:tcPr>
          <w:p w14:paraId="68046C4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318E0CD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ED87B0D">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9E6EBF5">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0471E1C4">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268CD4D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13C01A05">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2E6F173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0D7B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03BE78D6">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41" w:name="_Toc15921"/>
            <w:bookmarkStart w:id="142" w:name="_Toc14687"/>
            <w:bookmarkStart w:id="143" w:name="_Toc21707"/>
            <w:bookmarkStart w:id="144" w:name="_Toc20395"/>
            <w:r>
              <w:rPr>
                <w:rFonts w:hint="eastAsia" w:ascii="宋体" w:hAnsi="宋体" w:eastAsia="宋体" w:cs="宋体"/>
                <w:color w:val="auto"/>
                <w:sz w:val="21"/>
                <w:szCs w:val="21"/>
                <w:highlight w:val="none"/>
              </w:rPr>
              <w:t>5</w:t>
            </w:r>
            <w:bookmarkEnd w:id="141"/>
            <w:bookmarkEnd w:id="142"/>
            <w:bookmarkEnd w:id="143"/>
            <w:bookmarkEnd w:id="144"/>
          </w:p>
        </w:tc>
        <w:tc>
          <w:tcPr>
            <w:tcW w:w="1454" w:type="dxa"/>
            <w:noWrap w:val="0"/>
            <w:vAlign w:val="center"/>
          </w:tcPr>
          <w:p w14:paraId="5CAE946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051434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7496E7D4">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1A2B1757">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50977740">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01199A7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1D20880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6628EA1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0FDA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17FBFC34">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45" w:name="_Toc18348"/>
            <w:bookmarkStart w:id="146" w:name="_Toc15740"/>
            <w:bookmarkStart w:id="147" w:name="_Toc25177"/>
            <w:bookmarkStart w:id="148" w:name="_Toc20142"/>
            <w:r>
              <w:rPr>
                <w:rFonts w:hint="eastAsia" w:ascii="宋体" w:hAnsi="宋体" w:eastAsia="宋体" w:cs="宋体"/>
                <w:color w:val="auto"/>
                <w:sz w:val="21"/>
                <w:szCs w:val="21"/>
                <w:highlight w:val="none"/>
              </w:rPr>
              <w:t>6</w:t>
            </w:r>
            <w:bookmarkEnd w:id="145"/>
            <w:bookmarkEnd w:id="146"/>
            <w:bookmarkEnd w:id="147"/>
            <w:bookmarkEnd w:id="148"/>
          </w:p>
        </w:tc>
        <w:tc>
          <w:tcPr>
            <w:tcW w:w="1454" w:type="dxa"/>
            <w:noWrap w:val="0"/>
            <w:vAlign w:val="center"/>
          </w:tcPr>
          <w:p w14:paraId="44F6A466">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140879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20C025E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109694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5E627A1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35096F7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17E7ACBD">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6911F8B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00B2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773E5AB5">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49" w:name="_Toc28416"/>
            <w:bookmarkStart w:id="150" w:name="_Toc19330"/>
            <w:bookmarkStart w:id="151" w:name="_Toc26582"/>
            <w:bookmarkStart w:id="152" w:name="_Toc18570"/>
            <w:r>
              <w:rPr>
                <w:rFonts w:hint="eastAsia" w:ascii="宋体" w:hAnsi="宋体" w:eastAsia="宋体" w:cs="宋体"/>
                <w:color w:val="auto"/>
                <w:sz w:val="21"/>
                <w:szCs w:val="21"/>
                <w:highlight w:val="none"/>
              </w:rPr>
              <w:t>7</w:t>
            </w:r>
            <w:bookmarkEnd w:id="149"/>
            <w:bookmarkEnd w:id="150"/>
            <w:bookmarkEnd w:id="151"/>
            <w:bookmarkEnd w:id="152"/>
          </w:p>
        </w:tc>
        <w:tc>
          <w:tcPr>
            <w:tcW w:w="1454" w:type="dxa"/>
            <w:noWrap w:val="0"/>
            <w:vAlign w:val="center"/>
          </w:tcPr>
          <w:p w14:paraId="39F4E88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15BB978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664B24A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1D96A2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52F68306">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0BC95FA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42AA33D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3F77FE79">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1D05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06EB3D30">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53" w:name="_Toc28292"/>
            <w:bookmarkStart w:id="154" w:name="_Toc25495"/>
            <w:bookmarkStart w:id="155" w:name="_Toc23478"/>
            <w:bookmarkStart w:id="156" w:name="_Toc15849"/>
            <w:r>
              <w:rPr>
                <w:rFonts w:hint="eastAsia" w:ascii="宋体" w:hAnsi="宋体" w:eastAsia="宋体" w:cs="宋体"/>
                <w:color w:val="auto"/>
                <w:sz w:val="21"/>
                <w:szCs w:val="21"/>
                <w:highlight w:val="none"/>
              </w:rPr>
              <w:t>8</w:t>
            </w:r>
            <w:bookmarkEnd w:id="153"/>
            <w:bookmarkEnd w:id="154"/>
            <w:bookmarkEnd w:id="155"/>
            <w:bookmarkEnd w:id="156"/>
          </w:p>
        </w:tc>
        <w:tc>
          <w:tcPr>
            <w:tcW w:w="1454" w:type="dxa"/>
            <w:noWrap w:val="0"/>
            <w:vAlign w:val="center"/>
          </w:tcPr>
          <w:p w14:paraId="7C53616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67A972A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0553BB95">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31F3EE9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22AFDAF7">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3132B905">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502F2EFD">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75A16124">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61F7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5D4A7B6D">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57" w:name="_Toc25418"/>
            <w:bookmarkStart w:id="158" w:name="_Toc31284"/>
            <w:bookmarkStart w:id="159" w:name="_Toc17958"/>
            <w:bookmarkStart w:id="160" w:name="_Toc28480"/>
            <w:r>
              <w:rPr>
                <w:rFonts w:hint="eastAsia" w:ascii="宋体" w:hAnsi="宋体" w:eastAsia="宋体" w:cs="宋体"/>
                <w:color w:val="auto"/>
                <w:sz w:val="21"/>
                <w:szCs w:val="21"/>
                <w:highlight w:val="none"/>
              </w:rPr>
              <w:t>9</w:t>
            </w:r>
            <w:bookmarkEnd w:id="157"/>
            <w:bookmarkEnd w:id="158"/>
            <w:bookmarkEnd w:id="159"/>
            <w:bookmarkEnd w:id="160"/>
          </w:p>
        </w:tc>
        <w:tc>
          <w:tcPr>
            <w:tcW w:w="1454" w:type="dxa"/>
            <w:noWrap w:val="0"/>
            <w:vAlign w:val="center"/>
          </w:tcPr>
          <w:p w14:paraId="48BDAE6B">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3E7F68B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0E16FEB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76303984">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4F8501E9">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2FE8CE45">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3B47FD1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1BDA1796">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59F6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05D874E7">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61" w:name="_Toc13377"/>
            <w:bookmarkStart w:id="162" w:name="_Toc30615"/>
            <w:bookmarkStart w:id="163" w:name="_Toc24613"/>
            <w:bookmarkStart w:id="164" w:name="_Toc212"/>
            <w:r>
              <w:rPr>
                <w:rFonts w:hint="eastAsia" w:ascii="宋体" w:hAnsi="宋体" w:eastAsia="宋体" w:cs="宋体"/>
                <w:color w:val="auto"/>
                <w:sz w:val="21"/>
                <w:szCs w:val="21"/>
                <w:highlight w:val="none"/>
              </w:rPr>
              <w:t>10</w:t>
            </w:r>
            <w:bookmarkEnd w:id="161"/>
            <w:bookmarkEnd w:id="162"/>
            <w:bookmarkEnd w:id="163"/>
            <w:bookmarkEnd w:id="164"/>
          </w:p>
        </w:tc>
        <w:tc>
          <w:tcPr>
            <w:tcW w:w="1454" w:type="dxa"/>
            <w:noWrap w:val="0"/>
            <w:vAlign w:val="center"/>
          </w:tcPr>
          <w:p w14:paraId="239576AD">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78F8E690">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28248A5F">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16E49587">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77115C4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520A8CB2">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6B0577C9">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4068EE03">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4557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2697D35E">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eastAsia" w:ascii="宋体" w:hAnsi="宋体" w:eastAsia="宋体" w:cs="宋体"/>
                <w:color w:val="auto"/>
                <w:sz w:val="21"/>
                <w:szCs w:val="21"/>
                <w:highlight w:val="none"/>
              </w:rPr>
            </w:pPr>
            <w:bookmarkStart w:id="165" w:name="_Toc5724"/>
            <w:bookmarkStart w:id="166" w:name="_Toc8536"/>
            <w:bookmarkStart w:id="167" w:name="_Toc25161"/>
            <w:r>
              <w:rPr>
                <w:rFonts w:hint="eastAsia" w:ascii="宋体" w:hAnsi="宋体" w:eastAsia="宋体" w:cs="宋体"/>
                <w:color w:val="auto"/>
                <w:sz w:val="21"/>
                <w:szCs w:val="21"/>
                <w:highlight w:val="none"/>
              </w:rPr>
              <w:t>11</w:t>
            </w:r>
            <w:bookmarkEnd w:id="165"/>
            <w:bookmarkEnd w:id="166"/>
            <w:bookmarkEnd w:id="167"/>
          </w:p>
        </w:tc>
        <w:tc>
          <w:tcPr>
            <w:tcW w:w="1454" w:type="dxa"/>
            <w:noWrap w:val="0"/>
            <w:vAlign w:val="center"/>
          </w:tcPr>
          <w:p w14:paraId="12A5BF6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5B50132">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17D6514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2E6F48D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3BD8B2FC">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123E4D8E">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4540CDC4">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7015863D">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tr w14:paraId="5CBE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0F5DBBBC">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default" w:ascii="宋体" w:hAnsi="宋体" w:eastAsia="宋体" w:cs="宋体"/>
                <w:color w:val="auto"/>
                <w:sz w:val="21"/>
                <w:szCs w:val="21"/>
                <w:highlight w:val="none"/>
                <w:lang w:val="en-US" w:eastAsia="zh-CN"/>
              </w:rPr>
            </w:pPr>
            <w:bookmarkStart w:id="168" w:name="_Toc11882"/>
            <w:bookmarkStart w:id="169" w:name="_Toc29012"/>
            <w:bookmarkStart w:id="170" w:name="_Toc6790"/>
            <w:bookmarkStart w:id="171" w:name="_Toc24949"/>
            <w:r>
              <w:rPr>
                <w:rFonts w:hint="eastAsia" w:ascii="宋体" w:hAnsi="宋体" w:eastAsia="宋体" w:cs="宋体"/>
                <w:color w:val="auto"/>
                <w:sz w:val="21"/>
                <w:szCs w:val="21"/>
                <w:highlight w:val="none"/>
                <w:lang w:val="en-US" w:eastAsia="zh-CN"/>
              </w:rPr>
              <w:t>11</w:t>
            </w:r>
          </w:p>
        </w:tc>
        <w:tc>
          <w:tcPr>
            <w:tcW w:w="1454" w:type="dxa"/>
            <w:noWrap w:val="0"/>
            <w:vAlign w:val="center"/>
          </w:tcPr>
          <w:p w14:paraId="0076A8F9">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1485" w:type="dxa"/>
            <w:noWrap w:val="0"/>
            <w:vAlign w:val="center"/>
          </w:tcPr>
          <w:p w14:paraId="31B02D0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6839B78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289ADAC7">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05" w:type="dxa"/>
            <w:noWrap w:val="0"/>
            <w:vAlign w:val="center"/>
          </w:tcPr>
          <w:p w14:paraId="3A2386A5">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385" w:type="dxa"/>
            <w:noWrap w:val="0"/>
            <w:vAlign w:val="center"/>
          </w:tcPr>
          <w:p w14:paraId="2FD82DF1">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091" w:type="dxa"/>
            <w:noWrap w:val="0"/>
            <w:vAlign w:val="top"/>
          </w:tcPr>
          <w:p w14:paraId="1ADB386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912" w:type="dxa"/>
            <w:noWrap w:val="0"/>
            <w:vAlign w:val="top"/>
          </w:tcPr>
          <w:p w14:paraId="7225C99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r>
      <w:bookmarkEnd w:id="168"/>
      <w:bookmarkEnd w:id="169"/>
      <w:bookmarkEnd w:id="170"/>
      <w:bookmarkEnd w:id="171"/>
      <w:tr w14:paraId="6D88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14:paraId="3653DD47">
            <w:pPr>
              <w:pStyle w:val="23"/>
              <w:keepNext w:val="0"/>
              <w:keepLines w:val="0"/>
              <w:pageBreakBefore w:val="0"/>
              <w:widowControl w:val="0"/>
              <w:kinsoku/>
              <w:wordWrap/>
              <w:overflowPunct w:val="0"/>
              <w:topLinePunct w:val="0"/>
              <w:autoSpaceDE w:val="0"/>
              <w:autoSpaceDN w:val="0"/>
              <w:bidi w:val="0"/>
              <w:adjustRightInd/>
              <w:spacing w:line="520" w:lineRule="exact"/>
              <w:ind w:left="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1454" w:type="dxa"/>
            <w:noWrap w:val="0"/>
            <w:vAlign w:val="center"/>
          </w:tcPr>
          <w:p w14:paraId="6983513A">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1485" w:type="dxa"/>
            <w:noWrap w:val="0"/>
            <w:vAlign w:val="center"/>
          </w:tcPr>
          <w:p w14:paraId="19F5A718">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center"/>
          </w:tcPr>
          <w:p w14:paraId="50B13C10">
            <w:pPr>
              <w:keepNext w:val="0"/>
              <w:keepLines w:val="0"/>
              <w:pageBreakBefore w:val="0"/>
              <w:widowControl w:val="0"/>
              <w:kinsoku/>
              <w:wordWrap/>
              <w:overflowPunct w:val="0"/>
              <w:topLinePunct w:val="0"/>
              <w:autoSpaceDE w:val="0"/>
              <w:autoSpaceDN w:val="0"/>
              <w:bidi w:val="0"/>
              <w:adjustRightInd/>
              <w:spacing w:line="520" w:lineRule="exact"/>
              <w:jc w:val="center"/>
              <w:textAlignment w:val="auto"/>
              <w:rPr>
                <w:rFonts w:hint="eastAsia" w:ascii="宋体" w:hAnsi="宋体" w:eastAsia="宋体" w:cs="宋体"/>
                <w:color w:val="auto"/>
                <w:sz w:val="21"/>
                <w:szCs w:val="21"/>
                <w:highlight w:val="none"/>
              </w:rPr>
            </w:pPr>
          </w:p>
        </w:tc>
        <w:tc>
          <w:tcPr>
            <w:tcW w:w="1485" w:type="dxa"/>
            <w:noWrap w:val="0"/>
            <w:vAlign w:val="top"/>
          </w:tcPr>
          <w:p w14:paraId="3C484D63">
            <w:pPr>
              <w:keepNext w:val="0"/>
              <w:keepLines w:val="0"/>
              <w:pageBreakBefore w:val="0"/>
              <w:widowControl w:val="0"/>
              <w:kinsoku/>
              <w:wordWrap/>
              <w:overflowPunct w:val="0"/>
              <w:topLinePunct w:val="0"/>
              <w:autoSpaceDE w:val="0"/>
              <w:autoSpaceDN w:val="0"/>
              <w:bidi w:val="0"/>
              <w:adjustRightInd/>
              <w:spacing w:line="520" w:lineRule="exact"/>
              <w:textAlignment w:val="auto"/>
              <w:rPr>
                <w:rFonts w:hint="eastAsia" w:ascii="宋体" w:hAnsi="宋体" w:eastAsia="宋体" w:cs="宋体"/>
                <w:color w:val="auto"/>
                <w:sz w:val="21"/>
                <w:szCs w:val="21"/>
                <w:highlight w:val="none"/>
              </w:rPr>
            </w:pPr>
          </w:p>
        </w:tc>
        <w:tc>
          <w:tcPr>
            <w:tcW w:w="1305" w:type="dxa"/>
            <w:noWrap w:val="0"/>
            <w:vAlign w:val="top"/>
          </w:tcPr>
          <w:p w14:paraId="3B6DB36A">
            <w:pPr>
              <w:keepNext w:val="0"/>
              <w:keepLines w:val="0"/>
              <w:pageBreakBefore w:val="0"/>
              <w:widowControl w:val="0"/>
              <w:kinsoku/>
              <w:wordWrap/>
              <w:overflowPunct w:val="0"/>
              <w:topLinePunct w:val="0"/>
              <w:autoSpaceDE w:val="0"/>
              <w:autoSpaceDN w:val="0"/>
              <w:bidi w:val="0"/>
              <w:adjustRightInd/>
              <w:spacing w:line="520" w:lineRule="exact"/>
              <w:textAlignment w:val="auto"/>
              <w:rPr>
                <w:rFonts w:hint="eastAsia" w:ascii="宋体" w:hAnsi="宋体" w:eastAsia="宋体" w:cs="宋体"/>
                <w:color w:val="auto"/>
                <w:sz w:val="21"/>
                <w:szCs w:val="21"/>
                <w:highlight w:val="none"/>
              </w:rPr>
            </w:pPr>
          </w:p>
        </w:tc>
        <w:tc>
          <w:tcPr>
            <w:tcW w:w="3388" w:type="dxa"/>
            <w:gridSpan w:val="3"/>
            <w:noWrap w:val="0"/>
            <w:vAlign w:val="top"/>
          </w:tcPr>
          <w:p w14:paraId="20AD9A79">
            <w:pPr>
              <w:keepNext w:val="0"/>
              <w:keepLines w:val="0"/>
              <w:pageBreakBefore w:val="0"/>
              <w:widowControl w:val="0"/>
              <w:kinsoku/>
              <w:wordWrap/>
              <w:overflowPunct w:val="0"/>
              <w:topLinePunct w:val="0"/>
              <w:autoSpaceDE w:val="0"/>
              <w:autoSpaceDN w:val="0"/>
              <w:bidi w:val="0"/>
              <w:adjustRightInd/>
              <w:spacing w:line="520" w:lineRule="exact"/>
              <w:textAlignment w:val="auto"/>
              <w:rPr>
                <w:rFonts w:hint="eastAsia" w:ascii="宋体" w:hAnsi="宋体" w:eastAsia="宋体" w:cs="宋体"/>
                <w:color w:val="auto"/>
                <w:sz w:val="21"/>
                <w:szCs w:val="21"/>
                <w:highlight w:val="none"/>
              </w:rPr>
            </w:pPr>
          </w:p>
        </w:tc>
      </w:tr>
    </w:tbl>
    <w:p w14:paraId="54B83158">
      <w:pPr>
        <w:keepNext w:val="0"/>
        <w:keepLines w:val="0"/>
        <w:pageBreakBefore w:val="0"/>
        <w:widowControl w:val="0"/>
        <w:kinsoku/>
        <w:wordWrap/>
        <w:overflowPunct w:val="0"/>
        <w:topLinePunct w:val="0"/>
        <w:autoSpaceDE w:val="0"/>
        <w:autoSpaceDN w:val="0"/>
        <w:bidi w:val="0"/>
        <w:adjustRightInd/>
        <w:spacing w:line="520" w:lineRule="exact"/>
        <w:ind w:firstLine="525" w:firstLineChars="2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法定代表人（或法定代表人授权代表）或自然人：</w:t>
      </w:r>
    </w:p>
    <w:p w14:paraId="38FAE46C">
      <w:pPr>
        <w:keepNext w:val="0"/>
        <w:keepLines w:val="0"/>
        <w:pageBreakBefore w:val="0"/>
        <w:widowControl w:val="0"/>
        <w:kinsoku/>
        <w:wordWrap/>
        <w:overflowPunct w:val="0"/>
        <w:topLinePunct w:val="0"/>
        <w:autoSpaceDE w:val="0"/>
        <w:autoSpaceDN w:val="0"/>
        <w:bidi w:val="0"/>
        <w:adjustRightInd/>
        <w:spacing w:line="5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（供应商公章）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（签署或盖章）</w:t>
      </w:r>
    </w:p>
    <w:p w14:paraId="6568A3C5">
      <w:pPr>
        <w:keepNext w:val="0"/>
        <w:keepLines w:val="0"/>
        <w:pageBreakBefore w:val="0"/>
        <w:widowControl w:val="0"/>
        <w:kinsoku/>
        <w:wordWrap/>
        <w:overflowPunct w:val="0"/>
        <w:topLinePunct w:val="0"/>
        <w:autoSpaceDE w:val="0"/>
        <w:autoSpaceDN w:val="0"/>
        <w:bidi w:val="0"/>
        <w:adjustRightInd/>
        <w:snapToGrid w:val="0"/>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5BA02A8E">
      <w:pPr>
        <w:keepNext w:val="0"/>
        <w:keepLines w:val="0"/>
        <w:pageBreakBefore w:val="0"/>
        <w:widowControl w:val="0"/>
        <w:kinsoku/>
        <w:wordWrap/>
        <w:overflowPunct w:val="0"/>
        <w:topLinePunct w:val="0"/>
        <w:autoSpaceDE w:val="0"/>
        <w:autoSpaceDN w:val="0"/>
        <w:bidi w:val="0"/>
        <w:adjustRightInd/>
        <w:snapToGrid w:val="0"/>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注：1.请供应商完整填写本表；</w:t>
      </w:r>
    </w:p>
    <w:p w14:paraId="299A63EB">
      <w:pPr>
        <w:keepNext w:val="0"/>
        <w:keepLines w:val="0"/>
        <w:pageBreakBefore w:val="0"/>
        <w:widowControl w:val="0"/>
        <w:kinsoku/>
        <w:wordWrap/>
        <w:overflowPunct w:val="0"/>
        <w:topLinePunct w:val="0"/>
        <w:autoSpaceDE w:val="0"/>
        <w:autoSpaceDN w:val="0"/>
        <w:bidi w:val="0"/>
        <w:adjustRightInd/>
        <w:snapToGrid w:val="0"/>
        <w:spacing w:line="520" w:lineRule="exact"/>
        <w:ind w:firstLine="840" w:firstLineChars="400"/>
        <w:textAlignment w:val="auto"/>
        <w:rPr>
          <w:rFonts w:hint="eastAsia" w:ascii="宋体" w:hAnsi="宋体" w:eastAsia="宋体" w:cs="宋体"/>
          <w:color w:val="auto"/>
          <w:sz w:val="21"/>
          <w:szCs w:val="21"/>
          <w:highlight w:val="none"/>
        </w:rPr>
      </w:pPr>
      <w:bookmarkStart w:id="172" w:name="_Toc7020_WPSOffice_Level2"/>
      <w:r>
        <w:rPr>
          <w:rFonts w:hint="eastAsia" w:ascii="宋体" w:hAnsi="宋体" w:eastAsia="宋体" w:cs="宋体"/>
          <w:color w:val="auto"/>
          <w:sz w:val="21"/>
          <w:szCs w:val="21"/>
          <w:highlight w:val="none"/>
        </w:rPr>
        <w:t>2.该表可扩展；</w:t>
      </w:r>
      <w:bookmarkEnd w:id="172"/>
    </w:p>
    <w:p w14:paraId="6D9FD35F">
      <w:pPr>
        <w:keepNext w:val="0"/>
        <w:keepLines w:val="0"/>
        <w:pageBreakBefore w:val="0"/>
        <w:widowControl w:val="0"/>
        <w:kinsoku/>
        <w:wordWrap/>
        <w:overflowPunct w:val="0"/>
        <w:topLinePunct w:val="0"/>
        <w:autoSpaceDE w:val="0"/>
        <w:autoSpaceDN w:val="0"/>
        <w:bidi w:val="0"/>
        <w:adjustRightInd/>
        <w:snapToGrid w:val="0"/>
        <w:spacing w:line="520" w:lineRule="exact"/>
        <w:ind w:firstLine="420" w:firstLineChars="200"/>
        <w:textAlignment w:val="auto"/>
        <w:rPr>
          <w:rFonts w:hint="eastAsia" w:ascii="宋体" w:hAnsi="宋体" w:eastAsia="宋体"/>
          <w:color w:val="auto"/>
          <w:sz w:val="21"/>
          <w:szCs w:val="21"/>
          <w:highlight w:val="none"/>
        </w:rPr>
      </w:pPr>
      <w:r>
        <w:rPr>
          <w:rFonts w:hint="eastAsia" w:ascii="宋体" w:hAnsi="宋体" w:eastAsia="宋体" w:cs="宋体"/>
          <w:color w:val="auto"/>
          <w:sz w:val="21"/>
          <w:szCs w:val="21"/>
          <w:highlight w:val="none"/>
        </w:rPr>
        <w:t xml:space="preserve">    </w:t>
      </w:r>
      <w:bookmarkStart w:id="173" w:name="_Toc18271_WPSOffice_Level2"/>
      <w:r>
        <w:rPr>
          <w:rFonts w:hint="eastAsia" w:ascii="宋体" w:hAnsi="宋体" w:eastAsia="宋体" w:cs="宋体"/>
          <w:color w:val="auto"/>
          <w:sz w:val="21"/>
          <w:szCs w:val="21"/>
          <w:highlight w:val="none"/>
        </w:rPr>
        <w:t>3.该表可根据项目实际情况调整。</w:t>
      </w:r>
      <w:bookmarkEnd w:id="173"/>
    </w:p>
    <w:p w14:paraId="711EE079">
      <w:pPr>
        <w:spacing w:line="360" w:lineRule="auto"/>
        <w:ind w:right="480" w:firstLine="6480" w:firstLineChars="2700"/>
        <w:rPr>
          <w:rFonts w:ascii="仿宋" w:hAnsi="仿宋" w:eastAsia="仿宋" w:cs="仿宋"/>
          <w:color w:val="auto"/>
          <w:sz w:val="24"/>
          <w:szCs w:val="24"/>
          <w:highlight w:val="none"/>
        </w:rPr>
      </w:pPr>
    </w:p>
    <w:p w14:paraId="7A7A82D3">
      <w:pPr>
        <w:snapToGrid w:val="0"/>
        <w:spacing w:line="360" w:lineRule="auto"/>
        <w:ind w:firstLine="480" w:firstLineChars="200"/>
        <w:rPr>
          <w:rFonts w:ascii="仿宋" w:hAnsi="仿宋" w:eastAsia="仿宋" w:cs="仿宋"/>
          <w:color w:val="auto"/>
          <w:sz w:val="24"/>
          <w:szCs w:val="24"/>
          <w:highlight w:val="none"/>
          <w:bdr w:val="single" w:color="auto" w:sz="4" w:space="0"/>
        </w:rPr>
        <w:sectPr>
          <w:headerReference r:id="rId13" w:type="default"/>
          <w:pgSz w:w="11907" w:h="16840"/>
          <w:pgMar w:top="1134" w:right="1191" w:bottom="1134" w:left="1304" w:header="851" w:footer="992" w:gutter="0"/>
          <w:pgNumType w:fmt="numberInDash"/>
          <w:cols w:space="720" w:num="1"/>
          <w:docGrid w:linePitch="380" w:charSpace="-5735"/>
        </w:sectPr>
      </w:pPr>
    </w:p>
    <w:p w14:paraId="6912B5AC">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174" w:name="_Toc106030907"/>
      <w:bookmarkStart w:id="175" w:name="_Toc342913420"/>
      <w:bookmarkStart w:id="176" w:name="_Toc76462351"/>
      <w:bookmarkStart w:id="177" w:name="_Toc313008357"/>
      <w:bookmarkStart w:id="178" w:name="_Toc313888361"/>
      <w:r>
        <w:rPr>
          <w:rFonts w:hint="eastAsia" w:ascii="仿宋" w:hAnsi="仿宋" w:eastAsia="仿宋" w:cs="仿宋"/>
          <w:b/>
          <w:color w:val="auto"/>
          <w:sz w:val="24"/>
          <w:szCs w:val="20"/>
          <w:highlight w:val="none"/>
        </w:rPr>
        <w:t>二、</w:t>
      </w:r>
      <w:r>
        <w:rPr>
          <w:rFonts w:hint="eastAsia" w:ascii="仿宋" w:hAnsi="仿宋" w:eastAsia="仿宋" w:cs="仿宋"/>
          <w:b/>
          <w:color w:val="auto"/>
          <w:sz w:val="24"/>
          <w:szCs w:val="20"/>
          <w:highlight w:val="none"/>
          <w:lang w:val="en-US" w:eastAsia="zh-CN"/>
        </w:rPr>
        <w:t>服务</w:t>
      </w:r>
      <w:r>
        <w:rPr>
          <w:rFonts w:hint="eastAsia" w:ascii="仿宋" w:hAnsi="仿宋" w:eastAsia="仿宋" w:cs="仿宋"/>
          <w:b/>
          <w:color w:val="auto"/>
          <w:sz w:val="24"/>
          <w:szCs w:val="20"/>
          <w:highlight w:val="none"/>
        </w:rPr>
        <w:t>部分</w:t>
      </w:r>
      <w:bookmarkEnd w:id="174"/>
      <w:bookmarkEnd w:id="175"/>
      <w:bookmarkEnd w:id="176"/>
      <w:bookmarkEnd w:id="177"/>
      <w:bookmarkEnd w:id="178"/>
    </w:p>
    <w:p w14:paraId="41175A1D">
      <w:pPr>
        <w:tabs>
          <w:tab w:val="left" w:pos="6300"/>
        </w:tabs>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w:t>
      </w: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rPr>
        <w:t xml:space="preserve">响应偏离表                            </w:t>
      </w:r>
    </w:p>
    <w:p w14:paraId="0BEE7138">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磋商项目名称：</w:t>
      </w:r>
    </w:p>
    <w:tbl>
      <w:tblPr>
        <w:tblStyle w:val="5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0"/>
        <w:gridCol w:w="2898"/>
        <w:gridCol w:w="3009"/>
        <w:gridCol w:w="2255"/>
      </w:tblGrid>
      <w:tr w14:paraId="1EF9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0" w:type="pct"/>
            <w:vAlign w:val="center"/>
          </w:tcPr>
          <w:p w14:paraId="31071D02">
            <w:pPr>
              <w:tabs>
                <w:tab w:val="left" w:pos="6300"/>
              </w:tabs>
              <w:snapToGrid w:val="0"/>
              <w:spacing w:line="500" w:lineRule="exact"/>
              <w:jc w:val="center"/>
              <w:outlineLvl w:val="0"/>
              <w:rPr>
                <w:rFonts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41" w:type="pct"/>
            <w:vAlign w:val="center"/>
          </w:tcPr>
          <w:p w14:paraId="465420B4">
            <w:pPr>
              <w:tabs>
                <w:tab w:val="left" w:pos="6300"/>
              </w:tabs>
              <w:snapToGrid w:val="0"/>
              <w:spacing w:line="500" w:lineRule="exact"/>
              <w:jc w:val="center"/>
              <w:outlineLvl w:val="0"/>
              <w:rPr>
                <w:rFonts w:ascii="仿宋" w:hAnsi="仿宋" w:eastAsia="仿宋" w:cs="仿宋"/>
                <w:color w:val="auto"/>
                <w:szCs w:val="21"/>
                <w:highlight w:val="none"/>
              </w:rPr>
            </w:pPr>
            <w:r>
              <w:rPr>
                <w:rFonts w:hint="eastAsia" w:ascii="仿宋" w:hAnsi="仿宋" w:eastAsia="仿宋" w:cs="仿宋"/>
                <w:color w:val="auto"/>
                <w:szCs w:val="21"/>
                <w:highlight w:val="none"/>
              </w:rPr>
              <w:t>采购需求</w:t>
            </w:r>
          </w:p>
        </w:tc>
        <w:tc>
          <w:tcPr>
            <w:tcW w:w="1600" w:type="pct"/>
            <w:vAlign w:val="center"/>
          </w:tcPr>
          <w:p w14:paraId="7D477EF4">
            <w:pPr>
              <w:tabs>
                <w:tab w:val="left" w:pos="6300"/>
              </w:tabs>
              <w:snapToGrid w:val="0"/>
              <w:spacing w:line="500" w:lineRule="exact"/>
              <w:jc w:val="center"/>
              <w:outlineLvl w:val="0"/>
              <w:rPr>
                <w:rFonts w:ascii="仿宋" w:hAnsi="仿宋" w:eastAsia="仿宋" w:cs="仿宋"/>
                <w:color w:val="auto"/>
                <w:szCs w:val="21"/>
                <w:highlight w:val="none"/>
              </w:rPr>
            </w:pPr>
            <w:r>
              <w:rPr>
                <w:rFonts w:hint="eastAsia" w:ascii="仿宋" w:hAnsi="仿宋" w:eastAsia="仿宋" w:cs="仿宋"/>
                <w:color w:val="auto"/>
                <w:szCs w:val="21"/>
                <w:highlight w:val="none"/>
              </w:rPr>
              <w:t>响应情况</w:t>
            </w:r>
          </w:p>
        </w:tc>
        <w:tc>
          <w:tcPr>
            <w:tcW w:w="1199" w:type="pct"/>
            <w:vAlign w:val="center"/>
          </w:tcPr>
          <w:p w14:paraId="0D94DC46">
            <w:pPr>
              <w:tabs>
                <w:tab w:val="left" w:pos="6300"/>
              </w:tabs>
              <w:snapToGrid w:val="0"/>
              <w:spacing w:line="500" w:lineRule="exact"/>
              <w:jc w:val="center"/>
              <w:outlineLvl w:val="0"/>
              <w:rPr>
                <w:rFonts w:ascii="仿宋" w:hAnsi="仿宋" w:eastAsia="仿宋" w:cs="仿宋"/>
                <w:color w:val="auto"/>
                <w:szCs w:val="21"/>
                <w:highlight w:val="none"/>
              </w:rPr>
            </w:pPr>
            <w:r>
              <w:rPr>
                <w:rFonts w:hint="eastAsia" w:ascii="仿宋" w:hAnsi="仿宋" w:eastAsia="仿宋" w:cs="仿宋"/>
                <w:color w:val="auto"/>
                <w:szCs w:val="21"/>
                <w:highlight w:val="none"/>
              </w:rPr>
              <w:t>差异说明</w:t>
            </w:r>
          </w:p>
        </w:tc>
      </w:tr>
      <w:tr w14:paraId="233F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71FAF240">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2ABB8276">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4DFB9895">
            <w:pPr>
              <w:tabs>
                <w:tab w:val="left" w:pos="6300"/>
              </w:tabs>
              <w:snapToGrid w:val="0"/>
              <w:spacing w:line="500" w:lineRule="exact"/>
              <w:outlineLvl w:val="0"/>
              <w:rPr>
                <w:rFonts w:ascii="仿宋" w:hAnsi="仿宋" w:eastAsia="仿宋" w:cs="仿宋"/>
                <w:color w:val="auto"/>
                <w:szCs w:val="21"/>
                <w:highlight w:val="none"/>
              </w:rPr>
            </w:pPr>
            <w:r>
              <w:rPr>
                <w:rFonts w:hint="eastAsia" w:ascii="仿宋" w:hAnsi="仿宋" w:eastAsia="仿宋" w:cs="仿宋"/>
                <w:color w:val="auto"/>
                <w:szCs w:val="21"/>
                <w:highlight w:val="none"/>
              </w:rPr>
              <w:t>提醒：请注明技术参数或具体内容以及响应文件中技术参数或具体内容的位置（页码）</w:t>
            </w:r>
          </w:p>
        </w:tc>
        <w:tc>
          <w:tcPr>
            <w:tcW w:w="1199" w:type="pct"/>
            <w:vAlign w:val="center"/>
          </w:tcPr>
          <w:p w14:paraId="309071CA">
            <w:pPr>
              <w:tabs>
                <w:tab w:val="left" w:pos="6300"/>
              </w:tabs>
              <w:snapToGrid w:val="0"/>
              <w:spacing w:line="500" w:lineRule="exact"/>
              <w:jc w:val="center"/>
              <w:outlineLvl w:val="0"/>
              <w:rPr>
                <w:rFonts w:ascii="仿宋" w:hAnsi="仿宋" w:eastAsia="仿宋" w:cs="仿宋"/>
                <w:color w:val="auto"/>
                <w:szCs w:val="21"/>
                <w:highlight w:val="none"/>
              </w:rPr>
            </w:pPr>
          </w:p>
        </w:tc>
      </w:tr>
      <w:tr w14:paraId="402C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0C1A8B0A">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5A3CB023">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42AC6827">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3031AECB">
            <w:pPr>
              <w:tabs>
                <w:tab w:val="left" w:pos="6300"/>
              </w:tabs>
              <w:snapToGrid w:val="0"/>
              <w:spacing w:line="500" w:lineRule="exact"/>
              <w:jc w:val="center"/>
              <w:outlineLvl w:val="0"/>
              <w:rPr>
                <w:rFonts w:ascii="仿宋" w:hAnsi="仿宋" w:eastAsia="仿宋" w:cs="仿宋"/>
                <w:color w:val="auto"/>
                <w:szCs w:val="21"/>
                <w:highlight w:val="none"/>
              </w:rPr>
            </w:pPr>
          </w:p>
        </w:tc>
      </w:tr>
      <w:tr w14:paraId="040B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660B49F5">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602F81E5">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2EA9A20C">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68940541">
            <w:pPr>
              <w:tabs>
                <w:tab w:val="left" w:pos="6300"/>
              </w:tabs>
              <w:snapToGrid w:val="0"/>
              <w:spacing w:line="500" w:lineRule="exact"/>
              <w:jc w:val="center"/>
              <w:outlineLvl w:val="0"/>
              <w:rPr>
                <w:rFonts w:ascii="仿宋" w:hAnsi="仿宋" w:eastAsia="仿宋" w:cs="仿宋"/>
                <w:color w:val="auto"/>
                <w:szCs w:val="21"/>
                <w:highlight w:val="none"/>
              </w:rPr>
            </w:pPr>
          </w:p>
        </w:tc>
      </w:tr>
      <w:tr w14:paraId="5A13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3EF97B14">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0E8DEEFE">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59C9F03A">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5DA8700E">
            <w:pPr>
              <w:tabs>
                <w:tab w:val="left" w:pos="6300"/>
              </w:tabs>
              <w:snapToGrid w:val="0"/>
              <w:spacing w:line="500" w:lineRule="exact"/>
              <w:jc w:val="center"/>
              <w:outlineLvl w:val="0"/>
              <w:rPr>
                <w:rFonts w:ascii="仿宋" w:hAnsi="仿宋" w:eastAsia="仿宋" w:cs="仿宋"/>
                <w:color w:val="auto"/>
                <w:szCs w:val="21"/>
                <w:highlight w:val="none"/>
              </w:rPr>
            </w:pPr>
          </w:p>
        </w:tc>
      </w:tr>
      <w:tr w14:paraId="38E0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44E3D173">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79D2EC91">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36EF59C6">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7A3B8CC4">
            <w:pPr>
              <w:tabs>
                <w:tab w:val="left" w:pos="6300"/>
              </w:tabs>
              <w:snapToGrid w:val="0"/>
              <w:spacing w:line="500" w:lineRule="exact"/>
              <w:jc w:val="center"/>
              <w:outlineLvl w:val="0"/>
              <w:rPr>
                <w:rFonts w:ascii="仿宋" w:hAnsi="仿宋" w:eastAsia="仿宋" w:cs="仿宋"/>
                <w:color w:val="auto"/>
                <w:szCs w:val="21"/>
                <w:highlight w:val="none"/>
              </w:rPr>
            </w:pPr>
          </w:p>
        </w:tc>
      </w:tr>
      <w:tr w14:paraId="3439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18676BAA">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49A454B4">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15138031">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70578FFD">
            <w:pPr>
              <w:tabs>
                <w:tab w:val="left" w:pos="6300"/>
              </w:tabs>
              <w:snapToGrid w:val="0"/>
              <w:spacing w:line="500" w:lineRule="exact"/>
              <w:jc w:val="center"/>
              <w:outlineLvl w:val="0"/>
              <w:rPr>
                <w:rFonts w:ascii="仿宋" w:hAnsi="仿宋" w:eastAsia="仿宋" w:cs="仿宋"/>
                <w:color w:val="auto"/>
                <w:szCs w:val="21"/>
                <w:highlight w:val="none"/>
              </w:rPr>
            </w:pPr>
          </w:p>
        </w:tc>
      </w:tr>
      <w:tr w14:paraId="06E6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1B6647F3">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3EF2C6F9">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44FCD6C0">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2BAADC1C">
            <w:pPr>
              <w:tabs>
                <w:tab w:val="left" w:pos="6300"/>
              </w:tabs>
              <w:snapToGrid w:val="0"/>
              <w:spacing w:line="500" w:lineRule="exact"/>
              <w:jc w:val="center"/>
              <w:outlineLvl w:val="0"/>
              <w:rPr>
                <w:rFonts w:ascii="仿宋" w:hAnsi="仿宋" w:eastAsia="仿宋" w:cs="仿宋"/>
                <w:color w:val="auto"/>
                <w:szCs w:val="21"/>
                <w:highlight w:val="none"/>
              </w:rPr>
            </w:pPr>
          </w:p>
        </w:tc>
      </w:tr>
      <w:tr w14:paraId="0D5B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059811F8">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6C76C8B6">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62AB9962">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4482C32D">
            <w:pPr>
              <w:tabs>
                <w:tab w:val="left" w:pos="6300"/>
              </w:tabs>
              <w:snapToGrid w:val="0"/>
              <w:spacing w:line="500" w:lineRule="exact"/>
              <w:jc w:val="center"/>
              <w:outlineLvl w:val="0"/>
              <w:rPr>
                <w:rFonts w:ascii="仿宋" w:hAnsi="仿宋" w:eastAsia="仿宋" w:cs="仿宋"/>
                <w:color w:val="auto"/>
                <w:szCs w:val="21"/>
                <w:highlight w:val="none"/>
              </w:rPr>
            </w:pPr>
          </w:p>
        </w:tc>
      </w:tr>
      <w:tr w14:paraId="30CF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60791CF6">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71C461D9">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570D7C80">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33232F76">
            <w:pPr>
              <w:tabs>
                <w:tab w:val="left" w:pos="6300"/>
              </w:tabs>
              <w:snapToGrid w:val="0"/>
              <w:spacing w:line="500" w:lineRule="exact"/>
              <w:jc w:val="center"/>
              <w:outlineLvl w:val="0"/>
              <w:rPr>
                <w:rFonts w:ascii="仿宋" w:hAnsi="仿宋" w:eastAsia="仿宋" w:cs="仿宋"/>
                <w:color w:val="auto"/>
                <w:szCs w:val="21"/>
                <w:highlight w:val="none"/>
              </w:rPr>
            </w:pPr>
          </w:p>
        </w:tc>
      </w:tr>
      <w:tr w14:paraId="6786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0278540D">
            <w:pPr>
              <w:tabs>
                <w:tab w:val="left" w:pos="6300"/>
              </w:tabs>
              <w:snapToGrid w:val="0"/>
              <w:spacing w:line="500" w:lineRule="exact"/>
              <w:jc w:val="center"/>
              <w:outlineLvl w:val="0"/>
              <w:rPr>
                <w:rFonts w:ascii="仿宋" w:hAnsi="仿宋" w:eastAsia="仿宋" w:cs="仿宋"/>
                <w:color w:val="auto"/>
                <w:szCs w:val="21"/>
                <w:highlight w:val="none"/>
              </w:rPr>
            </w:pPr>
          </w:p>
        </w:tc>
        <w:tc>
          <w:tcPr>
            <w:tcW w:w="1541" w:type="pct"/>
            <w:vAlign w:val="center"/>
          </w:tcPr>
          <w:p w14:paraId="5BE80C1D">
            <w:pPr>
              <w:tabs>
                <w:tab w:val="left" w:pos="6300"/>
              </w:tabs>
              <w:snapToGrid w:val="0"/>
              <w:spacing w:line="500" w:lineRule="exact"/>
              <w:jc w:val="center"/>
              <w:outlineLvl w:val="0"/>
              <w:rPr>
                <w:rFonts w:ascii="仿宋" w:hAnsi="仿宋" w:eastAsia="仿宋" w:cs="仿宋"/>
                <w:color w:val="auto"/>
                <w:szCs w:val="21"/>
                <w:highlight w:val="none"/>
              </w:rPr>
            </w:pPr>
          </w:p>
        </w:tc>
        <w:tc>
          <w:tcPr>
            <w:tcW w:w="1600" w:type="pct"/>
            <w:vAlign w:val="center"/>
          </w:tcPr>
          <w:p w14:paraId="03AF8354">
            <w:pPr>
              <w:tabs>
                <w:tab w:val="left" w:pos="6300"/>
              </w:tabs>
              <w:snapToGrid w:val="0"/>
              <w:spacing w:line="500" w:lineRule="exact"/>
              <w:jc w:val="center"/>
              <w:outlineLvl w:val="0"/>
              <w:rPr>
                <w:rFonts w:ascii="仿宋" w:hAnsi="仿宋" w:eastAsia="仿宋" w:cs="仿宋"/>
                <w:color w:val="auto"/>
                <w:szCs w:val="21"/>
                <w:highlight w:val="none"/>
              </w:rPr>
            </w:pPr>
          </w:p>
        </w:tc>
        <w:tc>
          <w:tcPr>
            <w:tcW w:w="1199" w:type="pct"/>
            <w:vAlign w:val="center"/>
          </w:tcPr>
          <w:p w14:paraId="50A1787E">
            <w:pPr>
              <w:tabs>
                <w:tab w:val="left" w:pos="6300"/>
              </w:tabs>
              <w:snapToGrid w:val="0"/>
              <w:spacing w:line="500" w:lineRule="exact"/>
              <w:jc w:val="center"/>
              <w:outlineLvl w:val="0"/>
              <w:rPr>
                <w:rFonts w:ascii="仿宋" w:hAnsi="仿宋" w:eastAsia="仿宋" w:cs="仿宋"/>
                <w:color w:val="auto"/>
                <w:szCs w:val="21"/>
                <w:highlight w:val="none"/>
              </w:rPr>
            </w:pPr>
          </w:p>
        </w:tc>
      </w:tr>
    </w:tbl>
    <w:p w14:paraId="7BDA53C0">
      <w:pPr>
        <w:spacing w:line="500" w:lineRule="exact"/>
        <w:ind w:firstLine="600" w:firstLineChars="2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 xml:space="preserve">供应商：                            </w:t>
      </w:r>
      <w:r>
        <w:rPr>
          <w:rFonts w:hint="eastAsia" w:ascii="仿宋" w:hAnsi="仿宋" w:eastAsia="仿宋" w:cs="仿宋"/>
          <w:color w:val="auto"/>
          <w:sz w:val="24"/>
          <w:szCs w:val="24"/>
          <w:highlight w:val="none"/>
        </w:rPr>
        <w:t>法定代表人（或其授权代表）或自然人：</w:t>
      </w:r>
    </w:p>
    <w:p w14:paraId="7A0B9792">
      <w:pPr>
        <w:spacing w:line="500" w:lineRule="exact"/>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 xml:space="preserve">    </w:t>
      </w:r>
    </w:p>
    <w:p w14:paraId="45235DD9">
      <w:pPr>
        <w:spacing w:line="500" w:lineRule="exact"/>
        <w:ind w:firstLine="720" w:firstLineChars="30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（签署或盖章）</w:t>
      </w:r>
    </w:p>
    <w:p w14:paraId="2E9B9757">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8"/>
          <w:highlight w:val="none"/>
        </w:rPr>
        <w:t xml:space="preserve">                                              年     月     日</w:t>
      </w:r>
    </w:p>
    <w:p w14:paraId="639B014A">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注：</w:t>
      </w:r>
    </w:p>
    <w:p w14:paraId="38F6C435">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0"/>
          <w:highlight w:val="none"/>
        </w:rPr>
        <w:t>.</w:t>
      </w:r>
      <w:r>
        <w:rPr>
          <w:rFonts w:hint="eastAsia" w:ascii="仿宋" w:hAnsi="仿宋" w:eastAsia="仿宋" w:cs="仿宋"/>
          <w:color w:val="auto"/>
          <w:sz w:val="24"/>
          <w:szCs w:val="24"/>
          <w:highlight w:val="none"/>
        </w:rPr>
        <w:t>本表即为对本项目“第二篇  项目</w:t>
      </w: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rPr>
        <w:t>需求”中所列条款进行比较和响应；</w:t>
      </w:r>
    </w:p>
    <w:p w14:paraId="3B6A5C71">
      <w:pPr>
        <w:snapToGrid w:val="0"/>
        <w:spacing w:line="400" w:lineRule="exact"/>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0"/>
          <w:highlight w:val="none"/>
        </w:rPr>
        <w:t>2.本表可扩展。</w:t>
      </w:r>
    </w:p>
    <w:p w14:paraId="6E46730E">
      <w:pPr>
        <w:tabs>
          <w:tab w:val="left" w:pos="6300"/>
        </w:tabs>
        <w:snapToGrid w:val="0"/>
        <w:spacing w:line="400" w:lineRule="exact"/>
        <w:ind w:firstLine="560" w:firstLineChars="200"/>
        <w:rPr>
          <w:rFonts w:ascii="仿宋" w:hAnsi="仿宋" w:eastAsia="仿宋" w:cs="仿宋"/>
          <w:color w:val="auto"/>
          <w:sz w:val="28"/>
          <w:szCs w:val="24"/>
          <w:highlight w:val="none"/>
        </w:rPr>
      </w:pPr>
      <w:r>
        <w:rPr>
          <w:rFonts w:hint="eastAsia" w:ascii="仿宋" w:hAnsi="仿宋" w:eastAsia="仿宋" w:cs="仿宋"/>
          <w:color w:val="auto"/>
          <w:sz w:val="28"/>
          <w:szCs w:val="24"/>
          <w:highlight w:val="none"/>
        </w:rPr>
        <w:br w:type="page"/>
      </w:r>
      <w:r>
        <w:rPr>
          <w:rFonts w:hint="eastAsia" w:ascii="仿宋" w:hAnsi="仿宋" w:eastAsia="仿宋" w:cs="仿宋"/>
          <w:color w:val="auto"/>
          <w:sz w:val="24"/>
          <w:szCs w:val="24"/>
          <w:highlight w:val="none"/>
        </w:rPr>
        <w:t>（二）其他资料（格式自定）</w:t>
      </w:r>
    </w:p>
    <w:p w14:paraId="2632BDD6">
      <w:pPr>
        <w:keepNext/>
        <w:keepLines/>
        <w:adjustRightInd w:val="0"/>
        <w:snapToGrid w:val="0"/>
        <w:spacing w:line="400" w:lineRule="exact"/>
        <w:ind w:firstLine="640" w:firstLineChars="200"/>
        <w:outlineLvl w:val="1"/>
        <w:rPr>
          <w:rFonts w:ascii="仿宋" w:hAnsi="仿宋" w:eastAsia="仿宋" w:cs="仿宋"/>
          <w:b/>
          <w:color w:val="auto"/>
          <w:sz w:val="24"/>
          <w:szCs w:val="20"/>
          <w:highlight w:val="none"/>
        </w:rPr>
      </w:pPr>
      <w:r>
        <w:rPr>
          <w:rFonts w:hint="eastAsia" w:ascii="仿宋" w:hAnsi="仿宋" w:eastAsia="仿宋" w:cs="仿宋"/>
          <w:color w:val="auto"/>
          <w:sz w:val="32"/>
          <w:szCs w:val="20"/>
          <w:highlight w:val="none"/>
        </w:rPr>
        <w:br w:type="page"/>
      </w:r>
      <w:bookmarkStart w:id="179" w:name="_Toc342913421"/>
      <w:bookmarkStart w:id="180" w:name="_Toc76462352"/>
      <w:bookmarkStart w:id="181" w:name="_Toc313008358"/>
      <w:bookmarkStart w:id="182" w:name="_Toc313888362"/>
      <w:bookmarkStart w:id="183" w:name="_Toc106030908"/>
      <w:r>
        <w:rPr>
          <w:rFonts w:hint="eastAsia" w:ascii="仿宋" w:hAnsi="仿宋" w:eastAsia="仿宋" w:cs="仿宋"/>
          <w:b/>
          <w:color w:val="auto"/>
          <w:sz w:val="24"/>
          <w:szCs w:val="20"/>
          <w:highlight w:val="none"/>
        </w:rPr>
        <w:t>三、商务部分</w:t>
      </w:r>
      <w:bookmarkEnd w:id="179"/>
      <w:bookmarkEnd w:id="180"/>
      <w:bookmarkEnd w:id="181"/>
      <w:bookmarkEnd w:id="182"/>
      <w:bookmarkEnd w:id="183"/>
    </w:p>
    <w:p w14:paraId="2158A329">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（一）商务响应偏离表                                </w:t>
      </w:r>
    </w:p>
    <w:p w14:paraId="0D8F6EE0">
      <w:pPr>
        <w:snapToGrid w:val="0"/>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磋商项目名称： </w:t>
      </w:r>
    </w:p>
    <w:tbl>
      <w:tblPr>
        <w:tblStyle w:val="5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01F5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279DC64C">
            <w:pPr>
              <w:snapToGrid w:val="0"/>
              <w:spacing w:line="360" w:lineRule="auto"/>
              <w:ind w:firstLine="465"/>
              <w:rPr>
                <w:rFonts w:ascii="仿宋" w:hAnsi="仿宋" w:eastAsia="仿宋" w:cs="仿宋"/>
                <w:color w:val="auto"/>
                <w:szCs w:val="24"/>
                <w:highlight w:val="none"/>
              </w:rPr>
            </w:pPr>
            <w:r>
              <w:rPr>
                <w:rFonts w:hint="eastAsia" w:ascii="仿宋" w:hAnsi="仿宋" w:eastAsia="仿宋" w:cs="仿宋"/>
                <w:color w:val="auto"/>
                <w:szCs w:val="24"/>
                <w:highlight w:val="none"/>
              </w:rPr>
              <w:t>序号</w:t>
            </w:r>
          </w:p>
        </w:tc>
        <w:tc>
          <w:tcPr>
            <w:tcW w:w="3179" w:type="dxa"/>
            <w:vAlign w:val="center"/>
          </w:tcPr>
          <w:p w14:paraId="43A932DD">
            <w:pPr>
              <w:tabs>
                <w:tab w:val="left" w:pos="6300"/>
              </w:tabs>
              <w:snapToGrid w:val="0"/>
              <w:spacing w:line="360" w:lineRule="auto"/>
              <w:jc w:val="center"/>
              <w:outlineLvl w:val="0"/>
              <w:rPr>
                <w:rFonts w:ascii="仿宋" w:hAnsi="仿宋" w:eastAsia="仿宋" w:cs="仿宋"/>
                <w:color w:val="auto"/>
                <w:szCs w:val="24"/>
                <w:highlight w:val="none"/>
              </w:rPr>
            </w:pPr>
            <w:r>
              <w:rPr>
                <w:rFonts w:hint="eastAsia" w:ascii="仿宋" w:hAnsi="仿宋" w:eastAsia="仿宋" w:cs="仿宋"/>
                <w:color w:val="auto"/>
                <w:szCs w:val="24"/>
                <w:highlight w:val="none"/>
              </w:rPr>
              <w:t>磋商项目商务需求</w:t>
            </w:r>
          </w:p>
        </w:tc>
        <w:tc>
          <w:tcPr>
            <w:tcW w:w="2434" w:type="dxa"/>
            <w:vAlign w:val="center"/>
          </w:tcPr>
          <w:p w14:paraId="34624C66">
            <w:pPr>
              <w:tabs>
                <w:tab w:val="left" w:pos="6300"/>
              </w:tabs>
              <w:snapToGrid w:val="0"/>
              <w:spacing w:line="360" w:lineRule="auto"/>
              <w:jc w:val="center"/>
              <w:outlineLvl w:val="0"/>
              <w:rPr>
                <w:rFonts w:ascii="仿宋" w:hAnsi="仿宋" w:eastAsia="仿宋" w:cs="仿宋"/>
                <w:color w:val="auto"/>
                <w:szCs w:val="24"/>
                <w:highlight w:val="none"/>
              </w:rPr>
            </w:pPr>
            <w:r>
              <w:rPr>
                <w:rFonts w:hint="eastAsia" w:ascii="仿宋" w:hAnsi="仿宋" w:eastAsia="仿宋" w:cs="仿宋"/>
                <w:color w:val="auto"/>
                <w:szCs w:val="24"/>
                <w:highlight w:val="none"/>
              </w:rPr>
              <w:t>响应情况</w:t>
            </w:r>
          </w:p>
        </w:tc>
        <w:tc>
          <w:tcPr>
            <w:tcW w:w="2355" w:type="dxa"/>
            <w:vAlign w:val="center"/>
          </w:tcPr>
          <w:p w14:paraId="7A064821">
            <w:pPr>
              <w:tabs>
                <w:tab w:val="left" w:pos="6300"/>
              </w:tabs>
              <w:snapToGrid w:val="0"/>
              <w:spacing w:line="360" w:lineRule="auto"/>
              <w:jc w:val="center"/>
              <w:outlineLvl w:val="0"/>
              <w:rPr>
                <w:rFonts w:ascii="仿宋" w:hAnsi="仿宋" w:eastAsia="仿宋" w:cs="仿宋"/>
                <w:color w:val="auto"/>
                <w:szCs w:val="24"/>
                <w:highlight w:val="none"/>
              </w:rPr>
            </w:pPr>
            <w:r>
              <w:rPr>
                <w:rFonts w:hint="eastAsia" w:ascii="仿宋" w:hAnsi="仿宋" w:eastAsia="仿宋" w:cs="仿宋"/>
                <w:color w:val="auto"/>
                <w:szCs w:val="24"/>
                <w:highlight w:val="none"/>
              </w:rPr>
              <w:t>偏离说明</w:t>
            </w:r>
          </w:p>
        </w:tc>
      </w:tr>
      <w:tr w14:paraId="1BE2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6A57756">
            <w:pPr>
              <w:tabs>
                <w:tab w:val="left" w:pos="6300"/>
              </w:tabs>
              <w:snapToGrid w:val="0"/>
              <w:spacing w:line="360" w:lineRule="auto"/>
              <w:jc w:val="center"/>
              <w:outlineLvl w:val="0"/>
              <w:rPr>
                <w:rFonts w:ascii="仿宋" w:hAnsi="仿宋" w:eastAsia="仿宋" w:cs="仿宋"/>
                <w:color w:val="auto"/>
                <w:szCs w:val="24"/>
                <w:highlight w:val="none"/>
              </w:rPr>
            </w:pPr>
          </w:p>
        </w:tc>
        <w:tc>
          <w:tcPr>
            <w:tcW w:w="3179" w:type="dxa"/>
            <w:vAlign w:val="center"/>
          </w:tcPr>
          <w:p w14:paraId="6C608D94">
            <w:pPr>
              <w:tabs>
                <w:tab w:val="left" w:pos="6300"/>
              </w:tabs>
              <w:snapToGrid w:val="0"/>
              <w:spacing w:line="360" w:lineRule="auto"/>
              <w:jc w:val="center"/>
              <w:outlineLvl w:val="0"/>
              <w:rPr>
                <w:rFonts w:ascii="仿宋" w:hAnsi="仿宋" w:eastAsia="仿宋" w:cs="仿宋"/>
                <w:color w:val="auto"/>
                <w:szCs w:val="24"/>
                <w:highlight w:val="none"/>
              </w:rPr>
            </w:pPr>
          </w:p>
        </w:tc>
        <w:tc>
          <w:tcPr>
            <w:tcW w:w="2434" w:type="dxa"/>
            <w:vAlign w:val="center"/>
          </w:tcPr>
          <w:p w14:paraId="4866EA4D">
            <w:pPr>
              <w:tabs>
                <w:tab w:val="left" w:pos="6300"/>
              </w:tabs>
              <w:snapToGrid w:val="0"/>
              <w:spacing w:line="360" w:lineRule="auto"/>
              <w:outlineLvl w:val="0"/>
              <w:rPr>
                <w:rFonts w:ascii="仿宋" w:hAnsi="仿宋" w:eastAsia="仿宋" w:cs="仿宋"/>
                <w:color w:val="auto"/>
                <w:szCs w:val="24"/>
                <w:highlight w:val="none"/>
              </w:rPr>
            </w:pPr>
            <w:r>
              <w:rPr>
                <w:rFonts w:hint="eastAsia" w:ascii="仿宋" w:hAnsi="仿宋" w:eastAsia="仿宋" w:cs="仿宋"/>
                <w:color w:val="auto"/>
                <w:szCs w:val="21"/>
                <w:highlight w:val="none"/>
              </w:rPr>
              <w:t>提醒：请注明具体内容以及响应文件中具体内容的位置（页码）</w:t>
            </w:r>
          </w:p>
        </w:tc>
        <w:tc>
          <w:tcPr>
            <w:tcW w:w="2355" w:type="dxa"/>
            <w:vAlign w:val="center"/>
          </w:tcPr>
          <w:p w14:paraId="02FBF4DF">
            <w:pPr>
              <w:tabs>
                <w:tab w:val="left" w:pos="6300"/>
              </w:tabs>
              <w:snapToGrid w:val="0"/>
              <w:spacing w:line="360" w:lineRule="auto"/>
              <w:jc w:val="center"/>
              <w:outlineLvl w:val="0"/>
              <w:rPr>
                <w:rFonts w:ascii="仿宋" w:hAnsi="仿宋" w:eastAsia="仿宋" w:cs="仿宋"/>
                <w:color w:val="auto"/>
                <w:szCs w:val="24"/>
                <w:highlight w:val="none"/>
              </w:rPr>
            </w:pPr>
          </w:p>
        </w:tc>
      </w:tr>
      <w:tr w14:paraId="4534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2918E6A">
            <w:pPr>
              <w:tabs>
                <w:tab w:val="left" w:pos="6300"/>
              </w:tabs>
              <w:snapToGrid w:val="0"/>
              <w:spacing w:line="360" w:lineRule="auto"/>
              <w:jc w:val="center"/>
              <w:outlineLvl w:val="0"/>
              <w:rPr>
                <w:rFonts w:ascii="仿宋" w:hAnsi="仿宋" w:eastAsia="仿宋" w:cs="仿宋"/>
                <w:color w:val="auto"/>
                <w:szCs w:val="24"/>
                <w:highlight w:val="none"/>
              </w:rPr>
            </w:pPr>
          </w:p>
        </w:tc>
        <w:tc>
          <w:tcPr>
            <w:tcW w:w="3179" w:type="dxa"/>
            <w:vAlign w:val="center"/>
          </w:tcPr>
          <w:p w14:paraId="20ED995C">
            <w:pPr>
              <w:tabs>
                <w:tab w:val="left" w:pos="6300"/>
              </w:tabs>
              <w:snapToGrid w:val="0"/>
              <w:spacing w:line="360" w:lineRule="auto"/>
              <w:jc w:val="center"/>
              <w:outlineLvl w:val="0"/>
              <w:rPr>
                <w:rFonts w:ascii="仿宋" w:hAnsi="仿宋" w:eastAsia="仿宋" w:cs="仿宋"/>
                <w:color w:val="auto"/>
                <w:szCs w:val="24"/>
                <w:highlight w:val="none"/>
              </w:rPr>
            </w:pPr>
          </w:p>
        </w:tc>
        <w:tc>
          <w:tcPr>
            <w:tcW w:w="2434" w:type="dxa"/>
            <w:vAlign w:val="center"/>
          </w:tcPr>
          <w:p w14:paraId="17179E14">
            <w:pPr>
              <w:tabs>
                <w:tab w:val="left" w:pos="6300"/>
              </w:tabs>
              <w:snapToGrid w:val="0"/>
              <w:spacing w:line="360" w:lineRule="auto"/>
              <w:jc w:val="center"/>
              <w:outlineLvl w:val="0"/>
              <w:rPr>
                <w:rFonts w:ascii="仿宋" w:hAnsi="仿宋" w:eastAsia="仿宋" w:cs="仿宋"/>
                <w:color w:val="auto"/>
                <w:szCs w:val="24"/>
                <w:highlight w:val="none"/>
              </w:rPr>
            </w:pPr>
          </w:p>
        </w:tc>
        <w:tc>
          <w:tcPr>
            <w:tcW w:w="2355" w:type="dxa"/>
            <w:vAlign w:val="center"/>
          </w:tcPr>
          <w:p w14:paraId="0C830FAC">
            <w:pPr>
              <w:tabs>
                <w:tab w:val="left" w:pos="6300"/>
              </w:tabs>
              <w:snapToGrid w:val="0"/>
              <w:spacing w:line="360" w:lineRule="auto"/>
              <w:jc w:val="center"/>
              <w:outlineLvl w:val="0"/>
              <w:rPr>
                <w:rFonts w:ascii="仿宋" w:hAnsi="仿宋" w:eastAsia="仿宋" w:cs="仿宋"/>
                <w:color w:val="auto"/>
                <w:szCs w:val="24"/>
                <w:highlight w:val="none"/>
              </w:rPr>
            </w:pPr>
          </w:p>
        </w:tc>
      </w:tr>
      <w:tr w14:paraId="2E42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68718DF">
            <w:pPr>
              <w:tabs>
                <w:tab w:val="left" w:pos="6300"/>
              </w:tabs>
              <w:snapToGrid w:val="0"/>
              <w:spacing w:line="360" w:lineRule="auto"/>
              <w:jc w:val="center"/>
              <w:outlineLvl w:val="0"/>
              <w:rPr>
                <w:rFonts w:ascii="仿宋" w:hAnsi="仿宋" w:eastAsia="仿宋" w:cs="仿宋"/>
                <w:color w:val="auto"/>
                <w:szCs w:val="24"/>
                <w:highlight w:val="none"/>
              </w:rPr>
            </w:pPr>
          </w:p>
        </w:tc>
        <w:tc>
          <w:tcPr>
            <w:tcW w:w="3179" w:type="dxa"/>
            <w:vAlign w:val="center"/>
          </w:tcPr>
          <w:p w14:paraId="0DCE298F">
            <w:pPr>
              <w:tabs>
                <w:tab w:val="left" w:pos="6300"/>
              </w:tabs>
              <w:snapToGrid w:val="0"/>
              <w:spacing w:line="360" w:lineRule="auto"/>
              <w:jc w:val="center"/>
              <w:outlineLvl w:val="0"/>
              <w:rPr>
                <w:rFonts w:ascii="仿宋" w:hAnsi="仿宋" w:eastAsia="仿宋" w:cs="仿宋"/>
                <w:color w:val="auto"/>
                <w:szCs w:val="24"/>
                <w:highlight w:val="none"/>
              </w:rPr>
            </w:pPr>
          </w:p>
        </w:tc>
        <w:tc>
          <w:tcPr>
            <w:tcW w:w="2434" w:type="dxa"/>
            <w:vAlign w:val="center"/>
          </w:tcPr>
          <w:p w14:paraId="79545405">
            <w:pPr>
              <w:tabs>
                <w:tab w:val="left" w:pos="6300"/>
              </w:tabs>
              <w:snapToGrid w:val="0"/>
              <w:spacing w:line="360" w:lineRule="auto"/>
              <w:jc w:val="center"/>
              <w:outlineLvl w:val="0"/>
              <w:rPr>
                <w:rFonts w:ascii="仿宋" w:hAnsi="仿宋" w:eastAsia="仿宋" w:cs="仿宋"/>
                <w:color w:val="auto"/>
                <w:szCs w:val="24"/>
                <w:highlight w:val="none"/>
              </w:rPr>
            </w:pPr>
          </w:p>
        </w:tc>
        <w:tc>
          <w:tcPr>
            <w:tcW w:w="2355" w:type="dxa"/>
            <w:vAlign w:val="center"/>
          </w:tcPr>
          <w:p w14:paraId="650A1E53">
            <w:pPr>
              <w:tabs>
                <w:tab w:val="left" w:pos="6300"/>
              </w:tabs>
              <w:snapToGrid w:val="0"/>
              <w:spacing w:line="360" w:lineRule="auto"/>
              <w:jc w:val="center"/>
              <w:outlineLvl w:val="0"/>
              <w:rPr>
                <w:rFonts w:ascii="仿宋" w:hAnsi="仿宋" w:eastAsia="仿宋" w:cs="仿宋"/>
                <w:color w:val="auto"/>
                <w:szCs w:val="24"/>
                <w:highlight w:val="none"/>
              </w:rPr>
            </w:pPr>
          </w:p>
        </w:tc>
      </w:tr>
      <w:tr w14:paraId="5677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1A8FA94">
            <w:pPr>
              <w:tabs>
                <w:tab w:val="left" w:pos="6300"/>
              </w:tabs>
              <w:snapToGrid w:val="0"/>
              <w:spacing w:line="360" w:lineRule="auto"/>
              <w:jc w:val="center"/>
              <w:outlineLvl w:val="0"/>
              <w:rPr>
                <w:rFonts w:ascii="仿宋" w:hAnsi="仿宋" w:eastAsia="仿宋" w:cs="仿宋"/>
                <w:color w:val="auto"/>
                <w:szCs w:val="24"/>
                <w:highlight w:val="none"/>
              </w:rPr>
            </w:pPr>
          </w:p>
        </w:tc>
        <w:tc>
          <w:tcPr>
            <w:tcW w:w="3179" w:type="dxa"/>
            <w:vAlign w:val="center"/>
          </w:tcPr>
          <w:p w14:paraId="3013504D">
            <w:pPr>
              <w:tabs>
                <w:tab w:val="left" w:pos="6300"/>
              </w:tabs>
              <w:snapToGrid w:val="0"/>
              <w:spacing w:line="360" w:lineRule="auto"/>
              <w:jc w:val="center"/>
              <w:outlineLvl w:val="0"/>
              <w:rPr>
                <w:rFonts w:ascii="仿宋" w:hAnsi="仿宋" w:eastAsia="仿宋" w:cs="仿宋"/>
                <w:color w:val="auto"/>
                <w:szCs w:val="24"/>
                <w:highlight w:val="none"/>
              </w:rPr>
            </w:pPr>
          </w:p>
        </w:tc>
        <w:tc>
          <w:tcPr>
            <w:tcW w:w="2434" w:type="dxa"/>
            <w:vAlign w:val="center"/>
          </w:tcPr>
          <w:p w14:paraId="28A799D6">
            <w:pPr>
              <w:tabs>
                <w:tab w:val="left" w:pos="6300"/>
              </w:tabs>
              <w:snapToGrid w:val="0"/>
              <w:spacing w:line="360" w:lineRule="auto"/>
              <w:jc w:val="center"/>
              <w:outlineLvl w:val="0"/>
              <w:rPr>
                <w:rFonts w:ascii="仿宋" w:hAnsi="仿宋" w:eastAsia="仿宋" w:cs="仿宋"/>
                <w:color w:val="auto"/>
                <w:szCs w:val="24"/>
                <w:highlight w:val="none"/>
              </w:rPr>
            </w:pPr>
          </w:p>
        </w:tc>
        <w:tc>
          <w:tcPr>
            <w:tcW w:w="2355" w:type="dxa"/>
            <w:vAlign w:val="center"/>
          </w:tcPr>
          <w:p w14:paraId="38973B34">
            <w:pPr>
              <w:tabs>
                <w:tab w:val="left" w:pos="6300"/>
              </w:tabs>
              <w:snapToGrid w:val="0"/>
              <w:spacing w:line="360" w:lineRule="auto"/>
              <w:jc w:val="center"/>
              <w:outlineLvl w:val="0"/>
              <w:rPr>
                <w:rFonts w:ascii="仿宋" w:hAnsi="仿宋" w:eastAsia="仿宋" w:cs="仿宋"/>
                <w:color w:val="auto"/>
                <w:szCs w:val="24"/>
                <w:highlight w:val="none"/>
              </w:rPr>
            </w:pPr>
          </w:p>
        </w:tc>
      </w:tr>
      <w:tr w14:paraId="23FF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7F8122B">
            <w:pPr>
              <w:tabs>
                <w:tab w:val="left" w:pos="6300"/>
              </w:tabs>
              <w:snapToGrid w:val="0"/>
              <w:spacing w:line="360" w:lineRule="auto"/>
              <w:jc w:val="center"/>
              <w:outlineLvl w:val="0"/>
              <w:rPr>
                <w:rFonts w:ascii="仿宋" w:hAnsi="仿宋" w:eastAsia="仿宋" w:cs="仿宋"/>
                <w:color w:val="auto"/>
                <w:szCs w:val="24"/>
                <w:highlight w:val="none"/>
              </w:rPr>
            </w:pPr>
          </w:p>
        </w:tc>
        <w:tc>
          <w:tcPr>
            <w:tcW w:w="3179" w:type="dxa"/>
            <w:vAlign w:val="center"/>
          </w:tcPr>
          <w:p w14:paraId="7D59E5C7">
            <w:pPr>
              <w:tabs>
                <w:tab w:val="left" w:pos="6300"/>
              </w:tabs>
              <w:snapToGrid w:val="0"/>
              <w:spacing w:line="360" w:lineRule="auto"/>
              <w:jc w:val="center"/>
              <w:outlineLvl w:val="0"/>
              <w:rPr>
                <w:rFonts w:ascii="仿宋" w:hAnsi="仿宋" w:eastAsia="仿宋" w:cs="仿宋"/>
                <w:color w:val="auto"/>
                <w:szCs w:val="24"/>
                <w:highlight w:val="none"/>
              </w:rPr>
            </w:pPr>
          </w:p>
        </w:tc>
        <w:tc>
          <w:tcPr>
            <w:tcW w:w="2434" w:type="dxa"/>
            <w:vAlign w:val="center"/>
          </w:tcPr>
          <w:p w14:paraId="26F7B7FA">
            <w:pPr>
              <w:tabs>
                <w:tab w:val="left" w:pos="6300"/>
              </w:tabs>
              <w:snapToGrid w:val="0"/>
              <w:spacing w:line="360" w:lineRule="auto"/>
              <w:jc w:val="center"/>
              <w:outlineLvl w:val="0"/>
              <w:rPr>
                <w:rFonts w:ascii="仿宋" w:hAnsi="仿宋" w:eastAsia="仿宋" w:cs="仿宋"/>
                <w:color w:val="auto"/>
                <w:szCs w:val="24"/>
                <w:highlight w:val="none"/>
              </w:rPr>
            </w:pPr>
          </w:p>
        </w:tc>
        <w:tc>
          <w:tcPr>
            <w:tcW w:w="2355" w:type="dxa"/>
            <w:vAlign w:val="center"/>
          </w:tcPr>
          <w:p w14:paraId="7DC660FC">
            <w:pPr>
              <w:tabs>
                <w:tab w:val="left" w:pos="6300"/>
              </w:tabs>
              <w:snapToGrid w:val="0"/>
              <w:spacing w:line="360" w:lineRule="auto"/>
              <w:jc w:val="center"/>
              <w:outlineLvl w:val="0"/>
              <w:rPr>
                <w:rFonts w:ascii="仿宋" w:hAnsi="仿宋" w:eastAsia="仿宋" w:cs="仿宋"/>
                <w:color w:val="auto"/>
                <w:szCs w:val="24"/>
                <w:highlight w:val="none"/>
              </w:rPr>
            </w:pPr>
          </w:p>
        </w:tc>
      </w:tr>
      <w:tr w14:paraId="2F8F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88550C7">
            <w:pPr>
              <w:tabs>
                <w:tab w:val="left" w:pos="6300"/>
              </w:tabs>
              <w:snapToGrid w:val="0"/>
              <w:spacing w:line="360" w:lineRule="auto"/>
              <w:jc w:val="center"/>
              <w:outlineLvl w:val="0"/>
              <w:rPr>
                <w:rFonts w:ascii="仿宋" w:hAnsi="仿宋" w:eastAsia="仿宋" w:cs="仿宋"/>
                <w:color w:val="auto"/>
                <w:szCs w:val="24"/>
                <w:highlight w:val="none"/>
              </w:rPr>
            </w:pPr>
          </w:p>
        </w:tc>
        <w:tc>
          <w:tcPr>
            <w:tcW w:w="3179" w:type="dxa"/>
            <w:vAlign w:val="center"/>
          </w:tcPr>
          <w:p w14:paraId="13043E0B">
            <w:pPr>
              <w:tabs>
                <w:tab w:val="left" w:pos="6300"/>
              </w:tabs>
              <w:snapToGrid w:val="0"/>
              <w:spacing w:line="360" w:lineRule="auto"/>
              <w:jc w:val="center"/>
              <w:outlineLvl w:val="0"/>
              <w:rPr>
                <w:rFonts w:ascii="仿宋" w:hAnsi="仿宋" w:eastAsia="仿宋" w:cs="仿宋"/>
                <w:color w:val="auto"/>
                <w:szCs w:val="24"/>
                <w:highlight w:val="none"/>
              </w:rPr>
            </w:pPr>
          </w:p>
        </w:tc>
        <w:tc>
          <w:tcPr>
            <w:tcW w:w="2434" w:type="dxa"/>
            <w:vAlign w:val="center"/>
          </w:tcPr>
          <w:p w14:paraId="6C907BC2">
            <w:pPr>
              <w:tabs>
                <w:tab w:val="left" w:pos="6300"/>
              </w:tabs>
              <w:snapToGrid w:val="0"/>
              <w:spacing w:line="360" w:lineRule="auto"/>
              <w:jc w:val="center"/>
              <w:outlineLvl w:val="0"/>
              <w:rPr>
                <w:rFonts w:ascii="仿宋" w:hAnsi="仿宋" w:eastAsia="仿宋" w:cs="仿宋"/>
                <w:color w:val="auto"/>
                <w:szCs w:val="24"/>
                <w:highlight w:val="none"/>
              </w:rPr>
            </w:pPr>
          </w:p>
        </w:tc>
        <w:tc>
          <w:tcPr>
            <w:tcW w:w="2355" w:type="dxa"/>
            <w:vAlign w:val="center"/>
          </w:tcPr>
          <w:p w14:paraId="76ADA227">
            <w:pPr>
              <w:tabs>
                <w:tab w:val="left" w:pos="6300"/>
              </w:tabs>
              <w:snapToGrid w:val="0"/>
              <w:spacing w:line="360" w:lineRule="auto"/>
              <w:jc w:val="center"/>
              <w:outlineLvl w:val="0"/>
              <w:rPr>
                <w:rFonts w:ascii="仿宋" w:hAnsi="仿宋" w:eastAsia="仿宋" w:cs="仿宋"/>
                <w:color w:val="auto"/>
                <w:szCs w:val="24"/>
                <w:highlight w:val="none"/>
              </w:rPr>
            </w:pPr>
          </w:p>
        </w:tc>
      </w:tr>
    </w:tbl>
    <w:p w14:paraId="1D4EA688">
      <w:pPr>
        <w:snapToGrid w:val="0"/>
        <w:spacing w:line="360" w:lineRule="auto"/>
        <w:ind w:firstLine="465"/>
        <w:rPr>
          <w:rFonts w:ascii="仿宋" w:hAnsi="仿宋" w:eastAsia="仿宋" w:cs="仿宋"/>
          <w:color w:val="auto"/>
          <w:sz w:val="24"/>
          <w:szCs w:val="24"/>
          <w:highlight w:val="none"/>
        </w:rPr>
      </w:pPr>
    </w:p>
    <w:p w14:paraId="7A49300B">
      <w:pPr>
        <w:spacing w:line="500" w:lineRule="exact"/>
        <w:ind w:firstLine="600" w:firstLineChars="2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 xml:space="preserve">供应商：                          </w:t>
      </w:r>
      <w:r>
        <w:rPr>
          <w:rFonts w:hint="eastAsia" w:ascii="仿宋" w:hAnsi="仿宋" w:eastAsia="仿宋" w:cs="仿宋"/>
          <w:color w:val="auto"/>
          <w:sz w:val="24"/>
          <w:szCs w:val="24"/>
          <w:highlight w:val="none"/>
        </w:rPr>
        <w:t>法定代表人（或其授权代表）或自然人：</w:t>
      </w:r>
    </w:p>
    <w:p w14:paraId="6517D57C">
      <w:pPr>
        <w:spacing w:line="500" w:lineRule="exact"/>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 xml:space="preserve">    </w:t>
      </w:r>
    </w:p>
    <w:p w14:paraId="2FC21142">
      <w:pPr>
        <w:spacing w:line="500" w:lineRule="exact"/>
        <w:ind w:firstLine="360" w:firstLineChars="15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（供应商公章）                                 （签署或盖章）</w:t>
      </w:r>
    </w:p>
    <w:p w14:paraId="29F5BA0F">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8"/>
          <w:highlight w:val="none"/>
        </w:rPr>
        <w:t xml:space="preserve">                                            年     月     日</w:t>
      </w:r>
    </w:p>
    <w:p w14:paraId="45C48BB8">
      <w:pPr>
        <w:tabs>
          <w:tab w:val="left" w:pos="6300"/>
        </w:tabs>
        <w:snapToGrid w:val="0"/>
        <w:spacing w:line="4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注：</w:t>
      </w:r>
    </w:p>
    <w:p w14:paraId="7ED4C070">
      <w:pPr>
        <w:tabs>
          <w:tab w:val="left" w:pos="6300"/>
        </w:tabs>
        <w:snapToGrid w:val="0"/>
        <w:spacing w:line="4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0"/>
          <w:highlight w:val="none"/>
        </w:rPr>
        <w:t>.</w:t>
      </w:r>
      <w:r>
        <w:rPr>
          <w:rFonts w:hint="eastAsia" w:ascii="仿宋" w:hAnsi="仿宋" w:eastAsia="仿宋" w:cs="仿宋"/>
          <w:color w:val="auto"/>
          <w:sz w:val="24"/>
          <w:szCs w:val="24"/>
          <w:highlight w:val="none"/>
        </w:rPr>
        <w:t>本表即为对本项目“第三篇  项目商务需求”中所列条款进行比较和响应；</w:t>
      </w:r>
    </w:p>
    <w:p w14:paraId="69F2CB3C">
      <w:pPr>
        <w:snapToGrid w:val="0"/>
        <w:spacing w:line="400" w:lineRule="exact"/>
        <w:ind w:firstLine="480" w:firstLineChars="200"/>
        <w:rPr>
          <w:rFonts w:ascii="仿宋" w:hAnsi="仿宋" w:eastAsia="仿宋" w:cs="仿宋"/>
          <w:b/>
          <w:color w:val="auto"/>
          <w:sz w:val="28"/>
          <w:szCs w:val="20"/>
          <w:highlight w:val="none"/>
        </w:rPr>
        <w:sectPr>
          <w:pgSz w:w="11907" w:h="16840"/>
          <w:pgMar w:top="1134" w:right="1191" w:bottom="1134" w:left="1304" w:header="851" w:footer="992" w:gutter="0"/>
          <w:pgNumType w:fmt="numberInDash"/>
          <w:cols w:space="720" w:num="1"/>
          <w:docGrid w:linePitch="380" w:charSpace="-5735"/>
        </w:sectPr>
      </w:pPr>
      <w:r>
        <w:rPr>
          <w:rFonts w:hint="eastAsia" w:ascii="仿宋" w:hAnsi="仿宋" w:eastAsia="仿宋" w:cs="仿宋"/>
          <w:color w:val="auto"/>
          <w:sz w:val="24"/>
          <w:szCs w:val="20"/>
          <w:highlight w:val="none"/>
        </w:rPr>
        <w:t>2.本表可扩展。</w:t>
      </w:r>
    </w:p>
    <w:p w14:paraId="08BC77C6">
      <w:pPr>
        <w:snapToGrid w:val="0"/>
        <w:spacing w:line="400" w:lineRule="exact"/>
        <w:ind w:firstLine="480" w:firstLineChars="200"/>
        <w:rPr>
          <w:rFonts w:ascii="仿宋" w:hAnsi="仿宋" w:eastAsia="仿宋" w:cs="仿宋"/>
          <w:color w:val="auto"/>
          <w:sz w:val="24"/>
          <w:szCs w:val="24"/>
          <w:highlight w:val="none"/>
        </w:rPr>
      </w:pPr>
      <w:bookmarkStart w:id="184" w:name="_Toc283382459"/>
      <w:r>
        <w:rPr>
          <w:rFonts w:hint="eastAsia" w:ascii="仿宋" w:hAnsi="仿宋" w:eastAsia="仿宋" w:cs="仿宋"/>
          <w:color w:val="auto"/>
          <w:sz w:val="24"/>
          <w:szCs w:val="24"/>
          <w:highlight w:val="none"/>
        </w:rPr>
        <w:t>（二）其它优惠承诺（格式自定）</w:t>
      </w:r>
    </w:p>
    <w:p w14:paraId="5C075EAB">
      <w:pPr>
        <w:snapToGrid w:val="0"/>
        <w:spacing w:line="400" w:lineRule="exact"/>
        <w:ind w:firstLine="480" w:firstLineChars="200"/>
        <w:rPr>
          <w:rFonts w:ascii="仿宋" w:hAnsi="仿宋" w:eastAsia="仿宋" w:cs="仿宋"/>
          <w:color w:val="auto"/>
          <w:sz w:val="24"/>
          <w:szCs w:val="24"/>
          <w:highlight w:val="none"/>
        </w:rPr>
      </w:pPr>
    </w:p>
    <w:p w14:paraId="19D7335F">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r>
        <w:rPr>
          <w:rFonts w:hint="eastAsia" w:ascii="仿宋" w:hAnsi="仿宋" w:eastAsia="仿宋" w:cs="仿宋"/>
          <w:b/>
          <w:color w:val="auto"/>
          <w:sz w:val="24"/>
          <w:szCs w:val="24"/>
          <w:highlight w:val="none"/>
        </w:rPr>
        <w:br w:type="page"/>
      </w:r>
      <w:bookmarkEnd w:id="184"/>
      <w:bookmarkStart w:id="185" w:name="_Toc76462353"/>
      <w:bookmarkStart w:id="186" w:name="_Toc313888363"/>
      <w:bookmarkStart w:id="187" w:name="_Toc313008359"/>
      <w:bookmarkStart w:id="188" w:name="_Toc342913422"/>
      <w:bookmarkStart w:id="189" w:name="_Toc106030909"/>
      <w:r>
        <w:rPr>
          <w:rFonts w:hint="eastAsia" w:ascii="仿宋" w:hAnsi="仿宋" w:eastAsia="仿宋" w:cs="仿宋"/>
          <w:b/>
          <w:color w:val="auto"/>
          <w:sz w:val="24"/>
          <w:szCs w:val="20"/>
          <w:highlight w:val="none"/>
        </w:rPr>
        <w:t>四、资格条件</w:t>
      </w:r>
      <w:bookmarkEnd w:id="185"/>
      <w:bookmarkEnd w:id="186"/>
      <w:bookmarkEnd w:id="187"/>
      <w:bookmarkEnd w:id="188"/>
      <w:bookmarkEnd w:id="189"/>
    </w:p>
    <w:p w14:paraId="70B1D3CD">
      <w:pPr>
        <w:tabs>
          <w:tab w:val="left" w:pos="6300"/>
        </w:tabs>
        <w:snapToGrid w:val="0"/>
        <w:spacing w:line="400" w:lineRule="exact"/>
        <w:ind w:firstLine="57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（一）法人营业执照（副本）或事业单位法人证书（副本）或个体工商户营业执照或有效的自然人身份证明或社会团体法人登记证书复印件</w:t>
      </w:r>
    </w:p>
    <w:p w14:paraId="19B1D513">
      <w:pPr>
        <w:tabs>
          <w:tab w:val="left" w:pos="6300"/>
        </w:tabs>
        <w:snapToGrid w:val="0"/>
        <w:spacing w:line="400" w:lineRule="exact"/>
        <w:ind w:firstLine="570"/>
        <w:rPr>
          <w:rFonts w:ascii="仿宋" w:hAnsi="仿宋" w:eastAsia="仿宋" w:cs="仿宋"/>
          <w:color w:val="auto"/>
          <w:sz w:val="28"/>
          <w:szCs w:val="20"/>
          <w:highlight w:val="none"/>
        </w:rPr>
      </w:pPr>
    </w:p>
    <w:p w14:paraId="3DFAF6FE">
      <w:pPr>
        <w:tabs>
          <w:tab w:val="left" w:pos="6300"/>
        </w:tabs>
        <w:snapToGrid w:val="0"/>
        <w:spacing w:line="500" w:lineRule="exact"/>
        <w:ind w:firstLine="570"/>
        <w:rPr>
          <w:rFonts w:ascii="仿宋" w:hAnsi="仿宋" w:eastAsia="仿宋" w:cs="仿宋"/>
          <w:color w:val="auto"/>
          <w:sz w:val="28"/>
          <w:szCs w:val="20"/>
          <w:highlight w:val="none"/>
        </w:rPr>
      </w:pPr>
    </w:p>
    <w:p w14:paraId="4D972DB1">
      <w:pPr>
        <w:tabs>
          <w:tab w:val="left" w:pos="6300"/>
        </w:tabs>
        <w:snapToGrid w:val="0"/>
        <w:spacing w:line="500" w:lineRule="exact"/>
        <w:ind w:firstLine="570"/>
        <w:rPr>
          <w:rFonts w:ascii="仿宋" w:hAnsi="仿宋" w:eastAsia="仿宋" w:cs="仿宋"/>
          <w:color w:val="auto"/>
          <w:sz w:val="28"/>
          <w:szCs w:val="20"/>
          <w:highlight w:val="none"/>
        </w:rPr>
      </w:pPr>
    </w:p>
    <w:p w14:paraId="1A641213">
      <w:pPr>
        <w:tabs>
          <w:tab w:val="left" w:pos="6300"/>
        </w:tabs>
        <w:snapToGrid w:val="0"/>
        <w:spacing w:line="500" w:lineRule="exact"/>
        <w:ind w:firstLine="570"/>
        <w:rPr>
          <w:rFonts w:ascii="仿宋" w:hAnsi="仿宋" w:eastAsia="仿宋" w:cs="仿宋"/>
          <w:color w:val="auto"/>
          <w:sz w:val="28"/>
          <w:szCs w:val="20"/>
          <w:highlight w:val="none"/>
        </w:rPr>
      </w:pPr>
    </w:p>
    <w:p w14:paraId="2F41FF9E">
      <w:pPr>
        <w:tabs>
          <w:tab w:val="left" w:pos="6300"/>
        </w:tabs>
        <w:snapToGrid w:val="0"/>
        <w:spacing w:line="500" w:lineRule="exact"/>
        <w:ind w:firstLine="570"/>
        <w:rPr>
          <w:rFonts w:ascii="仿宋" w:hAnsi="仿宋" w:eastAsia="仿宋" w:cs="仿宋"/>
          <w:color w:val="auto"/>
          <w:sz w:val="28"/>
          <w:szCs w:val="20"/>
          <w:highlight w:val="none"/>
        </w:rPr>
      </w:pPr>
    </w:p>
    <w:p w14:paraId="5B16D417">
      <w:pPr>
        <w:snapToGrid w:val="0"/>
        <w:spacing w:line="400" w:lineRule="exact"/>
        <w:ind w:firstLine="560" w:firstLineChars="200"/>
        <w:rPr>
          <w:rFonts w:ascii="仿宋" w:hAnsi="仿宋" w:eastAsia="仿宋" w:cs="仿宋"/>
          <w:color w:val="auto"/>
          <w:sz w:val="24"/>
          <w:szCs w:val="24"/>
          <w:highlight w:val="none"/>
        </w:rPr>
      </w:pPr>
      <w:r>
        <w:rPr>
          <w:rFonts w:hint="eastAsia" w:ascii="仿宋" w:hAnsi="仿宋" w:eastAsia="仿宋" w:cs="仿宋"/>
          <w:color w:val="auto"/>
          <w:sz w:val="28"/>
          <w:szCs w:val="20"/>
          <w:highlight w:val="none"/>
        </w:rPr>
        <w:br w:type="page"/>
      </w:r>
      <w:r>
        <w:rPr>
          <w:rFonts w:hint="eastAsia" w:ascii="仿宋" w:hAnsi="仿宋" w:eastAsia="仿宋" w:cs="仿宋"/>
          <w:color w:val="auto"/>
          <w:sz w:val="24"/>
          <w:szCs w:val="24"/>
          <w:highlight w:val="none"/>
        </w:rPr>
        <w:t>（二）法定代表人身份证明书（格式）</w:t>
      </w:r>
    </w:p>
    <w:p w14:paraId="1E8C73CD">
      <w:pPr>
        <w:tabs>
          <w:tab w:val="left" w:pos="6300"/>
        </w:tabs>
        <w:snapToGrid w:val="0"/>
        <w:spacing w:line="500" w:lineRule="exact"/>
        <w:ind w:firstLine="570"/>
        <w:rPr>
          <w:rFonts w:ascii="仿宋" w:hAnsi="仿宋" w:eastAsia="仿宋" w:cs="仿宋"/>
          <w:color w:val="auto"/>
          <w:sz w:val="24"/>
          <w:szCs w:val="20"/>
          <w:highlight w:val="none"/>
        </w:rPr>
      </w:pPr>
    </w:p>
    <w:p w14:paraId="32981CF7">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磋商项目名称：</w:t>
      </w:r>
      <w:r>
        <w:rPr>
          <w:rFonts w:hint="eastAsia" w:ascii="仿宋" w:hAnsi="仿宋" w:eastAsia="仿宋" w:cs="仿宋"/>
          <w:color w:val="auto"/>
          <w:sz w:val="24"/>
          <w:szCs w:val="20"/>
          <w:highlight w:val="none"/>
          <w:u w:val="single"/>
        </w:rPr>
        <w:t xml:space="preserve">                                                </w:t>
      </w:r>
    </w:p>
    <w:p w14:paraId="7A744DC7">
      <w:pPr>
        <w:tabs>
          <w:tab w:val="left" w:pos="6300"/>
        </w:tabs>
        <w:snapToGrid w:val="0"/>
        <w:spacing w:line="500" w:lineRule="exact"/>
        <w:ind w:firstLine="570"/>
        <w:rPr>
          <w:rFonts w:ascii="仿宋" w:hAnsi="仿宋" w:eastAsia="仿宋" w:cs="仿宋"/>
          <w:color w:val="auto"/>
          <w:sz w:val="24"/>
          <w:szCs w:val="20"/>
          <w:highlight w:val="none"/>
        </w:rPr>
      </w:pPr>
    </w:p>
    <w:p w14:paraId="3C4F732B">
      <w:pPr>
        <w:tabs>
          <w:tab w:val="left" w:pos="6300"/>
        </w:tabs>
        <w:snapToGrid w:val="0"/>
        <w:spacing w:line="500" w:lineRule="exac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致：</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（采购代理机构名称）：</w:t>
      </w:r>
    </w:p>
    <w:p w14:paraId="2B4ECEA5">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（法定代表人姓名）</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（性别）在</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（供应商名称）任</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（职务名称）职务，是（供应商名称）</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的法定代表人。</w:t>
      </w:r>
    </w:p>
    <w:p w14:paraId="4D42F23B">
      <w:pPr>
        <w:tabs>
          <w:tab w:val="left" w:pos="6300"/>
        </w:tabs>
        <w:snapToGrid w:val="0"/>
        <w:spacing w:line="500" w:lineRule="exact"/>
        <w:ind w:firstLine="570"/>
        <w:rPr>
          <w:rFonts w:ascii="仿宋" w:hAnsi="仿宋" w:eastAsia="仿宋" w:cs="仿宋"/>
          <w:color w:val="auto"/>
          <w:sz w:val="24"/>
          <w:szCs w:val="20"/>
          <w:highlight w:val="none"/>
        </w:rPr>
      </w:pPr>
    </w:p>
    <w:p w14:paraId="0005190D">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特此证明。</w:t>
      </w:r>
    </w:p>
    <w:p w14:paraId="66CA44DD">
      <w:pPr>
        <w:tabs>
          <w:tab w:val="left" w:pos="6300"/>
        </w:tabs>
        <w:snapToGrid w:val="0"/>
        <w:spacing w:line="500" w:lineRule="exact"/>
        <w:ind w:firstLine="570"/>
        <w:rPr>
          <w:rFonts w:ascii="仿宋" w:hAnsi="仿宋" w:eastAsia="仿宋" w:cs="仿宋"/>
          <w:color w:val="auto"/>
          <w:sz w:val="24"/>
          <w:szCs w:val="20"/>
          <w:highlight w:val="none"/>
        </w:rPr>
      </w:pPr>
    </w:p>
    <w:p w14:paraId="6A5E7567">
      <w:pPr>
        <w:tabs>
          <w:tab w:val="left" w:pos="6300"/>
        </w:tabs>
        <w:snapToGrid w:val="0"/>
        <w:spacing w:line="500" w:lineRule="exact"/>
        <w:ind w:firstLine="570"/>
        <w:rPr>
          <w:rFonts w:ascii="仿宋" w:hAnsi="仿宋" w:eastAsia="仿宋" w:cs="仿宋"/>
          <w:color w:val="auto"/>
          <w:sz w:val="24"/>
          <w:szCs w:val="20"/>
          <w:highlight w:val="none"/>
        </w:rPr>
      </w:pPr>
    </w:p>
    <w:p w14:paraId="1627A590">
      <w:pPr>
        <w:tabs>
          <w:tab w:val="left" w:pos="6300"/>
        </w:tabs>
        <w:snapToGrid w:val="0"/>
        <w:spacing w:line="500" w:lineRule="exact"/>
        <w:ind w:firstLine="570"/>
        <w:rPr>
          <w:rFonts w:ascii="仿宋" w:hAnsi="仿宋" w:eastAsia="仿宋" w:cs="仿宋"/>
          <w:color w:val="auto"/>
          <w:sz w:val="24"/>
          <w:szCs w:val="20"/>
          <w:highlight w:val="none"/>
        </w:rPr>
      </w:pPr>
    </w:p>
    <w:p w14:paraId="37E1B312">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（供应商公章）</w:t>
      </w:r>
    </w:p>
    <w:p w14:paraId="7FB6F477">
      <w:pPr>
        <w:tabs>
          <w:tab w:val="left" w:pos="6300"/>
        </w:tabs>
        <w:snapToGrid w:val="0"/>
        <w:spacing w:line="500" w:lineRule="exact"/>
        <w:ind w:firstLine="570"/>
        <w:rPr>
          <w:rFonts w:ascii="仿宋" w:hAnsi="仿宋" w:eastAsia="仿宋" w:cs="仿宋"/>
          <w:color w:val="auto"/>
          <w:sz w:val="24"/>
          <w:szCs w:val="20"/>
          <w:highlight w:val="none"/>
        </w:rPr>
      </w:pPr>
    </w:p>
    <w:p w14:paraId="4AD38466">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年   月   日</w:t>
      </w:r>
    </w:p>
    <w:p w14:paraId="3C13BA6E">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法定代表人电话：XXXXXXX      电子邮箱：XXXXXX@XXXXX（若授权他人办理并签署响应文件的可不填写）</w:t>
      </w:r>
    </w:p>
    <w:p w14:paraId="43B9F6D7">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（附：法定代表人身份证正反面复印件）</w:t>
      </w:r>
    </w:p>
    <w:p w14:paraId="25BEAB5B">
      <w:pPr>
        <w:tabs>
          <w:tab w:val="left" w:pos="6300"/>
        </w:tabs>
        <w:snapToGrid w:val="0"/>
        <w:spacing w:line="500" w:lineRule="exact"/>
        <w:ind w:firstLine="570"/>
        <w:rPr>
          <w:rFonts w:ascii="仿宋" w:hAnsi="仿宋" w:eastAsia="仿宋" w:cs="仿宋"/>
          <w:color w:val="auto"/>
          <w:sz w:val="24"/>
          <w:szCs w:val="20"/>
          <w:highlight w:val="none"/>
        </w:rPr>
      </w:pPr>
    </w:p>
    <w:p w14:paraId="21A5DA66">
      <w:pPr>
        <w:tabs>
          <w:tab w:val="left" w:pos="6300"/>
        </w:tabs>
        <w:snapToGrid w:val="0"/>
        <w:spacing w:line="500" w:lineRule="exact"/>
        <w:ind w:firstLine="570"/>
        <w:rPr>
          <w:rFonts w:ascii="仿宋" w:hAnsi="仿宋" w:eastAsia="仿宋" w:cs="仿宋"/>
          <w:color w:val="auto"/>
          <w:sz w:val="24"/>
          <w:szCs w:val="20"/>
          <w:highlight w:val="none"/>
        </w:rPr>
      </w:pPr>
    </w:p>
    <w:p w14:paraId="3EB8235C">
      <w:pPr>
        <w:tabs>
          <w:tab w:val="left" w:pos="6300"/>
        </w:tabs>
        <w:snapToGrid w:val="0"/>
        <w:spacing w:line="500" w:lineRule="exact"/>
        <w:ind w:firstLine="570"/>
        <w:rPr>
          <w:rFonts w:ascii="仿宋" w:hAnsi="仿宋" w:eastAsia="仿宋" w:cs="仿宋"/>
          <w:color w:val="auto"/>
          <w:sz w:val="24"/>
          <w:szCs w:val="20"/>
          <w:highlight w:val="none"/>
        </w:rPr>
      </w:pPr>
    </w:p>
    <w:p w14:paraId="2E6DD3AC">
      <w:pPr>
        <w:tabs>
          <w:tab w:val="left" w:pos="6300"/>
        </w:tabs>
        <w:snapToGrid w:val="0"/>
        <w:spacing w:line="500" w:lineRule="exact"/>
        <w:ind w:firstLine="570"/>
        <w:rPr>
          <w:rFonts w:ascii="仿宋" w:hAnsi="仿宋" w:eastAsia="仿宋" w:cs="仿宋"/>
          <w:color w:val="auto"/>
          <w:sz w:val="24"/>
          <w:szCs w:val="20"/>
          <w:highlight w:val="none"/>
        </w:rPr>
      </w:pPr>
    </w:p>
    <w:p w14:paraId="3D920EB0">
      <w:pPr>
        <w:tabs>
          <w:tab w:val="left" w:pos="6300"/>
        </w:tabs>
        <w:snapToGrid w:val="0"/>
        <w:spacing w:line="500" w:lineRule="exact"/>
        <w:ind w:firstLine="570"/>
        <w:rPr>
          <w:rFonts w:ascii="仿宋" w:hAnsi="仿宋" w:eastAsia="仿宋" w:cs="仿宋"/>
          <w:color w:val="auto"/>
          <w:sz w:val="24"/>
          <w:szCs w:val="20"/>
          <w:highlight w:val="none"/>
        </w:rPr>
      </w:pPr>
    </w:p>
    <w:p w14:paraId="5BB60802">
      <w:pPr>
        <w:tabs>
          <w:tab w:val="left" w:pos="6300"/>
        </w:tabs>
        <w:snapToGrid w:val="0"/>
        <w:spacing w:line="500" w:lineRule="exact"/>
        <w:ind w:firstLine="570"/>
        <w:rPr>
          <w:rFonts w:ascii="仿宋" w:hAnsi="仿宋" w:eastAsia="仿宋" w:cs="仿宋"/>
          <w:color w:val="auto"/>
          <w:sz w:val="24"/>
          <w:szCs w:val="20"/>
          <w:highlight w:val="none"/>
        </w:rPr>
      </w:pPr>
    </w:p>
    <w:p w14:paraId="68BC2F23">
      <w:pPr>
        <w:snapToGrid w:val="0"/>
        <w:spacing w:line="400" w:lineRule="exact"/>
        <w:ind w:firstLine="560" w:firstLineChars="200"/>
        <w:rPr>
          <w:rFonts w:ascii="仿宋" w:hAnsi="仿宋" w:eastAsia="仿宋" w:cs="仿宋"/>
          <w:color w:val="auto"/>
          <w:sz w:val="24"/>
          <w:szCs w:val="24"/>
          <w:highlight w:val="none"/>
        </w:rPr>
      </w:pPr>
      <w:r>
        <w:rPr>
          <w:rFonts w:hint="eastAsia" w:ascii="仿宋" w:hAnsi="仿宋" w:eastAsia="仿宋" w:cs="仿宋"/>
          <w:color w:val="auto"/>
          <w:sz w:val="28"/>
          <w:szCs w:val="20"/>
          <w:highlight w:val="none"/>
        </w:rPr>
        <w:br w:type="column"/>
      </w:r>
      <w:r>
        <w:rPr>
          <w:rFonts w:hint="eastAsia" w:ascii="仿宋" w:hAnsi="仿宋" w:eastAsia="仿宋" w:cs="仿宋"/>
          <w:color w:val="auto"/>
          <w:sz w:val="24"/>
          <w:szCs w:val="24"/>
          <w:highlight w:val="none"/>
        </w:rPr>
        <w:t>（三）法定代表人授权委托书（格式）</w:t>
      </w:r>
    </w:p>
    <w:p w14:paraId="670A5C76">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w:t>
      </w:r>
    </w:p>
    <w:p w14:paraId="2D811DBE">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8"/>
          <w:highlight w:val="none"/>
        </w:rPr>
        <w:t>磋商项目名称</w:t>
      </w:r>
      <w:r>
        <w:rPr>
          <w:rFonts w:hint="eastAsia" w:ascii="仿宋" w:hAnsi="仿宋" w:eastAsia="仿宋" w:cs="仿宋"/>
          <w:color w:val="auto"/>
          <w:sz w:val="24"/>
          <w:szCs w:val="20"/>
          <w:highlight w:val="none"/>
        </w:rPr>
        <w:t>：</w:t>
      </w:r>
      <w:r>
        <w:rPr>
          <w:rFonts w:hint="eastAsia" w:ascii="仿宋" w:hAnsi="仿宋" w:eastAsia="仿宋" w:cs="仿宋"/>
          <w:color w:val="auto"/>
          <w:sz w:val="24"/>
          <w:szCs w:val="20"/>
          <w:highlight w:val="none"/>
          <w:u w:val="single"/>
        </w:rPr>
        <w:t xml:space="preserve">                                                </w:t>
      </w:r>
    </w:p>
    <w:p w14:paraId="5CA6CE06">
      <w:pPr>
        <w:tabs>
          <w:tab w:val="left" w:pos="6300"/>
        </w:tabs>
        <w:snapToGrid w:val="0"/>
        <w:spacing w:line="500" w:lineRule="exact"/>
        <w:ind w:firstLine="570"/>
        <w:rPr>
          <w:rFonts w:ascii="仿宋" w:hAnsi="仿宋" w:eastAsia="仿宋" w:cs="仿宋"/>
          <w:color w:val="auto"/>
          <w:sz w:val="24"/>
          <w:szCs w:val="20"/>
          <w:highlight w:val="none"/>
        </w:rPr>
      </w:pPr>
    </w:p>
    <w:p w14:paraId="74F3E674">
      <w:pPr>
        <w:tabs>
          <w:tab w:val="left" w:pos="6300"/>
        </w:tabs>
        <w:snapToGrid w:val="0"/>
        <w:spacing w:line="500" w:lineRule="exac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致：</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（采购代理机构名称）：</w:t>
      </w:r>
    </w:p>
    <w:p w14:paraId="2CB8D294">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（供应商法定代表人名称）是</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（供应商名称）的法定代表人，特授权</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（被授权人姓名及身份证代码）代表我单位全权办理上述项目的磋商、签约等具体工作，并签署全部有关文件、协议及合同。</w:t>
      </w:r>
    </w:p>
    <w:p w14:paraId="59B19548">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我单位对被授权人的</w:t>
      </w:r>
      <w:r>
        <w:rPr>
          <w:rFonts w:hint="eastAsia" w:ascii="仿宋" w:hAnsi="仿宋" w:eastAsia="仿宋" w:cs="仿宋"/>
          <w:color w:val="auto"/>
          <w:sz w:val="24"/>
          <w:szCs w:val="28"/>
          <w:highlight w:val="none"/>
        </w:rPr>
        <w:t>签署</w:t>
      </w:r>
      <w:r>
        <w:rPr>
          <w:rFonts w:hint="eastAsia" w:ascii="仿宋" w:hAnsi="仿宋" w:eastAsia="仿宋" w:cs="仿宋"/>
          <w:color w:val="auto"/>
          <w:sz w:val="24"/>
          <w:szCs w:val="20"/>
          <w:highlight w:val="none"/>
        </w:rPr>
        <w:t>负全部责任。</w:t>
      </w:r>
    </w:p>
    <w:p w14:paraId="6C61E077">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在撤销授权的书面通知以前，本授权书一直有效。被授权人在授权书有效期内签署的所有文件不因授权的撤销而失效。</w:t>
      </w:r>
    </w:p>
    <w:p w14:paraId="5D35C853">
      <w:pPr>
        <w:tabs>
          <w:tab w:val="left" w:pos="6300"/>
        </w:tabs>
        <w:snapToGrid w:val="0"/>
        <w:spacing w:line="500" w:lineRule="exact"/>
        <w:ind w:firstLine="570"/>
        <w:rPr>
          <w:rFonts w:ascii="仿宋" w:hAnsi="仿宋" w:eastAsia="仿宋" w:cs="仿宋"/>
          <w:color w:val="auto"/>
          <w:sz w:val="24"/>
          <w:szCs w:val="20"/>
          <w:highlight w:val="none"/>
        </w:rPr>
      </w:pPr>
    </w:p>
    <w:p w14:paraId="5E02C3BD">
      <w:pPr>
        <w:tabs>
          <w:tab w:val="left" w:pos="6300"/>
        </w:tabs>
        <w:snapToGrid w:val="0"/>
        <w:spacing w:line="500" w:lineRule="exact"/>
        <w:ind w:firstLine="570"/>
        <w:rPr>
          <w:rFonts w:ascii="仿宋" w:hAnsi="仿宋" w:eastAsia="仿宋" w:cs="仿宋"/>
          <w:color w:val="auto"/>
          <w:sz w:val="24"/>
          <w:szCs w:val="20"/>
          <w:highlight w:val="none"/>
        </w:rPr>
      </w:pPr>
    </w:p>
    <w:p w14:paraId="4E641A60">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被授权人：                                 供应商法定代表人：</w:t>
      </w:r>
    </w:p>
    <w:p w14:paraId="6F6802CD">
      <w:pPr>
        <w:tabs>
          <w:tab w:val="left" w:pos="6300"/>
        </w:tabs>
        <w:snapToGrid w:val="0"/>
        <w:spacing w:line="500" w:lineRule="exact"/>
        <w:ind w:firstLine="57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（签署或盖章）                                （签署或盖章）</w:t>
      </w:r>
    </w:p>
    <w:p w14:paraId="69288BF8">
      <w:pPr>
        <w:tabs>
          <w:tab w:val="left" w:pos="6300"/>
        </w:tabs>
        <w:snapToGrid w:val="0"/>
        <w:spacing w:line="500" w:lineRule="exact"/>
        <w:ind w:firstLine="570"/>
        <w:rPr>
          <w:rFonts w:ascii="仿宋" w:hAnsi="仿宋" w:eastAsia="仿宋" w:cs="仿宋"/>
          <w:color w:val="auto"/>
          <w:sz w:val="24"/>
          <w:szCs w:val="28"/>
          <w:highlight w:val="none"/>
        </w:rPr>
      </w:pPr>
    </w:p>
    <w:p w14:paraId="172ACB86">
      <w:pPr>
        <w:tabs>
          <w:tab w:val="left" w:pos="6300"/>
        </w:tabs>
        <w:snapToGrid w:val="0"/>
        <w:spacing w:line="500" w:lineRule="exact"/>
        <w:ind w:firstLine="570"/>
        <w:rPr>
          <w:rFonts w:ascii="仿宋" w:hAnsi="仿宋" w:eastAsia="仿宋" w:cs="仿宋"/>
          <w:color w:val="auto"/>
          <w:sz w:val="24"/>
          <w:szCs w:val="20"/>
          <w:highlight w:val="none"/>
        </w:rPr>
      </w:pPr>
    </w:p>
    <w:p w14:paraId="5271EB17">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（附：被授权人身份证正反面复印件）</w:t>
      </w:r>
    </w:p>
    <w:p w14:paraId="1C750A73">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w:t>
      </w:r>
    </w:p>
    <w:p w14:paraId="7BE44568">
      <w:pPr>
        <w:tabs>
          <w:tab w:val="left" w:pos="6300"/>
        </w:tabs>
        <w:snapToGrid w:val="0"/>
        <w:spacing w:line="500" w:lineRule="exact"/>
        <w:ind w:firstLine="570"/>
        <w:rPr>
          <w:rFonts w:ascii="仿宋" w:hAnsi="仿宋" w:eastAsia="仿宋" w:cs="仿宋"/>
          <w:color w:val="auto"/>
          <w:sz w:val="24"/>
          <w:szCs w:val="20"/>
          <w:highlight w:val="none"/>
        </w:rPr>
      </w:pPr>
    </w:p>
    <w:p w14:paraId="3B758415">
      <w:pPr>
        <w:tabs>
          <w:tab w:val="left" w:pos="6300"/>
        </w:tabs>
        <w:snapToGrid w:val="0"/>
        <w:spacing w:line="500" w:lineRule="exact"/>
        <w:ind w:firstLine="570"/>
        <w:rPr>
          <w:rFonts w:ascii="仿宋" w:hAnsi="仿宋" w:eastAsia="仿宋" w:cs="仿宋"/>
          <w:color w:val="auto"/>
          <w:sz w:val="24"/>
          <w:szCs w:val="20"/>
          <w:highlight w:val="none"/>
        </w:rPr>
      </w:pPr>
    </w:p>
    <w:p w14:paraId="3FD1EE94">
      <w:pPr>
        <w:tabs>
          <w:tab w:val="left" w:pos="6300"/>
        </w:tabs>
        <w:snapToGrid w:val="0"/>
        <w:spacing w:line="500" w:lineRule="exact"/>
        <w:ind w:right="480" w:firstLine="570"/>
        <w:jc w:val="righ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（供应商公章）</w:t>
      </w:r>
    </w:p>
    <w:p w14:paraId="37EB5E4A">
      <w:pPr>
        <w:tabs>
          <w:tab w:val="left" w:pos="6300"/>
        </w:tabs>
        <w:snapToGrid w:val="0"/>
        <w:spacing w:line="500" w:lineRule="exact"/>
        <w:ind w:right="480" w:firstLine="570"/>
        <w:jc w:val="righ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年   月   日</w:t>
      </w:r>
    </w:p>
    <w:p w14:paraId="35DE328E">
      <w:pPr>
        <w:tabs>
          <w:tab w:val="left" w:pos="6300"/>
        </w:tabs>
        <w:snapToGrid w:val="0"/>
        <w:spacing w:line="500" w:lineRule="exact"/>
        <w:ind w:right="480" w:firstLine="570"/>
        <w:jc w:val="lef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被授权人电话：XXXXXXX     电子邮箱：XXXXXX@XXXXX（若法定代表人办理并签署响应文件的可不填写）</w:t>
      </w:r>
    </w:p>
    <w:p w14:paraId="19A80EE6">
      <w:pPr>
        <w:tabs>
          <w:tab w:val="left" w:pos="6300"/>
        </w:tabs>
        <w:snapToGrid w:val="0"/>
        <w:spacing w:line="500" w:lineRule="exact"/>
        <w:ind w:right="480" w:firstLine="570"/>
        <w:jc w:val="lef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注：</w:t>
      </w:r>
    </w:p>
    <w:p w14:paraId="6E6691A5">
      <w:pPr>
        <w:tabs>
          <w:tab w:val="left" w:pos="6300"/>
        </w:tabs>
        <w:snapToGrid w:val="0"/>
        <w:spacing w:line="500" w:lineRule="exact"/>
        <w:ind w:right="480" w:firstLine="570"/>
        <w:jc w:val="lef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1.若为法定代表人办理并签署响应文件的，不提供此文件。</w:t>
      </w:r>
    </w:p>
    <w:p w14:paraId="101269E6">
      <w:pPr>
        <w:tabs>
          <w:tab w:val="left" w:pos="6300"/>
        </w:tabs>
        <w:snapToGrid w:val="0"/>
        <w:spacing w:line="500" w:lineRule="exact"/>
        <w:ind w:firstLine="57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2.若为联合体参与的，法定代表人授权委托书由联合体主办方</w:t>
      </w:r>
      <w:r>
        <w:rPr>
          <w:rFonts w:hint="eastAsia" w:ascii="仿宋" w:hAnsi="仿宋" w:eastAsia="仿宋" w:cs="仿宋"/>
          <w:color w:val="auto"/>
          <w:kern w:val="0"/>
          <w:sz w:val="24"/>
          <w:szCs w:val="24"/>
          <w:highlight w:val="none"/>
        </w:rPr>
        <w:t>（主体）</w:t>
      </w:r>
      <w:r>
        <w:rPr>
          <w:rFonts w:hint="eastAsia" w:ascii="仿宋" w:hAnsi="仿宋" w:eastAsia="仿宋" w:cs="仿宋"/>
          <w:color w:val="auto"/>
          <w:sz w:val="24"/>
          <w:szCs w:val="20"/>
          <w:highlight w:val="none"/>
        </w:rPr>
        <w:t>出具。</w:t>
      </w:r>
    </w:p>
    <w:p w14:paraId="1ABDC779">
      <w:pPr>
        <w:tabs>
          <w:tab w:val="left" w:pos="6300"/>
        </w:tabs>
        <w:snapToGrid w:val="0"/>
        <w:spacing w:line="500" w:lineRule="exact"/>
        <w:ind w:firstLine="570"/>
        <w:rPr>
          <w:rFonts w:ascii="仿宋" w:hAnsi="仿宋" w:eastAsia="仿宋" w:cs="仿宋"/>
          <w:color w:val="auto"/>
          <w:sz w:val="24"/>
          <w:szCs w:val="24"/>
          <w:highlight w:val="none"/>
        </w:rPr>
      </w:pPr>
      <w:r>
        <w:rPr>
          <w:rFonts w:hint="eastAsia" w:ascii="仿宋" w:hAnsi="仿宋" w:eastAsia="仿宋" w:cs="仿宋"/>
          <w:color w:val="auto"/>
          <w:sz w:val="28"/>
          <w:szCs w:val="20"/>
          <w:highlight w:val="none"/>
        </w:rPr>
        <w:br w:type="column"/>
      </w:r>
      <w:r>
        <w:rPr>
          <w:rFonts w:hint="eastAsia" w:ascii="仿宋" w:hAnsi="仿宋" w:eastAsia="仿宋" w:cs="仿宋"/>
          <w:color w:val="auto"/>
          <w:sz w:val="24"/>
          <w:szCs w:val="24"/>
          <w:highlight w:val="none"/>
        </w:rPr>
        <w:t>（四）</w:t>
      </w:r>
      <w:r>
        <w:rPr>
          <w:rFonts w:hint="eastAsia" w:ascii="仿宋" w:hAnsi="仿宋" w:eastAsia="仿宋" w:cs="仿宋"/>
          <w:color w:val="auto"/>
          <w:sz w:val="24"/>
          <w:szCs w:val="28"/>
          <w:highlight w:val="none"/>
        </w:rPr>
        <w:t>基本资格条件承诺函</w:t>
      </w:r>
    </w:p>
    <w:p w14:paraId="722B7C95">
      <w:pPr>
        <w:tabs>
          <w:tab w:val="left" w:pos="6300"/>
        </w:tabs>
        <w:snapToGrid w:val="0"/>
        <w:spacing w:line="500" w:lineRule="exact"/>
        <w:ind w:firstLine="643" w:firstLineChars="200"/>
        <w:jc w:val="center"/>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基本资格条件承诺函</w:t>
      </w:r>
    </w:p>
    <w:p w14:paraId="4564089E">
      <w:pPr>
        <w:tabs>
          <w:tab w:val="left" w:pos="6300"/>
        </w:tabs>
        <w:snapToGrid w:val="0"/>
        <w:spacing w:line="530" w:lineRule="exact"/>
        <w:rPr>
          <w:rFonts w:ascii="仿宋" w:hAnsi="仿宋" w:eastAsia="仿宋" w:cs="仿宋"/>
          <w:color w:val="auto"/>
          <w:sz w:val="24"/>
          <w:szCs w:val="20"/>
          <w:highlight w:val="none"/>
        </w:rPr>
      </w:pPr>
    </w:p>
    <w:p w14:paraId="22BE62C3">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致</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（采购代理机构名称）：</w:t>
      </w:r>
    </w:p>
    <w:p w14:paraId="019041E5">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（供应商名称）郑重承诺：</w:t>
      </w:r>
    </w:p>
    <w:p w14:paraId="1EEDD2E7">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1.我方具有良好的商业信誉和健全的财务会计制度，具有履行合同所必需的设备和专业技术能力，具</w:t>
      </w:r>
      <w:r>
        <w:rPr>
          <w:rFonts w:hint="eastAsia" w:ascii="仿宋" w:hAnsi="仿宋" w:eastAsia="仿宋" w:cs="仿宋"/>
          <w:color w:val="auto"/>
          <w:sz w:val="24"/>
          <w:szCs w:val="20"/>
          <w:highlight w:val="none"/>
          <w:lang w:val="zh-CN"/>
        </w:rPr>
        <w:t>有依法缴纳税收和社会保障金的良好记录</w:t>
      </w:r>
      <w:r>
        <w:rPr>
          <w:rFonts w:hint="eastAsia" w:ascii="仿宋" w:hAnsi="仿宋" w:eastAsia="仿宋" w:cs="仿宋"/>
          <w:color w:val="auto"/>
          <w:sz w:val="24"/>
          <w:szCs w:val="20"/>
          <w:highlight w:val="none"/>
        </w:rPr>
        <w:t>，参加本项目采购活动前三年内无重大违法活动记录。</w:t>
      </w:r>
    </w:p>
    <w:p w14:paraId="528F0DFB">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2.我方未列入在信用中国网站（www.creditchina.gov.cn）“失信被执行人”、“重大税收违法案件当事人名单”中，也未列入中国政府采购网（www.ccgp.gov.cn）“政府采购严重违法失信行为记录名单”中。</w:t>
      </w:r>
    </w:p>
    <w:p w14:paraId="38463311">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3.我方在采购项目评审（评标）环节结束后，随时接受采购人、采购代理机构的检查验证，配合提供相关证明材料，证明符合《中华人民共和国政府采购法》规定的供应商基本资格条件。</w:t>
      </w:r>
    </w:p>
    <w:p w14:paraId="18D52357">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我方对以上承诺负全部法律责任。</w:t>
      </w:r>
    </w:p>
    <w:p w14:paraId="0A184463">
      <w:pPr>
        <w:tabs>
          <w:tab w:val="left" w:pos="6300"/>
        </w:tabs>
        <w:snapToGrid w:val="0"/>
        <w:spacing w:line="500" w:lineRule="exact"/>
        <w:ind w:firstLine="480" w:firstLineChars="200"/>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特此承诺。</w:t>
      </w:r>
    </w:p>
    <w:p w14:paraId="4593508C">
      <w:pPr>
        <w:tabs>
          <w:tab w:val="left" w:pos="6300"/>
        </w:tabs>
        <w:snapToGrid w:val="0"/>
        <w:spacing w:line="500" w:lineRule="exact"/>
        <w:ind w:firstLine="480" w:firstLineChars="200"/>
        <w:rPr>
          <w:rFonts w:ascii="仿宋" w:hAnsi="仿宋" w:eastAsia="仿宋" w:cs="仿宋"/>
          <w:color w:val="auto"/>
          <w:sz w:val="24"/>
          <w:szCs w:val="20"/>
          <w:highlight w:val="none"/>
        </w:rPr>
      </w:pPr>
    </w:p>
    <w:p w14:paraId="7765EF3B">
      <w:pPr>
        <w:tabs>
          <w:tab w:val="left" w:pos="6300"/>
        </w:tabs>
        <w:snapToGrid w:val="0"/>
        <w:spacing w:line="500" w:lineRule="exact"/>
        <w:ind w:firstLine="480" w:firstLineChars="200"/>
        <w:jc w:val="righ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（供应商公章）</w:t>
      </w:r>
    </w:p>
    <w:p w14:paraId="7FE299EA">
      <w:pPr>
        <w:tabs>
          <w:tab w:val="left" w:pos="6300"/>
        </w:tabs>
        <w:snapToGrid w:val="0"/>
        <w:spacing w:line="500" w:lineRule="exact"/>
        <w:ind w:firstLine="7920" w:firstLineChars="3300"/>
        <w:rPr>
          <w:rFonts w:ascii="仿宋" w:hAnsi="仿宋" w:eastAsia="仿宋" w:cs="仿宋"/>
          <w:color w:val="auto"/>
          <w:sz w:val="24"/>
          <w:szCs w:val="24"/>
          <w:highlight w:val="none"/>
        </w:rPr>
      </w:pPr>
      <w:r>
        <w:rPr>
          <w:rFonts w:hint="eastAsia" w:ascii="仿宋" w:hAnsi="仿宋" w:eastAsia="仿宋" w:cs="仿宋"/>
          <w:color w:val="auto"/>
          <w:sz w:val="24"/>
          <w:szCs w:val="20"/>
          <w:highlight w:val="none"/>
        </w:rPr>
        <w:t>年   月   日</w:t>
      </w:r>
    </w:p>
    <w:p w14:paraId="75FDDB3A">
      <w:pPr>
        <w:snapToGrid w:val="0"/>
        <w:spacing w:line="400" w:lineRule="exact"/>
        <w:ind w:firstLine="560" w:firstLineChars="200"/>
        <w:rPr>
          <w:rFonts w:hint="eastAsia" w:ascii="仿宋" w:hAnsi="仿宋" w:eastAsia="仿宋" w:cs="仿宋"/>
          <w:color w:val="auto"/>
          <w:sz w:val="24"/>
          <w:szCs w:val="24"/>
          <w:highlight w:val="none"/>
        </w:rPr>
      </w:pPr>
      <w:r>
        <w:rPr>
          <w:rFonts w:hint="eastAsia" w:ascii="仿宋" w:hAnsi="仿宋" w:eastAsia="仿宋" w:cs="仿宋"/>
          <w:color w:val="auto"/>
          <w:sz w:val="28"/>
          <w:szCs w:val="20"/>
          <w:highlight w:val="none"/>
        </w:rPr>
        <w:br w:type="page"/>
      </w:r>
      <w:r>
        <w:rPr>
          <w:rFonts w:hint="eastAsia" w:ascii="仿宋" w:hAnsi="仿宋" w:eastAsia="仿宋" w:cs="仿宋"/>
          <w:color w:val="auto"/>
          <w:sz w:val="24"/>
          <w:szCs w:val="24"/>
          <w:highlight w:val="none"/>
        </w:rPr>
        <w:t>（五）特定资格条件证明文件</w:t>
      </w:r>
    </w:p>
    <w:p w14:paraId="03961CD8">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4C9C2E7A">
      <w:pPr>
        <w:keepNext/>
        <w:keepLines/>
        <w:adjustRightInd w:val="0"/>
        <w:snapToGrid w:val="0"/>
        <w:spacing w:line="400" w:lineRule="exact"/>
        <w:ind w:firstLine="482" w:firstLineChars="200"/>
        <w:outlineLvl w:val="1"/>
        <w:rPr>
          <w:rFonts w:ascii="仿宋" w:hAnsi="仿宋" w:eastAsia="仿宋" w:cs="仿宋"/>
          <w:b/>
          <w:color w:val="auto"/>
          <w:sz w:val="24"/>
          <w:szCs w:val="20"/>
          <w:highlight w:val="none"/>
        </w:rPr>
      </w:pPr>
      <w:bookmarkStart w:id="190" w:name="_Toc14422"/>
      <w:bookmarkStart w:id="191" w:name="_Toc76462354"/>
      <w:bookmarkStart w:id="192" w:name="_Toc106030910"/>
      <w:r>
        <w:rPr>
          <w:rFonts w:hint="eastAsia" w:ascii="仿宋" w:hAnsi="仿宋" w:eastAsia="仿宋" w:cs="仿宋"/>
          <w:b/>
          <w:color w:val="auto"/>
          <w:sz w:val="24"/>
          <w:szCs w:val="20"/>
          <w:highlight w:val="none"/>
        </w:rPr>
        <w:t>五、其他资料</w:t>
      </w:r>
      <w:bookmarkEnd w:id="190"/>
      <w:bookmarkEnd w:id="191"/>
      <w:bookmarkEnd w:id="192"/>
    </w:p>
    <w:p w14:paraId="78C344CA">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（一）中小企业声明函、监狱企业证明文件、残疾人福利性单位声明函</w:t>
      </w:r>
    </w:p>
    <w:p w14:paraId="7FF8BEDA">
      <w:pPr>
        <w:tabs>
          <w:tab w:val="left" w:pos="6300"/>
        </w:tabs>
        <w:snapToGrid w:val="0"/>
        <w:spacing w:line="500" w:lineRule="exact"/>
        <w:ind w:firstLine="480" w:firstLineChars="200"/>
        <w:jc w:val="center"/>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中小企业声明函</w:t>
      </w:r>
    </w:p>
    <w:p w14:paraId="717CF217">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本公司郑重声明，根据《政府采购促进中小企业发展管理办法》（财库〔2020〕46号）的规定，本公司参加</w:t>
      </w:r>
      <w:r>
        <w:rPr>
          <w:rFonts w:hint="eastAsia" w:ascii="仿宋" w:hAnsi="仿宋" w:eastAsia="仿宋" w:cs="仿宋"/>
          <w:color w:val="auto"/>
          <w:sz w:val="24"/>
          <w:szCs w:val="20"/>
          <w:highlight w:val="none"/>
          <w:u w:val="single"/>
        </w:rPr>
        <w:t>（单位名称）</w:t>
      </w:r>
      <w:r>
        <w:rPr>
          <w:rFonts w:hint="eastAsia" w:ascii="仿宋" w:hAnsi="仿宋" w:eastAsia="仿宋" w:cs="仿宋"/>
          <w:color w:val="auto"/>
          <w:sz w:val="24"/>
          <w:szCs w:val="20"/>
          <w:highlight w:val="none"/>
        </w:rPr>
        <w:t>的</w:t>
      </w:r>
      <w:r>
        <w:rPr>
          <w:rFonts w:hint="eastAsia" w:ascii="仿宋" w:hAnsi="仿宋" w:eastAsia="仿宋" w:cs="仿宋"/>
          <w:color w:val="auto"/>
          <w:sz w:val="24"/>
          <w:szCs w:val="20"/>
          <w:highlight w:val="none"/>
          <w:u w:val="single"/>
        </w:rPr>
        <w:t>（项目名称）</w:t>
      </w:r>
      <w:r>
        <w:rPr>
          <w:rFonts w:hint="eastAsia" w:ascii="仿宋" w:hAnsi="仿宋" w:eastAsia="仿宋" w:cs="仿宋"/>
          <w:color w:val="auto"/>
          <w:sz w:val="24"/>
          <w:szCs w:val="20"/>
          <w:highlight w:val="none"/>
        </w:rPr>
        <w:t>采购活动，服务全部由符合政策要求的中小企业承接。相关企业（含联合体中的中小企业、签订分包意向协议的中小企业）的具体情况如下：</w:t>
      </w:r>
    </w:p>
    <w:p w14:paraId="79B831A9">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1.</w:t>
      </w:r>
      <w:r>
        <w:rPr>
          <w:rFonts w:hint="eastAsia" w:ascii="仿宋" w:hAnsi="仿宋" w:eastAsia="仿宋" w:cs="仿宋"/>
          <w:color w:val="auto"/>
          <w:sz w:val="24"/>
          <w:szCs w:val="20"/>
          <w:highlight w:val="none"/>
          <w:u w:val="single"/>
        </w:rPr>
        <w:t>（标的名称）</w:t>
      </w:r>
      <w:r>
        <w:rPr>
          <w:rFonts w:hint="eastAsia" w:ascii="仿宋" w:hAnsi="仿宋" w:eastAsia="仿宋" w:cs="仿宋"/>
          <w:color w:val="auto"/>
          <w:sz w:val="24"/>
          <w:szCs w:val="20"/>
          <w:highlight w:val="none"/>
        </w:rPr>
        <w:t>，属于（采购文件中明确的所属行业）；承接企业为</w:t>
      </w:r>
      <w:r>
        <w:rPr>
          <w:rFonts w:hint="eastAsia" w:ascii="仿宋" w:hAnsi="仿宋" w:eastAsia="仿宋" w:cs="仿宋"/>
          <w:color w:val="auto"/>
          <w:sz w:val="24"/>
          <w:szCs w:val="20"/>
          <w:highlight w:val="none"/>
          <w:u w:val="single"/>
        </w:rPr>
        <w:t>（企业名称）</w:t>
      </w:r>
      <w:r>
        <w:rPr>
          <w:rFonts w:hint="eastAsia" w:ascii="仿宋" w:hAnsi="仿宋" w:eastAsia="仿宋" w:cs="仿宋"/>
          <w:color w:val="auto"/>
          <w:sz w:val="24"/>
          <w:szCs w:val="20"/>
          <w:highlight w:val="none"/>
        </w:rPr>
        <w:t>，从业人员</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 xml:space="preserve">人，营业收入为 </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万元，资产总额为</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万元，属于</w:t>
      </w:r>
      <w:r>
        <w:rPr>
          <w:rFonts w:hint="eastAsia" w:ascii="仿宋" w:hAnsi="仿宋" w:eastAsia="仿宋" w:cs="仿宋"/>
          <w:color w:val="auto"/>
          <w:sz w:val="24"/>
          <w:szCs w:val="20"/>
          <w:highlight w:val="none"/>
          <w:u w:val="single"/>
        </w:rPr>
        <w:t>（中型企业、小型企业、微型企业）</w:t>
      </w:r>
      <w:r>
        <w:rPr>
          <w:rFonts w:hint="eastAsia" w:ascii="仿宋" w:hAnsi="仿宋" w:eastAsia="仿宋" w:cs="仿宋"/>
          <w:color w:val="auto"/>
          <w:sz w:val="24"/>
          <w:szCs w:val="20"/>
          <w:highlight w:val="none"/>
        </w:rPr>
        <w:t>；</w:t>
      </w:r>
    </w:p>
    <w:p w14:paraId="48FFC672">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为本标的提供的服务人员</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人，其中与本企业签订劳动合同</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人，其他人员</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人。有其他人员的不符合中小企业扶持政策（适用于服务采购项目）;</w:t>
      </w:r>
    </w:p>
    <w:p w14:paraId="53FC9F10">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2.</w:t>
      </w:r>
      <w:r>
        <w:rPr>
          <w:rFonts w:hint="eastAsia" w:ascii="仿宋" w:hAnsi="仿宋" w:eastAsia="仿宋" w:cs="仿宋"/>
          <w:color w:val="auto"/>
          <w:sz w:val="24"/>
          <w:szCs w:val="20"/>
          <w:highlight w:val="none"/>
          <w:u w:val="single"/>
        </w:rPr>
        <w:t>（标的名称）</w:t>
      </w:r>
      <w:r>
        <w:rPr>
          <w:rFonts w:hint="eastAsia" w:ascii="仿宋" w:hAnsi="仿宋" w:eastAsia="仿宋" w:cs="仿宋"/>
          <w:color w:val="auto"/>
          <w:sz w:val="24"/>
          <w:szCs w:val="20"/>
          <w:highlight w:val="none"/>
        </w:rPr>
        <w:t>，属于（采购文件中明确的所属行业）；承接企业为</w:t>
      </w:r>
      <w:r>
        <w:rPr>
          <w:rFonts w:hint="eastAsia" w:ascii="仿宋" w:hAnsi="仿宋" w:eastAsia="仿宋" w:cs="仿宋"/>
          <w:color w:val="auto"/>
          <w:sz w:val="24"/>
          <w:szCs w:val="20"/>
          <w:highlight w:val="none"/>
          <w:u w:val="single"/>
        </w:rPr>
        <w:t>（企业名称）</w:t>
      </w:r>
      <w:r>
        <w:rPr>
          <w:rFonts w:hint="eastAsia" w:ascii="仿宋" w:hAnsi="仿宋" w:eastAsia="仿宋" w:cs="仿宋"/>
          <w:color w:val="auto"/>
          <w:sz w:val="24"/>
          <w:szCs w:val="20"/>
          <w:highlight w:val="none"/>
        </w:rPr>
        <w:t>，从业人员</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 xml:space="preserve">人，营业收入为 </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万元，资产总额为</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万元，属于</w:t>
      </w:r>
      <w:r>
        <w:rPr>
          <w:rFonts w:hint="eastAsia" w:ascii="仿宋" w:hAnsi="仿宋" w:eastAsia="仿宋" w:cs="仿宋"/>
          <w:color w:val="auto"/>
          <w:sz w:val="24"/>
          <w:szCs w:val="20"/>
          <w:highlight w:val="none"/>
          <w:u w:val="single"/>
        </w:rPr>
        <w:t>（中型企业、小型企业、微型企业）</w:t>
      </w:r>
      <w:r>
        <w:rPr>
          <w:rFonts w:hint="eastAsia" w:ascii="仿宋" w:hAnsi="仿宋" w:eastAsia="仿宋" w:cs="仿宋"/>
          <w:color w:val="auto"/>
          <w:sz w:val="24"/>
          <w:szCs w:val="20"/>
          <w:highlight w:val="none"/>
        </w:rPr>
        <w:t>；</w:t>
      </w:r>
    </w:p>
    <w:p w14:paraId="0CE5F04F">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为本标的提供的服务人员</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人，其中与本企业签订劳动合同</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人，其他人员</w:t>
      </w:r>
      <w:r>
        <w:rPr>
          <w:rFonts w:hint="eastAsia" w:ascii="仿宋" w:hAnsi="仿宋" w:eastAsia="仿宋" w:cs="仿宋"/>
          <w:color w:val="auto"/>
          <w:sz w:val="24"/>
          <w:szCs w:val="20"/>
          <w:highlight w:val="none"/>
          <w:u w:val="single"/>
        </w:rPr>
        <w:t xml:space="preserve">   </w:t>
      </w:r>
      <w:r>
        <w:rPr>
          <w:rFonts w:hint="eastAsia" w:ascii="仿宋" w:hAnsi="仿宋" w:eastAsia="仿宋" w:cs="仿宋"/>
          <w:color w:val="auto"/>
          <w:sz w:val="24"/>
          <w:szCs w:val="20"/>
          <w:highlight w:val="none"/>
        </w:rPr>
        <w:t>人。有其他人员的不符合中小企业扶持政策（适用于服务采购项目）;</w:t>
      </w:r>
    </w:p>
    <w:p w14:paraId="4D1052FE">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w:t>
      </w:r>
    </w:p>
    <w:p w14:paraId="0F2FA874">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以上企业，不属于大企业的分支机构，不存在控股股东为大企业的情形，也不存在与大企业的负责人为同一人的情形。</w:t>
      </w:r>
    </w:p>
    <w:p w14:paraId="672B1F38">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本企业对上述声明内容的真实性负责。如有虚假，将依法承担相应责任。</w:t>
      </w:r>
    </w:p>
    <w:p w14:paraId="351CC664">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                                                    </w:t>
      </w:r>
    </w:p>
    <w:p w14:paraId="0D01704E">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 xml:space="preserve">企业名称（盖章）： </w:t>
      </w:r>
    </w:p>
    <w:p w14:paraId="3CAEF701">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日期：</w:t>
      </w:r>
    </w:p>
    <w:p w14:paraId="165C6417">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填写时应注意以下事项：</w:t>
      </w:r>
    </w:p>
    <w:p w14:paraId="0C6E20C4">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1.从业人员、营业收入、资产总额填报上一年度数据，无上一年度数据的新成立企业可不填报。</w:t>
      </w:r>
    </w:p>
    <w:p w14:paraId="6A4A4669">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2.中小企业应当按照《中小企业划型标准规定》（工信部联企业〔2011〕300号），如实填写并提交《中小企业声明函》。</w:t>
      </w:r>
    </w:p>
    <w:p w14:paraId="717F1C00">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3.供应商填写《中小企业声明函》中所属行业时，应与采购文件第一篇“采购标的对应的中小企业划分标准所属行业”中填写的所属行业一致。</w:t>
      </w:r>
    </w:p>
    <w:p w14:paraId="1A35A413">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4.本声明函“企业名称（盖章）”处为供应商盖章。</w:t>
      </w:r>
    </w:p>
    <w:p w14:paraId="7BFDC087">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注：各行业划型标准：</w:t>
      </w:r>
    </w:p>
    <w:p w14:paraId="11B6AC86">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（一）农、林、牧、渔业。营业收入20000万元以下的为中小微型企业。其中，营业收入500万元及以上的为中型企业，营业收入50万元及以上的为小型企业，营业收入50万元以下的为微型企业。</w:t>
      </w:r>
    </w:p>
    <w:p w14:paraId="1090CABA">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6EBCA8A0">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124C93A">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568F0701">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029886F">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34C0870">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63B750A">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266EB54">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1104C9D">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17CB47C">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029C330">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90FF132">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D3D9F48">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274BAE7">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624C0F9">
      <w:pPr>
        <w:tabs>
          <w:tab w:val="left" w:pos="6300"/>
        </w:tabs>
        <w:snapToGrid w:val="0"/>
        <w:spacing w:line="500" w:lineRule="exact"/>
        <w:ind w:firstLine="480" w:firstLineChars="200"/>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（十六）其他未列明行业。从业人员300人以下的为中小微型企业。其中，从业人员100人及以上的为中型企业；从业人员10人及以上的为小型企业；从业人员10人以下的为微型企业。</w:t>
      </w:r>
    </w:p>
    <w:p w14:paraId="7068D4B3">
      <w:pPr>
        <w:pageBreakBefore w:val="0"/>
        <w:widowControl w:val="0"/>
        <w:tabs>
          <w:tab w:val="left" w:pos="6300"/>
        </w:tabs>
        <w:kinsoku/>
        <w:wordWrap/>
        <w:overflowPunct/>
        <w:topLinePunct w:val="0"/>
        <w:autoSpaceDE/>
        <w:autoSpaceDN/>
        <w:bidi w:val="0"/>
        <w:snapToGrid w:val="0"/>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9D88E21">
      <w:pPr>
        <w:spacing w:line="360" w:lineRule="auto"/>
        <w:ind w:firstLine="480" w:firstLineChars="200"/>
        <w:rPr>
          <w:rFonts w:ascii="仿宋" w:hAnsi="仿宋" w:eastAsia="仿宋" w:cs="仿宋"/>
          <w:color w:val="auto"/>
          <w:sz w:val="24"/>
          <w:szCs w:val="24"/>
          <w:highlight w:val="none"/>
        </w:rPr>
      </w:pPr>
    </w:p>
    <w:p w14:paraId="0E895FBF">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监狱企业证明文件</w:t>
      </w:r>
    </w:p>
    <w:p w14:paraId="722FC209">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以省级以上监狱管理局、戒毒管理局（含新疆生产建设兵团）出具的属于监狱企业的证明文件为准。</w:t>
      </w:r>
    </w:p>
    <w:p w14:paraId="1B757A9C">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r>
        <w:rPr>
          <w:rFonts w:hint="eastAsia" w:ascii="仿宋" w:hAnsi="仿宋" w:eastAsia="仿宋" w:cs="仿宋"/>
          <w:color w:val="auto"/>
          <w:sz w:val="24"/>
          <w:szCs w:val="24"/>
          <w:highlight w:val="none"/>
        </w:rPr>
        <w:t>残疾人福利性单位声明函</w:t>
      </w:r>
    </w:p>
    <w:p w14:paraId="06126C0B">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D859BC5">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本单位对上述声明的真实性负责。如有虚假，将依法承担相应责任。</w:t>
      </w:r>
    </w:p>
    <w:p w14:paraId="2D147B72">
      <w:pPr>
        <w:spacing w:line="360" w:lineRule="auto"/>
        <w:ind w:firstLine="480" w:firstLineChars="200"/>
        <w:jc w:val="center"/>
        <w:rPr>
          <w:rFonts w:hint="eastAsia" w:ascii="仿宋" w:hAnsi="仿宋" w:eastAsia="仿宋" w:cs="仿宋"/>
          <w:color w:val="auto"/>
          <w:sz w:val="24"/>
          <w:szCs w:val="24"/>
          <w:highlight w:val="none"/>
        </w:rPr>
      </w:pPr>
    </w:p>
    <w:p w14:paraId="2A955A51">
      <w:pPr>
        <w:spacing w:line="360" w:lineRule="auto"/>
        <w:ind w:firstLine="480" w:firstLineChars="200"/>
        <w:jc w:val="center"/>
        <w:rPr>
          <w:rFonts w:hint="eastAsia" w:ascii="仿宋" w:hAnsi="仿宋" w:eastAsia="仿宋" w:cs="仿宋"/>
          <w:color w:val="auto"/>
          <w:sz w:val="24"/>
          <w:szCs w:val="24"/>
          <w:highlight w:val="none"/>
        </w:rPr>
      </w:pPr>
    </w:p>
    <w:p w14:paraId="580D4A1C">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供应商名称（盖章）：</w:t>
      </w:r>
    </w:p>
    <w:p w14:paraId="6E40B65B">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日  期：</w:t>
      </w:r>
    </w:p>
    <w:p w14:paraId="1CF75274">
      <w:pPr>
        <w:spacing w:line="360" w:lineRule="auto"/>
        <w:ind w:firstLine="480" w:firstLineChars="200"/>
        <w:jc w:val="center"/>
        <w:rPr>
          <w:rFonts w:hint="eastAsia" w:ascii="仿宋" w:hAnsi="仿宋" w:eastAsia="仿宋" w:cs="仿宋"/>
          <w:color w:val="auto"/>
          <w:sz w:val="24"/>
          <w:szCs w:val="24"/>
          <w:highlight w:val="none"/>
        </w:rPr>
      </w:pPr>
    </w:p>
    <w:p w14:paraId="044B8E46">
      <w:pPr>
        <w:spacing w:line="360" w:lineRule="auto"/>
        <w:ind w:firstLine="480" w:firstLineChars="200"/>
        <w:jc w:val="center"/>
        <w:rPr>
          <w:rFonts w:hint="eastAsia" w:ascii="仿宋" w:hAnsi="仿宋" w:eastAsia="仿宋" w:cs="仿宋"/>
          <w:color w:val="auto"/>
          <w:sz w:val="24"/>
          <w:szCs w:val="24"/>
          <w:highlight w:val="none"/>
        </w:rPr>
      </w:pPr>
    </w:p>
    <w:p w14:paraId="4701E3CC">
      <w:pPr>
        <w:spacing w:line="360" w:lineRule="auto"/>
        <w:ind w:firstLine="480" w:firstLineChars="200"/>
        <w:jc w:val="center"/>
        <w:rPr>
          <w:rFonts w:hint="eastAsia" w:ascii="仿宋" w:hAnsi="仿宋" w:eastAsia="仿宋" w:cs="仿宋"/>
          <w:color w:val="auto"/>
          <w:sz w:val="24"/>
          <w:szCs w:val="24"/>
          <w:highlight w:val="none"/>
        </w:rPr>
      </w:pPr>
    </w:p>
    <w:p w14:paraId="030D6D9F">
      <w:pPr>
        <w:spacing w:line="360" w:lineRule="auto"/>
        <w:ind w:firstLine="480" w:firstLineChars="200"/>
        <w:jc w:val="center"/>
        <w:rPr>
          <w:rFonts w:hint="eastAsia" w:ascii="仿宋" w:hAnsi="仿宋" w:eastAsia="仿宋" w:cs="仿宋"/>
          <w:color w:val="auto"/>
          <w:sz w:val="24"/>
          <w:szCs w:val="24"/>
          <w:highlight w:val="none"/>
        </w:rPr>
      </w:pPr>
    </w:p>
    <w:p w14:paraId="0007384B">
      <w:pPr>
        <w:spacing w:line="360" w:lineRule="auto"/>
        <w:ind w:firstLine="480" w:firstLineChars="200"/>
        <w:jc w:val="center"/>
        <w:rPr>
          <w:rFonts w:hint="eastAsia" w:ascii="仿宋" w:hAnsi="仿宋" w:eastAsia="仿宋" w:cs="仿宋"/>
          <w:color w:val="auto"/>
          <w:sz w:val="24"/>
          <w:szCs w:val="24"/>
          <w:highlight w:val="none"/>
        </w:rPr>
      </w:pPr>
    </w:p>
    <w:p w14:paraId="5A80D64C">
      <w:pPr>
        <w:spacing w:line="360" w:lineRule="auto"/>
        <w:ind w:firstLine="480" w:firstLineChars="200"/>
        <w:jc w:val="center"/>
        <w:rPr>
          <w:rFonts w:hint="eastAsia" w:ascii="仿宋" w:hAnsi="仿宋" w:eastAsia="仿宋" w:cs="仿宋"/>
          <w:color w:val="auto"/>
          <w:sz w:val="24"/>
          <w:szCs w:val="24"/>
          <w:highlight w:val="none"/>
        </w:rPr>
      </w:pPr>
    </w:p>
    <w:p w14:paraId="18F0F9A9">
      <w:pPr>
        <w:spacing w:line="360" w:lineRule="auto"/>
        <w:ind w:firstLine="480" w:firstLineChars="200"/>
        <w:jc w:val="center"/>
        <w:rPr>
          <w:rFonts w:hint="eastAsia" w:ascii="仿宋" w:hAnsi="仿宋" w:eastAsia="仿宋" w:cs="仿宋"/>
          <w:color w:val="auto"/>
          <w:sz w:val="24"/>
          <w:szCs w:val="24"/>
          <w:highlight w:val="none"/>
        </w:rPr>
      </w:pPr>
    </w:p>
    <w:p w14:paraId="40AEB958">
      <w:pPr>
        <w:spacing w:line="360" w:lineRule="auto"/>
        <w:ind w:firstLine="480" w:firstLineChars="200"/>
        <w:jc w:val="center"/>
        <w:rPr>
          <w:rFonts w:hint="eastAsia" w:ascii="仿宋" w:hAnsi="仿宋" w:eastAsia="仿宋" w:cs="仿宋"/>
          <w:color w:val="auto"/>
          <w:sz w:val="24"/>
          <w:szCs w:val="24"/>
          <w:highlight w:val="none"/>
        </w:rPr>
      </w:pPr>
    </w:p>
    <w:p w14:paraId="4084E2EC">
      <w:pPr>
        <w:spacing w:line="360" w:lineRule="auto"/>
        <w:ind w:firstLine="480" w:firstLineChars="200"/>
        <w:jc w:val="center"/>
        <w:rPr>
          <w:rFonts w:hint="eastAsia" w:ascii="仿宋" w:hAnsi="仿宋" w:eastAsia="仿宋" w:cs="仿宋"/>
          <w:color w:val="auto"/>
          <w:sz w:val="24"/>
          <w:szCs w:val="24"/>
          <w:highlight w:val="none"/>
        </w:rPr>
      </w:pPr>
    </w:p>
    <w:p w14:paraId="0EE7B399">
      <w:pPr>
        <w:spacing w:line="360" w:lineRule="auto"/>
        <w:ind w:firstLine="480" w:firstLineChars="200"/>
        <w:jc w:val="center"/>
        <w:rPr>
          <w:rFonts w:hint="eastAsia" w:ascii="仿宋" w:hAnsi="仿宋" w:eastAsia="仿宋" w:cs="仿宋"/>
          <w:color w:val="auto"/>
          <w:sz w:val="24"/>
          <w:szCs w:val="24"/>
          <w:highlight w:val="none"/>
        </w:rPr>
      </w:pPr>
    </w:p>
    <w:p w14:paraId="58C0F537">
      <w:pPr>
        <w:spacing w:line="360" w:lineRule="auto"/>
        <w:ind w:firstLine="480" w:firstLineChars="200"/>
        <w:jc w:val="center"/>
        <w:rPr>
          <w:rFonts w:hint="eastAsia" w:ascii="仿宋" w:hAnsi="仿宋" w:eastAsia="仿宋" w:cs="仿宋"/>
          <w:color w:val="auto"/>
          <w:sz w:val="24"/>
          <w:szCs w:val="24"/>
          <w:highlight w:val="none"/>
        </w:rPr>
      </w:pPr>
    </w:p>
    <w:p w14:paraId="1E770CD3">
      <w:pPr>
        <w:spacing w:line="360" w:lineRule="auto"/>
        <w:ind w:firstLine="480" w:firstLineChars="200"/>
        <w:jc w:val="center"/>
        <w:rPr>
          <w:rFonts w:hint="eastAsia" w:ascii="仿宋" w:hAnsi="仿宋" w:eastAsia="仿宋" w:cs="仿宋"/>
          <w:color w:val="auto"/>
          <w:sz w:val="24"/>
          <w:szCs w:val="24"/>
          <w:highlight w:val="none"/>
        </w:rPr>
      </w:pPr>
    </w:p>
    <w:p w14:paraId="661DE79C">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若成交供应商为残疾人福利性单位的，将在结果公告时公告其《残疾人福利性单位声明函》。</w:t>
      </w:r>
    </w:p>
    <w:p w14:paraId="65323FDB">
      <w:pPr>
        <w:spacing w:line="360" w:lineRule="auto"/>
        <w:ind w:firstLine="480" w:firstLineChars="200"/>
        <w:jc w:val="center"/>
        <w:rPr>
          <w:rFonts w:hint="eastAsia" w:ascii="仿宋" w:hAnsi="仿宋" w:eastAsia="仿宋" w:cs="仿宋"/>
          <w:color w:val="auto"/>
          <w:sz w:val="24"/>
          <w:szCs w:val="24"/>
          <w:highlight w:val="none"/>
        </w:rPr>
      </w:pPr>
    </w:p>
    <w:p w14:paraId="3CCE1BE9">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r>
        <w:rPr>
          <w:rFonts w:hint="eastAsia" w:ascii="仿宋" w:hAnsi="仿宋" w:eastAsia="仿宋" w:cs="仿宋"/>
          <w:color w:val="auto"/>
          <w:sz w:val="24"/>
          <w:szCs w:val="24"/>
          <w:highlight w:val="none"/>
        </w:rPr>
        <w:t>（二）其他与项目有关的资料</w:t>
      </w:r>
    </w:p>
    <w:p w14:paraId="346ACEE7">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其他与项目有关的资料（自附）：供应商总体情况介绍、其他与本项目有关的资料等。</w:t>
      </w:r>
    </w:p>
    <w:p w14:paraId="1143A9B7">
      <w:pPr>
        <w:spacing w:line="360" w:lineRule="auto"/>
        <w:ind w:firstLine="480" w:firstLineChars="200"/>
        <w:jc w:val="center"/>
        <w:rPr>
          <w:rFonts w:hint="eastAsia" w:ascii="仿宋" w:hAnsi="仿宋" w:eastAsia="仿宋" w:cs="仿宋"/>
          <w:color w:val="auto"/>
          <w:sz w:val="24"/>
          <w:szCs w:val="24"/>
          <w:highlight w:val="none"/>
        </w:rPr>
      </w:pPr>
    </w:p>
    <w:p w14:paraId="5C3A886C">
      <w:pPr>
        <w:spacing w:line="360" w:lineRule="auto"/>
        <w:ind w:firstLine="480" w:firstLineChars="200"/>
        <w:jc w:val="center"/>
        <w:rPr>
          <w:rFonts w:hint="eastAsia" w:ascii="仿宋" w:hAnsi="仿宋" w:eastAsia="仿宋" w:cs="仿宋"/>
          <w:color w:val="auto"/>
          <w:sz w:val="24"/>
          <w:szCs w:val="24"/>
          <w:highlight w:val="none"/>
        </w:rPr>
      </w:pPr>
    </w:p>
    <w:p w14:paraId="357050A9">
      <w:pPr>
        <w:spacing w:line="360" w:lineRule="auto"/>
        <w:ind w:firstLine="480" w:firstLineChars="200"/>
        <w:jc w:val="center"/>
        <w:rPr>
          <w:rFonts w:hint="eastAsia" w:ascii="仿宋" w:hAnsi="仿宋" w:eastAsia="仿宋" w:cs="仿宋"/>
          <w:color w:val="auto"/>
          <w:sz w:val="24"/>
          <w:szCs w:val="24"/>
          <w:highlight w:val="none"/>
        </w:rPr>
      </w:pPr>
    </w:p>
    <w:p w14:paraId="2EE09E89">
      <w:pPr>
        <w:spacing w:line="360" w:lineRule="auto"/>
        <w:ind w:firstLine="480" w:firstLineChars="200"/>
        <w:jc w:val="center"/>
        <w:rPr>
          <w:rFonts w:hint="eastAsia" w:ascii="仿宋" w:hAnsi="仿宋" w:eastAsia="仿宋" w:cs="仿宋"/>
          <w:color w:val="auto"/>
          <w:sz w:val="24"/>
          <w:szCs w:val="24"/>
          <w:highlight w:val="none"/>
        </w:rPr>
      </w:pPr>
    </w:p>
    <w:p w14:paraId="00A25399">
      <w:pPr>
        <w:spacing w:line="360" w:lineRule="auto"/>
        <w:ind w:firstLine="480" w:firstLineChars="200"/>
        <w:jc w:val="center"/>
        <w:rPr>
          <w:rFonts w:hint="eastAsia" w:ascii="仿宋" w:hAnsi="仿宋" w:eastAsia="仿宋" w:cs="仿宋"/>
          <w:color w:val="auto"/>
          <w:sz w:val="24"/>
          <w:szCs w:val="24"/>
          <w:highlight w:val="none"/>
        </w:rPr>
      </w:pPr>
    </w:p>
    <w:p w14:paraId="25470B04">
      <w:pPr>
        <w:spacing w:line="360" w:lineRule="auto"/>
        <w:ind w:firstLine="480" w:firstLineChars="200"/>
        <w:jc w:val="center"/>
        <w:rPr>
          <w:rFonts w:hint="eastAsia" w:ascii="仿宋" w:hAnsi="仿宋" w:eastAsia="仿宋" w:cs="仿宋"/>
          <w:color w:val="auto"/>
          <w:sz w:val="24"/>
          <w:szCs w:val="24"/>
          <w:highlight w:val="none"/>
        </w:rPr>
      </w:pPr>
    </w:p>
    <w:p w14:paraId="6EBEF750">
      <w:pPr>
        <w:spacing w:line="360" w:lineRule="auto"/>
        <w:ind w:firstLine="480" w:firstLineChars="200"/>
        <w:jc w:val="center"/>
        <w:rPr>
          <w:rFonts w:hint="eastAsia" w:ascii="仿宋" w:hAnsi="仿宋" w:eastAsia="仿宋" w:cs="仿宋"/>
          <w:color w:val="auto"/>
          <w:sz w:val="24"/>
          <w:szCs w:val="24"/>
          <w:highlight w:val="none"/>
        </w:rPr>
      </w:pPr>
    </w:p>
    <w:p w14:paraId="1CB0D681">
      <w:pPr>
        <w:spacing w:line="360" w:lineRule="auto"/>
        <w:ind w:firstLine="480" w:firstLineChars="200"/>
        <w:jc w:val="center"/>
        <w:rPr>
          <w:rFonts w:hint="eastAsia" w:ascii="仿宋" w:hAnsi="仿宋" w:eastAsia="仿宋" w:cs="仿宋"/>
          <w:color w:val="auto"/>
          <w:sz w:val="24"/>
          <w:szCs w:val="24"/>
          <w:highlight w:val="none"/>
        </w:rPr>
      </w:pPr>
    </w:p>
    <w:p w14:paraId="46A8BB60">
      <w:pPr>
        <w:spacing w:line="360" w:lineRule="auto"/>
        <w:ind w:firstLine="480" w:firstLineChars="200"/>
        <w:jc w:val="center"/>
        <w:rPr>
          <w:rFonts w:hint="eastAsia" w:ascii="仿宋" w:hAnsi="仿宋" w:eastAsia="仿宋" w:cs="仿宋"/>
          <w:color w:val="auto"/>
          <w:sz w:val="24"/>
          <w:szCs w:val="24"/>
          <w:highlight w:val="none"/>
        </w:rPr>
      </w:pPr>
    </w:p>
    <w:p w14:paraId="1ACA345E">
      <w:pPr>
        <w:spacing w:line="360" w:lineRule="auto"/>
        <w:ind w:firstLine="480" w:firstLineChars="200"/>
        <w:jc w:val="center"/>
        <w:rPr>
          <w:rFonts w:hint="eastAsia" w:ascii="仿宋" w:hAnsi="仿宋" w:eastAsia="仿宋" w:cs="仿宋"/>
          <w:color w:val="auto"/>
          <w:sz w:val="24"/>
          <w:szCs w:val="24"/>
          <w:highlight w:val="none"/>
        </w:rPr>
      </w:pPr>
    </w:p>
    <w:p w14:paraId="5FD33B4A">
      <w:pPr>
        <w:spacing w:line="360" w:lineRule="auto"/>
        <w:ind w:firstLine="480" w:firstLineChars="200"/>
        <w:jc w:val="center"/>
        <w:rPr>
          <w:rFonts w:hint="eastAsia" w:ascii="仿宋" w:hAnsi="仿宋" w:eastAsia="仿宋" w:cs="仿宋"/>
          <w:color w:val="auto"/>
          <w:sz w:val="24"/>
          <w:szCs w:val="24"/>
          <w:highlight w:val="none"/>
        </w:rPr>
      </w:pPr>
    </w:p>
    <w:p w14:paraId="2FFB2E77">
      <w:pPr>
        <w:spacing w:line="360" w:lineRule="auto"/>
        <w:ind w:firstLine="480" w:firstLineChars="200"/>
        <w:jc w:val="center"/>
        <w:rPr>
          <w:rFonts w:hint="eastAsia" w:ascii="仿宋" w:hAnsi="仿宋" w:eastAsia="仿宋" w:cs="仿宋"/>
          <w:color w:val="auto"/>
          <w:sz w:val="24"/>
          <w:szCs w:val="24"/>
          <w:highlight w:val="none"/>
        </w:rPr>
      </w:pPr>
    </w:p>
    <w:p w14:paraId="33378FA1">
      <w:pPr>
        <w:spacing w:line="360" w:lineRule="auto"/>
        <w:ind w:firstLine="480" w:firstLineChars="200"/>
        <w:jc w:val="center"/>
        <w:rPr>
          <w:rFonts w:hint="eastAsia" w:ascii="仿宋" w:hAnsi="仿宋" w:eastAsia="仿宋" w:cs="仿宋"/>
          <w:color w:val="auto"/>
          <w:sz w:val="24"/>
          <w:szCs w:val="24"/>
          <w:highlight w:val="none"/>
        </w:rPr>
      </w:pPr>
    </w:p>
    <w:p w14:paraId="158ED4B0">
      <w:pPr>
        <w:spacing w:line="360" w:lineRule="auto"/>
        <w:ind w:firstLine="480" w:firstLineChars="200"/>
        <w:jc w:val="center"/>
        <w:rPr>
          <w:rFonts w:hint="eastAsia" w:ascii="仿宋" w:hAnsi="仿宋" w:eastAsia="仿宋" w:cs="仿宋"/>
          <w:color w:val="auto"/>
          <w:sz w:val="24"/>
          <w:szCs w:val="24"/>
          <w:highlight w:val="none"/>
        </w:rPr>
      </w:pPr>
    </w:p>
    <w:p w14:paraId="097EE08F">
      <w:pPr>
        <w:spacing w:line="360" w:lineRule="auto"/>
        <w:ind w:firstLine="480" w:firstLineChars="200"/>
        <w:jc w:val="center"/>
        <w:rPr>
          <w:rFonts w:hint="eastAsia" w:ascii="仿宋" w:hAnsi="仿宋" w:eastAsia="仿宋" w:cs="仿宋"/>
          <w:color w:val="auto"/>
          <w:sz w:val="24"/>
          <w:szCs w:val="24"/>
          <w:highlight w:val="none"/>
        </w:rPr>
      </w:pPr>
    </w:p>
    <w:p w14:paraId="4F010021">
      <w:pPr>
        <w:spacing w:line="360" w:lineRule="auto"/>
        <w:ind w:firstLine="480" w:firstLineChars="200"/>
        <w:jc w:val="center"/>
        <w:rPr>
          <w:rFonts w:hint="eastAsia" w:ascii="仿宋" w:hAnsi="仿宋" w:eastAsia="仿宋" w:cs="仿宋"/>
          <w:color w:val="auto"/>
          <w:sz w:val="24"/>
          <w:szCs w:val="24"/>
          <w:highlight w:val="none"/>
        </w:rPr>
      </w:pPr>
    </w:p>
    <w:p w14:paraId="004D0A2D">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（结束）</w:t>
      </w:r>
    </w:p>
    <w:p w14:paraId="23EDBE8E">
      <w:pPr>
        <w:spacing w:line="360" w:lineRule="auto"/>
        <w:ind w:firstLine="480" w:firstLineChars="200"/>
        <w:jc w:val="center"/>
        <w:rPr>
          <w:rFonts w:hint="eastAsia" w:ascii="仿宋" w:hAnsi="仿宋" w:eastAsia="仿宋" w:cs="仿宋"/>
          <w:color w:val="auto"/>
          <w:sz w:val="24"/>
          <w:szCs w:val="24"/>
          <w:highlight w:val="none"/>
        </w:rPr>
      </w:pPr>
    </w:p>
    <w:p w14:paraId="3A4EFAF3">
      <w:pPr>
        <w:spacing w:line="360" w:lineRule="auto"/>
        <w:ind w:firstLine="480" w:firstLineChars="200"/>
        <w:jc w:val="center"/>
        <w:rPr>
          <w:rFonts w:hint="eastAsia" w:ascii="仿宋" w:hAnsi="仿宋" w:eastAsia="仿宋" w:cs="仿宋"/>
          <w:color w:val="auto"/>
          <w:sz w:val="24"/>
          <w:szCs w:val="24"/>
          <w:highlight w:val="none"/>
        </w:rPr>
      </w:pPr>
    </w:p>
    <w:p w14:paraId="1CB11EB3">
      <w:pPr>
        <w:spacing w:line="360" w:lineRule="auto"/>
        <w:ind w:firstLine="480" w:firstLineChars="200"/>
        <w:jc w:val="center"/>
        <w:rPr>
          <w:rFonts w:hint="eastAsia" w:ascii="仿宋" w:hAnsi="仿宋" w:eastAsia="仿宋" w:cs="仿宋"/>
          <w:color w:val="auto"/>
          <w:sz w:val="24"/>
          <w:szCs w:val="24"/>
          <w:highlight w:val="none"/>
        </w:rPr>
      </w:pPr>
    </w:p>
    <w:p w14:paraId="6B600EB1">
      <w:pPr>
        <w:spacing w:line="360" w:lineRule="auto"/>
        <w:ind w:firstLine="480" w:firstLineChars="200"/>
        <w:jc w:val="center"/>
        <w:rPr>
          <w:rFonts w:hint="eastAsia" w:ascii="仿宋" w:hAnsi="仿宋" w:eastAsia="仿宋" w:cs="仿宋"/>
          <w:color w:val="auto"/>
          <w:sz w:val="24"/>
          <w:szCs w:val="24"/>
          <w:highlight w:val="none"/>
        </w:rPr>
      </w:pPr>
    </w:p>
    <w:p w14:paraId="204281D9">
      <w:pPr>
        <w:spacing w:line="360" w:lineRule="auto"/>
        <w:ind w:firstLine="480" w:firstLineChars="200"/>
        <w:jc w:val="center"/>
        <w:rPr>
          <w:rFonts w:ascii="仿宋" w:hAnsi="仿宋" w:eastAsia="仿宋" w:cs="仿宋"/>
          <w:color w:val="auto"/>
          <w:sz w:val="24"/>
          <w:szCs w:val="24"/>
          <w:highlight w:val="none"/>
        </w:rPr>
      </w:pPr>
    </w:p>
    <w:p w14:paraId="3930565F">
      <w:pPr>
        <w:spacing w:line="360" w:lineRule="auto"/>
        <w:ind w:firstLine="480" w:firstLineChars="200"/>
        <w:jc w:val="center"/>
        <w:rPr>
          <w:rFonts w:ascii="仿宋" w:hAnsi="仿宋" w:eastAsia="仿宋" w:cs="仿宋"/>
          <w:color w:val="auto"/>
          <w:sz w:val="24"/>
          <w:szCs w:val="24"/>
          <w:highlight w:val="none"/>
        </w:rPr>
      </w:pPr>
    </w:p>
    <w:p w14:paraId="646B0B36">
      <w:pPr>
        <w:spacing w:line="360" w:lineRule="auto"/>
        <w:ind w:firstLine="480" w:firstLineChars="200"/>
        <w:jc w:val="center"/>
        <w:rPr>
          <w:rFonts w:ascii="仿宋" w:hAnsi="仿宋" w:eastAsia="仿宋" w:cs="仿宋"/>
          <w:color w:val="auto"/>
          <w:sz w:val="24"/>
          <w:szCs w:val="24"/>
          <w:highlight w:val="none"/>
        </w:rPr>
      </w:pPr>
    </w:p>
    <w:p w14:paraId="6C0E2C14">
      <w:pPr>
        <w:spacing w:line="360" w:lineRule="auto"/>
        <w:ind w:firstLine="480" w:firstLineChars="200"/>
        <w:jc w:val="center"/>
        <w:rPr>
          <w:rFonts w:ascii="仿宋" w:hAnsi="仿宋" w:eastAsia="仿宋" w:cs="仿宋"/>
          <w:color w:val="auto"/>
          <w:sz w:val="24"/>
          <w:szCs w:val="24"/>
          <w:highlight w:val="none"/>
        </w:rPr>
      </w:pPr>
    </w:p>
    <w:p w14:paraId="317A76BF">
      <w:pPr>
        <w:spacing w:line="360" w:lineRule="auto"/>
        <w:ind w:firstLine="480" w:firstLineChars="200"/>
        <w:jc w:val="center"/>
        <w:rPr>
          <w:rFonts w:ascii="仿宋" w:hAnsi="仿宋" w:eastAsia="仿宋" w:cs="仿宋"/>
          <w:color w:val="auto"/>
          <w:sz w:val="24"/>
          <w:szCs w:val="24"/>
          <w:highlight w:val="none"/>
        </w:rPr>
      </w:pPr>
    </w:p>
    <w:p w14:paraId="2E66B445">
      <w:pPr>
        <w:spacing w:line="360" w:lineRule="auto"/>
        <w:ind w:firstLine="480" w:firstLineChars="200"/>
        <w:jc w:val="center"/>
        <w:rPr>
          <w:rFonts w:ascii="仿宋" w:hAnsi="仿宋" w:eastAsia="仿宋" w:cs="仿宋"/>
          <w:color w:val="auto"/>
          <w:sz w:val="24"/>
          <w:szCs w:val="24"/>
          <w:highlight w:val="none"/>
        </w:rPr>
      </w:pPr>
    </w:p>
    <w:p w14:paraId="4BB5CB09">
      <w:pPr>
        <w:spacing w:line="360" w:lineRule="auto"/>
        <w:ind w:firstLine="480" w:firstLineChars="200"/>
        <w:jc w:val="center"/>
        <w:rPr>
          <w:rFonts w:ascii="仿宋" w:hAnsi="仿宋" w:eastAsia="仿宋" w:cs="仿宋"/>
          <w:color w:val="auto"/>
          <w:sz w:val="24"/>
          <w:szCs w:val="24"/>
          <w:highlight w:val="none"/>
        </w:rPr>
      </w:pPr>
    </w:p>
    <w:sectPr>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auto"/>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1" w:fontKey="{420CC47A-56D1-442F-9923-BFD270F4E76F}"/>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embedRegular r:id="rId2" w:fontKey="{25B284FA-1C59-4090-997A-57F8BA7DDE45}"/>
  </w:font>
  <w:font w:name="KSOF3D47F291">
    <w:panose1 w:val="020B0604020202020204"/>
    <w:charset w:val="00"/>
    <w:family w:val="auto"/>
    <w:pitch w:val="default"/>
    <w:sig w:usb0="00000001"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EDE17">
    <w:pPr>
      <w:pStyle w:val="35"/>
      <w:framePr w:wrap="around" w:vAnchor="text" w:hAnchor="margin" w:xAlign="center" w:y="1"/>
      <w:jc w:val="center"/>
      <w:rPr>
        <w:rStyle w:val="61"/>
        <w:rFonts w:ascii="宋体"/>
        <w:sz w:val="21"/>
        <w:szCs w:val="21"/>
      </w:rPr>
    </w:pPr>
    <w:r>
      <w:rPr>
        <w:rFonts w:ascii="宋体"/>
        <w:sz w:val="21"/>
        <w:szCs w:val="21"/>
      </w:rPr>
      <w:fldChar w:fldCharType="begin"/>
    </w:r>
    <w:r>
      <w:rPr>
        <w:rStyle w:val="61"/>
        <w:rFonts w:ascii="宋体"/>
        <w:sz w:val="21"/>
        <w:szCs w:val="21"/>
      </w:rPr>
      <w:instrText xml:space="preserve">PAGE  </w:instrText>
    </w:r>
    <w:r>
      <w:rPr>
        <w:rFonts w:ascii="宋体"/>
        <w:sz w:val="21"/>
        <w:szCs w:val="21"/>
      </w:rPr>
      <w:fldChar w:fldCharType="separate"/>
    </w:r>
    <w:r>
      <w:rPr>
        <w:rStyle w:val="61"/>
        <w:rFonts w:ascii="宋体"/>
        <w:sz w:val="21"/>
        <w:szCs w:val="21"/>
      </w:rPr>
      <w:t>- 5 -</w:t>
    </w:r>
    <w:r>
      <w:rPr>
        <w:rFonts w:ascii="宋体"/>
        <w:sz w:val="21"/>
        <w:szCs w:val="21"/>
      </w:rPr>
      <w:fldChar w:fldCharType="end"/>
    </w:r>
  </w:p>
  <w:p w14:paraId="65A06F26">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C97C5">
    <w:pPr>
      <w:pStyle w:val="35"/>
      <w:framePr w:wrap="around" w:vAnchor="text" w:hAnchor="margin" w:xAlign="center" w:y="1"/>
      <w:rPr>
        <w:rStyle w:val="61"/>
      </w:rPr>
    </w:pPr>
    <w:r>
      <w:fldChar w:fldCharType="begin"/>
    </w:r>
    <w:r>
      <w:rPr>
        <w:rStyle w:val="61"/>
      </w:rPr>
      <w:instrText xml:space="preserve">PAGE  </w:instrText>
    </w:r>
    <w:r>
      <w:fldChar w:fldCharType="end"/>
    </w:r>
  </w:p>
  <w:p w14:paraId="23053363">
    <w:pPr>
      <w:pStyle w:val="3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6EA77">
    <w:pPr>
      <w:pStyle w:val="35"/>
      <w:framePr w:wrap="around" w:vAnchor="text" w:hAnchor="margin" w:xAlign="center" w:y="1"/>
      <w:rPr>
        <w:rStyle w:val="61"/>
      </w:rPr>
    </w:pPr>
  </w:p>
  <w:p w14:paraId="5FFDC6F9">
    <w:pPr>
      <w:pStyle w:val="35"/>
      <w:jc w:val="center"/>
      <w:rPr>
        <w:rFonts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9477C">
    <w:pPr>
      <w:pStyle w:val="35"/>
      <w:rPr>
        <w:rFonts w:hint="eastAsia" w:ascii="宋体" w:hAnsi="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B7D0B6">
                          <w:pPr>
                            <w:pStyle w:val="35"/>
                          </w:pPr>
                          <w:r>
                            <w:fldChar w:fldCharType="begin"/>
                          </w:r>
                          <w:r>
                            <w:instrText xml:space="preserve"> PAGE  \* MERGEFORMAT </w:instrText>
                          </w:r>
                          <w:r>
                            <w:fldChar w:fldCharType="separate"/>
                          </w:r>
                          <w:r>
                            <w:t>- 4 -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CB7D0B6">
                    <w:pPr>
                      <w:pStyle w:val="35"/>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73DA4">
    <w:pPr>
      <w:pStyle w:val="35"/>
      <w:framePr w:wrap="around" w:vAnchor="text" w:hAnchor="margin" w:xAlign="center" w:y="1"/>
      <w:rPr>
        <w:rStyle w:val="61"/>
      </w:rPr>
    </w:pPr>
    <w:r>
      <w:fldChar w:fldCharType="begin"/>
    </w:r>
    <w:r>
      <w:rPr>
        <w:rStyle w:val="61"/>
      </w:rPr>
      <w:instrText xml:space="preserve">PAGE  </w:instrText>
    </w:r>
    <w:r>
      <w:fldChar w:fldCharType="separate"/>
    </w:r>
    <w:r>
      <w:fldChar w:fldCharType="end"/>
    </w:r>
  </w:p>
  <w:p w14:paraId="4AD7B926">
    <w:pPr>
      <w:pStyle w:val="3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A4747">
    <w:pPr>
      <w:pStyle w:val="35"/>
      <w:jc w:val="center"/>
      <w:rPr>
        <w:rFonts w:ascii="宋体" w:hAnsi="宋体"/>
        <w:sz w:val="21"/>
        <w:szCs w:val="21"/>
      </w:rPr>
    </w:pPr>
    <w:r>
      <w:rPr>
        <w:rFonts w:ascii="宋体" w:hAnsi="宋体"/>
        <w:sz w:val="21"/>
        <w:szCs w:val="21"/>
      </w:rPr>
      <w:fldChar w:fldCharType="begin"/>
    </w:r>
    <w:r>
      <w:rPr>
        <w:rStyle w:val="61"/>
        <w:rFonts w:ascii="宋体" w:hAnsi="宋体"/>
        <w:sz w:val="21"/>
        <w:szCs w:val="21"/>
      </w:rPr>
      <w:instrText xml:space="preserve"> PAGE </w:instrText>
    </w:r>
    <w:r>
      <w:rPr>
        <w:rFonts w:ascii="宋体" w:hAnsi="宋体"/>
        <w:sz w:val="21"/>
        <w:szCs w:val="21"/>
      </w:rPr>
      <w:fldChar w:fldCharType="separate"/>
    </w:r>
    <w:r>
      <w:rPr>
        <w:rStyle w:val="61"/>
        <w:rFonts w:ascii="宋体" w:hAnsi="宋体"/>
        <w:sz w:val="21"/>
        <w:szCs w:val="21"/>
      </w:rPr>
      <w:t>- 14 -</w:t>
    </w:r>
    <w:r>
      <w:rPr>
        <w:rFonts w:ascii="宋体" w:hAnsi="宋体"/>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F9920">
    <w:pPr>
      <w:pStyle w:val="35"/>
      <w:framePr w:wrap="around" w:vAnchor="text" w:hAnchor="margin" w:xAlign="center" w:y="1"/>
      <w:rPr>
        <w:rStyle w:val="61"/>
      </w:rPr>
    </w:pPr>
    <w:r>
      <w:fldChar w:fldCharType="begin"/>
    </w:r>
    <w:r>
      <w:rPr>
        <w:rStyle w:val="61"/>
      </w:rPr>
      <w:instrText xml:space="preserve">PAGE  </w:instrText>
    </w:r>
    <w:r>
      <w:fldChar w:fldCharType="end"/>
    </w:r>
  </w:p>
  <w:p w14:paraId="1471CEA7">
    <w:pPr>
      <w:pStyle w:val="35"/>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AA88A">
    <w:pPr>
      <w:pStyle w:val="35"/>
      <w:jc w:val="center"/>
      <w:rPr>
        <w:rFonts w:ascii="宋体" w:hAnsi="宋体"/>
        <w:sz w:val="21"/>
        <w:szCs w:val="21"/>
      </w:rPr>
    </w:pPr>
    <w:r>
      <w:rPr>
        <w:rFonts w:ascii="宋体" w:hAnsi="宋体"/>
        <w:sz w:val="21"/>
        <w:szCs w:val="21"/>
      </w:rPr>
      <w:fldChar w:fldCharType="begin"/>
    </w:r>
    <w:r>
      <w:rPr>
        <w:rStyle w:val="61"/>
        <w:rFonts w:ascii="宋体" w:hAnsi="宋体"/>
        <w:sz w:val="21"/>
        <w:szCs w:val="21"/>
      </w:rPr>
      <w:instrText xml:space="preserve"> PAGE </w:instrText>
    </w:r>
    <w:r>
      <w:rPr>
        <w:rFonts w:ascii="宋体" w:hAnsi="宋体"/>
        <w:sz w:val="21"/>
        <w:szCs w:val="21"/>
      </w:rPr>
      <w:fldChar w:fldCharType="separate"/>
    </w:r>
    <w:r>
      <w:rPr>
        <w:rStyle w:val="61"/>
        <w:rFonts w:ascii="宋体" w:hAnsi="宋体"/>
        <w:sz w:val="21"/>
        <w:szCs w:val="21"/>
      </w:rPr>
      <w:t>- 36 -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1F53D">
    <w:pPr>
      <w:pStyle w:val="36"/>
      <w:jc w:val="both"/>
      <w:rPr>
        <w:rFonts w:ascii="方正仿宋_GBK" w:eastAsia="方正仿宋_GBK"/>
        <w:sz w:val="21"/>
        <w:szCs w:val="21"/>
      </w:rPr>
    </w:pPr>
    <w:r>
      <w:rPr>
        <w:rFonts w:hint="eastAsia" w:ascii="方正仿宋_GBK" w:eastAsia="方正仿宋_GBK"/>
        <w:sz w:val="21"/>
        <w:szCs w:val="21"/>
      </w:rPr>
      <w:t xml:space="preserve">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D4B0C">
    <w:pPr>
      <w:pStyle w:val="3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F767D">
    <w:pPr>
      <w:pStyle w:val="36"/>
      <w:jc w:val="both"/>
      <w:rPr>
        <w:rFonts w:ascii="方正仿宋_GBK" w:eastAsia="方正仿宋_GBK"/>
        <w:sz w:val="21"/>
        <w:szCs w:val="21"/>
      </w:rPr>
    </w:pPr>
    <w:r>
      <w:rPr>
        <w:rFonts w:hint="eastAsia" w:ascii="方正仿宋_GBK" w:eastAsia="方正仿宋_GBK"/>
        <w:sz w:val="21"/>
        <w:szCs w:val="21"/>
      </w:rPr>
      <w:t xml:space="preserve">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138"/>
      <w:suff w:val="nothing"/>
      <w:lvlText w:val="附　录　%1"/>
      <w:lvlJc w:val="left"/>
      <w:pPr>
        <w:ind w:left="0" w:firstLine="0"/>
      </w:pPr>
      <w:rPr>
        <w:rFonts w:hint="eastAsia" w:ascii="黑体" w:hAnsi="Times New Roman" w:eastAsia="黑体"/>
        <w:b w:val="0"/>
        <w:i w:val="0"/>
        <w:sz w:val="21"/>
      </w:rPr>
    </w:lvl>
    <w:lvl w:ilvl="1" w:tentative="0">
      <w:start w:val="1"/>
      <w:numFmt w:val="decimal"/>
      <w:pStyle w:val="131"/>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64"/>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188"/>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2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9"/>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7"/>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0"/>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155"/>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8F1F01B"/>
    <w:multiLevelType w:val="singleLevel"/>
    <w:tmpl w:val="58F1F01B"/>
    <w:lvl w:ilvl="0" w:tentative="0">
      <w:start w:val="3"/>
      <w:numFmt w:val="chineseCounting"/>
      <w:suff w:val="nothing"/>
      <w:lvlText w:val="%1、"/>
      <w:lvlJc w:val="left"/>
      <w:rPr>
        <w:rFonts w:hint="eastAsia"/>
      </w:rPr>
    </w:lvl>
  </w:abstractNum>
  <w:abstractNum w:abstractNumId="13">
    <w:nsid w:val="796ACF22"/>
    <w:multiLevelType w:val="singleLevel"/>
    <w:tmpl w:val="796ACF22"/>
    <w:lvl w:ilvl="0" w:tentative="0">
      <w:start w:val="5"/>
      <w:numFmt w:val="chineseCounting"/>
      <w:suff w:val="nothing"/>
      <w:lvlText w:val="%1、"/>
      <w:lvlJc w:val="left"/>
      <w:rPr>
        <w:rFonts w:hint="eastAsia"/>
      </w:rPr>
    </w:lvl>
  </w:abstractNum>
  <w:num w:numId="1">
    <w:abstractNumId w:val="8"/>
  </w:num>
  <w:num w:numId="2">
    <w:abstractNumId w:val="3"/>
  </w:num>
  <w:num w:numId="3">
    <w:abstractNumId w:val="9"/>
  </w:num>
  <w:num w:numId="4">
    <w:abstractNumId w:val="0"/>
  </w:num>
  <w:num w:numId="5">
    <w:abstractNumId w:val="6"/>
  </w:num>
  <w:num w:numId="6">
    <w:abstractNumId w:val="11"/>
  </w:num>
  <w:num w:numId="7">
    <w:abstractNumId w:val="1"/>
  </w:num>
  <w:num w:numId="8">
    <w:abstractNumId w:val="2"/>
  </w:num>
  <w:num w:numId="9">
    <w:abstractNumId w:val="5"/>
  </w:num>
  <w:num w:numId="10">
    <w:abstractNumId w:val="7"/>
  </w:num>
  <w:num w:numId="11">
    <w:abstractNumId w:val="4"/>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E20"/>
    <w:rsid w:val="000503FE"/>
    <w:rsid w:val="00110BBC"/>
    <w:rsid w:val="001866E4"/>
    <w:rsid w:val="001A2F10"/>
    <w:rsid w:val="001B48EA"/>
    <w:rsid w:val="001C125C"/>
    <w:rsid w:val="001C3AB7"/>
    <w:rsid w:val="002A24AF"/>
    <w:rsid w:val="002C408B"/>
    <w:rsid w:val="00324266"/>
    <w:rsid w:val="0034069C"/>
    <w:rsid w:val="003437CE"/>
    <w:rsid w:val="00420454"/>
    <w:rsid w:val="00427C65"/>
    <w:rsid w:val="00593CE7"/>
    <w:rsid w:val="005D0B35"/>
    <w:rsid w:val="0063738E"/>
    <w:rsid w:val="006C7461"/>
    <w:rsid w:val="006F69C9"/>
    <w:rsid w:val="00713239"/>
    <w:rsid w:val="00716A5E"/>
    <w:rsid w:val="00774185"/>
    <w:rsid w:val="00797F4D"/>
    <w:rsid w:val="007D6819"/>
    <w:rsid w:val="007D68E8"/>
    <w:rsid w:val="007E0BFA"/>
    <w:rsid w:val="00803A41"/>
    <w:rsid w:val="00815609"/>
    <w:rsid w:val="0082650A"/>
    <w:rsid w:val="00834619"/>
    <w:rsid w:val="00856EC3"/>
    <w:rsid w:val="00870B6B"/>
    <w:rsid w:val="00911FC4"/>
    <w:rsid w:val="00945343"/>
    <w:rsid w:val="009F4F65"/>
    <w:rsid w:val="009F652E"/>
    <w:rsid w:val="00A122C7"/>
    <w:rsid w:val="00A3493B"/>
    <w:rsid w:val="00A77292"/>
    <w:rsid w:val="00AC1748"/>
    <w:rsid w:val="00AC4651"/>
    <w:rsid w:val="00AF7184"/>
    <w:rsid w:val="00B93D99"/>
    <w:rsid w:val="00BE232B"/>
    <w:rsid w:val="00C05E20"/>
    <w:rsid w:val="00C10F86"/>
    <w:rsid w:val="00CC7DB7"/>
    <w:rsid w:val="00D57FEB"/>
    <w:rsid w:val="00E03CFC"/>
    <w:rsid w:val="00E86C8E"/>
    <w:rsid w:val="00EA0A0B"/>
    <w:rsid w:val="00EC018A"/>
    <w:rsid w:val="00EE4F78"/>
    <w:rsid w:val="00F02299"/>
    <w:rsid w:val="00F14CB6"/>
    <w:rsid w:val="00FA4E1D"/>
    <w:rsid w:val="00FA6859"/>
    <w:rsid w:val="00FE4466"/>
    <w:rsid w:val="023B1653"/>
    <w:rsid w:val="04DD3090"/>
    <w:rsid w:val="054753B6"/>
    <w:rsid w:val="06336A47"/>
    <w:rsid w:val="06967FA3"/>
    <w:rsid w:val="0ADC174C"/>
    <w:rsid w:val="0CDB223F"/>
    <w:rsid w:val="10C04E65"/>
    <w:rsid w:val="15AF7257"/>
    <w:rsid w:val="1F240D25"/>
    <w:rsid w:val="22975FF0"/>
    <w:rsid w:val="250550E5"/>
    <w:rsid w:val="2C547472"/>
    <w:rsid w:val="2E6F393B"/>
    <w:rsid w:val="319E0453"/>
    <w:rsid w:val="38F46B71"/>
    <w:rsid w:val="39E42709"/>
    <w:rsid w:val="3DC75867"/>
    <w:rsid w:val="47CC39DA"/>
    <w:rsid w:val="49C25DFC"/>
    <w:rsid w:val="4A1B1AA4"/>
    <w:rsid w:val="4AFA62A3"/>
    <w:rsid w:val="4BA13E68"/>
    <w:rsid w:val="4D297313"/>
    <w:rsid w:val="4DB909A7"/>
    <w:rsid w:val="4E834E5B"/>
    <w:rsid w:val="4F560A37"/>
    <w:rsid w:val="518E3FE0"/>
    <w:rsid w:val="53AE49B3"/>
    <w:rsid w:val="5675326A"/>
    <w:rsid w:val="5B120263"/>
    <w:rsid w:val="62257C51"/>
    <w:rsid w:val="62805827"/>
    <w:rsid w:val="62C52ABD"/>
    <w:rsid w:val="6334433F"/>
    <w:rsid w:val="638C4A5F"/>
    <w:rsid w:val="69A7394E"/>
    <w:rsid w:val="6E4B1B00"/>
    <w:rsid w:val="70BE1611"/>
    <w:rsid w:val="7298210F"/>
    <w:rsid w:val="73644352"/>
    <w:rsid w:val="757027E4"/>
    <w:rsid w:val="76A56AEB"/>
    <w:rsid w:val="79771284"/>
    <w:rsid w:val="7B5B0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7"/>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68"/>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69"/>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0"/>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1"/>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2"/>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3"/>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4"/>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5"/>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qFormat/>
    <w:uiPriority w:val="0"/>
    <w:pPr>
      <w:ind w:left="2520" w:leftChars="1200"/>
    </w:pPr>
    <w:rPr>
      <w:rFonts w:ascii="Times New Roman" w:hAnsi="Times New Roman" w:eastAsia="宋体" w:cs="Times New Roman"/>
      <w:sz w:val="28"/>
      <w:szCs w:val="20"/>
    </w:rPr>
  </w:style>
  <w:style w:type="paragraph" w:styleId="13">
    <w:name w:val="List Number 2"/>
    <w:basedOn w:val="1"/>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76"/>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qFormat/>
    <w:uiPriority w:val="0"/>
    <w:pPr>
      <w:spacing w:before="120"/>
    </w:pPr>
    <w:rPr>
      <w:rFonts w:ascii="Arial" w:hAnsi="Arial" w:eastAsia="宋体" w:cs="Times New Roman"/>
      <w:sz w:val="24"/>
      <w:szCs w:val="20"/>
    </w:rPr>
  </w:style>
  <w:style w:type="paragraph" w:styleId="19">
    <w:name w:val="annotation text"/>
    <w:basedOn w:val="1"/>
    <w:link w:val="77"/>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20">
    <w:name w:val="Body Text 3"/>
    <w:basedOn w:val="1"/>
    <w:link w:val="78"/>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link w:val="79"/>
    <w:qFormat/>
    <w:uiPriority w:val="0"/>
    <w:rPr>
      <w:rFonts w:ascii="仿宋_GB2312" w:hAnsi="Times New Roman" w:eastAsia="仿宋_GB2312" w:cs="Times New Roman"/>
      <w:sz w:val="32"/>
      <w:szCs w:val="20"/>
    </w:rPr>
  </w:style>
  <w:style w:type="paragraph" w:styleId="23">
    <w:name w:val="Body Text Indent"/>
    <w:basedOn w:val="1"/>
    <w:link w:val="80"/>
    <w:qFormat/>
    <w:uiPriority w:val="0"/>
    <w:pPr>
      <w:spacing w:line="700" w:lineRule="exact"/>
      <w:ind w:left="960"/>
    </w:pPr>
    <w:rPr>
      <w:rFonts w:ascii="Times New Roman" w:hAnsi="Times New Roman" w:eastAsia="宋体" w:cs="Times New Roman"/>
      <w:sz w:val="44"/>
      <w:szCs w:val="20"/>
    </w:rPr>
  </w:style>
  <w:style w:type="paragraph" w:styleId="24">
    <w:name w:val="List Number 3"/>
    <w:basedOn w:val="1"/>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qFormat/>
    <w:uiPriority w:val="0"/>
    <w:pPr>
      <w:ind w:left="1680" w:leftChars="800"/>
    </w:pPr>
    <w:rPr>
      <w:rFonts w:ascii="Times New Roman" w:hAnsi="Times New Roman" w:eastAsia="宋体" w:cs="Times New Roman"/>
      <w:sz w:val="28"/>
      <w:szCs w:val="20"/>
    </w:rPr>
  </w:style>
  <w:style w:type="paragraph" w:styleId="29">
    <w:name w:val="toc 3"/>
    <w:basedOn w:val="1"/>
    <w:next w:val="1"/>
    <w:qFormat/>
    <w:uiPriority w:val="39"/>
    <w:pPr>
      <w:ind w:left="840" w:leftChars="400"/>
    </w:pPr>
    <w:rPr>
      <w:rFonts w:ascii="Times New Roman" w:hAnsi="Times New Roman" w:eastAsia="宋体" w:cs="Times New Roman"/>
      <w:sz w:val="28"/>
      <w:szCs w:val="20"/>
    </w:rPr>
  </w:style>
  <w:style w:type="paragraph" w:styleId="30">
    <w:name w:val="Plain Text"/>
    <w:basedOn w:val="1"/>
    <w:link w:val="81"/>
    <w:qFormat/>
    <w:uiPriority w:val="0"/>
    <w:rPr>
      <w:rFonts w:ascii="宋体" w:hAnsi="Courier New" w:eastAsia="宋体" w:cs="Times New Roman"/>
      <w:szCs w:val="20"/>
    </w:rPr>
  </w:style>
  <w:style w:type="paragraph" w:styleId="31">
    <w:name w:val="toc 8"/>
    <w:basedOn w:val="1"/>
    <w:next w:val="1"/>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82"/>
    <w:qFormat/>
    <w:uiPriority w:val="0"/>
    <w:rPr>
      <w:rFonts w:ascii="Times New Roman" w:hAnsi="Times New Roman" w:eastAsia="宋体" w:cs="Times New Roman"/>
      <w:sz w:val="28"/>
      <w:szCs w:val="20"/>
    </w:rPr>
  </w:style>
  <w:style w:type="paragraph" w:styleId="33">
    <w:name w:val="Body Text Indent 2"/>
    <w:basedOn w:val="1"/>
    <w:link w:val="83"/>
    <w:qFormat/>
    <w:uiPriority w:val="0"/>
    <w:pPr>
      <w:snapToGrid w:val="0"/>
      <w:spacing w:line="560" w:lineRule="atLeast"/>
      <w:ind w:firstLine="540"/>
    </w:pPr>
    <w:rPr>
      <w:rFonts w:ascii="Times New Roman" w:hAnsi="Times New Roman" w:eastAsia="宋体" w:cs="Times New Roman"/>
      <w:sz w:val="28"/>
      <w:szCs w:val="20"/>
    </w:rPr>
  </w:style>
  <w:style w:type="paragraph" w:styleId="34">
    <w:name w:val="Balloon Text"/>
    <w:basedOn w:val="1"/>
    <w:link w:val="84"/>
    <w:qFormat/>
    <w:uiPriority w:val="0"/>
    <w:rPr>
      <w:rFonts w:ascii="Times New Roman" w:hAnsi="Times New Roman" w:eastAsia="宋体" w:cs="Times New Roman"/>
      <w:sz w:val="18"/>
      <w:szCs w:val="20"/>
    </w:rPr>
  </w:style>
  <w:style w:type="paragraph" w:styleId="35">
    <w:name w:val="footer"/>
    <w:basedOn w:val="1"/>
    <w:link w:val="85"/>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styleId="36">
    <w:name w:val="header"/>
    <w:basedOn w:val="1"/>
    <w:link w:val="86"/>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qFormat/>
    <w:uiPriority w:val="0"/>
    <w:pPr>
      <w:spacing w:line="180" w:lineRule="auto"/>
      <w:jc w:val="center"/>
    </w:pPr>
    <w:rPr>
      <w:rFonts w:ascii="Times New Roman" w:hAnsi="Times New Roman" w:eastAsia="宋体" w:cs="Times New Roman"/>
      <w:sz w:val="30"/>
      <w:szCs w:val="20"/>
    </w:rPr>
  </w:style>
  <w:style w:type="paragraph" w:styleId="38">
    <w:name w:val="List Continue 4"/>
    <w:basedOn w:val="1"/>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qFormat/>
    <w:uiPriority w:val="0"/>
    <w:pPr>
      <w:ind w:left="1260" w:leftChars="600"/>
    </w:pPr>
    <w:rPr>
      <w:rFonts w:ascii="Times New Roman" w:hAnsi="Times New Roman" w:eastAsia="宋体" w:cs="Times New Roman"/>
      <w:sz w:val="28"/>
      <w:szCs w:val="20"/>
    </w:rPr>
  </w:style>
  <w:style w:type="paragraph" w:styleId="40">
    <w:name w:val="footnote text"/>
    <w:basedOn w:val="1"/>
    <w:link w:val="87"/>
    <w:qFormat/>
    <w:uiPriority w:val="0"/>
    <w:pPr>
      <w:spacing w:line="360" w:lineRule="auto"/>
    </w:pPr>
    <w:rPr>
      <w:rFonts w:ascii="Times New Roman" w:hAnsi="Times New Roman" w:eastAsia="宋体" w:cs="Times New Roman"/>
      <w:sz w:val="18"/>
      <w:szCs w:val="20"/>
    </w:rPr>
  </w:style>
  <w:style w:type="paragraph" w:styleId="41">
    <w:name w:val="toc 6"/>
    <w:basedOn w:val="1"/>
    <w:next w:val="1"/>
    <w:qFormat/>
    <w:uiPriority w:val="0"/>
    <w:pPr>
      <w:ind w:left="2100" w:leftChars="1000"/>
    </w:pPr>
    <w:rPr>
      <w:rFonts w:ascii="Times New Roman" w:hAnsi="Times New Roman" w:eastAsia="宋体" w:cs="Times New Roman"/>
      <w:sz w:val="28"/>
      <w:szCs w:val="20"/>
    </w:rPr>
  </w:style>
  <w:style w:type="paragraph" w:styleId="42">
    <w:name w:val="List 5"/>
    <w:basedOn w:val="1"/>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88"/>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qFormat/>
    <w:uiPriority w:val="39"/>
    <w:pPr>
      <w:ind w:left="420" w:leftChars="200"/>
    </w:pPr>
    <w:rPr>
      <w:rFonts w:ascii="Times New Roman" w:hAnsi="Times New Roman" w:eastAsia="宋体" w:cs="Times New Roman"/>
      <w:sz w:val="28"/>
      <w:szCs w:val="20"/>
    </w:rPr>
  </w:style>
  <w:style w:type="paragraph" w:styleId="46">
    <w:name w:val="toc 9"/>
    <w:basedOn w:val="1"/>
    <w:next w:val="1"/>
    <w:qFormat/>
    <w:uiPriority w:val="0"/>
    <w:pPr>
      <w:ind w:left="3360" w:leftChars="1600"/>
    </w:pPr>
    <w:rPr>
      <w:rFonts w:ascii="Times New Roman" w:hAnsi="Times New Roman" w:eastAsia="宋体" w:cs="Times New Roman"/>
      <w:sz w:val="28"/>
      <w:szCs w:val="20"/>
    </w:rPr>
  </w:style>
  <w:style w:type="paragraph" w:styleId="47">
    <w:name w:val="Body Text 2"/>
    <w:basedOn w:val="1"/>
    <w:link w:val="89"/>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Normal (Web)"/>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1">
    <w:name w:val="List Continue 3"/>
    <w:basedOn w:val="1"/>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2">
    <w:name w:val="index 1"/>
    <w:basedOn w:val="1"/>
    <w:next w:val="1"/>
    <w:qFormat/>
    <w:uiPriority w:val="0"/>
    <w:pPr>
      <w:adjustRightInd w:val="0"/>
      <w:spacing w:line="240" w:lineRule="atLeast"/>
      <w:textAlignment w:val="baseline"/>
    </w:pPr>
    <w:rPr>
      <w:rFonts w:ascii="宋体" w:hAnsi="Times New Roman" w:eastAsia="宋体" w:cs="Times New Roman"/>
      <w:kern w:val="0"/>
      <w:szCs w:val="20"/>
    </w:rPr>
  </w:style>
  <w:style w:type="paragraph" w:styleId="53">
    <w:name w:val="Title"/>
    <w:basedOn w:val="1"/>
    <w:next w:val="1"/>
    <w:link w:val="90"/>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4">
    <w:name w:val="annotation subject"/>
    <w:basedOn w:val="19"/>
    <w:next w:val="19"/>
    <w:link w:val="91"/>
    <w:qFormat/>
    <w:uiPriority w:val="0"/>
    <w:pPr>
      <w:adjustRightInd/>
      <w:spacing w:line="240" w:lineRule="auto"/>
      <w:textAlignment w:val="auto"/>
    </w:pPr>
  </w:style>
  <w:style w:type="paragraph" w:styleId="55">
    <w:name w:val="Body Text First Indent"/>
    <w:basedOn w:val="1"/>
    <w:link w:val="92"/>
    <w:qFormat/>
    <w:uiPriority w:val="0"/>
    <w:pPr>
      <w:spacing w:line="360" w:lineRule="auto"/>
      <w:ind w:firstLine="420"/>
    </w:pPr>
    <w:rPr>
      <w:rFonts w:ascii="宋体" w:hAnsi="宋体" w:eastAsia="宋体" w:cs="Times New Roman"/>
      <w:sz w:val="24"/>
      <w:szCs w:val="20"/>
    </w:rPr>
  </w:style>
  <w:style w:type="paragraph" w:styleId="56">
    <w:name w:val="Body Text First Indent 2"/>
    <w:basedOn w:val="23"/>
    <w:link w:val="93"/>
    <w:qFormat/>
    <w:uiPriority w:val="0"/>
    <w:pPr>
      <w:spacing w:after="120" w:line="240" w:lineRule="auto"/>
      <w:ind w:left="420" w:leftChars="200" w:firstLine="420" w:firstLineChars="200"/>
    </w:pPr>
  </w:style>
  <w:style w:type="table" w:styleId="58">
    <w:name w:val="Table Grid"/>
    <w:basedOn w:val="57"/>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rPr>
  </w:style>
  <w:style w:type="character" w:styleId="61">
    <w:name w:val="page number"/>
    <w:qFormat/>
    <w:uiPriority w:val="0"/>
  </w:style>
  <w:style w:type="character" w:styleId="62">
    <w:name w:val="FollowedHyperlink"/>
    <w:qFormat/>
    <w:uiPriority w:val="0"/>
    <w:rPr>
      <w:color w:val="800080"/>
      <w:u w:val="single"/>
    </w:rPr>
  </w:style>
  <w:style w:type="character" w:styleId="63">
    <w:name w:val="Emphasis"/>
    <w:qFormat/>
    <w:uiPriority w:val="0"/>
    <w:rPr>
      <w:i/>
    </w:rPr>
  </w:style>
  <w:style w:type="character" w:styleId="64">
    <w:name w:val="Hyperlink"/>
    <w:qFormat/>
    <w:uiPriority w:val="99"/>
    <w:rPr>
      <w:color w:val="0000FF"/>
      <w:u w:val="single"/>
    </w:rPr>
  </w:style>
  <w:style w:type="character" w:styleId="65">
    <w:name w:val="annotation reference"/>
    <w:qFormat/>
    <w:uiPriority w:val="0"/>
    <w:rPr>
      <w:sz w:val="21"/>
      <w:szCs w:val="21"/>
    </w:rPr>
  </w:style>
  <w:style w:type="character" w:styleId="66">
    <w:name w:val="footnote reference"/>
    <w:qFormat/>
    <w:uiPriority w:val="0"/>
    <w:rPr>
      <w:position w:val="6"/>
      <w:sz w:val="14"/>
      <w:vertAlign w:val="superscript"/>
    </w:rPr>
  </w:style>
  <w:style w:type="character" w:customStyle="1" w:styleId="67">
    <w:name w:val="标题 1 字符"/>
    <w:basedOn w:val="59"/>
    <w:link w:val="2"/>
    <w:qFormat/>
    <w:uiPriority w:val="0"/>
    <w:rPr>
      <w:rFonts w:ascii="宋体" w:hAnsi="Times New Roman" w:eastAsia="宋体" w:cs="Times New Roman"/>
      <w:sz w:val="28"/>
      <w:szCs w:val="20"/>
    </w:rPr>
  </w:style>
  <w:style w:type="character" w:customStyle="1" w:styleId="68">
    <w:name w:val="标题 2 字符"/>
    <w:basedOn w:val="59"/>
    <w:link w:val="3"/>
    <w:qFormat/>
    <w:uiPriority w:val="0"/>
    <w:rPr>
      <w:rFonts w:ascii="Arial" w:hAnsi="Arial" w:eastAsia="黑体" w:cs="Times New Roman"/>
      <w:b/>
      <w:sz w:val="32"/>
      <w:szCs w:val="20"/>
    </w:rPr>
  </w:style>
  <w:style w:type="character" w:customStyle="1" w:styleId="69">
    <w:name w:val="标题 3 字符"/>
    <w:basedOn w:val="59"/>
    <w:link w:val="4"/>
    <w:qFormat/>
    <w:uiPriority w:val="0"/>
    <w:rPr>
      <w:rFonts w:ascii="Times New Roman" w:hAnsi="Times New Roman" w:eastAsia="宋体" w:cs="Times New Roman"/>
      <w:b/>
      <w:sz w:val="32"/>
      <w:szCs w:val="20"/>
    </w:rPr>
  </w:style>
  <w:style w:type="character" w:customStyle="1" w:styleId="70">
    <w:name w:val="标题 4 字符"/>
    <w:basedOn w:val="59"/>
    <w:link w:val="5"/>
    <w:qFormat/>
    <w:uiPriority w:val="0"/>
    <w:rPr>
      <w:rFonts w:ascii="Arial" w:hAnsi="Arial" w:eastAsia="黑体" w:cs="Times New Roman"/>
      <w:b/>
      <w:sz w:val="28"/>
      <w:szCs w:val="20"/>
    </w:rPr>
  </w:style>
  <w:style w:type="character" w:customStyle="1" w:styleId="71">
    <w:name w:val="标题 5 字符"/>
    <w:basedOn w:val="59"/>
    <w:link w:val="6"/>
    <w:qFormat/>
    <w:uiPriority w:val="0"/>
    <w:rPr>
      <w:rFonts w:ascii="Times New Roman" w:hAnsi="Times New Roman" w:eastAsia="宋体" w:cs="Times New Roman"/>
      <w:b/>
      <w:sz w:val="28"/>
      <w:szCs w:val="20"/>
    </w:rPr>
  </w:style>
  <w:style w:type="character" w:customStyle="1" w:styleId="72">
    <w:name w:val="标题 6 字符"/>
    <w:basedOn w:val="59"/>
    <w:link w:val="7"/>
    <w:qFormat/>
    <w:uiPriority w:val="0"/>
    <w:rPr>
      <w:rFonts w:ascii="Arial" w:hAnsi="Arial" w:eastAsia="黑体" w:cs="Times New Roman"/>
      <w:b/>
      <w:sz w:val="24"/>
      <w:szCs w:val="20"/>
    </w:rPr>
  </w:style>
  <w:style w:type="character" w:customStyle="1" w:styleId="73">
    <w:name w:val="标题 7 字符"/>
    <w:basedOn w:val="59"/>
    <w:link w:val="8"/>
    <w:qFormat/>
    <w:uiPriority w:val="0"/>
    <w:rPr>
      <w:rFonts w:ascii="Arial" w:hAnsi="Arial" w:eastAsia="黑体" w:cs="Times New Roman"/>
      <w:b/>
      <w:sz w:val="24"/>
      <w:szCs w:val="20"/>
    </w:rPr>
  </w:style>
  <w:style w:type="character" w:customStyle="1" w:styleId="74">
    <w:name w:val="标题 8 字符"/>
    <w:basedOn w:val="59"/>
    <w:link w:val="9"/>
    <w:qFormat/>
    <w:uiPriority w:val="0"/>
    <w:rPr>
      <w:rFonts w:ascii="Arial" w:hAnsi="Arial" w:eastAsia="黑体" w:cs="Times New Roman"/>
      <w:b/>
      <w:sz w:val="24"/>
      <w:szCs w:val="20"/>
    </w:rPr>
  </w:style>
  <w:style w:type="character" w:customStyle="1" w:styleId="75">
    <w:name w:val="标题 9 字符"/>
    <w:basedOn w:val="59"/>
    <w:link w:val="10"/>
    <w:qFormat/>
    <w:uiPriority w:val="0"/>
    <w:rPr>
      <w:rFonts w:ascii="Arial" w:hAnsi="Arial" w:eastAsia="黑体" w:cs="Times New Roman"/>
      <w:b/>
      <w:sz w:val="24"/>
      <w:szCs w:val="20"/>
    </w:rPr>
  </w:style>
  <w:style w:type="character" w:customStyle="1" w:styleId="76">
    <w:name w:val="文档结构图 字符"/>
    <w:basedOn w:val="59"/>
    <w:link w:val="17"/>
    <w:qFormat/>
    <w:uiPriority w:val="0"/>
    <w:rPr>
      <w:rFonts w:ascii="Times New Roman" w:hAnsi="Times New Roman" w:eastAsia="宋体" w:cs="Times New Roman"/>
      <w:sz w:val="28"/>
      <w:szCs w:val="20"/>
      <w:shd w:val="clear" w:color="auto" w:fill="000080"/>
    </w:rPr>
  </w:style>
  <w:style w:type="character" w:customStyle="1" w:styleId="77">
    <w:name w:val="批注文字 字符"/>
    <w:basedOn w:val="59"/>
    <w:link w:val="19"/>
    <w:qFormat/>
    <w:uiPriority w:val="0"/>
    <w:rPr>
      <w:rFonts w:ascii="Times New Roman" w:hAnsi="Times New Roman" w:eastAsia="宋体" w:cs="Times New Roman"/>
      <w:kern w:val="0"/>
      <w:sz w:val="24"/>
      <w:szCs w:val="20"/>
    </w:rPr>
  </w:style>
  <w:style w:type="character" w:customStyle="1" w:styleId="78">
    <w:name w:val="正文文本 3 字符"/>
    <w:basedOn w:val="59"/>
    <w:link w:val="20"/>
    <w:qFormat/>
    <w:uiPriority w:val="0"/>
    <w:rPr>
      <w:rFonts w:ascii="Times New Roman" w:hAnsi="Times New Roman" w:eastAsia="宋体" w:cs="Times New Roman"/>
      <w:sz w:val="16"/>
      <w:szCs w:val="20"/>
    </w:rPr>
  </w:style>
  <w:style w:type="character" w:customStyle="1" w:styleId="79">
    <w:name w:val="正文文本 字符"/>
    <w:basedOn w:val="59"/>
    <w:link w:val="22"/>
    <w:qFormat/>
    <w:uiPriority w:val="0"/>
    <w:rPr>
      <w:rFonts w:ascii="仿宋_GB2312" w:hAnsi="Times New Roman" w:eastAsia="仿宋_GB2312" w:cs="Times New Roman"/>
      <w:sz w:val="32"/>
      <w:szCs w:val="20"/>
    </w:rPr>
  </w:style>
  <w:style w:type="character" w:customStyle="1" w:styleId="80">
    <w:name w:val="正文文本缩进 字符"/>
    <w:basedOn w:val="59"/>
    <w:link w:val="23"/>
    <w:qFormat/>
    <w:uiPriority w:val="0"/>
    <w:rPr>
      <w:rFonts w:ascii="Times New Roman" w:hAnsi="Times New Roman" w:eastAsia="宋体" w:cs="Times New Roman"/>
      <w:sz w:val="44"/>
      <w:szCs w:val="20"/>
    </w:rPr>
  </w:style>
  <w:style w:type="character" w:customStyle="1" w:styleId="81">
    <w:name w:val="纯文本 字符"/>
    <w:basedOn w:val="59"/>
    <w:link w:val="30"/>
    <w:qFormat/>
    <w:uiPriority w:val="0"/>
    <w:rPr>
      <w:rFonts w:ascii="宋体" w:hAnsi="Courier New" w:eastAsia="宋体" w:cs="Times New Roman"/>
      <w:szCs w:val="20"/>
    </w:rPr>
  </w:style>
  <w:style w:type="character" w:customStyle="1" w:styleId="82">
    <w:name w:val="日期 字符"/>
    <w:basedOn w:val="59"/>
    <w:link w:val="32"/>
    <w:qFormat/>
    <w:uiPriority w:val="0"/>
    <w:rPr>
      <w:rFonts w:ascii="Times New Roman" w:hAnsi="Times New Roman" w:eastAsia="宋体" w:cs="Times New Roman"/>
      <w:sz w:val="28"/>
      <w:szCs w:val="20"/>
    </w:rPr>
  </w:style>
  <w:style w:type="character" w:customStyle="1" w:styleId="83">
    <w:name w:val="正文文本缩进 2 字符"/>
    <w:basedOn w:val="59"/>
    <w:link w:val="33"/>
    <w:qFormat/>
    <w:uiPriority w:val="0"/>
    <w:rPr>
      <w:rFonts w:ascii="Times New Roman" w:hAnsi="Times New Roman" w:eastAsia="宋体" w:cs="Times New Roman"/>
      <w:sz w:val="28"/>
      <w:szCs w:val="20"/>
    </w:rPr>
  </w:style>
  <w:style w:type="character" w:customStyle="1" w:styleId="84">
    <w:name w:val="批注框文本 字符"/>
    <w:basedOn w:val="59"/>
    <w:link w:val="34"/>
    <w:qFormat/>
    <w:uiPriority w:val="0"/>
    <w:rPr>
      <w:rFonts w:ascii="Times New Roman" w:hAnsi="Times New Roman" w:eastAsia="宋体" w:cs="Times New Roman"/>
      <w:sz w:val="18"/>
      <w:szCs w:val="20"/>
    </w:rPr>
  </w:style>
  <w:style w:type="character" w:customStyle="1" w:styleId="85">
    <w:name w:val="页脚 字符"/>
    <w:basedOn w:val="59"/>
    <w:link w:val="35"/>
    <w:qFormat/>
    <w:uiPriority w:val="0"/>
    <w:rPr>
      <w:rFonts w:ascii="Times New Roman" w:hAnsi="Times New Roman" w:eastAsia="宋体" w:cs="Times New Roman"/>
      <w:sz w:val="18"/>
      <w:szCs w:val="20"/>
    </w:rPr>
  </w:style>
  <w:style w:type="character" w:customStyle="1" w:styleId="86">
    <w:name w:val="页眉 字符"/>
    <w:basedOn w:val="59"/>
    <w:link w:val="36"/>
    <w:qFormat/>
    <w:uiPriority w:val="0"/>
    <w:rPr>
      <w:rFonts w:ascii="Times New Roman" w:hAnsi="Times New Roman" w:eastAsia="宋体" w:cs="Times New Roman"/>
      <w:sz w:val="18"/>
      <w:szCs w:val="20"/>
    </w:rPr>
  </w:style>
  <w:style w:type="character" w:customStyle="1" w:styleId="87">
    <w:name w:val="脚注文本 字符"/>
    <w:basedOn w:val="59"/>
    <w:link w:val="40"/>
    <w:qFormat/>
    <w:uiPriority w:val="0"/>
    <w:rPr>
      <w:rFonts w:ascii="Times New Roman" w:hAnsi="Times New Roman" w:eastAsia="宋体" w:cs="Times New Roman"/>
      <w:sz w:val="18"/>
      <w:szCs w:val="20"/>
    </w:rPr>
  </w:style>
  <w:style w:type="character" w:customStyle="1" w:styleId="88">
    <w:name w:val="正文文本缩进 3 字符"/>
    <w:basedOn w:val="59"/>
    <w:link w:val="43"/>
    <w:qFormat/>
    <w:uiPriority w:val="0"/>
    <w:rPr>
      <w:rFonts w:ascii="黑体" w:hAnsi="Times New Roman" w:eastAsia="黑体" w:cs="Times New Roman"/>
      <w:sz w:val="28"/>
      <w:szCs w:val="20"/>
    </w:rPr>
  </w:style>
  <w:style w:type="character" w:customStyle="1" w:styleId="89">
    <w:name w:val="正文文本 2 字符"/>
    <w:basedOn w:val="59"/>
    <w:link w:val="47"/>
    <w:qFormat/>
    <w:uiPriority w:val="0"/>
    <w:rPr>
      <w:rFonts w:ascii="Times New Roman" w:hAnsi="Times New Roman" w:eastAsia="宋体" w:cs="Times New Roman"/>
      <w:sz w:val="24"/>
      <w:szCs w:val="20"/>
    </w:rPr>
  </w:style>
  <w:style w:type="character" w:customStyle="1" w:styleId="90">
    <w:name w:val="标题 字符"/>
    <w:basedOn w:val="59"/>
    <w:link w:val="53"/>
    <w:qFormat/>
    <w:uiPriority w:val="0"/>
    <w:rPr>
      <w:rFonts w:ascii="Arial" w:hAnsi="Arial" w:eastAsia="宋体" w:cs="Times New Roman"/>
      <w:b/>
      <w:smallCaps/>
      <w:kern w:val="28"/>
      <w:sz w:val="36"/>
      <w:szCs w:val="20"/>
      <w:lang w:eastAsia="en-US"/>
    </w:rPr>
  </w:style>
  <w:style w:type="character" w:customStyle="1" w:styleId="91">
    <w:name w:val="批注主题 字符"/>
    <w:basedOn w:val="77"/>
    <w:link w:val="54"/>
    <w:qFormat/>
    <w:uiPriority w:val="0"/>
    <w:rPr>
      <w:rFonts w:ascii="Times New Roman" w:hAnsi="Times New Roman" w:eastAsia="宋体" w:cs="Times New Roman"/>
      <w:kern w:val="0"/>
      <w:sz w:val="24"/>
      <w:szCs w:val="20"/>
    </w:rPr>
  </w:style>
  <w:style w:type="character" w:customStyle="1" w:styleId="92">
    <w:name w:val="正文首行缩进 字符"/>
    <w:basedOn w:val="79"/>
    <w:link w:val="55"/>
    <w:qFormat/>
    <w:uiPriority w:val="0"/>
    <w:rPr>
      <w:rFonts w:ascii="宋体" w:hAnsi="宋体" w:eastAsia="宋体" w:cs="Times New Roman"/>
      <w:sz w:val="24"/>
      <w:szCs w:val="20"/>
    </w:rPr>
  </w:style>
  <w:style w:type="character" w:customStyle="1" w:styleId="93">
    <w:name w:val="正文首行缩进 2 字符"/>
    <w:basedOn w:val="80"/>
    <w:link w:val="56"/>
    <w:qFormat/>
    <w:uiPriority w:val="0"/>
    <w:rPr>
      <w:rFonts w:ascii="Times New Roman" w:hAnsi="Times New Roman" w:eastAsia="宋体" w:cs="Times New Roman"/>
      <w:sz w:val="44"/>
      <w:szCs w:val="20"/>
    </w:rPr>
  </w:style>
  <w:style w:type="character" w:customStyle="1" w:styleId="94">
    <w:name w:val="v151"/>
    <w:qFormat/>
    <w:uiPriority w:val="0"/>
    <w:rPr>
      <w:sz w:val="18"/>
    </w:rPr>
  </w:style>
  <w:style w:type="character" w:customStyle="1" w:styleId="95">
    <w:name w:val="Char Char7"/>
    <w:qFormat/>
    <w:uiPriority w:val="0"/>
    <w:rPr>
      <w:rFonts w:ascii="宋体" w:hAnsi="宋体" w:eastAsia="宋体"/>
      <w:kern w:val="2"/>
      <w:sz w:val="28"/>
    </w:rPr>
  </w:style>
  <w:style w:type="character" w:customStyle="1" w:styleId="96">
    <w:name w:val="小 Char"/>
    <w:qFormat/>
    <w:uiPriority w:val="0"/>
    <w:rPr>
      <w:rFonts w:ascii="宋体" w:hAnsi="Courier New" w:eastAsia="宋体"/>
      <w:kern w:val="2"/>
      <w:sz w:val="21"/>
      <w:lang w:val="en-US" w:eastAsia="zh-CN" w:bidi="ar-SA"/>
    </w:rPr>
  </w:style>
  <w:style w:type="character" w:customStyle="1" w:styleId="97">
    <w:name w:val="文字 Char"/>
    <w:link w:val="98"/>
    <w:qFormat/>
    <w:uiPriority w:val="0"/>
    <w:rPr>
      <w:rFonts w:ascii="宋体"/>
      <w:sz w:val="28"/>
    </w:rPr>
  </w:style>
  <w:style w:type="paragraph" w:customStyle="1" w:styleId="98">
    <w:name w:val="文字"/>
    <w:basedOn w:val="1"/>
    <w:link w:val="97"/>
    <w:qFormat/>
    <w:uiPriority w:val="0"/>
    <w:pPr>
      <w:tabs>
        <w:tab w:val="left" w:pos="8520"/>
      </w:tabs>
      <w:spacing w:line="312" w:lineRule="auto"/>
      <w:ind w:right="-210" w:firstLine="556"/>
    </w:pPr>
    <w:rPr>
      <w:rFonts w:ascii="宋体"/>
      <w:sz w:val="28"/>
    </w:rPr>
  </w:style>
  <w:style w:type="character" w:customStyle="1" w:styleId="99">
    <w:name w:val="content-white1"/>
    <w:qFormat/>
    <w:uiPriority w:val="0"/>
    <w:rPr>
      <w:color w:val="auto"/>
      <w:sz w:val="18"/>
      <w:u w:val="none"/>
    </w:rPr>
  </w:style>
  <w:style w:type="character" w:customStyle="1" w:styleId="100">
    <w:name w:val="正文 + 三号 Char"/>
    <w:qFormat/>
    <w:uiPriority w:val="0"/>
    <w:rPr>
      <w:rFonts w:eastAsia="宋体"/>
      <w:kern w:val="2"/>
      <w:sz w:val="21"/>
      <w:lang w:val="en-US" w:eastAsia="zh-CN"/>
    </w:rPr>
  </w:style>
  <w:style w:type="character" w:customStyle="1" w:styleId="101">
    <w:name w:val="H2 Char"/>
    <w:qFormat/>
    <w:uiPriority w:val="0"/>
    <w:rPr>
      <w:rFonts w:ascii="Arial" w:hAnsi="Arial" w:eastAsia="宋体"/>
      <w:kern w:val="2"/>
      <w:sz w:val="28"/>
      <w:lang w:val="en-US" w:eastAsia="zh-CN"/>
    </w:rPr>
  </w:style>
  <w:style w:type="character" w:customStyle="1" w:styleId="102">
    <w:name w:val="Char Char3"/>
    <w:qFormat/>
    <w:uiPriority w:val="0"/>
    <w:rPr>
      <w:rFonts w:eastAsia="宋体"/>
      <w:kern w:val="2"/>
      <w:sz w:val="18"/>
      <w:lang w:val="en-US" w:eastAsia="zh-CN"/>
    </w:rPr>
  </w:style>
  <w:style w:type="character" w:customStyle="1" w:styleId="103">
    <w:name w:val="Char Char4"/>
    <w:qFormat/>
    <w:uiPriority w:val="0"/>
    <w:rPr>
      <w:rFonts w:eastAsia="宋体"/>
      <w:b/>
      <w:kern w:val="2"/>
      <w:sz w:val="21"/>
      <w:lang w:val="en-US" w:eastAsia="zh-CN"/>
    </w:rPr>
  </w:style>
  <w:style w:type="character" w:customStyle="1" w:styleId="104">
    <w:name w:val="Table Text Char1 Char"/>
    <w:qFormat/>
    <w:uiPriority w:val="0"/>
    <w:rPr>
      <w:rFonts w:ascii="Arial" w:hAnsi="Arial"/>
      <w:kern w:val="2"/>
      <w:sz w:val="18"/>
      <w:lang w:val="en-US" w:eastAsia="zh-CN" w:bidi="ar-SA"/>
    </w:rPr>
  </w:style>
  <w:style w:type="character" w:customStyle="1" w:styleId="105">
    <w:name w:val="Char Char5"/>
    <w:qFormat/>
    <w:uiPriority w:val="0"/>
    <w:rPr>
      <w:rFonts w:ascii="Arial" w:hAnsi="Arial" w:eastAsia="宋体"/>
      <w:b/>
      <w:smallCaps/>
      <w:kern w:val="28"/>
      <w:sz w:val="36"/>
      <w:lang w:val="en-US" w:eastAsia="en-US"/>
    </w:rPr>
  </w:style>
  <w:style w:type="character" w:customStyle="1" w:styleId="106">
    <w:name w:val="Char Char"/>
    <w:qFormat/>
    <w:uiPriority w:val="0"/>
    <w:rPr>
      <w:rFonts w:ascii="宋体" w:hAnsi="宋体" w:eastAsia="宋体"/>
      <w:kern w:val="2"/>
      <w:sz w:val="24"/>
      <w:lang w:val="en-US" w:eastAsia="zh-CN" w:bidi="ar-SA"/>
    </w:rPr>
  </w:style>
  <w:style w:type="character" w:customStyle="1" w:styleId="107">
    <w:name w:val="Table Heading Char Char"/>
    <w:qFormat/>
    <w:uiPriority w:val="0"/>
    <w:rPr>
      <w:rFonts w:ascii="Arial" w:hAnsi="Arial" w:eastAsia="黑体"/>
      <w:kern w:val="2"/>
      <w:sz w:val="18"/>
      <w:lang w:val="en-US" w:eastAsia="zh-CN"/>
    </w:rPr>
  </w:style>
  <w:style w:type="character" w:customStyle="1" w:styleId="108">
    <w:name w:val="Table Text Char Char Char Char"/>
    <w:link w:val="109"/>
    <w:qFormat/>
    <w:uiPriority w:val="0"/>
    <w:rPr>
      <w:rFonts w:ascii="Arial" w:hAnsi="Arial"/>
      <w:sz w:val="18"/>
    </w:rPr>
  </w:style>
  <w:style w:type="paragraph" w:customStyle="1" w:styleId="109">
    <w:name w:val="Table Text Char Char Char"/>
    <w:link w:val="108"/>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10">
    <w:name w:val="Table Text Char"/>
    <w:link w:val="111"/>
    <w:qFormat/>
    <w:uiPriority w:val="0"/>
    <w:rPr>
      <w:rFonts w:ascii="Arial" w:hAnsi="Arial"/>
      <w:sz w:val="18"/>
    </w:rPr>
  </w:style>
  <w:style w:type="paragraph" w:customStyle="1" w:styleId="111">
    <w:name w:val="Table Text"/>
    <w:link w:val="110"/>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12">
    <w:name w:val="Char Char2"/>
    <w:qFormat/>
    <w:uiPriority w:val="0"/>
    <w:rPr>
      <w:rFonts w:eastAsia="宋体"/>
      <w:kern w:val="2"/>
      <w:sz w:val="18"/>
      <w:lang w:val="en-US" w:eastAsia="zh-CN"/>
    </w:rPr>
  </w:style>
  <w:style w:type="character" w:customStyle="1" w:styleId="113">
    <w:name w:val="标书正文:  0.74 厘米 Char1"/>
    <w:qFormat/>
    <w:uiPriority w:val="0"/>
    <w:rPr>
      <w:rFonts w:eastAsia="宋体"/>
      <w:kern w:val="2"/>
      <w:sz w:val="24"/>
      <w:lang w:val="en-US" w:eastAsia="zh-CN"/>
    </w:rPr>
  </w:style>
  <w:style w:type="character" w:customStyle="1" w:styleId="114">
    <w:name w:val="样式 宋体"/>
    <w:qFormat/>
    <w:uiPriority w:val="0"/>
    <w:rPr>
      <w:rFonts w:ascii="宋体" w:hAnsi="宋体" w:eastAsia="宋体"/>
      <w:sz w:val="28"/>
    </w:rPr>
  </w:style>
  <w:style w:type="character" w:customStyle="1" w:styleId="115">
    <w:name w:val="未命名11"/>
    <w:qFormat/>
    <w:uiPriority w:val="0"/>
    <w:rPr>
      <w:color w:val="77FFFF"/>
      <w:sz w:val="24"/>
    </w:rPr>
  </w:style>
  <w:style w:type="character" w:customStyle="1" w:styleId="116">
    <w:name w:val="crowed11"/>
    <w:qFormat/>
    <w:uiPriority w:val="0"/>
    <w:rPr>
      <w:rFonts w:hint="default"/>
      <w:sz w:val="24"/>
    </w:rPr>
  </w:style>
  <w:style w:type="character" w:customStyle="1" w:styleId="117">
    <w:name w:val="Char Char6"/>
    <w:qFormat/>
    <w:uiPriority w:val="0"/>
    <w:rPr>
      <w:rFonts w:ascii="仿宋_GB2312" w:eastAsia="仿宋_GB2312"/>
      <w:kern w:val="2"/>
      <w:sz w:val="32"/>
    </w:rPr>
  </w:style>
  <w:style w:type="character" w:customStyle="1" w:styleId="118">
    <w:name w:val="title_emph1"/>
    <w:qFormat/>
    <w:uiPriority w:val="0"/>
    <w:rPr>
      <w:rFonts w:hint="default" w:ascii="Arial" w:hAnsi="Arial"/>
      <w:b/>
      <w:sz w:val="20"/>
    </w:rPr>
  </w:style>
  <w:style w:type="character" w:customStyle="1" w:styleId="119">
    <w:name w:val="font1"/>
    <w:qFormat/>
    <w:uiPriority w:val="0"/>
    <w:rPr>
      <w:color w:val="000000"/>
      <w:sz w:val="18"/>
    </w:rPr>
  </w:style>
  <w:style w:type="character" w:customStyle="1" w:styleId="120">
    <w:name w:val="Char Char11"/>
    <w:qFormat/>
    <w:uiPriority w:val="0"/>
    <w:rPr>
      <w:rFonts w:ascii="宋体"/>
      <w:kern w:val="2"/>
      <w:sz w:val="28"/>
    </w:rPr>
  </w:style>
  <w:style w:type="character" w:customStyle="1" w:styleId="121">
    <w:name w:val="top-det1"/>
    <w:qFormat/>
    <w:uiPriority w:val="0"/>
    <w:rPr>
      <w:b/>
      <w:color w:val="000000"/>
    </w:rPr>
  </w:style>
  <w:style w:type="paragraph" w:customStyle="1" w:styleId="122">
    <w:name w:val="二级列表"/>
    <w:basedOn w:val="123"/>
    <w:next w:val="123"/>
    <w:qFormat/>
    <w:uiPriority w:val="0"/>
    <w:pPr>
      <w:tabs>
        <w:tab w:val="left" w:pos="2120"/>
      </w:tabs>
      <w:ind w:firstLine="0" w:firstLineChars="0"/>
    </w:pPr>
    <w:rPr>
      <w:b/>
    </w:rPr>
  </w:style>
  <w:style w:type="paragraph" w:customStyle="1" w:styleId="123">
    <w:name w:val="段落正文"/>
    <w:basedOn w:val="1"/>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24">
    <w:name w:val="标题3——2"/>
    <w:basedOn w:val="4"/>
    <w:next w:val="55"/>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125">
    <w:name w:val="文本1"/>
    <w:basedOn w:val="1"/>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126">
    <w:name w:val="Title - Revision"/>
    <w:basedOn w:val="53"/>
    <w:qFormat/>
    <w:uiPriority w:val="0"/>
    <w:pPr>
      <w:spacing w:before="720"/>
    </w:pPr>
  </w:style>
  <w:style w:type="paragraph" w:customStyle="1" w:styleId="127">
    <w:name w:val="Table Text Char1"/>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28">
    <w:name w:val="项目"/>
    <w:basedOn w:val="1"/>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129">
    <w:name w:val="二级条标题"/>
    <w:basedOn w:val="130"/>
    <w:next w:val="132"/>
    <w:qFormat/>
    <w:uiPriority w:val="0"/>
    <w:pPr>
      <w:ind w:left="840"/>
      <w:outlineLvl w:val="3"/>
    </w:pPr>
  </w:style>
  <w:style w:type="paragraph" w:customStyle="1" w:styleId="130">
    <w:name w:val="一级条标题"/>
    <w:basedOn w:val="131"/>
    <w:next w:val="132"/>
    <w:qFormat/>
    <w:uiPriority w:val="0"/>
    <w:pPr>
      <w:numPr>
        <w:numId w:val="0"/>
      </w:numPr>
      <w:spacing w:before="0" w:beforeLines="0" w:after="0" w:afterLines="0"/>
      <w:ind w:left="525"/>
      <w:outlineLvl w:val="2"/>
    </w:pPr>
    <w:rPr>
      <w:sz w:val="21"/>
    </w:rPr>
  </w:style>
  <w:style w:type="paragraph" w:customStyle="1" w:styleId="131">
    <w:name w:val="章标题"/>
    <w:next w:val="1"/>
    <w:qFormat/>
    <w:uiPriority w:val="0"/>
    <w:pPr>
      <w:numPr>
        <w:ilvl w:val="1"/>
        <w:numId w:val="4"/>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132">
    <w:name w:val="段"/>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33">
    <w:name w:val="1.正文"/>
    <w:basedOn w:val="1"/>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134">
    <w:name w:val="tabletex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5">
    <w:name w:val="编号正文"/>
    <w:basedOn w:val="136"/>
    <w:qFormat/>
    <w:uiPriority w:val="0"/>
    <w:pPr>
      <w:snapToGrid/>
      <w:spacing w:line="360" w:lineRule="auto"/>
      <w:ind w:left="1407" w:hanging="1047"/>
      <w:jc w:val="left"/>
    </w:pPr>
    <w:rPr>
      <w:rFonts w:eastAsia="仿宋_GB2312"/>
    </w:rPr>
  </w:style>
  <w:style w:type="paragraph" w:customStyle="1" w:styleId="136">
    <w:name w:val="文档正文"/>
    <w:basedOn w:val="1"/>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37">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38">
    <w:name w:val="Item Step in Table"/>
    <w:qFormat/>
    <w:uiPriority w:val="0"/>
    <w:pPr>
      <w:numPr>
        <w:ilvl w:val="0"/>
        <w:numId w:val="4"/>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139">
    <w:name w:val="默认段落字体 Para Char Char Char Char Char Char Char Char Char1 Char Char Char Char"/>
    <w:basedOn w:val="1"/>
    <w:qFormat/>
    <w:uiPriority w:val="0"/>
    <w:rPr>
      <w:rFonts w:ascii="Tahoma" w:hAnsi="Tahoma" w:eastAsia="宋体" w:cs="Times New Roman"/>
      <w:sz w:val="24"/>
      <w:szCs w:val="20"/>
    </w:rPr>
  </w:style>
  <w:style w:type="paragraph" w:customStyle="1" w:styleId="140">
    <w:name w:val="AA Numbering"/>
    <w:basedOn w:val="1"/>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41">
    <w:name w:val="Char Char Char1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142">
    <w:name w:val="Char Char14 Char Char"/>
    <w:basedOn w:val="1"/>
    <w:qFormat/>
    <w:uiPriority w:val="0"/>
    <w:rPr>
      <w:rFonts w:ascii="Times New Roman" w:hAnsi="Times New Roman" w:eastAsia="宋体" w:cs="Times New Roman"/>
      <w:szCs w:val="24"/>
    </w:rPr>
  </w:style>
  <w:style w:type="paragraph" w:customStyle="1" w:styleId="143">
    <w:name w:val="Char Char Char Char Char"/>
    <w:basedOn w:val="1"/>
    <w:qFormat/>
    <w:uiPriority w:val="0"/>
    <w:pPr>
      <w:tabs>
        <w:tab w:val="left" w:pos="425"/>
      </w:tabs>
      <w:ind w:left="1620" w:hanging="360"/>
    </w:pPr>
    <w:rPr>
      <w:rFonts w:ascii="Tahoma" w:hAnsi="Tahoma" w:eastAsia="宋体" w:cs="Times New Roman"/>
      <w:sz w:val="24"/>
      <w:szCs w:val="20"/>
    </w:rPr>
  </w:style>
  <w:style w:type="paragraph" w:customStyle="1" w:styleId="144">
    <w:name w:val="Char2 Char Char Char Char Char Char"/>
    <w:basedOn w:val="1"/>
    <w:qFormat/>
    <w:uiPriority w:val="0"/>
    <w:rPr>
      <w:rFonts w:ascii="仿宋_GB2312" w:hAnsi="Times New Roman" w:eastAsia="宋体" w:cs="Times New Roman"/>
      <w:b/>
      <w:sz w:val="30"/>
      <w:szCs w:val="20"/>
    </w:rPr>
  </w:style>
  <w:style w:type="paragraph" w:customStyle="1" w:styleId="145">
    <w:name w:val="Revision"/>
    <w:qFormat/>
    <w:uiPriority w:val="0"/>
    <w:rPr>
      <w:rFonts w:ascii="Times New Roman" w:hAnsi="Times New Roman" w:eastAsia="宋体" w:cs="Times New Roman"/>
      <w:kern w:val="2"/>
      <w:sz w:val="21"/>
      <w:szCs w:val="20"/>
      <w:lang w:val="en-US" w:eastAsia="zh-CN" w:bidi="ar-SA"/>
    </w:rPr>
  </w:style>
  <w:style w:type="paragraph" w:customStyle="1" w:styleId="146">
    <w:name w:val="正文格式 Char"/>
    <w:basedOn w:val="1"/>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147">
    <w:name w:val="正文 + 三号"/>
    <w:basedOn w:val="1"/>
    <w:qFormat/>
    <w:uiPriority w:val="0"/>
    <w:rPr>
      <w:rFonts w:ascii="Times New Roman" w:hAnsi="Times New Roman" w:eastAsia="宋体" w:cs="Times New Roman"/>
      <w:szCs w:val="20"/>
    </w:rPr>
  </w:style>
  <w:style w:type="paragraph" w:customStyle="1" w:styleId="148">
    <w:name w:val="样式 首行缩进:  0.74 厘米"/>
    <w:basedOn w:val="1"/>
    <w:qFormat/>
    <w:uiPriority w:val="0"/>
    <w:pPr>
      <w:spacing w:line="360" w:lineRule="auto"/>
      <w:ind w:firstLine="420"/>
    </w:pPr>
    <w:rPr>
      <w:rFonts w:ascii="Times New Roman" w:hAnsi="Times New Roman" w:eastAsia="宋体" w:cs="Times New Roman"/>
      <w:sz w:val="24"/>
      <w:szCs w:val="20"/>
    </w:rPr>
  </w:style>
  <w:style w:type="paragraph" w:customStyle="1" w:styleId="149">
    <w:name w:val="样式 样式 首行缩进:  2 字符 + 首行缩进:  2 字符"/>
    <w:basedOn w:val="1"/>
    <w:qFormat/>
    <w:uiPriority w:val="0"/>
    <w:pPr>
      <w:numPr>
        <w:ilvl w:val="0"/>
        <w:numId w:val="5"/>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50">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51">
    <w:name w:val="Item Step"/>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152">
    <w:name w:val="Table Contents"/>
    <w:basedOn w:val="22"/>
    <w:qFormat/>
    <w:uiPriority w:val="0"/>
    <w:pPr>
      <w:suppressAutoHyphens/>
      <w:jc w:val="left"/>
    </w:pPr>
    <w:rPr>
      <w:rFonts w:ascii="Times New Roman" w:eastAsia="Times New Roman"/>
      <w:kern w:val="0"/>
      <w:sz w:val="24"/>
    </w:rPr>
  </w:style>
  <w:style w:type="paragraph" w:customStyle="1" w:styleId="153">
    <w:name w:val="表格文本"/>
    <w:qFormat/>
    <w:uiPriority w:val="0"/>
    <w:pPr>
      <w:tabs>
        <w:tab w:val="decimal" w:pos="0"/>
      </w:tabs>
    </w:pPr>
    <w:rPr>
      <w:rFonts w:ascii="Arial" w:hAnsi="Arial" w:eastAsia="宋体" w:cs="Times New Roman"/>
      <w:kern w:val="0"/>
      <w:sz w:val="21"/>
      <w:szCs w:val="20"/>
      <w:lang w:val="en-US" w:eastAsia="zh-CN" w:bidi="ar-SA"/>
    </w:rPr>
  </w:style>
  <w:style w:type="paragraph" w:customStyle="1" w:styleId="154">
    <w:name w:val="Char Char Char Char Char Char Char"/>
    <w:basedOn w:val="1"/>
    <w:qFormat/>
    <w:uiPriority w:val="0"/>
    <w:rPr>
      <w:rFonts w:ascii="Tahoma" w:hAnsi="Tahoma" w:eastAsia="宋体" w:cs="Times New Roman"/>
      <w:sz w:val="24"/>
      <w:szCs w:val="20"/>
    </w:rPr>
  </w:style>
  <w:style w:type="paragraph" w:customStyle="1" w:styleId="155">
    <w:name w:val="样式2"/>
    <w:basedOn w:val="5"/>
    <w:qFormat/>
    <w:uiPriority w:val="0"/>
    <w:pPr>
      <w:numPr>
        <w:ilvl w:val="0"/>
        <w:numId w:val="6"/>
      </w:numPr>
      <w:spacing w:before="560" w:line="400" w:lineRule="exact"/>
      <w:jc w:val="center"/>
      <w:outlineLvl w:val="0"/>
    </w:pPr>
    <w:rPr>
      <w:b w:val="0"/>
      <w:sz w:val="44"/>
    </w:rPr>
  </w:style>
  <w:style w:type="paragraph" w:customStyle="1" w:styleId="156">
    <w:name w:val="内容标题"/>
    <w:basedOn w:val="17"/>
    <w:qFormat/>
    <w:uiPriority w:val="0"/>
    <w:rPr>
      <w:rFonts w:ascii="Tahoma" w:hAnsi="Tahoma"/>
      <w:sz w:val="24"/>
    </w:rPr>
  </w:style>
  <w:style w:type="paragraph" w:customStyle="1" w:styleId="157">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58">
    <w:name w:val="1"/>
    <w:basedOn w:val="1"/>
    <w:next w:val="30"/>
    <w:qFormat/>
    <w:uiPriority w:val="0"/>
    <w:rPr>
      <w:rFonts w:ascii="宋体" w:hAnsi="Courier New" w:eastAsia="宋体" w:cs="Times New Roman"/>
      <w:szCs w:val="20"/>
    </w:rPr>
  </w:style>
  <w:style w:type="paragraph" w:customStyle="1" w:styleId="159">
    <w:name w:val="列表项目"/>
    <w:basedOn w:val="1"/>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160">
    <w:name w:val="style1"/>
    <w:basedOn w:val="1"/>
    <w:qFormat/>
    <w:uiPriority w:val="0"/>
    <w:pPr>
      <w:widowControl/>
      <w:spacing w:before="100" w:beforeAutospacing="1" w:after="100" w:afterAutospacing="1"/>
      <w:jc w:val="left"/>
    </w:pPr>
    <w:rPr>
      <w:rFonts w:ascii="宋体" w:hAnsi="宋体" w:eastAsia="宋体" w:cs="Times New Roman"/>
      <w:kern w:val="0"/>
      <w:szCs w:val="20"/>
    </w:rPr>
  </w:style>
  <w:style w:type="paragraph" w:customStyle="1" w:styleId="161">
    <w:name w:val="Char Char Char Char Char Char Char1"/>
    <w:basedOn w:val="17"/>
    <w:qFormat/>
    <w:uiPriority w:val="0"/>
    <w:rPr>
      <w:rFonts w:ascii="宋体" w:hAnsi="Tahoma"/>
    </w:rPr>
  </w:style>
  <w:style w:type="paragraph" w:customStyle="1" w:styleId="162">
    <w:name w:val="样式 标题 6第五层条 + 三号 段前: 0.5 行"/>
    <w:basedOn w:val="7"/>
    <w:qFormat/>
    <w:uiPriority w:val="0"/>
    <w:pPr>
      <w:widowControl/>
      <w:adjustRightInd/>
      <w:snapToGrid/>
      <w:spacing w:before="156" w:beforeLines="50"/>
      <w:jc w:val="left"/>
    </w:pPr>
    <w:rPr>
      <w:snapToGrid w:val="0"/>
      <w:kern w:val="24"/>
      <w:sz w:val="28"/>
    </w:rPr>
  </w:style>
  <w:style w:type="paragraph" w:customStyle="1" w:styleId="163">
    <w:name w:val="段 Char"/>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64">
    <w:name w:val="样式 正文首行缩进 2 + 首行缩进:  2 字符"/>
    <w:basedOn w:val="1"/>
    <w:qFormat/>
    <w:uiPriority w:val="0"/>
    <w:pPr>
      <w:numPr>
        <w:ilvl w:val="0"/>
        <w:numId w:val="7"/>
      </w:numPr>
      <w:adjustRightInd w:val="0"/>
      <w:snapToGrid w:val="0"/>
      <w:spacing w:line="360" w:lineRule="auto"/>
    </w:pPr>
    <w:rPr>
      <w:rFonts w:ascii="Arial" w:hAnsi="Arial" w:eastAsia="宋体" w:cs="Times New Roman"/>
      <w:b/>
      <w:sz w:val="24"/>
      <w:szCs w:val="20"/>
    </w:rPr>
  </w:style>
  <w:style w:type="paragraph" w:customStyle="1" w:styleId="165">
    <w:name w:val="样式 行距: 1.5 倍行距1"/>
    <w:basedOn w:val="1"/>
    <w:qFormat/>
    <w:uiPriority w:val="0"/>
    <w:pPr>
      <w:snapToGrid w:val="0"/>
    </w:pPr>
    <w:rPr>
      <w:rFonts w:ascii="Times New Roman" w:hAnsi="Times New Roman" w:eastAsia="宋体" w:cs="Times New Roman"/>
      <w:szCs w:val="20"/>
    </w:rPr>
  </w:style>
  <w:style w:type="paragraph" w:customStyle="1" w:styleId="166">
    <w:name w:val="样式 仿宋_GB2312 首行缩进:  2 字符"/>
    <w:basedOn w:val="1"/>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67">
    <w:name w:val="00"/>
    <w:basedOn w:val="1"/>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68">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169">
    <w:name w:val="Char Char Char Char"/>
    <w:basedOn w:val="1"/>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170">
    <w:name w:val="Char Char Char Char Char Char1 Char"/>
    <w:basedOn w:val="1"/>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71">
    <w:name w:val="标准正文"/>
    <w:basedOn w:val="23"/>
    <w:qFormat/>
    <w:uiPriority w:val="0"/>
    <w:pPr>
      <w:spacing w:before="60" w:after="60" w:line="360" w:lineRule="auto"/>
      <w:ind w:left="0" w:firstLine="482"/>
    </w:pPr>
    <w:rPr>
      <w:rFonts w:ascii="Arial" w:hAnsi="Arial"/>
      <w:sz w:val="24"/>
    </w:rPr>
  </w:style>
  <w:style w:type="paragraph" w:customStyle="1" w:styleId="172">
    <w:name w:val="正文文本 21"/>
    <w:basedOn w:val="1"/>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173">
    <w:name w:val="样式1"/>
    <w:basedOn w:val="5"/>
    <w:qFormat/>
    <w:uiPriority w:val="0"/>
    <w:pPr>
      <w:tabs>
        <w:tab w:val="left" w:pos="720"/>
      </w:tabs>
      <w:spacing w:before="500" w:after="260" w:line="560" w:lineRule="atLeast"/>
      <w:ind w:left="420" w:hanging="420"/>
    </w:pPr>
  </w:style>
  <w:style w:type="paragraph" w:customStyle="1" w:styleId="174">
    <w:name w:val="正文4"/>
    <w:basedOn w:val="1"/>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175">
    <w:name w:val="Char Char1"/>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76">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77">
    <w:name w:val="文本框样式1"/>
    <w:basedOn w:val="1"/>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8">
    <w:name w:val="附录2"/>
    <w:basedOn w:val="1"/>
    <w:next w:val="1"/>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79">
    <w:name w:val="Default"/>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180">
    <w:name w:val="附录1"/>
    <w:basedOn w:val="1"/>
    <w:next w:val="1"/>
    <w:qFormat/>
    <w:uiPriority w:val="0"/>
    <w:pPr>
      <w:tabs>
        <w:tab w:val="left" w:pos="1304"/>
      </w:tabs>
      <w:ind w:left="425" w:hanging="425"/>
      <w:outlineLvl w:val="0"/>
    </w:pPr>
    <w:rPr>
      <w:rFonts w:ascii="黑体" w:hAnsi="黑体" w:eastAsia="黑体" w:cs="Times New Roman"/>
      <w:b/>
      <w:sz w:val="44"/>
      <w:szCs w:val="20"/>
    </w:rPr>
  </w:style>
  <w:style w:type="paragraph" w:customStyle="1" w:styleId="181">
    <w:name w:val="Char Char Char Char Char Char Char Char Char 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82">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183">
    <w:name w:val="关键词"/>
    <w:basedOn w:val="1"/>
    <w:next w:val="1"/>
    <w:qFormat/>
    <w:uiPriority w:val="0"/>
    <w:pPr>
      <w:spacing w:line="360" w:lineRule="auto"/>
    </w:pPr>
    <w:rPr>
      <w:rFonts w:ascii="Times New Roman" w:hAnsi="Times New Roman" w:eastAsia="黑体" w:cs="Times New Roman"/>
      <w:sz w:val="20"/>
      <w:szCs w:val="20"/>
    </w:rPr>
  </w:style>
  <w:style w:type="paragraph" w:customStyle="1" w:styleId="184">
    <w:name w:val="Title - Date"/>
    <w:basedOn w:val="53"/>
    <w:next w:val="1"/>
    <w:qFormat/>
    <w:uiPriority w:val="0"/>
    <w:pPr>
      <w:spacing w:before="240" w:after="720"/>
    </w:pPr>
    <w:rPr>
      <w:sz w:val="28"/>
    </w:rPr>
  </w:style>
  <w:style w:type="paragraph" w:customStyle="1" w:styleId="185">
    <w:name w:val="content"/>
    <w:basedOn w:val="1"/>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18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187">
    <w:name w:val="文档正文 Char Char Char Char"/>
    <w:basedOn w:val="1"/>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88">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189">
    <w:name w:val="小标题 1"/>
    <w:basedOn w:val="1"/>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190">
    <w:name w:val="Style Heading 3h3Heading 3 - oldLevel 3 HeadH3level_3PIM 3se..."/>
    <w:basedOn w:val="4"/>
    <w:qFormat/>
    <w:uiPriority w:val="0"/>
    <w:pPr>
      <w:numPr>
        <w:ilvl w:val="2"/>
        <w:numId w:val="9"/>
      </w:numPr>
      <w:tabs>
        <w:tab w:val="left" w:pos="709"/>
        <w:tab w:val="left" w:pos="1620"/>
      </w:tabs>
    </w:pPr>
  </w:style>
  <w:style w:type="paragraph" w:customStyle="1" w:styleId="191">
    <w:name w:val="样式4"/>
    <w:basedOn w:val="5"/>
    <w:qFormat/>
    <w:uiPriority w:val="0"/>
    <w:pPr>
      <w:adjustRightInd w:val="0"/>
      <w:snapToGrid w:val="0"/>
    </w:pPr>
  </w:style>
  <w:style w:type="paragraph" w:customStyle="1" w:styleId="192">
    <w:name w:val="摘要"/>
    <w:basedOn w:val="1"/>
    <w:next w:val="3"/>
    <w:qFormat/>
    <w:uiPriority w:val="0"/>
    <w:pPr>
      <w:spacing w:line="360" w:lineRule="auto"/>
    </w:pPr>
    <w:rPr>
      <w:rFonts w:ascii="Times New Roman" w:hAnsi="Times New Roman" w:eastAsia="黑体" w:cs="Times New Roman"/>
      <w:sz w:val="20"/>
      <w:szCs w:val="20"/>
    </w:rPr>
  </w:style>
  <w:style w:type="paragraph" w:customStyle="1" w:styleId="193">
    <w:name w:val="Char Char 字元 字元 字元 Char Char Char 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94">
    <w:name w:val="可研正文"/>
    <w:basedOn w:val="22"/>
    <w:qFormat/>
    <w:uiPriority w:val="0"/>
    <w:pPr>
      <w:adjustRightInd w:val="0"/>
      <w:snapToGrid w:val="0"/>
      <w:spacing w:line="440" w:lineRule="exact"/>
      <w:ind w:firstLine="567"/>
    </w:pPr>
    <w:rPr>
      <w:sz w:val="28"/>
    </w:rPr>
  </w:style>
  <w:style w:type="paragraph" w:customStyle="1" w:styleId="195">
    <w:name w:val="没有缩进（为图形使用）"/>
    <w:basedOn w:val="1"/>
    <w:qFormat/>
    <w:uiPriority w:val="0"/>
    <w:pPr>
      <w:spacing w:before="120" w:after="120" w:line="360" w:lineRule="auto"/>
    </w:pPr>
    <w:rPr>
      <w:rFonts w:ascii="Times New Roman" w:hAnsi="Times New Roman" w:eastAsia="宋体" w:cs="Times New Roman"/>
      <w:sz w:val="24"/>
      <w:szCs w:val="20"/>
    </w:rPr>
  </w:style>
  <w:style w:type="paragraph" w:customStyle="1" w:styleId="196">
    <w:name w:val="样式 样式 正文首行缩进 2 + 左  0 字符 + 首行缩进:  2.57 字符"/>
    <w:basedOn w:val="1"/>
    <w:next w:val="1"/>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197">
    <w:name w:val="标题5"/>
    <w:basedOn w:val="1"/>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198">
    <w:name w:val="标书正文:  0.74 厘米"/>
    <w:basedOn w:val="1"/>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99">
    <w:name w:val="样式 正文缩进正文（首行缩进两字）表正文正文非缩进特点标题4段1 + 首行缩进:  2 字符"/>
    <w:basedOn w:val="15"/>
    <w:qFormat/>
    <w:uiPriority w:val="0"/>
    <w:pPr>
      <w:ind w:firstLine="480" w:firstLineChars="200"/>
    </w:pPr>
  </w:style>
  <w:style w:type="paragraph" w:customStyle="1" w:styleId="20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01">
    <w:name w:val="Char1 Char Char Char"/>
    <w:basedOn w:val="1"/>
    <w:qFormat/>
    <w:uiPriority w:val="0"/>
    <w:rPr>
      <w:rFonts w:ascii="Tahoma" w:hAnsi="Tahoma" w:eastAsia="宋体" w:cs="Times New Roman"/>
      <w:sz w:val="24"/>
      <w:szCs w:val="20"/>
    </w:rPr>
  </w:style>
  <w:style w:type="paragraph" w:customStyle="1" w:styleId="202">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3">
    <w:name w:val="文章正文"/>
    <w:basedOn w:val="1"/>
    <w:qFormat/>
    <w:uiPriority w:val="0"/>
    <w:pPr>
      <w:ind w:firstLine="560" w:firstLineChars="200"/>
    </w:pPr>
    <w:rPr>
      <w:rFonts w:ascii="仿宋_GB2312" w:hAnsi="宋体" w:eastAsia="仿宋_GB2312" w:cs="Times New Roman"/>
      <w:color w:val="000000"/>
      <w:sz w:val="28"/>
      <w:szCs w:val="20"/>
    </w:rPr>
  </w:style>
  <w:style w:type="paragraph" w:customStyle="1" w:styleId="204">
    <w:name w:val="样式 宋体 五号 两端对齐 行距: 单倍行距"/>
    <w:basedOn w:val="1"/>
    <w:qFormat/>
    <w:uiPriority w:val="0"/>
    <w:pPr>
      <w:adjustRightInd w:val="0"/>
      <w:textAlignment w:val="baseline"/>
    </w:pPr>
    <w:rPr>
      <w:rFonts w:ascii="宋体" w:hAnsi="宋体" w:eastAsia="宋体" w:cs="Times New Roman"/>
      <w:kern w:val="0"/>
      <w:szCs w:val="20"/>
    </w:rPr>
  </w:style>
  <w:style w:type="paragraph" w:customStyle="1" w:styleId="205">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06">
    <w:name w:val="Char Char1 Char"/>
    <w:basedOn w:val="1"/>
    <w:qFormat/>
    <w:uiPriority w:val="0"/>
    <w:rPr>
      <w:rFonts w:ascii="Tahoma" w:hAnsi="Tahoma" w:eastAsia="宋体" w:cs="Times New Roman"/>
      <w:sz w:val="24"/>
      <w:szCs w:val="24"/>
    </w:rPr>
  </w:style>
  <w:style w:type="paragraph" w:customStyle="1" w:styleId="207">
    <w:name w:val="Item List"/>
    <w:qFormat/>
    <w:uiPriority w:val="0"/>
    <w:pPr>
      <w:numPr>
        <w:ilvl w:val="0"/>
        <w:numId w:val="10"/>
      </w:numPr>
      <w:spacing w:line="300" w:lineRule="auto"/>
      <w:jc w:val="both"/>
    </w:pPr>
    <w:rPr>
      <w:rFonts w:ascii="Arial" w:hAnsi="Arial" w:eastAsia="宋体" w:cs="Times New Roman"/>
      <w:kern w:val="0"/>
      <w:sz w:val="21"/>
      <w:szCs w:val="20"/>
      <w:lang w:val="en-US" w:eastAsia="zh-CN" w:bidi="ar-SA"/>
    </w:rPr>
  </w:style>
  <w:style w:type="paragraph" w:customStyle="1" w:styleId="208">
    <w:name w:val="附录4"/>
    <w:basedOn w:val="1"/>
    <w:next w:val="1"/>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09">
    <w:name w:val="Char"/>
    <w:basedOn w:val="1"/>
    <w:qFormat/>
    <w:uiPriority w:val="0"/>
    <w:pPr>
      <w:spacing w:line="240" w:lineRule="atLeast"/>
      <w:ind w:left="420" w:firstLine="420"/>
    </w:pPr>
    <w:rPr>
      <w:rFonts w:ascii="Times New Roman" w:hAnsi="Times New Roman" w:eastAsia="宋体" w:cs="Times New Roman"/>
      <w:kern w:val="0"/>
      <w:szCs w:val="20"/>
    </w:rPr>
  </w:style>
  <w:style w:type="paragraph" w:customStyle="1" w:styleId="210">
    <w:name w:val="_"/>
    <w:basedOn w:val="1"/>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211">
    <w:name w:val="Char1 Char Char Char1"/>
    <w:basedOn w:val="1"/>
    <w:qFormat/>
    <w:uiPriority w:val="0"/>
    <w:rPr>
      <w:rFonts w:ascii="Tahoma" w:hAnsi="Tahoma" w:eastAsia="宋体" w:cs="Times New Roman"/>
      <w:sz w:val="30"/>
      <w:szCs w:val="20"/>
    </w:rPr>
  </w:style>
  <w:style w:type="paragraph" w:customStyle="1" w:styleId="212">
    <w:name w:val="表头文本"/>
    <w:qFormat/>
    <w:uiPriority w:val="0"/>
    <w:pPr>
      <w:jc w:val="center"/>
    </w:pPr>
    <w:rPr>
      <w:rFonts w:ascii="Arial" w:hAnsi="Arial" w:eastAsia="宋体" w:cs="Times New Roman"/>
      <w:b/>
      <w:kern w:val="0"/>
      <w:sz w:val="21"/>
      <w:szCs w:val="20"/>
      <w:lang w:val="en-US" w:eastAsia="zh-CN" w:bidi="ar-SA"/>
    </w:rPr>
  </w:style>
  <w:style w:type="paragraph" w:customStyle="1" w:styleId="213">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214">
    <w:name w:val="Char Char Char"/>
    <w:basedOn w:val="1"/>
    <w:qFormat/>
    <w:uiPriority w:val="0"/>
    <w:rPr>
      <w:rFonts w:ascii="Tahoma" w:hAnsi="Tahoma" w:eastAsia="宋体" w:cs="Times New Roman"/>
      <w:sz w:val="24"/>
      <w:szCs w:val="20"/>
    </w:rPr>
  </w:style>
  <w:style w:type="paragraph" w:customStyle="1" w:styleId="215">
    <w:name w:val="Char Char1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16">
    <w:name w:val="Table Description"/>
    <w:next w:val="1"/>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217">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18">
    <w:name w:val="默认段落字体 Para Char Char Char Char Char Char Char"/>
    <w:basedOn w:val="1"/>
    <w:qFormat/>
    <w:uiPriority w:val="0"/>
    <w:rPr>
      <w:rFonts w:ascii="Tahoma" w:hAnsi="Tahoma" w:eastAsia="宋体" w:cs="Times New Roman"/>
      <w:sz w:val="24"/>
      <w:szCs w:val="20"/>
    </w:rPr>
  </w:style>
  <w:style w:type="paragraph" w:customStyle="1" w:styleId="219">
    <w:name w:val="IN Feature"/>
    <w:next w:val="220"/>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20">
    <w:name w:val="IN Step"/>
    <w:basedOn w:val="1"/>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21">
    <w:name w:val="首行缩进"/>
    <w:basedOn w:val="1"/>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22">
    <w:name w:val="正文字缩2字"/>
    <w:basedOn w:val="1"/>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223">
    <w:name w:val="正文表格"/>
    <w:basedOn w:val="1"/>
    <w:qFormat/>
    <w:uiPriority w:val="0"/>
    <w:pPr>
      <w:adjustRightInd w:val="0"/>
      <w:spacing w:before="40" w:after="40"/>
    </w:pPr>
    <w:rPr>
      <w:rFonts w:ascii="Times New Roman" w:hAnsi="Times New Roman" w:eastAsia="宋体" w:cs="Times New Roman"/>
      <w:sz w:val="24"/>
      <w:szCs w:val="20"/>
    </w:rPr>
  </w:style>
  <w:style w:type="paragraph" w:customStyle="1" w:styleId="224">
    <w:name w:val="表文字"/>
    <w:qFormat/>
    <w:uiPriority w:val="0"/>
    <w:rPr>
      <w:rFonts w:ascii="宋体" w:hAnsi="Times New Roman" w:eastAsia="宋体" w:cs="Times New Roman"/>
      <w:kern w:val="2"/>
      <w:sz w:val="20"/>
      <w:szCs w:val="20"/>
      <w:lang w:val="en-US" w:eastAsia="zh-CN" w:bidi="ar-SA"/>
    </w:rPr>
  </w:style>
  <w:style w:type="paragraph" w:customStyle="1" w:styleId="225">
    <w:name w:val="表格内文字"/>
    <w:basedOn w:val="30"/>
    <w:qFormat/>
    <w:uiPriority w:val="0"/>
    <w:pPr>
      <w:adjustRightInd w:val="0"/>
    </w:pPr>
    <w:rPr>
      <w:color w:val="000000"/>
      <w:lang w:val="en-GB"/>
    </w:rPr>
  </w:style>
  <w:style w:type="paragraph" w:customStyle="1" w:styleId="226">
    <w:name w:val="正文文本缩进 21"/>
    <w:basedOn w:val="1"/>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227">
    <w:name w:val="标题无"/>
    <w:basedOn w:val="1"/>
    <w:qFormat/>
    <w:uiPriority w:val="0"/>
    <w:pPr>
      <w:spacing w:line="360" w:lineRule="auto"/>
    </w:pPr>
    <w:rPr>
      <w:rFonts w:ascii="Times New Roman" w:hAnsi="Times New Roman" w:eastAsia="宋体" w:cs="Times New Roman"/>
      <w:sz w:val="24"/>
      <w:szCs w:val="20"/>
    </w:rPr>
  </w:style>
  <w:style w:type="paragraph" w:customStyle="1" w:styleId="228">
    <w:name w:val="af"/>
    <w:basedOn w:val="1"/>
    <w:qFormat/>
    <w:uiPriority w:val="0"/>
    <w:pPr>
      <w:widowControl/>
      <w:spacing w:line="300" w:lineRule="atLeast"/>
      <w:jc w:val="left"/>
    </w:pPr>
    <w:rPr>
      <w:rFonts w:ascii="宋体" w:hAnsi="宋体" w:eastAsia="宋体" w:cs="Times New Roman"/>
      <w:kern w:val="0"/>
      <w:sz w:val="18"/>
      <w:szCs w:val="20"/>
    </w:rPr>
  </w:style>
  <w:style w:type="paragraph" w:customStyle="1" w:styleId="229">
    <w:name w:val="简单回函地址"/>
    <w:basedOn w:val="1"/>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0">
    <w:name w:val="文档正文 Char Char Char Char Char"/>
    <w:basedOn w:val="1"/>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31">
    <w:name w:val="正文（首行不缩进）"/>
    <w:basedOn w:val="1"/>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232">
    <w:name w:val="正文1"/>
    <w:basedOn w:val="1"/>
    <w:next w:val="1"/>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233">
    <w:name w:val="Figure Description"/>
    <w:next w:val="1"/>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234">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35">
    <w:name w:val="表头样式"/>
    <w:basedOn w:val="1"/>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236">
    <w:name w:val="图片文字"/>
    <w:basedOn w:val="1"/>
    <w:qFormat/>
    <w:uiPriority w:val="0"/>
    <w:pPr>
      <w:spacing w:line="240" w:lineRule="atLeast"/>
      <w:jc w:val="center"/>
    </w:pPr>
    <w:rPr>
      <w:rFonts w:ascii="Times New Roman" w:hAnsi="Times New Roman" w:eastAsia="宋体" w:cs="Times New Roman"/>
      <w:szCs w:val="20"/>
    </w:rPr>
  </w:style>
  <w:style w:type="paragraph" w:customStyle="1" w:styleId="237">
    <w:name w:val="xl23"/>
    <w:basedOn w:val="1"/>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38">
    <w:name w:val="附录3"/>
    <w:basedOn w:val="1"/>
    <w:next w:val="1"/>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39">
    <w:name w:val="È±Ê¡ÎÄ±¾"/>
    <w:basedOn w:val="1"/>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240">
    <w:name w:val="首行缩进 1"/>
    <w:basedOn w:val="1"/>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241">
    <w:name w:val="Char2"/>
    <w:basedOn w:val="1"/>
    <w:qFormat/>
    <w:uiPriority w:val="0"/>
    <w:pPr>
      <w:spacing w:line="240" w:lineRule="atLeast"/>
      <w:ind w:left="420" w:firstLine="420"/>
    </w:pPr>
    <w:rPr>
      <w:rFonts w:ascii="Times New Roman" w:hAnsi="Times New Roman" w:eastAsia="宋体" w:cs="Times New Roman"/>
      <w:kern w:val="0"/>
      <w:szCs w:val="20"/>
    </w:rPr>
  </w:style>
  <w:style w:type="paragraph" w:customStyle="1" w:styleId="242">
    <w:name w:val="司法正文"/>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43">
    <w:name w:val="Table Text Char Char"/>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44">
    <w:name w:val="样式1xz"/>
    <w:basedOn w:val="1"/>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245">
    <w:name w:val="缺省文本"/>
    <w:basedOn w:val="1"/>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246">
    <w:name w:val="Char1"/>
    <w:basedOn w:val="1"/>
    <w:qFormat/>
    <w:uiPriority w:val="0"/>
    <w:rPr>
      <w:rFonts w:ascii="Times New Roman" w:hAnsi="Times New Roman" w:eastAsia="宋体" w:cs="Times New Roman"/>
      <w:szCs w:val="20"/>
    </w:rPr>
  </w:style>
  <w:style w:type="paragraph" w:customStyle="1" w:styleId="247">
    <w:name w:val="Note"/>
    <w:basedOn w:val="1"/>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48">
    <w:name w:val="Char Char Char Char Char Char Char Char Char Char Char Char Char Char Char Char"/>
    <w:basedOn w:val="1"/>
    <w:qFormat/>
    <w:uiPriority w:val="0"/>
    <w:pPr>
      <w:tabs>
        <w:tab w:val="left" w:pos="360"/>
      </w:tabs>
    </w:pPr>
    <w:rPr>
      <w:rFonts w:ascii="Times New Roman" w:hAnsi="Times New Roman" w:eastAsia="宋体" w:cs="Times New Roman"/>
      <w:sz w:val="24"/>
      <w:szCs w:val="20"/>
    </w:rPr>
  </w:style>
  <w:style w:type="paragraph" w:customStyle="1" w:styleId="249">
    <w:name w:val="样式 宋体 五号 行距: 单倍行距"/>
    <w:basedOn w:val="1"/>
    <w:qFormat/>
    <w:uiPriority w:val="0"/>
    <w:pPr>
      <w:adjustRightInd w:val="0"/>
      <w:jc w:val="left"/>
    </w:pPr>
    <w:rPr>
      <w:rFonts w:ascii="宋体" w:hAnsi="宋体" w:eastAsia="宋体" w:cs="Times New Roman"/>
      <w:kern w:val="0"/>
      <w:szCs w:val="20"/>
    </w:rPr>
  </w:style>
  <w:style w:type="paragraph" w:customStyle="1" w:styleId="250">
    <w:name w:val="操作步骤"/>
    <w:basedOn w:val="1"/>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1">
    <w:name w:val="Table Heading"/>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252">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253">
    <w:name w:val="图例"/>
    <w:basedOn w:val="1"/>
    <w:qFormat/>
    <w:uiPriority w:val="0"/>
    <w:pPr>
      <w:spacing w:before="120" w:after="120" w:line="360" w:lineRule="auto"/>
      <w:jc w:val="center"/>
    </w:pPr>
    <w:rPr>
      <w:rFonts w:ascii="Times New Roman" w:hAnsi="Times New Roman" w:eastAsia="仿宋_GB2312" w:cs="Times New Roman"/>
      <w:b/>
      <w:sz w:val="24"/>
      <w:szCs w:val="20"/>
    </w:rPr>
  </w:style>
  <w:style w:type="character" w:customStyle="1" w:styleId="254">
    <w:name w:val="trnone1"/>
    <w:basedOn w:val="59"/>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44</Pages>
  <Words>13093</Words>
  <Characters>14450</Characters>
  <Lines>159</Lines>
  <Paragraphs>45</Paragraphs>
  <TotalTime>25</TotalTime>
  <ScaleCrop>false</ScaleCrop>
  <LinksUpToDate>false</LinksUpToDate>
  <CharactersWithSpaces>15020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2025-07-18T04:48:00Z</dcterms:created>
  <dc:creator>HP</dc:creator>
  <cp:lastModifiedBy>黄勇</cp:lastModifiedBy>
  <dcterms:modified xsi:type="dcterms:W3CDTF">2026-07-29T07:11:06Z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eyJoZGlkIjoiMmI4ZDg0OTBhMTRiMjc0Y2ZiNTgxOThkNDYxZjNmYTkiLCJ1c2VySWQiOiI2NjM3NjAzMDUifQ==</vt:lpwstr>
  </property>
  <property fmtid="{D5CDD505-2E9C-101B-9397-08002B2CF9AE}" pid="3" name="KSOProductBuildVer">
    <vt:lpwstr>2052-12.1.0.26895</vt:lpwstr>
  </property>
  <property fmtid="{D5CDD505-2E9C-101B-9397-08002B2CF9AE}" pid="4" name="ICV">
    <vt:lpwstr>5CF8FFEF02C8408A855E40CA9CC4DC12_13</vt:lpwstr>
  </property>
</Properties>
</file>