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AE313">
      <w:pPr>
        <w:outlineLvl w:val="0"/>
        <w:rPr>
          <w:rFonts w:ascii="仿宋" w:hAnsi="仿宋" w:eastAsia="仿宋"/>
          <w:b/>
          <w:bCs/>
          <w:spacing w:val="80"/>
          <w:sz w:val="112"/>
          <w:szCs w:val="112"/>
        </w:rPr>
      </w:pPr>
    </w:p>
    <w:p w14:paraId="15A61CDB">
      <w:pPr>
        <w:jc w:val="center"/>
        <w:outlineLvl w:val="0"/>
        <w:rPr>
          <w:rFonts w:ascii="仿宋" w:hAnsi="仿宋" w:eastAsia="仿宋"/>
          <w:b/>
          <w:bCs/>
          <w:spacing w:val="80"/>
          <w:sz w:val="112"/>
          <w:szCs w:val="112"/>
        </w:rPr>
      </w:pPr>
      <w:bookmarkStart w:id="0" w:name="_Toc13482"/>
      <w:bookmarkStart w:id="1" w:name="_Toc19609"/>
      <w:bookmarkStart w:id="2" w:name="_Toc17591"/>
      <w:bookmarkStart w:id="3" w:name="_Toc16779"/>
      <w:bookmarkStart w:id="4" w:name="_Toc7408"/>
      <w:r>
        <w:rPr>
          <w:rFonts w:hint="eastAsia" w:ascii="仿宋" w:hAnsi="仿宋" w:eastAsia="仿宋"/>
          <w:b/>
          <w:bCs/>
          <w:spacing w:val="80"/>
          <w:sz w:val="112"/>
          <w:szCs w:val="112"/>
        </w:rPr>
        <w:t>竞争</w:t>
      </w:r>
      <w:bookmarkStart w:id="179" w:name="_GoBack"/>
      <w:bookmarkEnd w:id="179"/>
      <w:r>
        <w:rPr>
          <w:rFonts w:hint="eastAsia" w:ascii="仿宋" w:hAnsi="仿宋" w:eastAsia="仿宋"/>
          <w:b/>
          <w:bCs/>
          <w:spacing w:val="80"/>
          <w:sz w:val="112"/>
          <w:szCs w:val="112"/>
        </w:rPr>
        <w:t>性比选</w:t>
      </w:r>
      <w:bookmarkEnd w:id="0"/>
    </w:p>
    <w:p w14:paraId="20ADC5F1">
      <w:pPr>
        <w:jc w:val="center"/>
        <w:outlineLvl w:val="0"/>
        <w:rPr>
          <w:rFonts w:ascii="仿宋" w:hAnsi="仿宋" w:eastAsia="仿宋"/>
          <w:b/>
          <w:bCs/>
          <w:spacing w:val="80"/>
          <w:sz w:val="112"/>
          <w:szCs w:val="112"/>
        </w:rPr>
      </w:pPr>
      <w:bookmarkStart w:id="5" w:name="_Toc22687"/>
      <w:r>
        <w:rPr>
          <w:rFonts w:hint="eastAsia" w:ascii="仿宋" w:hAnsi="仿宋" w:eastAsia="仿宋"/>
          <w:b/>
          <w:bCs/>
          <w:spacing w:val="80"/>
          <w:sz w:val="112"/>
          <w:szCs w:val="112"/>
        </w:rPr>
        <w:t>采购文件</w:t>
      </w:r>
      <w:bookmarkEnd w:id="1"/>
      <w:bookmarkEnd w:id="2"/>
      <w:bookmarkEnd w:id="3"/>
      <w:bookmarkEnd w:id="4"/>
      <w:bookmarkEnd w:id="5"/>
    </w:p>
    <w:p w14:paraId="458F73DC">
      <w:pPr>
        <w:jc w:val="center"/>
        <w:rPr>
          <w:rFonts w:ascii="仿宋" w:hAnsi="仿宋" w:eastAsia="仿宋"/>
        </w:rPr>
      </w:pPr>
      <w:r>
        <w:rPr>
          <w:rFonts w:hint="eastAsia" w:ascii="仿宋" w:hAnsi="仿宋" w:eastAsia="仿宋"/>
          <w:b/>
          <w:bCs/>
          <w:spacing w:val="80"/>
          <w:sz w:val="48"/>
          <w:szCs w:val="48"/>
        </w:rPr>
        <w:t>（综合评分法）</w:t>
      </w:r>
    </w:p>
    <w:p w14:paraId="2B5C9970">
      <w:pPr>
        <w:pStyle w:val="18"/>
      </w:pPr>
    </w:p>
    <w:p w14:paraId="1A77215A">
      <w:pPr>
        <w:pStyle w:val="18"/>
      </w:pPr>
    </w:p>
    <w:p w14:paraId="67472DFE">
      <w:pPr>
        <w:pStyle w:val="18"/>
      </w:pPr>
    </w:p>
    <w:p w14:paraId="30BC613C">
      <w:pPr>
        <w:pStyle w:val="18"/>
      </w:pPr>
    </w:p>
    <w:p w14:paraId="45EB0D38">
      <w:pPr>
        <w:pStyle w:val="18"/>
      </w:pPr>
    </w:p>
    <w:p w14:paraId="6566EFB0">
      <w:pPr>
        <w:ind w:firstLine="1446" w:firstLineChars="400"/>
        <w:rPr>
          <w:rFonts w:hint="eastAsia" w:ascii="仿宋" w:hAnsi="仿宋" w:eastAsia="仿宋"/>
          <w:b/>
          <w:sz w:val="36"/>
          <w:lang w:eastAsia="zh-CN"/>
        </w:rPr>
      </w:pPr>
      <w:r>
        <w:rPr>
          <w:rFonts w:hint="eastAsia" w:ascii="仿宋" w:hAnsi="仿宋" w:eastAsia="仿宋"/>
          <w:b/>
          <w:sz w:val="36"/>
        </w:rPr>
        <w:t>采购计划编号：</w:t>
      </w:r>
      <w:r>
        <w:rPr>
          <w:rFonts w:hint="eastAsia" w:ascii="仿宋" w:hAnsi="仿宋" w:eastAsia="仿宋"/>
          <w:b/>
          <w:sz w:val="36"/>
          <w:lang w:eastAsia="zh-CN"/>
        </w:rPr>
        <w:t>2026.A039</w:t>
      </w:r>
    </w:p>
    <w:p w14:paraId="390624AE">
      <w:pPr>
        <w:ind w:firstLine="1446" w:firstLineChars="400"/>
        <w:rPr>
          <w:rFonts w:hint="eastAsia" w:ascii="仿宋" w:hAnsi="仿宋" w:eastAsia="仿宋"/>
          <w:b/>
          <w:sz w:val="36"/>
          <w:lang w:eastAsia="zh-CN"/>
        </w:rPr>
      </w:pPr>
      <w:r>
        <w:rPr>
          <w:rFonts w:hint="eastAsia" w:ascii="仿宋" w:hAnsi="仿宋" w:eastAsia="仿宋"/>
          <w:b/>
          <w:sz w:val="36"/>
        </w:rPr>
        <w:t>项目名称：</w:t>
      </w:r>
      <w:r>
        <w:rPr>
          <w:rFonts w:hint="eastAsia" w:ascii="仿宋" w:hAnsi="仿宋" w:eastAsia="仿宋"/>
          <w:b/>
          <w:sz w:val="36"/>
          <w:lang w:eastAsia="zh-CN"/>
        </w:rPr>
        <w:t>2026年-2027年电脑耗材及设备维护定点采购项目</w:t>
      </w:r>
    </w:p>
    <w:p w14:paraId="3BB9F6B6">
      <w:pPr>
        <w:pStyle w:val="18"/>
      </w:pPr>
    </w:p>
    <w:p w14:paraId="683A733D"/>
    <w:p w14:paraId="2563E42C">
      <w:pPr>
        <w:pStyle w:val="18"/>
      </w:pPr>
    </w:p>
    <w:p w14:paraId="04352CE0"/>
    <w:p w14:paraId="07074C65">
      <w:pPr>
        <w:pStyle w:val="18"/>
      </w:pPr>
    </w:p>
    <w:p w14:paraId="3E0A68F4">
      <w:pPr>
        <w:pStyle w:val="18"/>
      </w:pPr>
    </w:p>
    <w:p w14:paraId="30691D34">
      <w:pPr>
        <w:pStyle w:val="18"/>
      </w:pPr>
    </w:p>
    <w:p w14:paraId="4B920F15">
      <w:pPr>
        <w:jc w:val="center"/>
        <w:rPr>
          <w:rFonts w:hint="eastAsia" w:ascii="仿宋" w:hAnsi="仿宋" w:eastAsia="仿宋"/>
          <w:b/>
          <w:kern w:val="2"/>
          <w:sz w:val="36"/>
          <w:szCs w:val="28"/>
          <w:lang w:eastAsia="zh-CN"/>
        </w:rPr>
      </w:pPr>
      <w:r>
        <w:rPr>
          <w:rFonts w:hint="eastAsia" w:ascii="仿宋" w:hAnsi="仿宋" w:eastAsia="仿宋"/>
          <w:b/>
          <w:kern w:val="2"/>
          <w:sz w:val="36"/>
        </w:rPr>
        <w:t>采购人：</w:t>
      </w:r>
      <w:r>
        <w:rPr>
          <w:rFonts w:hint="eastAsia" w:ascii="仿宋" w:hAnsi="仿宋" w:eastAsia="仿宋"/>
          <w:b/>
          <w:sz w:val="36"/>
          <w:lang w:eastAsia="zh-CN"/>
        </w:rPr>
        <w:t>重庆市大足区第二人民医院</w:t>
      </w:r>
    </w:p>
    <w:p w14:paraId="3D598580">
      <w:pPr>
        <w:spacing w:line="360" w:lineRule="auto"/>
        <w:jc w:val="center"/>
        <w:rPr>
          <w:rFonts w:hint="eastAsia" w:ascii="仿宋" w:hAnsi="仿宋" w:eastAsia="仿宋"/>
          <w:b/>
          <w:sz w:val="36"/>
          <w:lang w:eastAsia="zh-CN"/>
        </w:rPr>
      </w:pPr>
      <w:r>
        <w:rPr>
          <w:rFonts w:hint="eastAsia" w:ascii="仿宋" w:hAnsi="仿宋" w:eastAsia="仿宋"/>
          <w:b/>
          <w:sz w:val="36"/>
        </w:rPr>
        <w:t>采购代理机构：</w:t>
      </w:r>
      <w:r>
        <w:rPr>
          <w:rFonts w:hint="eastAsia" w:ascii="仿宋" w:hAnsi="仿宋" w:eastAsia="仿宋"/>
          <w:b/>
          <w:sz w:val="36"/>
          <w:lang w:eastAsia="zh-CN"/>
        </w:rPr>
        <w:t>重庆佳德工程项目管理有限公司</w:t>
      </w:r>
    </w:p>
    <w:p w14:paraId="2E63566B">
      <w:pPr>
        <w:pStyle w:val="18"/>
      </w:pPr>
    </w:p>
    <w:p w14:paraId="33F71552">
      <w:pPr>
        <w:spacing w:line="360" w:lineRule="auto"/>
        <w:jc w:val="center"/>
        <w:rPr>
          <w:rFonts w:ascii="仿宋" w:hAnsi="仿宋" w:eastAsia="仿宋"/>
          <w:b/>
          <w:sz w:val="36"/>
        </w:rPr>
      </w:pPr>
      <w:r>
        <w:rPr>
          <w:rFonts w:hint="eastAsia" w:ascii="仿宋" w:hAnsi="仿宋" w:eastAsia="仿宋"/>
          <w:b/>
          <w:sz w:val="36"/>
        </w:rPr>
        <w:t>二〇二六年三月</w:t>
      </w:r>
    </w:p>
    <w:p w14:paraId="28F9CB73">
      <w:pPr>
        <w:tabs>
          <w:tab w:val="left" w:pos="1185"/>
          <w:tab w:val="center" w:pos="4156"/>
          <w:tab w:val="left" w:pos="7095"/>
        </w:tabs>
        <w:spacing w:line="700" w:lineRule="exact"/>
        <w:rPr>
          <w:rFonts w:ascii="仿宋" w:hAnsi="仿宋" w:eastAsia="仿宋"/>
        </w:rPr>
        <w:sectPr>
          <w:headerReference r:id="rId5"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titlePg/>
          <w:docGrid w:type="lines" w:linePitch="381" w:charSpace="-5735"/>
        </w:sectPr>
      </w:pPr>
    </w:p>
    <w:p w14:paraId="11FEBA65">
      <w:pPr>
        <w:tabs>
          <w:tab w:val="left" w:pos="1185"/>
          <w:tab w:val="center" w:pos="4156"/>
          <w:tab w:val="left" w:pos="7095"/>
        </w:tabs>
        <w:spacing w:line="700" w:lineRule="exact"/>
        <w:rPr>
          <w:rFonts w:ascii="仿宋" w:hAnsi="仿宋" w:eastAsia="仿宋"/>
          <w:b/>
          <w:bCs/>
          <w:sz w:val="40"/>
          <w:szCs w:val="40"/>
        </w:rPr>
      </w:pPr>
      <w:r>
        <w:rPr>
          <w:rFonts w:hint="eastAsia" w:ascii="仿宋" w:hAnsi="仿宋" w:eastAsia="仿宋"/>
        </w:rPr>
        <w:tab/>
      </w:r>
      <w:r>
        <w:rPr>
          <w:rFonts w:hint="eastAsia" w:ascii="仿宋" w:hAnsi="仿宋" w:eastAsia="仿宋"/>
        </w:rPr>
        <w:tab/>
      </w:r>
      <w:r>
        <w:rPr>
          <w:rFonts w:hint="eastAsia" w:ascii="仿宋" w:hAnsi="仿宋" w:eastAsia="仿宋" w:cs="仿宋_GB2312"/>
          <w:b/>
          <w:bCs/>
          <w:sz w:val="40"/>
          <w:szCs w:val="40"/>
        </w:rPr>
        <w:t>目  录</w:t>
      </w:r>
    </w:p>
    <w:p w14:paraId="3553D4C3">
      <w:pPr>
        <w:pStyle w:val="18"/>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 w:val="0"/>
          <w:bCs w:val="0"/>
        </w:rPr>
        <w:fldChar w:fldCharType="begin"/>
      </w:r>
      <w:r>
        <w:rPr>
          <w:rFonts w:hint="eastAsia" w:ascii="仿宋" w:hAnsi="仿宋" w:eastAsia="仿宋"/>
          <w:b w:val="0"/>
          <w:bCs w:val="0"/>
        </w:rPr>
        <w:instrText xml:space="preserve"> TOC \o "1-3" \h \z \u </w:instrText>
      </w:r>
      <w:r>
        <w:rPr>
          <w:rFonts w:hint="eastAsia" w:ascii="仿宋" w:hAnsi="仿宋" w:eastAsia="仿宋"/>
          <w:b w:val="0"/>
          <w:bCs w:val="0"/>
        </w:rPr>
        <w:fldChar w:fldCharType="separate"/>
      </w:r>
      <w:r>
        <w:rPr>
          <w:rFonts w:hint="eastAsia" w:ascii="仿宋" w:hAnsi="仿宋" w:eastAsia="仿宋"/>
          <w:bCs/>
        </w:rPr>
        <w:fldChar w:fldCharType="begin"/>
      </w:r>
      <w:r>
        <w:rPr>
          <w:rFonts w:hint="eastAsia" w:ascii="仿宋" w:hAnsi="仿宋" w:eastAsia="仿宋"/>
          <w:bCs/>
        </w:rPr>
        <w:instrText xml:space="preserve"> HYPERLINK \l _Toc28542 </w:instrText>
      </w:r>
      <w:r>
        <w:rPr>
          <w:rFonts w:hint="eastAsia" w:ascii="仿宋" w:hAnsi="仿宋" w:eastAsia="仿宋"/>
          <w:bCs/>
        </w:rPr>
        <w:fldChar w:fldCharType="separate"/>
      </w:r>
      <w:r>
        <w:rPr>
          <w:rFonts w:hint="eastAsia" w:ascii="仿宋" w:hAnsi="仿宋" w:eastAsia="仿宋" w:cs="仿宋_GB2312"/>
          <w:szCs w:val="36"/>
        </w:rPr>
        <w:t>第一篇  比选邀请书</w:t>
      </w:r>
      <w:r>
        <w:tab/>
      </w:r>
      <w:r>
        <w:fldChar w:fldCharType="begin"/>
      </w:r>
      <w:r>
        <w:instrText xml:space="preserve"> PAGEREF _Toc28542 \h </w:instrText>
      </w:r>
      <w:r>
        <w:fldChar w:fldCharType="separate"/>
      </w:r>
      <w:r>
        <w:t>- 3 -</w:t>
      </w:r>
      <w:r>
        <w:fldChar w:fldCharType="end"/>
      </w:r>
      <w:r>
        <w:rPr>
          <w:rFonts w:hint="eastAsia" w:ascii="仿宋" w:hAnsi="仿宋" w:eastAsia="仿宋"/>
          <w:bCs/>
        </w:rPr>
        <w:fldChar w:fldCharType="end"/>
      </w:r>
    </w:p>
    <w:p w14:paraId="252F98C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_Toc21529 </w:instrText>
      </w:r>
      <w:r>
        <w:rPr>
          <w:rFonts w:hint="eastAsia" w:ascii="仿宋" w:hAnsi="仿宋" w:eastAsia="仿宋"/>
          <w:bCs/>
        </w:rPr>
        <w:fldChar w:fldCharType="separate"/>
      </w:r>
      <w:r>
        <w:rPr>
          <w:rFonts w:hint="eastAsia" w:ascii="仿宋" w:hAnsi="仿宋" w:eastAsia="仿宋"/>
          <w:szCs w:val="24"/>
        </w:rPr>
        <w:t>一、比选项目内容</w:t>
      </w:r>
      <w:r>
        <w:tab/>
      </w:r>
      <w:r>
        <w:fldChar w:fldCharType="begin"/>
      </w:r>
      <w:r>
        <w:instrText xml:space="preserve"> PAGEREF _Toc21529 \h </w:instrText>
      </w:r>
      <w:r>
        <w:fldChar w:fldCharType="separate"/>
      </w:r>
      <w:r>
        <w:t>- 3 -</w:t>
      </w:r>
      <w:r>
        <w:fldChar w:fldCharType="end"/>
      </w:r>
      <w:r>
        <w:rPr>
          <w:rFonts w:hint="eastAsia" w:ascii="仿宋" w:hAnsi="仿宋" w:eastAsia="仿宋"/>
          <w:bCs/>
        </w:rPr>
        <w:fldChar w:fldCharType="end"/>
      </w:r>
    </w:p>
    <w:p w14:paraId="1EE5A24D">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_Toc22098 </w:instrText>
      </w:r>
      <w:r>
        <w:rPr>
          <w:rFonts w:hint="eastAsia" w:ascii="仿宋" w:hAnsi="仿宋" w:eastAsia="仿宋"/>
          <w:bCs/>
        </w:rPr>
        <w:fldChar w:fldCharType="separate"/>
      </w:r>
      <w:r>
        <w:rPr>
          <w:rFonts w:hint="eastAsia" w:ascii="仿宋" w:hAnsi="仿宋" w:eastAsia="仿宋"/>
          <w:szCs w:val="24"/>
        </w:rPr>
        <w:t>二、资金来源</w:t>
      </w:r>
      <w:r>
        <w:tab/>
      </w:r>
      <w:r>
        <w:fldChar w:fldCharType="begin"/>
      </w:r>
      <w:r>
        <w:instrText xml:space="preserve"> PAGEREF _Toc22098 \h </w:instrText>
      </w:r>
      <w:r>
        <w:fldChar w:fldCharType="separate"/>
      </w:r>
      <w:r>
        <w:t>- 3 -</w:t>
      </w:r>
      <w:r>
        <w:fldChar w:fldCharType="end"/>
      </w:r>
      <w:r>
        <w:rPr>
          <w:rFonts w:hint="eastAsia" w:ascii="仿宋" w:hAnsi="仿宋" w:eastAsia="仿宋"/>
          <w:bCs/>
        </w:rPr>
        <w:fldChar w:fldCharType="end"/>
      </w:r>
    </w:p>
    <w:p w14:paraId="0CEB2EAE">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_Toc31864 </w:instrText>
      </w:r>
      <w:r>
        <w:rPr>
          <w:rFonts w:hint="eastAsia" w:ascii="仿宋" w:hAnsi="仿宋" w:eastAsia="仿宋"/>
          <w:bCs/>
        </w:rPr>
        <w:fldChar w:fldCharType="separate"/>
      </w:r>
      <w:r>
        <w:rPr>
          <w:rFonts w:hint="eastAsia" w:ascii="仿宋" w:hAnsi="仿宋" w:eastAsia="仿宋"/>
          <w:szCs w:val="24"/>
        </w:rPr>
        <w:t>三、资格要求</w:t>
      </w:r>
      <w:r>
        <w:tab/>
      </w:r>
      <w:r>
        <w:fldChar w:fldCharType="begin"/>
      </w:r>
      <w:r>
        <w:instrText xml:space="preserve"> PAGEREF _Toc31864 \h </w:instrText>
      </w:r>
      <w:r>
        <w:fldChar w:fldCharType="separate"/>
      </w:r>
      <w:r>
        <w:t>- 3 -</w:t>
      </w:r>
      <w:r>
        <w:fldChar w:fldCharType="end"/>
      </w:r>
      <w:r>
        <w:rPr>
          <w:rFonts w:hint="eastAsia" w:ascii="仿宋" w:hAnsi="仿宋" w:eastAsia="仿宋"/>
          <w:bCs/>
        </w:rPr>
        <w:fldChar w:fldCharType="end"/>
      </w:r>
    </w:p>
    <w:p w14:paraId="55DF918F">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_Toc3270 </w:instrText>
      </w:r>
      <w:r>
        <w:rPr>
          <w:rFonts w:hint="eastAsia" w:ascii="仿宋" w:hAnsi="仿宋" w:eastAsia="仿宋"/>
          <w:bCs/>
        </w:rPr>
        <w:fldChar w:fldCharType="separate"/>
      </w:r>
      <w:r>
        <w:rPr>
          <w:rFonts w:hint="eastAsia" w:ascii="仿宋" w:hAnsi="仿宋" w:eastAsia="仿宋"/>
          <w:szCs w:val="24"/>
        </w:rPr>
        <w:t>四、比选有关说明</w:t>
      </w:r>
      <w:r>
        <w:tab/>
      </w:r>
      <w:r>
        <w:fldChar w:fldCharType="begin"/>
      </w:r>
      <w:r>
        <w:instrText xml:space="preserve"> PAGEREF _Toc3270 \h </w:instrText>
      </w:r>
      <w:r>
        <w:fldChar w:fldCharType="separate"/>
      </w:r>
      <w:r>
        <w:t>- 3 -</w:t>
      </w:r>
      <w:r>
        <w:fldChar w:fldCharType="end"/>
      </w:r>
      <w:r>
        <w:rPr>
          <w:rFonts w:hint="eastAsia" w:ascii="仿宋" w:hAnsi="仿宋" w:eastAsia="仿宋"/>
          <w:bCs/>
        </w:rPr>
        <w:fldChar w:fldCharType="end"/>
      </w:r>
    </w:p>
    <w:p w14:paraId="3CD522B8">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_Toc30737 </w:instrText>
      </w:r>
      <w:r>
        <w:rPr>
          <w:rFonts w:hint="eastAsia" w:ascii="仿宋" w:hAnsi="仿宋" w:eastAsia="仿宋"/>
          <w:bCs/>
        </w:rPr>
        <w:fldChar w:fldCharType="separate"/>
      </w:r>
      <w:r>
        <w:rPr>
          <w:rFonts w:hint="eastAsia" w:ascii="仿宋" w:hAnsi="仿宋" w:eastAsia="仿宋"/>
          <w:szCs w:val="24"/>
        </w:rPr>
        <w:t>五、比选保证金</w:t>
      </w:r>
      <w:r>
        <w:tab/>
      </w:r>
      <w:r>
        <w:fldChar w:fldCharType="begin"/>
      </w:r>
      <w:r>
        <w:instrText xml:space="preserve"> PAGEREF _Toc30737 \h </w:instrText>
      </w:r>
      <w:r>
        <w:fldChar w:fldCharType="separate"/>
      </w:r>
      <w:r>
        <w:t>- 4 -</w:t>
      </w:r>
      <w:r>
        <w:fldChar w:fldCharType="end"/>
      </w:r>
      <w:r>
        <w:rPr>
          <w:rFonts w:hint="eastAsia" w:ascii="仿宋" w:hAnsi="仿宋" w:eastAsia="仿宋"/>
          <w:bCs/>
        </w:rPr>
        <w:fldChar w:fldCharType="end"/>
      </w:r>
    </w:p>
    <w:p w14:paraId="214B5AC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_Toc13376 </w:instrText>
      </w:r>
      <w:r>
        <w:rPr>
          <w:rFonts w:hint="eastAsia" w:ascii="仿宋" w:hAnsi="仿宋" w:eastAsia="仿宋"/>
          <w:bCs/>
        </w:rPr>
        <w:fldChar w:fldCharType="separate"/>
      </w:r>
      <w:r>
        <w:rPr>
          <w:rFonts w:hint="eastAsia" w:ascii="仿宋" w:hAnsi="仿宋" w:eastAsia="仿宋"/>
          <w:szCs w:val="24"/>
        </w:rPr>
        <w:t>六、比选有关规定</w:t>
      </w:r>
      <w:r>
        <w:tab/>
      </w:r>
      <w:r>
        <w:fldChar w:fldCharType="begin"/>
      </w:r>
      <w:r>
        <w:instrText xml:space="preserve"> PAGEREF _Toc13376 \h </w:instrText>
      </w:r>
      <w:r>
        <w:fldChar w:fldCharType="separate"/>
      </w:r>
      <w:r>
        <w:t>- 4 -</w:t>
      </w:r>
      <w:r>
        <w:fldChar w:fldCharType="end"/>
      </w:r>
      <w:r>
        <w:rPr>
          <w:rFonts w:hint="eastAsia" w:ascii="仿宋" w:hAnsi="仿宋" w:eastAsia="仿宋"/>
          <w:bCs/>
        </w:rPr>
        <w:fldChar w:fldCharType="end"/>
      </w:r>
    </w:p>
    <w:p w14:paraId="2E13CF0D">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_Toc19824 </w:instrText>
      </w:r>
      <w:r>
        <w:rPr>
          <w:rFonts w:hint="eastAsia" w:ascii="仿宋" w:hAnsi="仿宋" w:eastAsia="仿宋"/>
          <w:bCs/>
        </w:rPr>
        <w:fldChar w:fldCharType="separate"/>
      </w:r>
      <w:r>
        <w:rPr>
          <w:rFonts w:hint="eastAsia" w:ascii="仿宋" w:hAnsi="仿宋" w:eastAsia="仿宋"/>
          <w:szCs w:val="24"/>
        </w:rPr>
        <w:t>七、联系方式</w:t>
      </w:r>
      <w:r>
        <w:tab/>
      </w:r>
      <w:r>
        <w:fldChar w:fldCharType="begin"/>
      </w:r>
      <w:r>
        <w:instrText xml:space="preserve"> PAGEREF _Toc19824 \h </w:instrText>
      </w:r>
      <w:r>
        <w:fldChar w:fldCharType="separate"/>
      </w:r>
      <w:r>
        <w:t>- 5 -</w:t>
      </w:r>
      <w:r>
        <w:fldChar w:fldCharType="end"/>
      </w:r>
      <w:r>
        <w:rPr>
          <w:rFonts w:hint="eastAsia" w:ascii="仿宋" w:hAnsi="仿宋" w:eastAsia="仿宋"/>
          <w:bCs/>
        </w:rPr>
        <w:fldChar w:fldCharType="end"/>
      </w:r>
    </w:p>
    <w:p w14:paraId="18E47D0B">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rPr>
          <w:b/>
          <w:bCs/>
        </w:rPr>
      </w:pPr>
      <w:r>
        <w:rPr>
          <w:rFonts w:hint="eastAsia" w:ascii="仿宋" w:hAnsi="仿宋" w:eastAsia="仿宋"/>
          <w:b/>
          <w:bCs/>
        </w:rPr>
        <w:fldChar w:fldCharType="begin"/>
      </w:r>
      <w:r>
        <w:rPr>
          <w:rFonts w:hint="eastAsia" w:ascii="仿宋" w:hAnsi="仿宋" w:eastAsia="仿宋"/>
          <w:b/>
          <w:bCs/>
        </w:rPr>
        <w:instrText xml:space="preserve"> HYPERLINK \l _Toc219 </w:instrText>
      </w:r>
      <w:r>
        <w:rPr>
          <w:rFonts w:hint="eastAsia" w:ascii="仿宋" w:hAnsi="仿宋" w:eastAsia="仿宋"/>
          <w:b/>
          <w:bCs/>
        </w:rPr>
        <w:fldChar w:fldCharType="separate"/>
      </w:r>
      <w:r>
        <w:rPr>
          <w:rFonts w:hint="eastAsia" w:ascii="仿宋" w:hAnsi="仿宋" w:eastAsia="仿宋" w:cs="宋体"/>
          <w:b/>
          <w:bCs/>
        </w:rPr>
        <w:t>第二篇  供应商须知</w:t>
      </w:r>
      <w:r>
        <w:rPr>
          <w:b/>
          <w:bCs/>
        </w:rPr>
        <w:tab/>
      </w:r>
      <w:r>
        <w:rPr>
          <w:b/>
          <w:bCs/>
        </w:rPr>
        <w:fldChar w:fldCharType="begin"/>
      </w:r>
      <w:r>
        <w:rPr>
          <w:b/>
          <w:bCs/>
        </w:rPr>
        <w:instrText xml:space="preserve"> PAGEREF _Toc219 \h </w:instrText>
      </w:r>
      <w:r>
        <w:rPr>
          <w:b/>
          <w:bCs/>
        </w:rPr>
        <w:fldChar w:fldCharType="separate"/>
      </w:r>
      <w:r>
        <w:rPr>
          <w:b/>
          <w:bCs/>
        </w:rPr>
        <w:t>- 6 -</w:t>
      </w:r>
      <w:r>
        <w:rPr>
          <w:b/>
          <w:bCs/>
        </w:rPr>
        <w:fldChar w:fldCharType="end"/>
      </w:r>
      <w:r>
        <w:rPr>
          <w:rFonts w:hint="eastAsia" w:ascii="仿宋" w:hAnsi="仿宋" w:eastAsia="仿宋"/>
          <w:b/>
          <w:bCs/>
        </w:rPr>
        <w:fldChar w:fldCharType="end"/>
      </w:r>
    </w:p>
    <w:p w14:paraId="1F50838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_Toc28952 </w:instrText>
      </w:r>
      <w:r>
        <w:rPr>
          <w:rFonts w:hint="eastAsia" w:ascii="仿宋" w:hAnsi="仿宋" w:eastAsia="仿宋"/>
          <w:bCs/>
        </w:rPr>
        <w:fldChar w:fldCharType="separate"/>
      </w:r>
      <w:r>
        <w:rPr>
          <w:rFonts w:hint="eastAsia" w:ascii="仿宋" w:hAnsi="仿宋" w:eastAsia="仿宋"/>
          <w:szCs w:val="24"/>
        </w:rPr>
        <w:t>一、比选费用</w:t>
      </w:r>
      <w:r>
        <w:tab/>
      </w:r>
      <w:r>
        <w:fldChar w:fldCharType="begin"/>
      </w:r>
      <w:r>
        <w:instrText xml:space="preserve"> PAGEREF _Toc28952 \h </w:instrText>
      </w:r>
      <w:r>
        <w:fldChar w:fldCharType="separate"/>
      </w:r>
      <w:r>
        <w:t>- 6 -</w:t>
      </w:r>
      <w:r>
        <w:fldChar w:fldCharType="end"/>
      </w:r>
      <w:r>
        <w:rPr>
          <w:rFonts w:hint="eastAsia" w:ascii="仿宋" w:hAnsi="仿宋" w:eastAsia="仿宋"/>
          <w:bCs/>
        </w:rPr>
        <w:fldChar w:fldCharType="end"/>
      </w:r>
    </w:p>
    <w:p w14:paraId="0845AFC4">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_Toc10902 </w:instrText>
      </w:r>
      <w:r>
        <w:rPr>
          <w:rFonts w:hint="eastAsia" w:ascii="仿宋" w:hAnsi="仿宋" w:eastAsia="仿宋"/>
          <w:bCs/>
        </w:rPr>
        <w:fldChar w:fldCharType="separate"/>
      </w:r>
      <w:r>
        <w:rPr>
          <w:rFonts w:hint="eastAsia" w:ascii="仿宋" w:hAnsi="仿宋" w:eastAsia="仿宋"/>
          <w:szCs w:val="24"/>
        </w:rPr>
        <w:t>二、比选通知书</w:t>
      </w:r>
      <w:r>
        <w:tab/>
      </w:r>
      <w:r>
        <w:fldChar w:fldCharType="begin"/>
      </w:r>
      <w:r>
        <w:instrText xml:space="preserve"> PAGEREF _Toc10902 \h </w:instrText>
      </w:r>
      <w:r>
        <w:fldChar w:fldCharType="separate"/>
      </w:r>
      <w:r>
        <w:t>- 6 -</w:t>
      </w:r>
      <w:r>
        <w:fldChar w:fldCharType="end"/>
      </w:r>
      <w:r>
        <w:rPr>
          <w:rFonts w:hint="eastAsia" w:ascii="仿宋" w:hAnsi="仿宋" w:eastAsia="仿宋"/>
          <w:bCs/>
        </w:rPr>
        <w:fldChar w:fldCharType="end"/>
      </w:r>
    </w:p>
    <w:p w14:paraId="3E50323C">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_Toc8816 </w:instrText>
      </w:r>
      <w:r>
        <w:rPr>
          <w:rFonts w:hint="eastAsia" w:ascii="仿宋" w:hAnsi="仿宋" w:eastAsia="仿宋"/>
          <w:bCs/>
        </w:rPr>
        <w:fldChar w:fldCharType="separate"/>
      </w:r>
      <w:r>
        <w:rPr>
          <w:rFonts w:hint="eastAsia" w:ascii="仿宋" w:hAnsi="仿宋" w:eastAsia="仿宋"/>
          <w:szCs w:val="24"/>
        </w:rPr>
        <w:t>三、比选要求</w:t>
      </w:r>
      <w:r>
        <w:tab/>
      </w:r>
      <w:r>
        <w:fldChar w:fldCharType="begin"/>
      </w:r>
      <w:r>
        <w:instrText xml:space="preserve"> PAGEREF _Toc8816 \h </w:instrText>
      </w:r>
      <w:r>
        <w:fldChar w:fldCharType="separate"/>
      </w:r>
      <w:r>
        <w:t>- 6 -</w:t>
      </w:r>
      <w:r>
        <w:fldChar w:fldCharType="end"/>
      </w:r>
      <w:r>
        <w:rPr>
          <w:rFonts w:hint="eastAsia" w:ascii="仿宋" w:hAnsi="仿宋" w:eastAsia="仿宋"/>
          <w:bCs/>
        </w:rPr>
        <w:fldChar w:fldCharType="end"/>
      </w:r>
    </w:p>
    <w:p w14:paraId="51FC5A45">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_Toc17686 </w:instrText>
      </w:r>
      <w:r>
        <w:rPr>
          <w:rFonts w:hint="eastAsia" w:ascii="仿宋" w:hAnsi="仿宋" w:eastAsia="仿宋"/>
          <w:bCs/>
        </w:rPr>
        <w:fldChar w:fldCharType="separate"/>
      </w:r>
      <w:r>
        <w:rPr>
          <w:rFonts w:hint="eastAsia" w:ascii="仿宋" w:hAnsi="仿宋" w:eastAsia="仿宋"/>
          <w:szCs w:val="24"/>
        </w:rPr>
        <w:t>四、比选程序及成交标准</w:t>
      </w:r>
      <w:r>
        <w:tab/>
      </w:r>
      <w:r>
        <w:fldChar w:fldCharType="begin"/>
      </w:r>
      <w:r>
        <w:instrText xml:space="preserve"> PAGEREF _Toc17686 \h </w:instrText>
      </w:r>
      <w:r>
        <w:fldChar w:fldCharType="separate"/>
      </w:r>
      <w:r>
        <w:t>- 9 -</w:t>
      </w:r>
      <w:r>
        <w:fldChar w:fldCharType="end"/>
      </w:r>
      <w:r>
        <w:rPr>
          <w:rFonts w:hint="eastAsia" w:ascii="仿宋" w:hAnsi="仿宋" w:eastAsia="仿宋"/>
          <w:bCs/>
        </w:rPr>
        <w:fldChar w:fldCharType="end"/>
      </w:r>
    </w:p>
    <w:p w14:paraId="21D30156">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_Toc6392 </w:instrText>
      </w:r>
      <w:r>
        <w:rPr>
          <w:rFonts w:hint="eastAsia" w:ascii="仿宋" w:hAnsi="仿宋" w:eastAsia="仿宋"/>
          <w:bCs/>
        </w:rPr>
        <w:fldChar w:fldCharType="separate"/>
      </w:r>
      <w:r>
        <w:rPr>
          <w:rFonts w:hint="eastAsia" w:ascii="仿宋" w:hAnsi="仿宋" w:eastAsia="仿宋"/>
          <w:szCs w:val="24"/>
        </w:rPr>
        <w:t>五、评审标准</w:t>
      </w:r>
      <w:r>
        <w:tab/>
      </w:r>
      <w:r>
        <w:fldChar w:fldCharType="begin"/>
      </w:r>
      <w:r>
        <w:instrText xml:space="preserve"> PAGEREF _Toc6392 \h </w:instrText>
      </w:r>
      <w:r>
        <w:fldChar w:fldCharType="separate"/>
      </w:r>
      <w:r>
        <w:t>- 11 -</w:t>
      </w:r>
      <w:r>
        <w:fldChar w:fldCharType="end"/>
      </w:r>
      <w:r>
        <w:rPr>
          <w:rFonts w:hint="eastAsia" w:ascii="仿宋" w:hAnsi="仿宋" w:eastAsia="仿宋"/>
          <w:bCs/>
        </w:rPr>
        <w:fldChar w:fldCharType="end"/>
      </w:r>
    </w:p>
    <w:p w14:paraId="75D8E50B">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_Toc6789 </w:instrText>
      </w:r>
      <w:r>
        <w:rPr>
          <w:rFonts w:hint="eastAsia" w:ascii="仿宋" w:hAnsi="仿宋" w:eastAsia="仿宋"/>
          <w:bCs/>
        </w:rPr>
        <w:fldChar w:fldCharType="separate"/>
      </w:r>
      <w:r>
        <w:rPr>
          <w:rFonts w:hint="eastAsia" w:ascii="仿宋" w:hAnsi="仿宋" w:eastAsia="仿宋"/>
          <w:szCs w:val="24"/>
        </w:rPr>
        <w:t>六、评审依据</w:t>
      </w:r>
      <w:r>
        <w:tab/>
      </w:r>
      <w:r>
        <w:fldChar w:fldCharType="begin"/>
      </w:r>
      <w:r>
        <w:instrText xml:space="preserve"> PAGEREF _Toc6789 \h </w:instrText>
      </w:r>
      <w:r>
        <w:fldChar w:fldCharType="separate"/>
      </w:r>
      <w:r>
        <w:t>- 12 -</w:t>
      </w:r>
      <w:r>
        <w:fldChar w:fldCharType="end"/>
      </w:r>
      <w:r>
        <w:rPr>
          <w:rFonts w:hint="eastAsia" w:ascii="仿宋" w:hAnsi="仿宋" w:eastAsia="仿宋"/>
          <w:bCs/>
        </w:rPr>
        <w:fldChar w:fldCharType="end"/>
      </w:r>
    </w:p>
    <w:p w14:paraId="62C315DE">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_Toc19509 </w:instrText>
      </w:r>
      <w:r>
        <w:rPr>
          <w:rFonts w:hint="eastAsia" w:ascii="仿宋" w:hAnsi="仿宋" w:eastAsia="仿宋"/>
          <w:bCs/>
        </w:rPr>
        <w:fldChar w:fldCharType="separate"/>
      </w:r>
      <w:r>
        <w:rPr>
          <w:rFonts w:hint="eastAsia" w:ascii="仿宋" w:hAnsi="仿宋" w:eastAsia="仿宋"/>
          <w:szCs w:val="24"/>
        </w:rPr>
        <w:t>七、成交通知</w:t>
      </w:r>
      <w:r>
        <w:tab/>
      </w:r>
      <w:r>
        <w:fldChar w:fldCharType="begin"/>
      </w:r>
      <w:r>
        <w:instrText xml:space="preserve"> PAGEREF _Toc19509 \h </w:instrText>
      </w:r>
      <w:r>
        <w:fldChar w:fldCharType="separate"/>
      </w:r>
      <w:r>
        <w:t>- 12 -</w:t>
      </w:r>
      <w:r>
        <w:fldChar w:fldCharType="end"/>
      </w:r>
      <w:r>
        <w:rPr>
          <w:rFonts w:hint="eastAsia" w:ascii="仿宋" w:hAnsi="仿宋" w:eastAsia="仿宋"/>
          <w:bCs/>
        </w:rPr>
        <w:fldChar w:fldCharType="end"/>
      </w:r>
    </w:p>
    <w:p w14:paraId="121291A3">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_Toc19021 </w:instrText>
      </w:r>
      <w:r>
        <w:rPr>
          <w:rFonts w:hint="eastAsia" w:ascii="仿宋" w:hAnsi="仿宋" w:eastAsia="仿宋"/>
          <w:bCs/>
        </w:rPr>
        <w:fldChar w:fldCharType="separate"/>
      </w:r>
      <w:r>
        <w:rPr>
          <w:rFonts w:hint="eastAsia" w:ascii="仿宋" w:hAnsi="仿宋" w:eastAsia="仿宋"/>
          <w:szCs w:val="24"/>
        </w:rPr>
        <w:t>八、关于质疑和投诉</w:t>
      </w:r>
      <w:r>
        <w:tab/>
      </w:r>
      <w:r>
        <w:fldChar w:fldCharType="begin"/>
      </w:r>
      <w:r>
        <w:instrText xml:space="preserve"> PAGEREF _Toc19021 \h </w:instrText>
      </w:r>
      <w:r>
        <w:fldChar w:fldCharType="separate"/>
      </w:r>
      <w:r>
        <w:t>- 13 -</w:t>
      </w:r>
      <w:r>
        <w:fldChar w:fldCharType="end"/>
      </w:r>
      <w:r>
        <w:rPr>
          <w:rFonts w:hint="eastAsia" w:ascii="仿宋" w:hAnsi="仿宋" w:eastAsia="仿宋"/>
          <w:bCs/>
        </w:rPr>
        <w:fldChar w:fldCharType="end"/>
      </w:r>
    </w:p>
    <w:p w14:paraId="2A700796">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_Toc13307 </w:instrText>
      </w:r>
      <w:r>
        <w:rPr>
          <w:rFonts w:hint="eastAsia" w:ascii="仿宋" w:hAnsi="仿宋" w:eastAsia="仿宋"/>
          <w:bCs/>
        </w:rPr>
        <w:fldChar w:fldCharType="separate"/>
      </w:r>
      <w:r>
        <w:rPr>
          <w:rFonts w:hint="eastAsia" w:ascii="仿宋" w:hAnsi="仿宋" w:eastAsia="仿宋"/>
          <w:szCs w:val="24"/>
        </w:rPr>
        <w:t>九、签订合同</w:t>
      </w:r>
      <w:r>
        <w:tab/>
      </w:r>
      <w:r>
        <w:fldChar w:fldCharType="begin"/>
      </w:r>
      <w:r>
        <w:instrText xml:space="preserve"> PAGEREF _Toc13307 \h </w:instrText>
      </w:r>
      <w:r>
        <w:fldChar w:fldCharType="separate"/>
      </w:r>
      <w:r>
        <w:t>- 13 -</w:t>
      </w:r>
      <w:r>
        <w:fldChar w:fldCharType="end"/>
      </w:r>
      <w:r>
        <w:rPr>
          <w:rFonts w:hint="eastAsia" w:ascii="仿宋" w:hAnsi="仿宋" w:eastAsia="仿宋"/>
          <w:bCs/>
        </w:rPr>
        <w:fldChar w:fldCharType="end"/>
      </w:r>
    </w:p>
    <w:p w14:paraId="6DF859D3">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rPr>
          <w:b/>
          <w:bCs/>
        </w:rPr>
      </w:pPr>
      <w:r>
        <w:rPr>
          <w:rFonts w:hint="eastAsia" w:ascii="仿宋" w:hAnsi="仿宋" w:eastAsia="仿宋"/>
          <w:b/>
          <w:bCs/>
        </w:rPr>
        <w:fldChar w:fldCharType="begin"/>
      </w:r>
      <w:r>
        <w:rPr>
          <w:rFonts w:hint="eastAsia" w:ascii="仿宋" w:hAnsi="仿宋" w:eastAsia="仿宋"/>
          <w:b/>
          <w:bCs/>
        </w:rPr>
        <w:instrText xml:space="preserve"> HYPERLINK \l _Toc12992 </w:instrText>
      </w:r>
      <w:r>
        <w:rPr>
          <w:rFonts w:hint="eastAsia" w:ascii="仿宋" w:hAnsi="仿宋" w:eastAsia="仿宋"/>
          <w:b/>
          <w:bCs/>
        </w:rPr>
        <w:fldChar w:fldCharType="separate"/>
      </w:r>
      <w:r>
        <w:rPr>
          <w:rFonts w:hint="eastAsia" w:ascii="仿宋" w:hAnsi="仿宋" w:eastAsia="仿宋" w:cs="宋体"/>
          <w:b/>
          <w:bCs/>
        </w:rPr>
        <w:t>第三篇  比选</w:t>
      </w:r>
      <w:r>
        <w:rPr>
          <w:rFonts w:hint="eastAsia" w:ascii="仿宋" w:hAnsi="仿宋" w:eastAsia="仿宋" w:cs="宋体"/>
          <w:b/>
          <w:bCs/>
          <w:lang w:val="en-US"/>
        </w:rPr>
        <w:t>项目技术</w:t>
      </w:r>
      <w:r>
        <w:rPr>
          <w:rFonts w:hint="eastAsia" w:ascii="仿宋" w:hAnsi="仿宋" w:eastAsia="仿宋" w:cs="宋体"/>
          <w:b/>
          <w:bCs/>
        </w:rPr>
        <w:t>需求</w:t>
      </w:r>
      <w:r>
        <w:rPr>
          <w:b/>
          <w:bCs/>
        </w:rPr>
        <w:tab/>
      </w:r>
      <w:r>
        <w:rPr>
          <w:b/>
          <w:bCs/>
        </w:rPr>
        <w:fldChar w:fldCharType="begin"/>
      </w:r>
      <w:r>
        <w:rPr>
          <w:b/>
          <w:bCs/>
        </w:rPr>
        <w:instrText xml:space="preserve"> PAGEREF _Toc12992 \h </w:instrText>
      </w:r>
      <w:r>
        <w:rPr>
          <w:b/>
          <w:bCs/>
        </w:rPr>
        <w:fldChar w:fldCharType="separate"/>
      </w:r>
      <w:r>
        <w:rPr>
          <w:b/>
          <w:bCs/>
        </w:rPr>
        <w:t>- 14 -</w:t>
      </w:r>
      <w:r>
        <w:rPr>
          <w:b/>
          <w:bCs/>
        </w:rPr>
        <w:fldChar w:fldCharType="end"/>
      </w:r>
      <w:r>
        <w:rPr>
          <w:rFonts w:hint="eastAsia" w:ascii="仿宋" w:hAnsi="仿宋" w:eastAsia="仿宋"/>
          <w:b/>
          <w:bCs/>
        </w:rPr>
        <w:fldChar w:fldCharType="end"/>
      </w:r>
    </w:p>
    <w:p w14:paraId="66A1EFAC">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_Toc3063 </w:instrText>
      </w:r>
      <w:r>
        <w:rPr>
          <w:rFonts w:hint="eastAsia" w:ascii="仿宋" w:hAnsi="仿宋" w:eastAsia="仿宋"/>
          <w:bCs/>
        </w:rPr>
        <w:fldChar w:fldCharType="separate"/>
      </w:r>
      <w:r>
        <w:rPr>
          <w:rFonts w:hint="eastAsia" w:ascii="仿宋" w:hAnsi="仿宋" w:eastAsia="仿宋"/>
          <w:szCs w:val="24"/>
        </w:rPr>
        <w:t>一、项目</w:t>
      </w:r>
      <w:r>
        <w:rPr>
          <w:rFonts w:hint="eastAsia" w:ascii="仿宋" w:hAnsi="仿宋" w:eastAsia="仿宋"/>
          <w:szCs w:val="24"/>
          <w:lang w:val="en-US" w:eastAsia="zh-CN"/>
        </w:rPr>
        <w:t>一览表</w:t>
      </w:r>
      <w:r>
        <w:tab/>
      </w:r>
      <w:r>
        <w:fldChar w:fldCharType="begin"/>
      </w:r>
      <w:r>
        <w:instrText xml:space="preserve"> PAGEREF _Toc3063 \h </w:instrText>
      </w:r>
      <w:r>
        <w:fldChar w:fldCharType="separate"/>
      </w:r>
      <w:r>
        <w:t>- 14 -</w:t>
      </w:r>
      <w:r>
        <w:fldChar w:fldCharType="end"/>
      </w:r>
      <w:r>
        <w:rPr>
          <w:rFonts w:hint="eastAsia" w:ascii="仿宋" w:hAnsi="仿宋" w:eastAsia="仿宋"/>
          <w:bCs/>
        </w:rPr>
        <w:fldChar w:fldCharType="end"/>
      </w:r>
    </w:p>
    <w:p w14:paraId="347CE16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_Toc9453 </w:instrText>
      </w:r>
      <w:r>
        <w:rPr>
          <w:rFonts w:hint="eastAsia" w:ascii="仿宋" w:hAnsi="仿宋" w:eastAsia="仿宋"/>
          <w:bCs/>
        </w:rPr>
        <w:fldChar w:fldCharType="separate"/>
      </w:r>
      <w:r>
        <w:rPr>
          <w:rFonts w:hint="eastAsia" w:ascii="仿宋" w:hAnsi="仿宋" w:eastAsia="仿宋"/>
          <w:szCs w:val="24"/>
        </w:rPr>
        <w:t>※</w:t>
      </w:r>
      <w:r>
        <w:rPr>
          <w:rFonts w:hint="eastAsia" w:ascii="仿宋" w:hAnsi="仿宋" w:eastAsia="仿宋"/>
          <w:szCs w:val="24"/>
          <w:lang w:val="en-US" w:eastAsia="zh-CN"/>
        </w:rPr>
        <w:t>二、采购内容及技术需求</w:t>
      </w:r>
      <w:r>
        <w:tab/>
      </w:r>
      <w:r>
        <w:fldChar w:fldCharType="begin"/>
      </w:r>
      <w:r>
        <w:instrText xml:space="preserve"> PAGEREF _Toc9453 \h </w:instrText>
      </w:r>
      <w:r>
        <w:fldChar w:fldCharType="separate"/>
      </w:r>
      <w:r>
        <w:t>- 14 -</w:t>
      </w:r>
      <w:r>
        <w:fldChar w:fldCharType="end"/>
      </w:r>
      <w:r>
        <w:rPr>
          <w:rFonts w:hint="eastAsia" w:ascii="仿宋" w:hAnsi="仿宋" w:eastAsia="仿宋"/>
          <w:bCs/>
        </w:rPr>
        <w:fldChar w:fldCharType="end"/>
      </w:r>
    </w:p>
    <w:p w14:paraId="34DD4811">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rPr>
          <w:b/>
          <w:bCs/>
        </w:rPr>
      </w:pPr>
      <w:r>
        <w:rPr>
          <w:rFonts w:hint="eastAsia" w:ascii="仿宋" w:hAnsi="仿宋" w:eastAsia="仿宋"/>
          <w:b/>
          <w:bCs/>
        </w:rPr>
        <w:fldChar w:fldCharType="begin"/>
      </w:r>
      <w:r>
        <w:rPr>
          <w:rFonts w:hint="eastAsia" w:ascii="仿宋" w:hAnsi="仿宋" w:eastAsia="仿宋"/>
          <w:b/>
          <w:bCs/>
        </w:rPr>
        <w:instrText xml:space="preserve"> HYPERLINK \l _Toc15533 </w:instrText>
      </w:r>
      <w:r>
        <w:rPr>
          <w:rFonts w:hint="eastAsia" w:ascii="仿宋" w:hAnsi="仿宋" w:eastAsia="仿宋"/>
          <w:b/>
          <w:bCs/>
        </w:rPr>
        <w:fldChar w:fldCharType="separate"/>
      </w:r>
      <w:r>
        <w:rPr>
          <w:rFonts w:hint="eastAsia" w:ascii="仿宋" w:hAnsi="仿宋" w:eastAsia="仿宋" w:cs="宋体"/>
          <w:b/>
          <w:bCs/>
        </w:rPr>
        <w:t xml:space="preserve">第四篇  </w:t>
      </w:r>
      <w:r>
        <w:rPr>
          <w:rFonts w:hint="eastAsia" w:ascii="仿宋" w:hAnsi="仿宋" w:eastAsia="仿宋" w:cs="宋体"/>
          <w:b/>
          <w:bCs/>
          <w:lang w:val="en-US"/>
        </w:rPr>
        <w:t>比选项目</w:t>
      </w:r>
      <w:r>
        <w:rPr>
          <w:rFonts w:hint="eastAsia" w:ascii="仿宋" w:hAnsi="仿宋" w:eastAsia="仿宋" w:cs="宋体"/>
          <w:b/>
          <w:bCs/>
        </w:rPr>
        <w:t>商务要求</w:t>
      </w:r>
      <w:r>
        <w:rPr>
          <w:b/>
          <w:bCs/>
        </w:rPr>
        <w:tab/>
      </w:r>
      <w:r>
        <w:rPr>
          <w:b/>
          <w:bCs/>
        </w:rPr>
        <w:fldChar w:fldCharType="begin"/>
      </w:r>
      <w:r>
        <w:rPr>
          <w:b/>
          <w:bCs/>
        </w:rPr>
        <w:instrText xml:space="preserve"> PAGEREF _Toc15533 \h </w:instrText>
      </w:r>
      <w:r>
        <w:rPr>
          <w:b/>
          <w:bCs/>
        </w:rPr>
        <w:fldChar w:fldCharType="separate"/>
      </w:r>
      <w:r>
        <w:rPr>
          <w:b/>
          <w:bCs/>
        </w:rPr>
        <w:t>- 20 -</w:t>
      </w:r>
      <w:r>
        <w:rPr>
          <w:b/>
          <w:bCs/>
        </w:rPr>
        <w:fldChar w:fldCharType="end"/>
      </w:r>
      <w:r>
        <w:rPr>
          <w:rFonts w:hint="eastAsia" w:ascii="仿宋" w:hAnsi="仿宋" w:eastAsia="仿宋"/>
          <w:b/>
          <w:bCs/>
        </w:rPr>
        <w:fldChar w:fldCharType="end"/>
      </w:r>
    </w:p>
    <w:p w14:paraId="6175D2C1">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_Toc7217 </w:instrText>
      </w:r>
      <w:r>
        <w:rPr>
          <w:rFonts w:hint="eastAsia" w:ascii="仿宋" w:hAnsi="仿宋" w:eastAsia="仿宋"/>
          <w:bCs/>
        </w:rPr>
        <w:fldChar w:fldCharType="separate"/>
      </w:r>
      <w:r>
        <w:rPr>
          <w:rFonts w:hint="eastAsia" w:ascii="仿宋" w:hAnsi="仿宋" w:eastAsia="仿宋"/>
          <w:szCs w:val="24"/>
        </w:rPr>
        <w:t>※一、</w:t>
      </w:r>
      <w:r>
        <w:rPr>
          <w:rFonts w:hint="eastAsia" w:ascii="仿宋" w:hAnsi="仿宋" w:eastAsia="仿宋"/>
          <w:szCs w:val="24"/>
          <w:lang w:val="en-US" w:eastAsia="zh-CN"/>
        </w:rPr>
        <w:t>供货</w:t>
      </w:r>
      <w:r>
        <w:rPr>
          <w:rFonts w:hint="eastAsia" w:ascii="仿宋" w:hAnsi="仿宋" w:eastAsia="仿宋"/>
          <w:szCs w:val="24"/>
        </w:rPr>
        <w:t>时间、地点及验收方式</w:t>
      </w:r>
      <w:r>
        <w:tab/>
      </w:r>
      <w:r>
        <w:fldChar w:fldCharType="begin"/>
      </w:r>
      <w:r>
        <w:instrText xml:space="preserve"> PAGEREF _Toc7217 \h </w:instrText>
      </w:r>
      <w:r>
        <w:fldChar w:fldCharType="separate"/>
      </w:r>
      <w:r>
        <w:t>- 20 -</w:t>
      </w:r>
      <w:r>
        <w:fldChar w:fldCharType="end"/>
      </w:r>
      <w:r>
        <w:rPr>
          <w:rFonts w:hint="eastAsia" w:ascii="仿宋" w:hAnsi="仿宋" w:eastAsia="仿宋"/>
          <w:bCs/>
        </w:rPr>
        <w:fldChar w:fldCharType="end"/>
      </w:r>
    </w:p>
    <w:p w14:paraId="64FBACF8">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_Toc23880 </w:instrText>
      </w:r>
      <w:r>
        <w:rPr>
          <w:rFonts w:hint="eastAsia" w:ascii="仿宋" w:hAnsi="仿宋" w:eastAsia="仿宋"/>
          <w:bCs/>
        </w:rPr>
        <w:fldChar w:fldCharType="separate"/>
      </w:r>
      <w:r>
        <w:rPr>
          <w:rFonts w:hint="eastAsia" w:ascii="仿宋" w:hAnsi="仿宋" w:eastAsia="仿宋"/>
          <w:szCs w:val="24"/>
        </w:rPr>
        <w:t>※二、报价要求</w:t>
      </w:r>
      <w:r>
        <w:tab/>
      </w:r>
      <w:r>
        <w:fldChar w:fldCharType="begin"/>
      </w:r>
      <w:r>
        <w:instrText xml:space="preserve"> PAGEREF _Toc23880 \h </w:instrText>
      </w:r>
      <w:r>
        <w:fldChar w:fldCharType="separate"/>
      </w:r>
      <w:r>
        <w:t>- 20 -</w:t>
      </w:r>
      <w:r>
        <w:fldChar w:fldCharType="end"/>
      </w:r>
      <w:r>
        <w:rPr>
          <w:rFonts w:hint="eastAsia" w:ascii="仿宋" w:hAnsi="仿宋" w:eastAsia="仿宋"/>
          <w:bCs/>
        </w:rPr>
        <w:fldChar w:fldCharType="end"/>
      </w:r>
    </w:p>
    <w:p w14:paraId="0A38BD23">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_Toc16201 </w:instrText>
      </w:r>
      <w:r>
        <w:rPr>
          <w:rFonts w:hint="eastAsia" w:ascii="仿宋" w:hAnsi="仿宋" w:eastAsia="仿宋"/>
          <w:bCs/>
        </w:rPr>
        <w:fldChar w:fldCharType="separate"/>
      </w:r>
      <w:r>
        <w:rPr>
          <w:rFonts w:hint="eastAsia" w:ascii="仿宋" w:hAnsi="仿宋" w:eastAsia="仿宋"/>
          <w:szCs w:val="24"/>
        </w:rPr>
        <w:t>※</w:t>
      </w:r>
      <w:r>
        <w:rPr>
          <w:rFonts w:hint="eastAsia" w:ascii="仿宋" w:hAnsi="仿宋" w:eastAsia="仿宋"/>
          <w:szCs w:val="24"/>
          <w:lang w:val="en-US" w:eastAsia="zh-CN"/>
        </w:rPr>
        <w:t>三</w:t>
      </w:r>
      <w:r>
        <w:rPr>
          <w:rFonts w:hint="eastAsia" w:ascii="仿宋" w:hAnsi="仿宋" w:eastAsia="仿宋"/>
          <w:szCs w:val="24"/>
        </w:rPr>
        <w:t>、质量保证及售后服务</w:t>
      </w:r>
      <w:r>
        <w:tab/>
      </w:r>
      <w:r>
        <w:fldChar w:fldCharType="begin"/>
      </w:r>
      <w:r>
        <w:instrText xml:space="preserve"> PAGEREF _Toc16201 \h </w:instrText>
      </w:r>
      <w:r>
        <w:fldChar w:fldCharType="separate"/>
      </w:r>
      <w:r>
        <w:t>- 20 -</w:t>
      </w:r>
      <w:r>
        <w:fldChar w:fldCharType="end"/>
      </w:r>
      <w:r>
        <w:rPr>
          <w:rFonts w:hint="eastAsia" w:ascii="仿宋" w:hAnsi="仿宋" w:eastAsia="仿宋"/>
          <w:bCs/>
        </w:rPr>
        <w:fldChar w:fldCharType="end"/>
      </w:r>
    </w:p>
    <w:p w14:paraId="0B9B89BF">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_Toc7396 </w:instrText>
      </w:r>
      <w:r>
        <w:rPr>
          <w:rFonts w:hint="eastAsia" w:ascii="仿宋" w:hAnsi="仿宋" w:eastAsia="仿宋"/>
          <w:bCs/>
        </w:rPr>
        <w:fldChar w:fldCharType="separate"/>
      </w:r>
      <w:r>
        <w:rPr>
          <w:rFonts w:hint="eastAsia" w:ascii="仿宋" w:hAnsi="仿宋" w:eastAsia="仿宋"/>
          <w:szCs w:val="24"/>
        </w:rPr>
        <w:t>※</w:t>
      </w:r>
      <w:r>
        <w:rPr>
          <w:rFonts w:hint="eastAsia" w:ascii="仿宋" w:hAnsi="仿宋" w:eastAsia="仿宋"/>
          <w:szCs w:val="24"/>
          <w:lang w:val="en-US" w:eastAsia="zh-CN"/>
        </w:rPr>
        <w:t>四</w:t>
      </w:r>
      <w:r>
        <w:rPr>
          <w:rFonts w:hint="eastAsia" w:ascii="仿宋" w:hAnsi="仿宋" w:eastAsia="仿宋"/>
          <w:szCs w:val="24"/>
        </w:rPr>
        <w:t>、付款方式</w:t>
      </w:r>
      <w:r>
        <w:tab/>
      </w:r>
      <w:r>
        <w:fldChar w:fldCharType="begin"/>
      </w:r>
      <w:r>
        <w:instrText xml:space="preserve"> PAGEREF _Toc7396 \h </w:instrText>
      </w:r>
      <w:r>
        <w:fldChar w:fldCharType="separate"/>
      </w:r>
      <w:r>
        <w:t>- 21 -</w:t>
      </w:r>
      <w:r>
        <w:fldChar w:fldCharType="end"/>
      </w:r>
      <w:r>
        <w:rPr>
          <w:rFonts w:hint="eastAsia" w:ascii="仿宋" w:hAnsi="仿宋" w:eastAsia="仿宋"/>
          <w:bCs/>
        </w:rPr>
        <w:fldChar w:fldCharType="end"/>
      </w:r>
    </w:p>
    <w:p w14:paraId="21D7D91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_Toc24300 </w:instrText>
      </w:r>
      <w:r>
        <w:rPr>
          <w:rFonts w:hint="eastAsia" w:ascii="仿宋" w:hAnsi="仿宋" w:eastAsia="仿宋"/>
          <w:bCs/>
        </w:rPr>
        <w:fldChar w:fldCharType="separate"/>
      </w:r>
      <w:r>
        <w:rPr>
          <w:rFonts w:hint="eastAsia" w:ascii="仿宋" w:hAnsi="仿宋" w:eastAsia="仿宋"/>
          <w:szCs w:val="24"/>
        </w:rPr>
        <w:t>※</w:t>
      </w:r>
      <w:r>
        <w:rPr>
          <w:rFonts w:hint="eastAsia" w:ascii="仿宋" w:hAnsi="仿宋" w:eastAsia="仿宋"/>
          <w:szCs w:val="24"/>
          <w:lang w:val="en-US" w:eastAsia="zh-CN"/>
        </w:rPr>
        <w:t>五</w:t>
      </w:r>
      <w:r>
        <w:rPr>
          <w:rFonts w:hint="eastAsia" w:ascii="仿宋" w:hAnsi="仿宋" w:eastAsia="仿宋"/>
          <w:szCs w:val="24"/>
        </w:rPr>
        <w:t>、培训</w:t>
      </w:r>
      <w:r>
        <w:tab/>
      </w:r>
      <w:r>
        <w:fldChar w:fldCharType="begin"/>
      </w:r>
      <w:r>
        <w:instrText xml:space="preserve"> PAGEREF _Toc24300 \h </w:instrText>
      </w:r>
      <w:r>
        <w:fldChar w:fldCharType="separate"/>
      </w:r>
      <w:r>
        <w:t>- 21 -</w:t>
      </w:r>
      <w:r>
        <w:fldChar w:fldCharType="end"/>
      </w:r>
      <w:r>
        <w:rPr>
          <w:rFonts w:hint="eastAsia" w:ascii="仿宋" w:hAnsi="仿宋" w:eastAsia="仿宋"/>
          <w:bCs/>
        </w:rPr>
        <w:fldChar w:fldCharType="end"/>
      </w:r>
    </w:p>
    <w:p w14:paraId="270F0D12">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_Toc5952 </w:instrText>
      </w:r>
      <w:r>
        <w:rPr>
          <w:rFonts w:hint="eastAsia" w:ascii="仿宋" w:hAnsi="仿宋" w:eastAsia="仿宋"/>
          <w:bCs/>
        </w:rPr>
        <w:fldChar w:fldCharType="separate"/>
      </w:r>
      <w:r>
        <w:rPr>
          <w:rFonts w:hint="eastAsia" w:ascii="仿宋" w:hAnsi="仿宋" w:eastAsia="仿宋"/>
          <w:szCs w:val="24"/>
        </w:rPr>
        <w:t>※</w:t>
      </w:r>
      <w:r>
        <w:rPr>
          <w:rFonts w:hint="eastAsia" w:ascii="仿宋" w:hAnsi="仿宋" w:eastAsia="仿宋"/>
          <w:szCs w:val="24"/>
          <w:lang w:val="en-US" w:eastAsia="zh-CN"/>
        </w:rPr>
        <w:t>七</w:t>
      </w:r>
      <w:r>
        <w:rPr>
          <w:rFonts w:hint="eastAsia" w:ascii="仿宋" w:hAnsi="仿宋" w:eastAsia="仿宋"/>
          <w:szCs w:val="24"/>
        </w:rPr>
        <w:t>、知识产权</w:t>
      </w:r>
      <w:r>
        <w:tab/>
      </w:r>
      <w:r>
        <w:fldChar w:fldCharType="begin"/>
      </w:r>
      <w:r>
        <w:instrText xml:space="preserve"> PAGEREF _Toc5952 \h </w:instrText>
      </w:r>
      <w:r>
        <w:fldChar w:fldCharType="separate"/>
      </w:r>
      <w:r>
        <w:t>- 21 -</w:t>
      </w:r>
      <w:r>
        <w:fldChar w:fldCharType="end"/>
      </w:r>
      <w:r>
        <w:rPr>
          <w:rFonts w:hint="eastAsia" w:ascii="仿宋" w:hAnsi="仿宋" w:eastAsia="仿宋"/>
          <w:bCs/>
        </w:rPr>
        <w:fldChar w:fldCharType="end"/>
      </w:r>
    </w:p>
    <w:p w14:paraId="1E8F580F">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_Toc1586 </w:instrText>
      </w:r>
      <w:r>
        <w:rPr>
          <w:rFonts w:hint="eastAsia" w:ascii="仿宋" w:hAnsi="仿宋" w:eastAsia="仿宋"/>
          <w:bCs/>
        </w:rPr>
        <w:fldChar w:fldCharType="separate"/>
      </w:r>
      <w:r>
        <w:rPr>
          <w:rFonts w:hint="eastAsia" w:ascii="仿宋" w:hAnsi="仿宋" w:eastAsia="仿宋"/>
          <w:szCs w:val="24"/>
          <w:lang w:val="en-US" w:eastAsia="zh-CN"/>
        </w:rPr>
        <w:t>八</w:t>
      </w:r>
      <w:r>
        <w:rPr>
          <w:rFonts w:hint="eastAsia" w:ascii="仿宋" w:hAnsi="仿宋" w:eastAsia="仿宋"/>
          <w:szCs w:val="24"/>
        </w:rPr>
        <w:t>、其他</w:t>
      </w:r>
      <w:r>
        <w:tab/>
      </w:r>
      <w:r>
        <w:fldChar w:fldCharType="begin"/>
      </w:r>
      <w:r>
        <w:instrText xml:space="preserve"> PAGEREF _Toc1586 \h </w:instrText>
      </w:r>
      <w:r>
        <w:fldChar w:fldCharType="separate"/>
      </w:r>
      <w:r>
        <w:t>- 21 -</w:t>
      </w:r>
      <w:r>
        <w:fldChar w:fldCharType="end"/>
      </w:r>
      <w:r>
        <w:rPr>
          <w:rFonts w:hint="eastAsia" w:ascii="仿宋" w:hAnsi="仿宋" w:eastAsia="仿宋"/>
          <w:bCs/>
        </w:rPr>
        <w:fldChar w:fldCharType="end"/>
      </w:r>
    </w:p>
    <w:p w14:paraId="51FA200B">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rPr>
          <w:b/>
          <w:bCs/>
        </w:rPr>
      </w:pPr>
      <w:r>
        <w:rPr>
          <w:rFonts w:hint="eastAsia" w:ascii="仿宋" w:hAnsi="仿宋" w:eastAsia="仿宋"/>
          <w:b/>
          <w:bCs/>
        </w:rPr>
        <w:fldChar w:fldCharType="begin"/>
      </w:r>
      <w:r>
        <w:rPr>
          <w:rFonts w:hint="eastAsia" w:ascii="仿宋" w:hAnsi="仿宋" w:eastAsia="仿宋"/>
          <w:b/>
          <w:bCs/>
        </w:rPr>
        <w:instrText xml:space="preserve"> HYPERLINK \l _Toc30718 </w:instrText>
      </w:r>
      <w:r>
        <w:rPr>
          <w:rFonts w:hint="eastAsia" w:ascii="仿宋" w:hAnsi="仿宋" w:eastAsia="仿宋"/>
          <w:b/>
          <w:bCs/>
        </w:rPr>
        <w:fldChar w:fldCharType="separate"/>
      </w:r>
      <w:r>
        <w:rPr>
          <w:rFonts w:hint="eastAsia" w:ascii="仿宋" w:hAnsi="仿宋" w:eastAsia="仿宋" w:cs="宋体"/>
          <w:b/>
          <w:bCs/>
        </w:rPr>
        <w:t>第五篇  合同草案</w:t>
      </w:r>
      <w:r>
        <w:rPr>
          <w:b/>
          <w:bCs/>
        </w:rPr>
        <w:tab/>
      </w:r>
      <w:r>
        <w:rPr>
          <w:b/>
          <w:bCs/>
        </w:rPr>
        <w:fldChar w:fldCharType="begin"/>
      </w:r>
      <w:r>
        <w:rPr>
          <w:b/>
          <w:bCs/>
        </w:rPr>
        <w:instrText xml:space="preserve"> PAGEREF _Toc30718 \h </w:instrText>
      </w:r>
      <w:r>
        <w:rPr>
          <w:b/>
          <w:bCs/>
        </w:rPr>
        <w:fldChar w:fldCharType="separate"/>
      </w:r>
      <w:r>
        <w:rPr>
          <w:b/>
          <w:bCs/>
        </w:rPr>
        <w:t>- 22 -</w:t>
      </w:r>
      <w:r>
        <w:rPr>
          <w:b/>
          <w:bCs/>
        </w:rPr>
        <w:fldChar w:fldCharType="end"/>
      </w:r>
      <w:r>
        <w:rPr>
          <w:rFonts w:hint="eastAsia" w:ascii="仿宋" w:hAnsi="仿宋" w:eastAsia="仿宋"/>
          <w:b/>
          <w:bCs/>
        </w:rPr>
        <w:fldChar w:fldCharType="end"/>
      </w:r>
    </w:p>
    <w:p w14:paraId="58F15B30">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rPr>
          <w:b/>
          <w:bCs/>
        </w:rPr>
      </w:pPr>
      <w:r>
        <w:rPr>
          <w:rFonts w:hint="eastAsia" w:ascii="仿宋" w:hAnsi="仿宋" w:eastAsia="仿宋"/>
          <w:b/>
          <w:bCs/>
        </w:rPr>
        <w:fldChar w:fldCharType="begin"/>
      </w:r>
      <w:r>
        <w:rPr>
          <w:rFonts w:hint="eastAsia" w:ascii="仿宋" w:hAnsi="仿宋" w:eastAsia="仿宋"/>
          <w:b/>
          <w:bCs/>
        </w:rPr>
        <w:instrText xml:space="preserve"> HYPERLINK \l _Toc4961 </w:instrText>
      </w:r>
      <w:r>
        <w:rPr>
          <w:rFonts w:hint="eastAsia" w:ascii="仿宋" w:hAnsi="仿宋" w:eastAsia="仿宋"/>
          <w:b/>
          <w:bCs/>
        </w:rPr>
        <w:fldChar w:fldCharType="separate"/>
      </w:r>
      <w:r>
        <w:rPr>
          <w:rFonts w:hint="eastAsia" w:ascii="仿宋" w:hAnsi="仿宋" w:eastAsia="仿宋" w:cs="宋体"/>
          <w:b/>
          <w:bCs/>
        </w:rPr>
        <w:t>第六篇  响应文件格式要求</w:t>
      </w:r>
      <w:r>
        <w:rPr>
          <w:b/>
          <w:bCs/>
        </w:rPr>
        <w:tab/>
      </w:r>
      <w:r>
        <w:rPr>
          <w:b/>
          <w:bCs/>
        </w:rPr>
        <w:fldChar w:fldCharType="begin"/>
      </w:r>
      <w:r>
        <w:rPr>
          <w:b/>
          <w:bCs/>
        </w:rPr>
        <w:instrText xml:space="preserve"> PAGEREF _Toc4961 \h </w:instrText>
      </w:r>
      <w:r>
        <w:rPr>
          <w:b/>
          <w:bCs/>
        </w:rPr>
        <w:fldChar w:fldCharType="separate"/>
      </w:r>
      <w:r>
        <w:rPr>
          <w:b/>
          <w:bCs/>
        </w:rPr>
        <w:t>- 23 -</w:t>
      </w:r>
      <w:r>
        <w:rPr>
          <w:b/>
          <w:bCs/>
        </w:rPr>
        <w:fldChar w:fldCharType="end"/>
      </w:r>
      <w:r>
        <w:rPr>
          <w:rFonts w:hint="eastAsia" w:ascii="仿宋" w:hAnsi="仿宋" w:eastAsia="仿宋"/>
          <w:b/>
          <w:bCs/>
        </w:rPr>
        <w:fldChar w:fldCharType="end"/>
      </w:r>
    </w:p>
    <w:p w14:paraId="3FC0799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_Toc10455 </w:instrText>
      </w:r>
      <w:r>
        <w:rPr>
          <w:rFonts w:hint="eastAsia" w:ascii="仿宋" w:hAnsi="仿宋" w:eastAsia="仿宋"/>
          <w:bCs/>
        </w:rPr>
        <w:fldChar w:fldCharType="separate"/>
      </w:r>
      <w:r>
        <w:rPr>
          <w:rFonts w:hint="eastAsia" w:ascii="仿宋" w:hAnsi="仿宋" w:eastAsia="仿宋"/>
          <w:szCs w:val="24"/>
        </w:rPr>
        <w:t>一、经济部分</w:t>
      </w:r>
      <w:r>
        <w:tab/>
      </w:r>
      <w:r>
        <w:fldChar w:fldCharType="begin"/>
      </w:r>
      <w:r>
        <w:instrText xml:space="preserve"> PAGEREF _Toc10455 \h </w:instrText>
      </w:r>
      <w:r>
        <w:fldChar w:fldCharType="separate"/>
      </w:r>
      <w:r>
        <w:t>- 24 -</w:t>
      </w:r>
      <w:r>
        <w:fldChar w:fldCharType="end"/>
      </w:r>
      <w:r>
        <w:rPr>
          <w:rFonts w:hint="eastAsia" w:ascii="仿宋" w:hAnsi="仿宋" w:eastAsia="仿宋"/>
          <w:bCs/>
        </w:rPr>
        <w:fldChar w:fldCharType="end"/>
      </w:r>
    </w:p>
    <w:p w14:paraId="55822309">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_Toc17352 </w:instrText>
      </w:r>
      <w:r>
        <w:rPr>
          <w:rFonts w:hint="eastAsia" w:ascii="仿宋" w:hAnsi="仿宋" w:eastAsia="仿宋"/>
          <w:bCs/>
        </w:rPr>
        <w:fldChar w:fldCharType="separate"/>
      </w:r>
      <w:r>
        <w:rPr>
          <w:rFonts w:hint="eastAsia" w:ascii="仿宋" w:hAnsi="仿宋" w:eastAsia="仿宋"/>
          <w:szCs w:val="24"/>
        </w:rPr>
        <w:t>二、技术部分</w:t>
      </w:r>
      <w:r>
        <w:tab/>
      </w:r>
      <w:r>
        <w:fldChar w:fldCharType="begin"/>
      </w:r>
      <w:r>
        <w:instrText xml:space="preserve"> PAGEREF _Toc17352 \h </w:instrText>
      </w:r>
      <w:r>
        <w:fldChar w:fldCharType="separate"/>
      </w:r>
      <w:r>
        <w:t>- 26 -</w:t>
      </w:r>
      <w:r>
        <w:fldChar w:fldCharType="end"/>
      </w:r>
      <w:r>
        <w:rPr>
          <w:rFonts w:hint="eastAsia" w:ascii="仿宋" w:hAnsi="仿宋" w:eastAsia="仿宋"/>
          <w:bCs/>
        </w:rPr>
        <w:fldChar w:fldCharType="end"/>
      </w:r>
    </w:p>
    <w:p w14:paraId="40913039">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_Toc27242 </w:instrText>
      </w:r>
      <w:r>
        <w:rPr>
          <w:rFonts w:hint="eastAsia" w:ascii="仿宋" w:hAnsi="仿宋" w:eastAsia="仿宋"/>
          <w:bCs/>
        </w:rPr>
        <w:fldChar w:fldCharType="separate"/>
      </w:r>
      <w:r>
        <w:rPr>
          <w:rFonts w:hint="eastAsia" w:ascii="仿宋" w:hAnsi="仿宋" w:eastAsia="仿宋"/>
          <w:szCs w:val="24"/>
        </w:rPr>
        <w:t>四、资格条件及其他</w:t>
      </w:r>
      <w:r>
        <w:tab/>
      </w:r>
      <w:r>
        <w:fldChar w:fldCharType="begin"/>
      </w:r>
      <w:r>
        <w:instrText xml:space="preserve"> PAGEREF _Toc27242 \h </w:instrText>
      </w:r>
      <w:r>
        <w:fldChar w:fldCharType="separate"/>
      </w:r>
      <w:r>
        <w:t>- 31 -</w:t>
      </w:r>
      <w:r>
        <w:fldChar w:fldCharType="end"/>
      </w:r>
      <w:r>
        <w:rPr>
          <w:rFonts w:hint="eastAsia" w:ascii="仿宋" w:hAnsi="仿宋" w:eastAsia="仿宋"/>
          <w:bCs/>
        </w:rPr>
        <w:fldChar w:fldCharType="end"/>
      </w:r>
    </w:p>
    <w:p w14:paraId="105265CC">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_Toc13269 </w:instrText>
      </w:r>
      <w:r>
        <w:rPr>
          <w:rFonts w:hint="eastAsia" w:ascii="仿宋" w:hAnsi="仿宋" w:eastAsia="仿宋"/>
          <w:bCs/>
        </w:rPr>
        <w:fldChar w:fldCharType="separate"/>
      </w:r>
      <w:r>
        <w:rPr>
          <w:rFonts w:hint="eastAsia" w:ascii="仿宋" w:hAnsi="仿宋" w:eastAsia="仿宋"/>
          <w:szCs w:val="24"/>
        </w:rPr>
        <w:t>五、其他应提供的资料</w:t>
      </w:r>
      <w:r>
        <w:tab/>
      </w:r>
      <w:r>
        <w:fldChar w:fldCharType="begin"/>
      </w:r>
      <w:r>
        <w:instrText xml:space="preserve"> PAGEREF _Toc13269 \h </w:instrText>
      </w:r>
      <w:r>
        <w:fldChar w:fldCharType="separate"/>
      </w:r>
      <w:r>
        <w:t>- 35 -</w:t>
      </w:r>
      <w:r>
        <w:fldChar w:fldCharType="end"/>
      </w:r>
      <w:r>
        <w:rPr>
          <w:rFonts w:hint="eastAsia" w:ascii="仿宋" w:hAnsi="仿宋" w:eastAsia="仿宋"/>
          <w:bCs/>
        </w:rPr>
        <w:fldChar w:fldCharType="end"/>
      </w:r>
    </w:p>
    <w:p w14:paraId="75EF26DB">
      <w:pPr>
        <w:pStyle w:val="18"/>
        <w:keepNext w:val="0"/>
        <w:keepLines w:val="0"/>
        <w:pageBreakBefore w:val="0"/>
        <w:widowControl/>
        <w:tabs>
          <w:tab w:val="right" w:leader="dot" w:pos="8313"/>
          <w:tab w:val="clear" w:pos="8303"/>
        </w:tabs>
        <w:kinsoku/>
        <w:wordWrap/>
        <w:overflowPunct/>
        <w:topLinePunct w:val="0"/>
        <w:autoSpaceDE/>
        <w:autoSpaceDN/>
        <w:bidi w:val="0"/>
        <w:adjustRightInd/>
        <w:snapToGrid/>
        <w:spacing w:line="400" w:lineRule="exact"/>
        <w:ind w:left="0" w:leftChars="0"/>
        <w:textAlignment w:val="auto"/>
      </w:pPr>
      <w:r>
        <w:rPr>
          <w:rFonts w:hint="eastAsia" w:ascii="仿宋" w:hAnsi="仿宋" w:eastAsia="仿宋"/>
          <w:bCs/>
        </w:rPr>
        <w:fldChar w:fldCharType="begin"/>
      </w:r>
      <w:r>
        <w:rPr>
          <w:rFonts w:hint="eastAsia" w:ascii="仿宋" w:hAnsi="仿宋" w:eastAsia="仿宋"/>
          <w:bCs/>
        </w:rPr>
        <w:instrText xml:space="preserve"> HYPERLINK \l _Toc29842 </w:instrText>
      </w:r>
      <w:r>
        <w:rPr>
          <w:rFonts w:hint="eastAsia" w:ascii="仿宋" w:hAnsi="仿宋" w:eastAsia="仿宋"/>
          <w:bCs/>
        </w:rPr>
        <w:fldChar w:fldCharType="separate"/>
      </w:r>
      <w:r>
        <w:rPr>
          <w:rFonts w:hint="eastAsia" w:ascii="仿宋" w:hAnsi="仿宋" w:eastAsia="仿宋" w:cs="仿宋"/>
          <w:szCs w:val="36"/>
        </w:rPr>
        <w:t>附件1：</w:t>
      </w:r>
      <w:r>
        <w:tab/>
      </w:r>
      <w:r>
        <w:fldChar w:fldCharType="begin"/>
      </w:r>
      <w:r>
        <w:instrText xml:space="preserve"> PAGEREF _Toc29842 \h </w:instrText>
      </w:r>
      <w:r>
        <w:fldChar w:fldCharType="separate"/>
      </w:r>
      <w:r>
        <w:t>- 36 -</w:t>
      </w:r>
      <w:r>
        <w:fldChar w:fldCharType="end"/>
      </w:r>
      <w:r>
        <w:rPr>
          <w:rFonts w:hint="eastAsia" w:ascii="仿宋" w:hAnsi="仿宋" w:eastAsia="仿宋"/>
          <w:bCs/>
        </w:rPr>
        <w:fldChar w:fldCharType="end"/>
      </w:r>
    </w:p>
    <w:p w14:paraId="3841287C">
      <w:pPr>
        <w:spacing w:line="360" w:lineRule="exact"/>
        <w:rPr>
          <w:rFonts w:ascii="仿宋" w:hAnsi="仿宋" w:eastAsia="仿宋"/>
        </w:rPr>
        <w:sectPr>
          <w:footerReference r:id="rId10" w:type="first"/>
          <w:headerReference r:id="rId8" w:type="default"/>
          <w:footerReference r:id="rId9"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rPr>
        <w:fldChar w:fldCharType="end"/>
      </w:r>
    </w:p>
    <w:p w14:paraId="36BAEF18">
      <w:pPr>
        <w:pStyle w:val="4"/>
        <w:jc w:val="center"/>
        <w:rPr>
          <w:rFonts w:ascii="仿宋" w:hAnsi="仿宋" w:eastAsia="仿宋" w:cs="仿宋_GB2312"/>
          <w:sz w:val="36"/>
          <w:szCs w:val="36"/>
        </w:rPr>
      </w:pPr>
      <w:bookmarkStart w:id="6" w:name="_Toc28542"/>
      <w:bookmarkStart w:id="7" w:name="_Toc152480139"/>
      <w:bookmarkStart w:id="8" w:name="_Toc128744981"/>
      <w:bookmarkStart w:id="9" w:name="_Toc11641050"/>
      <w:bookmarkStart w:id="10" w:name="_Toc12789052"/>
      <w:r>
        <w:rPr>
          <w:rFonts w:hint="eastAsia" w:ascii="仿宋" w:hAnsi="仿宋" w:eastAsia="仿宋" w:cs="仿宋_GB2312"/>
          <w:sz w:val="36"/>
          <w:szCs w:val="36"/>
        </w:rPr>
        <w:t>第一篇  比选邀请书</w:t>
      </w:r>
      <w:bookmarkEnd w:id="6"/>
      <w:bookmarkEnd w:id="7"/>
    </w:p>
    <w:p w14:paraId="3C734196">
      <w:pPr>
        <w:snapToGrid w:val="0"/>
        <w:spacing w:line="360" w:lineRule="auto"/>
        <w:rPr>
          <w:rFonts w:ascii="仿宋" w:hAnsi="仿宋" w:eastAsia="仿宋"/>
        </w:rPr>
      </w:pPr>
    </w:p>
    <w:p w14:paraId="2CA7F77A">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bookmarkStart w:id="11" w:name="_Toc379619850"/>
      <w:r>
        <w:rPr>
          <w:rFonts w:hint="eastAsia" w:ascii="仿宋" w:hAnsi="仿宋" w:eastAsia="仿宋" w:cs="仿宋_GB2312"/>
        </w:rPr>
        <w:t>受</w:t>
      </w:r>
      <w:r>
        <w:rPr>
          <w:rFonts w:hint="eastAsia" w:ascii="仿宋" w:hAnsi="仿宋" w:eastAsia="仿宋" w:cs="仿宋_GB2312"/>
          <w:u w:val="single"/>
          <w:lang w:eastAsia="zh-CN"/>
        </w:rPr>
        <w:t>重庆市大足区第二人民医院</w:t>
      </w:r>
      <w:r>
        <w:rPr>
          <w:rFonts w:hint="eastAsia" w:ascii="仿宋" w:hAnsi="仿宋" w:eastAsia="仿宋" w:cs="仿宋_GB2312"/>
        </w:rPr>
        <w:t>的委托，我公司组织对</w:t>
      </w:r>
      <w:r>
        <w:rPr>
          <w:rFonts w:hint="eastAsia" w:ascii="仿宋" w:hAnsi="仿宋" w:eastAsia="仿宋" w:cs="仿宋_GB2312"/>
          <w:u w:val="single"/>
          <w:lang w:eastAsia="zh-CN"/>
        </w:rPr>
        <w:t>2026年-2027年电脑耗材及设备维护定点采购项目</w:t>
      </w:r>
      <w:r>
        <w:rPr>
          <w:rFonts w:hint="eastAsia" w:ascii="仿宋" w:hAnsi="仿宋" w:eastAsia="仿宋" w:cs="仿宋_GB2312"/>
        </w:rPr>
        <w:t>进行比选采购。欢迎具备相关资质的供应商参加报价。</w:t>
      </w:r>
    </w:p>
    <w:p w14:paraId="42CDD0F2">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12" w:name="_Toc21529"/>
      <w:r>
        <w:rPr>
          <w:rFonts w:hint="eastAsia" w:ascii="仿宋" w:hAnsi="仿宋" w:eastAsia="仿宋"/>
          <w:sz w:val="24"/>
          <w:szCs w:val="24"/>
        </w:rPr>
        <w:t>一、比选项目内容</w:t>
      </w:r>
      <w:bookmarkEnd w:id="11"/>
      <w:bookmarkEnd w:id="12"/>
    </w:p>
    <w:tbl>
      <w:tblPr>
        <w:tblStyle w:val="24"/>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2131"/>
        <w:gridCol w:w="2131"/>
        <w:gridCol w:w="1559"/>
      </w:tblGrid>
      <w:tr w14:paraId="7B38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631" w:type="dxa"/>
            <w:vAlign w:val="center"/>
          </w:tcPr>
          <w:p w14:paraId="6CD5B4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bookmarkStart w:id="13" w:name="_Toc378251877"/>
            <w:bookmarkStart w:id="14" w:name="_Toc152480140"/>
            <w:r>
              <w:rPr>
                <w:rFonts w:hint="eastAsia" w:ascii="仿宋" w:hAnsi="仿宋" w:eastAsia="仿宋"/>
                <w:b/>
                <w:bCs/>
              </w:rPr>
              <w:t>项目名称</w:t>
            </w:r>
          </w:p>
        </w:tc>
        <w:tc>
          <w:tcPr>
            <w:tcW w:w="2131" w:type="dxa"/>
            <w:vAlign w:val="center"/>
          </w:tcPr>
          <w:p w14:paraId="5D800A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预算金额</w:t>
            </w:r>
          </w:p>
          <w:p w14:paraId="142E84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（元）</w:t>
            </w:r>
          </w:p>
        </w:tc>
        <w:tc>
          <w:tcPr>
            <w:tcW w:w="2131" w:type="dxa"/>
            <w:vAlign w:val="center"/>
          </w:tcPr>
          <w:p w14:paraId="57983B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最高限价</w:t>
            </w:r>
          </w:p>
          <w:p w14:paraId="061D36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（元）</w:t>
            </w:r>
          </w:p>
        </w:tc>
        <w:tc>
          <w:tcPr>
            <w:tcW w:w="1559" w:type="dxa"/>
            <w:vAlign w:val="center"/>
          </w:tcPr>
          <w:p w14:paraId="29B598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成交供应商</w:t>
            </w:r>
          </w:p>
          <w:p w14:paraId="3697DE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b/>
                <w:bCs/>
              </w:rPr>
            </w:pPr>
            <w:r>
              <w:rPr>
                <w:rFonts w:hint="eastAsia" w:ascii="仿宋" w:hAnsi="仿宋" w:eastAsia="仿宋"/>
                <w:b/>
                <w:bCs/>
              </w:rPr>
              <w:t>数量（名）</w:t>
            </w:r>
          </w:p>
        </w:tc>
      </w:tr>
      <w:tr w14:paraId="7FF1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631" w:type="dxa"/>
            <w:vAlign w:val="center"/>
          </w:tcPr>
          <w:p w14:paraId="338378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lang w:eastAsia="zh-CN"/>
              </w:rPr>
            </w:pPr>
            <w:r>
              <w:rPr>
                <w:rFonts w:hint="eastAsia" w:ascii="仿宋" w:hAnsi="仿宋" w:eastAsia="仿宋" w:cs="仿宋_GB2312"/>
                <w:lang w:eastAsia="zh-CN"/>
              </w:rPr>
              <w:t>2026年-2027年电脑耗材及设备维护定点采购项目</w:t>
            </w:r>
          </w:p>
        </w:tc>
        <w:tc>
          <w:tcPr>
            <w:tcW w:w="2131" w:type="dxa"/>
            <w:vAlign w:val="center"/>
          </w:tcPr>
          <w:p w14:paraId="55A73F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_GB2312"/>
                <w:lang w:val="en-US" w:eastAsia="zh-CN"/>
              </w:rPr>
            </w:pPr>
            <w:r>
              <w:rPr>
                <w:rFonts w:hint="eastAsia" w:ascii="仿宋" w:hAnsi="仿宋" w:eastAsia="仿宋" w:cs="仿宋_GB2312"/>
              </w:rPr>
              <w:t>238</w:t>
            </w:r>
            <w:r>
              <w:rPr>
                <w:rFonts w:hint="eastAsia" w:ascii="仿宋" w:hAnsi="仿宋" w:eastAsia="仿宋" w:cs="仿宋_GB2312"/>
                <w:lang w:val="en-US" w:eastAsia="zh-CN"/>
              </w:rPr>
              <w:t>5</w:t>
            </w:r>
            <w:r>
              <w:rPr>
                <w:rFonts w:hint="eastAsia" w:ascii="仿宋" w:hAnsi="仿宋" w:eastAsia="仿宋" w:cs="仿宋_GB2312"/>
              </w:rPr>
              <w:t>50</w:t>
            </w:r>
            <w:r>
              <w:rPr>
                <w:rFonts w:hint="eastAsia" w:ascii="仿宋" w:hAnsi="仿宋" w:eastAsia="仿宋" w:cs="仿宋_GB2312"/>
                <w:lang w:val="en-US" w:eastAsia="zh-CN"/>
              </w:rPr>
              <w:t>.00</w:t>
            </w:r>
          </w:p>
        </w:tc>
        <w:tc>
          <w:tcPr>
            <w:tcW w:w="2131" w:type="dxa"/>
            <w:vAlign w:val="center"/>
          </w:tcPr>
          <w:p w14:paraId="0C449E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_GB2312"/>
                <w:lang w:val="en-US" w:eastAsia="zh-CN"/>
              </w:rPr>
            </w:pPr>
            <w:r>
              <w:rPr>
                <w:rFonts w:hint="eastAsia" w:ascii="仿宋" w:hAnsi="仿宋" w:eastAsia="仿宋" w:cs="仿宋_GB2312"/>
              </w:rPr>
              <w:t>238</w:t>
            </w:r>
            <w:r>
              <w:rPr>
                <w:rFonts w:hint="eastAsia" w:ascii="仿宋" w:hAnsi="仿宋" w:eastAsia="仿宋" w:cs="仿宋_GB2312"/>
                <w:lang w:val="en-US" w:eastAsia="zh-CN"/>
              </w:rPr>
              <w:t>5</w:t>
            </w:r>
            <w:r>
              <w:rPr>
                <w:rFonts w:hint="eastAsia" w:ascii="仿宋" w:hAnsi="仿宋" w:eastAsia="仿宋" w:cs="仿宋_GB2312"/>
              </w:rPr>
              <w:t>50</w:t>
            </w:r>
            <w:r>
              <w:rPr>
                <w:rFonts w:hint="eastAsia" w:ascii="仿宋" w:hAnsi="仿宋" w:eastAsia="仿宋" w:cs="仿宋_GB2312"/>
                <w:lang w:val="en-US" w:eastAsia="zh-CN"/>
              </w:rPr>
              <w:t>.00</w:t>
            </w:r>
          </w:p>
        </w:tc>
        <w:tc>
          <w:tcPr>
            <w:tcW w:w="1559" w:type="dxa"/>
            <w:vAlign w:val="center"/>
          </w:tcPr>
          <w:p w14:paraId="3F7ED6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rPr>
            </w:pPr>
            <w:r>
              <w:rPr>
                <w:rFonts w:hint="eastAsia" w:ascii="仿宋" w:hAnsi="仿宋" w:eastAsia="仿宋" w:cs="仿宋_GB2312"/>
              </w:rPr>
              <w:t>1</w:t>
            </w:r>
          </w:p>
        </w:tc>
      </w:tr>
    </w:tbl>
    <w:p w14:paraId="5D4DC720">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15" w:name="_Toc22098"/>
      <w:r>
        <w:rPr>
          <w:rFonts w:hint="eastAsia" w:ascii="仿宋" w:hAnsi="仿宋" w:eastAsia="仿宋"/>
          <w:sz w:val="24"/>
          <w:szCs w:val="24"/>
        </w:rPr>
        <w:t>二、资金来源</w:t>
      </w:r>
      <w:bookmarkEnd w:id="13"/>
      <w:bookmarkEnd w:id="15"/>
    </w:p>
    <w:p w14:paraId="0BDCF676">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lang w:val="en-US" w:eastAsia="zh-CN"/>
        </w:rPr>
        <w:t>自筹</w:t>
      </w:r>
      <w:r>
        <w:rPr>
          <w:rFonts w:hint="eastAsia" w:ascii="仿宋" w:hAnsi="仿宋" w:eastAsia="仿宋" w:cs="仿宋_GB2312"/>
        </w:rPr>
        <w:t>资金。</w:t>
      </w:r>
    </w:p>
    <w:p w14:paraId="36E7CC8F">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16" w:name="_Toc31864"/>
      <w:r>
        <w:rPr>
          <w:rFonts w:hint="eastAsia" w:ascii="仿宋" w:hAnsi="仿宋" w:eastAsia="仿宋"/>
          <w:sz w:val="24"/>
          <w:szCs w:val="24"/>
        </w:rPr>
        <w:t>三、资格要求</w:t>
      </w:r>
      <w:bookmarkEnd w:id="16"/>
    </w:p>
    <w:p w14:paraId="759F4C8F">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比选供应商是指向采购人提供货物、工程或者服务的法人、其他组织或者自然人。以下简称供应商。</w:t>
      </w:r>
    </w:p>
    <w:p w14:paraId="7B48F624">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合格的供应商应符合下列条件：</w:t>
      </w:r>
    </w:p>
    <w:p w14:paraId="3917CE5F">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bookmarkStart w:id="17" w:name="_Toc487204774"/>
      <w:bookmarkStart w:id="18" w:name="_Toc1359"/>
      <w:r>
        <w:rPr>
          <w:rFonts w:hint="eastAsia" w:ascii="仿宋" w:hAnsi="仿宋" w:eastAsia="仿宋" w:cs="仿宋_GB2312"/>
        </w:rPr>
        <w:t>（一）基本条件</w:t>
      </w:r>
    </w:p>
    <w:p w14:paraId="6154DFC3">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1、具有独立承担民事责任的能力；</w:t>
      </w:r>
    </w:p>
    <w:p w14:paraId="10192019">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ascii="仿宋" w:hAnsi="仿宋" w:eastAsia="仿宋" w:cs="仿宋_GB2312"/>
        </w:rPr>
        <w:t>2</w:t>
      </w:r>
      <w:r>
        <w:rPr>
          <w:rFonts w:hint="eastAsia" w:ascii="仿宋" w:hAnsi="仿宋" w:eastAsia="仿宋" w:cs="仿宋_GB2312"/>
        </w:rPr>
        <w:t>、具有良好的商业信誉和健全的财务会计制度；</w:t>
      </w:r>
    </w:p>
    <w:p w14:paraId="2EF113E8">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ascii="仿宋" w:hAnsi="仿宋" w:eastAsia="仿宋" w:cs="仿宋_GB2312"/>
        </w:rPr>
        <w:t>3</w:t>
      </w:r>
      <w:r>
        <w:rPr>
          <w:rFonts w:hint="eastAsia" w:ascii="仿宋" w:hAnsi="仿宋" w:eastAsia="仿宋" w:cs="仿宋_GB2312"/>
        </w:rPr>
        <w:t>、具有履行合同所必需的设备和专业技术能力；</w:t>
      </w:r>
    </w:p>
    <w:p w14:paraId="7195874A">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ascii="仿宋" w:hAnsi="仿宋" w:eastAsia="仿宋" w:cs="仿宋_GB2312"/>
        </w:rPr>
        <w:t>4</w:t>
      </w:r>
      <w:r>
        <w:rPr>
          <w:rFonts w:hint="eastAsia" w:ascii="仿宋" w:hAnsi="仿宋" w:eastAsia="仿宋" w:cs="仿宋_GB2312"/>
        </w:rPr>
        <w:t>、有依法缴纳税收和社会保障资金的良好记录；</w:t>
      </w:r>
    </w:p>
    <w:p w14:paraId="10742430">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ascii="仿宋" w:hAnsi="仿宋" w:eastAsia="仿宋" w:cs="仿宋_GB2312"/>
        </w:rPr>
        <w:t>5</w:t>
      </w:r>
      <w:r>
        <w:rPr>
          <w:rFonts w:hint="eastAsia" w:ascii="仿宋" w:hAnsi="仿宋" w:eastAsia="仿宋" w:cs="仿宋_GB2312"/>
        </w:rPr>
        <w:t>、参加政府采购活动前三年内，在经营活动中没有重大违法记录。</w:t>
      </w:r>
    </w:p>
    <w:p w14:paraId="529CF41E">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（二）特定资格条件</w:t>
      </w:r>
    </w:p>
    <w:p w14:paraId="4DD44599">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lang w:eastAsia="zh-CN"/>
        </w:rPr>
      </w:pPr>
      <w:r>
        <w:rPr>
          <w:rFonts w:hint="eastAsia" w:ascii="仿宋" w:hAnsi="仿宋" w:eastAsia="仿宋" w:cs="仿宋_GB2312"/>
          <w:lang w:val="en-US" w:eastAsia="zh-CN"/>
        </w:rPr>
        <w:t>无</w:t>
      </w:r>
    </w:p>
    <w:p w14:paraId="637EDB31">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lang w:val="en-US"/>
        </w:rPr>
      </w:pPr>
      <w:bookmarkStart w:id="19" w:name="_Toc3270"/>
      <w:r>
        <w:rPr>
          <w:rFonts w:hint="eastAsia" w:ascii="仿宋" w:hAnsi="仿宋" w:eastAsia="仿宋"/>
          <w:sz w:val="24"/>
          <w:szCs w:val="24"/>
        </w:rPr>
        <w:t>四、比选有关说明</w:t>
      </w:r>
      <w:bookmarkEnd w:id="17"/>
      <w:bookmarkEnd w:id="18"/>
      <w:bookmarkEnd w:id="19"/>
    </w:p>
    <w:p w14:paraId="14ABD420">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（一）凡有意参加比选的供应商，请于公告发布之日起至提交首次响应文件截止时间之前，在“行采家(</w:t>
      </w:r>
      <w:r>
        <w:rPr>
          <w:rFonts w:hint="eastAsia" w:ascii="仿宋" w:hAnsi="仿宋" w:eastAsia="仿宋" w:cs="仿宋_GB2312"/>
        </w:rPr>
        <w:fldChar w:fldCharType="begin"/>
      </w:r>
      <w:r>
        <w:rPr>
          <w:rFonts w:hint="eastAsia" w:ascii="仿宋" w:hAnsi="仿宋" w:eastAsia="仿宋" w:cs="仿宋_GB2312"/>
        </w:rPr>
        <w:instrText xml:space="preserve"> HYPERLINK "https://www.gec123.com/" </w:instrText>
      </w:r>
      <w:r>
        <w:rPr>
          <w:rFonts w:hint="eastAsia" w:ascii="仿宋" w:hAnsi="仿宋" w:eastAsia="仿宋" w:cs="仿宋_GB2312"/>
        </w:rPr>
        <w:fldChar w:fldCharType="separate"/>
      </w:r>
      <w:r>
        <w:rPr>
          <w:rFonts w:hint="eastAsia" w:ascii="仿宋" w:hAnsi="仿宋" w:eastAsia="仿宋" w:cs="仿宋_GB2312"/>
        </w:rPr>
        <w:t>https://www.gec123.com</w:t>
      </w:r>
      <w:r>
        <w:rPr>
          <w:rFonts w:hint="eastAsia" w:ascii="仿宋" w:hAnsi="仿宋" w:eastAsia="仿宋" w:cs="仿宋_GB2312"/>
        </w:rPr>
        <w:fldChar w:fldCharType="end"/>
      </w:r>
      <w:r>
        <w:rPr>
          <w:rFonts w:hint="eastAsia" w:ascii="仿宋" w:hAnsi="仿宋" w:eastAsia="仿宋" w:cs="仿宋_GB2312"/>
        </w:rPr>
        <w:t>）”上下载或到采购代理机构领取本项目比选文件、补遗等比选前公布的所有项目资料，无论供应商下载或领取与否，均视为已知晓所有比选实质性要求内容。</w:t>
      </w:r>
    </w:p>
    <w:p w14:paraId="4FA9B146">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w:t>
      </w:r>
      <w:r>
        <w:rPr>
          <w:rFonts w:hint="eastAsia" w:ascii="仿宋" w:hAnsi="仿宋" w:eastAsia="仿宋" w:cs="仿宋_GB2312"/>
          <w:lang w:val="en-US" w:eastAsia="zh-CN"/>
        </w:rPr>
        <w:t>二</w:t>
      </w:r>
      <w:r>
        <w:rPr>
          <w:rFonts w:hint="eastAsia" w:ascii="仿宋" w:hAnsi="仿宋" w:eastAsia="仿宋" w:cs="仿宋_GB2312"/>
        </w:rPr>
        <w:t>）报名方式</w:t>
      </w:r>
    </w:p>
    <w:p w14:paraId="37F3DA6E">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1.报名和采购文件发售期：公告发布之日起至2026年3月</w:t>
      </w:r>
      <w:r>
        <w:rPr>
          <w:rFonts w:hint="eastAsia" w:ascii="仿宋" w:hAnsi="仿宋" w:eastAsia="仿宋" w:cs="仿宋_GB2312"/>
          <w:lang w:val="en-US" w:eastAsia="zh-CN"/>
        </w:rPr>
        <w:t>18</w:t>
      </w:r>
      <w:r>
        <w:rPr>
          <w:rFonts w:hint="eastAsia" w:ascii="仿宋" w:hAnsi="仿宋" w:eastAsia="仿宋" w:cs="仿宋_GB2312"/>
        </w:rPr>
        <w:t>日1</w:t>
      </w:r>
      <w:r>
        <w:rPr>
          <w:rFonts w:hint="eastAsia" w:ascii="仿宋" w:hAnsi="仿宋" w:eastAsia="仿宋" w:cs="仿宋_GB2312"/>
          <w:lang w:val="en-US" w:eastAsia="zh-CN"/>
        </w:rPr>
        <w:t>2</w:t>
      </w:r>
      <w:r>
        <w:rPr>
          <w:rFonts w:hint="eastAsia" w:ascii="仿宋" w:hAnsi="仿宋" w:eastAsia="仿宋" w:cs="仿宋_GB2312"/>
        </w:rPr>
        <w:t>：00（工作时间）。</w:t>
      </w:r>
    </w:p>
    <w:p w14:paraId="543878F8">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2.采购文件售价：人民币500元/份（售后不退）。</w:t>
      </w:r>
    </w:p>
    <w:p w14:paraId="4F41AD4A">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3.报名方式：在规定的报名和采购文件发售期内，供应商将《报名表》（格式详见附件）填写完整加盖供应商公章扫描后同文件购买费转账截图一起发送至指定邮箱407710395@qq.com，按要求发送邮箱后方才报名成功。</w:t>
      </w:r>
    </w:p>
    <w:p w14:paraId="20C45F6A">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（二）投标程序</w:t>
      </w:r>
    </w:p>
    <w:p w14:paraId="4144325F">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1、线上报价：公告发布之日起即可在行采家平台报价，报价截止时间为：2026年3月</w:t>
      </w:r>
      <w:r>
        <w:rPr>
          <w:rFonts w:hint="eastAsia" w:ascii="仿宋" w:hAnsi="仿宋" w:eastAsia="仿宋" w:cs="仿宋_GB2312"/>
          <w:lang w:val="en-US" w:eastAsia="zh-CN"/>
        </w:rPr>
        <w:t>19</w:t>
      </w:r>
      <w:r>
        <w:rPr>
          <w:rFonts w:hint="eastAsia" w:ascii="仿宋" w:hAnsi="仿宋" w:eastAsia="仿宋" w:cs="仿宋_GB2312"/>
        </w:rPr>
        <w:t>日11:00（报价时需上传签字盖章完整的PDF格式的电子响应文件，电子文档内容应与纸质文件正本一致，如不一致以纸质文件正本为准，未在规定时间内报价并上传响应文件的供应商将视为无效投标）。</w:t>
      </w:r>
    </w:p>
    <w:p w14:paraId="26ECAB22">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2、线下递交响应文件时间：2026年3月</w:t>
      </w:r>
      <w:r>
        <w:rPr>
          <w:rFonts w:hint="eastAsia" w:ascii="仿宋" w:hAnsi="仿宋" w:eastAsia="仿宋" w:cs="仿宋_GB2312"/>
          <w:lang w:val="en-US" w:eastAsia="zh-CN"/>
        </w:rPr>
        <w:t>19</w:t>
      </w:r>
      <w:r>
        <w:rPr>
          <w:rFonts w:hint="eastAsia" w:ascii="仿宋" w:hAnsi="仿宋" w:eastAsia="仿宋" w:cs="仿宋_GB2312"/>
        </w:rPr>
        <w:t>日14:00至14:30（以北京时间为准，逾期不予受理）。</w:t>
      </w:r>
    </w:p>
    <w:p w14:paraId="366AF3FA">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3、线下开标时间：2026年3月</w:t>
      </w:r>
      <w:r>
        <w:rPr>
          <w:rFonts w:hint="eastAsia" w:ascii="仿宋" w:hAnsi="仿宋" w:eastAsia="仿宋" w:cs="仿宋_GB2312"/>
          <w:lang w:val="en-US" w:eastAsia="zh-CN"/>
        </w:rPr>
        <w:t>19</w:t>
      </w:r>
      <w:r>
        <w:rPr>
          <w:rFonts w:hint="eastAsia" w:ascii="仿宋" w:hAnsi="仿宋" w:eastAsia="仿宋" w:cs="仿宋_GB2312"/>
        </w:rPr>
        <w:t>日14:30(北京时间）。</w:t>
      </w:r>
    </w:p>
    <w:p w14:paraId="3737645D">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4、比选地点：</w:t>
      </w:r>
      <w:r>
        <w:rPr>
          <w:rFonts w:hint="eastAsia" w:ascii="仿宋" w:hAnsi="仿宋" w:eastAsia="仿宋" w:cs="仿宋_GB2312"/>
          <w:lang w:eastAsia="zh-CN"/>
        </w:rPr>
        <w:t>重庆佳德工程项目管理有限公司</w:t>
      </w:r>
      <w:r>
        <w:rPr>
          <w:rFonts w:hint="eastAsia" w:ascii="仿宋" w:hAnsi="仿宋" w:eastAsia="仿宋" w:cs="仿宋_GB2312"/>
        </w:rPr>
        <w:t>开标室（重庆市大足区棠香街道棠凤路409号2-12）。</w:t>
      </w:r>
    </w:p>
    <w:p w14:paraId="3188634F">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（三）供应商须满足以下要件，其响应文件才被接受：</w:t>
      </w:r>
    </w:p>
    <w:p w14:paraId="0B84BF02">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1.按时在行采家-电子</w:t>
      </w:r>
      <w:r>
        <w:rPr>
          <w:rFonts w:hint="eastAsia" w:ascii="仿宋" w:hAnsi="仿宋" w:eastAsia="仿宋" w:cs="仿宋_GB2312"/>
          <w:lang w:val="en-US" w:eastAsia="zh-CN"/>
        </w:rPr>
        <w:t>竞采</w:t>
      </w:r>
      <w:r>
        <w:rPr>
          <w:rFonts w:hint="eastAsia" w:ascii="仿宋" w:hAnsi="仿宋" w:eastAsia="仿宋" w:cs="仿宋_GB2312"/>
        </w:rPr>
        <w:t>中心报名，并上传了响应文件电子档；</w:t>
      </w:r>
    </w:p>
    <w:p w14:paraId="378A6C12">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2.在采购文件发售期内，按时间要求报名；</w:t>
      </w:r>
    </w:p>
    <w:p w14:paraId="338A8CDF">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3.按时在线下比选地点递交了纸质版响应文件。</w:t>
      </w:r>
    </w:p>
    <w:p w14:paraId="682938B4">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color w:val="FF0000"/>
        </w:rPr>
      </w:pPr>
      <w:r>
        <w:rPr>
          <w:rFonts w:hint="eastAsia" w:ascii="仿宋" w:hAnsi="仿宋" w:eastAsia="仿宋" w:cs="仿宋_GB2312"/>
        </w:rPr>
        <w:t>说明：相关原件递交起止时间：如果采购文件要求必须提交的相关原件，其递交时间与投标文件递交时间一致（逾期不予受理）。</w:t>
      </w:r>
    </w:p>
    <w:p w14:paraId="107150EC">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20" w:name="_Toc487204775"/>
      <w:bookmarkStart w:id="21" w:name="_Toc22356"/>
      <w:bookmarkStart w:id="22" w:name="_Toc30737"/>
      <w:r>
        <w:rPr>
          <w:rFonts w:hint="eastAsia" w:ascii="仿宋" w:hAnsi="仿宋" w:eastAsia="仿宋"/>
          <w:sz w:val="24"/>
          <w:szCs w:val="24"/>
        </w:rPr>
        <w:t>五、比选保证金</w:t>
      </w:r>
      <w:bookmarkEnd w:id="20"/>
      <w:bookmarkEnd w:id="21"/>
      <w:bookmarkEnd w:id="22"/>
    </w:p>
    <w:p w14:paraId="663A270D">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bookmarkStart w:id="23" w:name="_Toc24666"/>
      <w:bookmarkStart w:id="24" w:name="_Toc487204776"/>
      <w:r>
        <w:rPr>
          <w:rFonts w:hint="eastAsia" w:ascii="仿宋" w:hAnsi="仿宋" w:eastAsia="仿宋" w:cs="仿宋_GB2312"/>
        </w:rPr>
        <w:t>本次采购不设置。</w:t>
      </w:r>
    </w:p>
    <w:p w14:paraId="5FF91C33">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25" w:name="_Toc13376"/>
      <w:r>
        <w:rPr>
          <w:rFonts w:hint="eastAsia" w:ascii="仿宋" w:hAnsi="仿宋" w:eastAsia="仿宋"/>
          <w:sz w:val="24"/>
          <w:szCs w:val="24"/>
        </w:rPr>
        <w:t>六、比选有关规定</w:t>
      </w:r>
      <w:bookmarkEnd w:id="23"/>
      <w:bookmarkEnd w:id="24"/>
      <w:bookmarkEnd w:id="25"/>
    </w:p>
    <w:p w14:paraId="72BBC1BE">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（一）单位负责人为同一人或者存在直接控股、管理关系的不同供应商，不得参加同一合同项下的采购活动，否则均为无效响应。</w:t>
      </w:r>
    </w:p>
    <w:p w14:paraId="28048179">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（二）为采购项目提供整体设计、规范编制或者项目管理、监理、检测等服务的供应商，不得再参加该采购项目的其他采购活动，否则均为无效响应。</w:t>
      </w:r>
    </w:p>
    <w:p w14:paraId="4FE7C491">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（三）同一项目的货物，制造商参与比选的，不得再委托代理商参与比选，否则均为无效响应。</w:t>
      </w:r>
    </w:p>
    <w:p w14:paraId="096CBEB4">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（四）本项目的补遗文件（如果有）一律在“行采家(</w:t>
      </w:r>
      <w:r>
        <w:fldChar w:fldCharType="begin"/>
      </w:r>
      <w:r>
        <w:instrText xml:space="preserve"> HYPERLINK "https://www.gec123.com/" </w:instrText>
      </w:r>
      <w:r>
        <w:fldChar w:fldCharType="separate"/>
      </w:r>
      <w:r>
        <w:rPr>
          <w:rFonts w:hint="eastAsia" w:ascii="仿宋" w:hAnsi="仿宋" w:eastAsia="仿宋" w:cs="仿宋_GB2312"/>
        </w:rPr>
        <w:t>https://www.gec123.com</w:t>
      </w:r>
      <w:r>
        <w:rPr>
          <w:rFonts w:hint="eastAsia" w:ascii="仿宋" w:hAnsi="仿宋" w:eastAsia="仿宋" w:cs="仿宋_GB2312"/>
        </w:rPr>
        <w:fldChar w:fldCharType="end"/>
      </w:r>
      <w:r>
        <w:rPr>
          <w:rFonts w:hint="eastAsia" w:ascii="仿宋" w:hAnsi="仿宋" w:eastAsia="仿宋" w:cs="仿宋_GB2312"/>
        </w:rPr>
        <w:t>）”上发布，请各供应商注意下载或到代理机构处领取；无论供应商下载或领取与否，均视同供应商已知晓本项目补遗文件（如果有）的内容。</w:t>
      </w:r>
    </w:p>
    <w:p w14:paraId="2BDCB291">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（五）超过响应文件截止时间递交的响应文件，恕不接收。</w:t>
      </w:r>
    </w:p>
    <w:p w14:paraId="4CBB40D6">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（六）比选费用：无论比选结果如何，供应商参与本项目比选的所有费用均应由供应商自行承担。</w:t>
      </w:r>
    </w:p>
    <w:p w14:paraId="46B33B9E">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6502E920">
      <w:pPr>
        <w:pStyle w:val="6"/>
        <w:pageBreakBefore w:val="0"/>
        <w:widowControl/>
        <w:kinsoku/>
        <w:wordWrap/>
        <w:overflowPunct/>
        <w:topLinePunct w:val="0"/>
        <w:autoSpaceDE/>
        <w:autoSpaceDN/>
        <w:bidi w:val="0"/>
        <w:adjustRightInd/>
        <w:spacing w:before="0" w:after="0" w:line="400" w:lineRule="exact"/>
        <w:ind w:firstLine="480" w:firstLineChars="200"/>
        <w:textAlignment w:val="auto"/>
        <w:rPr>
          <w:rFonts w:ascii="仿宋" w:hAnsi="仿宋" w:eastAsia="仿宋"/>
          <w:sz w:val="24"/>
          <w:szCs w:val="24"/>
        </w:rPr>
      </w:pPr>
      <w:bookmarkStart w:id="26" w:name="_Toc373860294"/>
      <w:bookmarkStart w:id="27" w:name="_Toc76462321"/>
      <w:bookmarkStart w:id="28" w:name="_Toc19824"/>
      <w:r>
        <w:rPr>
          <w:rFonts w:hint="eastAsia" w:ascii="仿宋" w:hAnsi="仿宋" w:eastAsia="仿宋"/>
          <w:sz w:val="24"/>
          <w:szCs w:val="24"/>
        </w:rPr>
        <w:t>七</w:t>
      </w:r>
      <w:bookmarkEnd w:id="26"/>
      <w:bookmarkEnd w:id="27"/>
      <w:r>
        <w:rPr>
          <w:rFonts w:hint="eastAsia" w:ascii="仿宋" w:hAnsi="仿宋" w:eastAsia="仿宋"/>
          <w:sz w:val="24"/>
          <w:szCs w:val="24"/>
        </w:rPr>
        <w:t>、联系方式</w:t>
      </w:r>
      <w:bookmarkEnd w:id="28"/>
    </w:p>
    <w:p w14:paraId="3BB64A77">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lang w:eastAsia="zh-CN"/>
        </w:rPr>
      </w:pPr>
      <w:r>
        <w:rPr>
          <w:rFonts w:hint="eastAsia" w:ascii="仿宋" w:hAnsi="仿宋" w:eastAsia="仿宋" w:cs="仿宋_GB2312"/>
        </w:rPr>
        <w:t>（一）采购人：</w:t>
      </w:r>
      <w:r>
        <w:rPr>
          <w:rFonts w:hint="eastAsia" w:ascii="仿宋" w:hAnsi="仿宋" w:eastAsia="仿宋" w:cs="仿宋_GB2312"/>
          <w:lang w:eastAsia="zh-CN"/>
        </w:rPr>
        <w:t>重庆市大足区第二人民医院</w:t>
      </w:r>
    </w:p>
    <w:p w14:paraId="7A315A95">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联系人：欧老师</w:t>
      </w:r>
    </w:p>
    <w:p w14:paraId="10985A60">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电  话：023-43639263</w:t>
      </w:r>
    </w:p>
    <w:p w14:paraId="0E99A2AE">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地  址：重庆市大足区龙水镇龙湖路382号</w:t>
      </w:r>
    </w:p>
    <w:p w14:paraId="6A7CFAD9">
      <w:pPr>
        <w:pStyle w:val="22"/>
        <w:pageBreakBefore w:val="0"/>
        <w:widowControl/>
        <w:kinsoku/>
        <w:wordWrap/>
        <w:overflowPunct/>
        <w:topLinePunct w:val="0"/>
        <w:autoSpaceDE/>
        <w:autoSpaceDN/>
        <w:bidi w:val="0"/>
        <w:adjustRightInd/>
        <w:spacing w:line="400" w:lineRule="exact"/>
        <w:ind w:firstLine="720" w:firstLineChars="200"/>
        <w:textAlignment w:val="auto"/>
      </w:pPr>
    </w:p>
    <w:p w14:paraId="57B0492C">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lang w:eastAsia="zh-CN"/>
        </w:rPr>
      </w:pPr>
      <w:r>
        <w:rPr>
          <w:rFonts w:hint="eastAsia" w:ascii="仿宋" w:hAnsi="仿宋" w:eastAsia="仿宋" w:cs="仿宋_GB2312"/>
        </w:rPr>
        <w:t>（二）采购代理机构：</w:t>
      </w:r>
      <w:r>
        <w:rPr>
          <w:rFonts w:hint="eastAsia" w:ascii="仿宋" w:hAnsi="仿宋" w:eastAsia="仿宋" w:cs="仿宋_GB2312"/>
          <w:lang w:eastAsia="zh-CN"/>
        </w:rPr>
        <w:t>重庆佳德工程项目管理有限公司</w:t>
      </w:r>
    </w:p>
    <w:p w14:paraId="6410D63D">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联系人：陈毅</w:t>
      </w:r>
    </w:p>
    <w:p w14:paraId="0BB49C32">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电  话：19946956057</w:t>
      </w:r>
    </w:p>
    <w:p w14:paraId="16E30144">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地  址：重庆市大足区棠香街道棠凤路409号2-12</w:t>
      </w:r>
    </w:p>
    <w:bookmarkEnd w:id="14"/>
    <w:p w14:paraId="1DB458C9">
      <w:pPr>
        <w:pStyle w:val="4"/>
        <w:rPr>
          <w:rFonts w:ascii="仿宋" w:hAnsi="仿宋" w:eastAsia="仿宋"/>
          <w:b w:val="0"/>
          <w:bCs w:val="0"/>
        </w:rPr>
      </w:pPr>
      <w:bookmarkStart w:id="29" w:name="_Toc102227313"/>
      <w:bookmarkStart w:id="30" w:name="_Toc376349875"/>
      <w:bookmarkStart w:id="31" w:name="_Toc152480141"/>
    </w:p>
    <w:p w14:paraId="1EB9D465">
      <w:pPr>
        <w:rPr>
          <w:rFonts w:hint="default" w:eastAsia="仿宋"/>
          <w:lang w:val="en-US" w:eastAsia="zh-CN"/>
        </w:rPr>
        <w:sectPr>
          <w:pgSz w:w="11907" w:h="16840"/>
          <w:pgMar w:top="1440" w:right="1797" w:bottom="1440" w:left="1797" w:header="454" w:footer="567" w:gutter="0"/>
          <w:pgNumType w:fmt="numberInDash"/>
          <w:cols w:space="720" w:num="1"/>
          <w:docGrid w:type="linesAndChars" w:linePitch="381" w:charSpace="0"/>
        </w:sectPr>
      </w:pPr>
    </w:p>
    <w:bookmarkEnd w:id="8"/>
    <w:bookmarkEnd w:id="9"/>
    <w:bookmarkEnd w:id="10"/>
    <w:bookmarkEnd w:id="29"/>
    <w:bookmarkEnd w:id="30"/>
    <w:bookmarkEnd w:id="31"/>
    <w:p w14:paraId="2ABECAA6">
      <w:pPr>
        <w:pStyle w:val="5"/>
        <w:jc w:val="center"/>
        <w:rPr>
          <w:rFonts w:ascii="仿宋" w:hAnsi="仿宋" w:eastAsia="仿宋"/>
          <w:b w:val="0"/>
          <w:bCs w:val="0"/>
        </w:rPr>
      </w:pPr>
      <w:bookmarkStart w:id="32" w:name="_Toc6453"/>
      <w:bookmarkStart w:id="33" w:name="_Toc487204778"/>
      <w:bookmarkStart w:id="34" w:name="_Toc219"/>
      <w:bookmarkStart w:id="35" w:name="_Toc128744991"/>
      <w:r>
        <w:rPr>
          <w:rStyle w:val="32"/>
          <w:rFonts w:hint="eastAsia" w:ascii="仿宋" w:hAnsi="仿宋" w:eastAsia="仿宋" w:cs="宋体"/>
          <w:b/>
          <w:bCs/>
        </w:rPr>
        <w:t>第二篇  供应商须知</w:t>
      </w:r>
      <w:bookmarkEnd w:id="32"/>
      <w:bookmarkEnd w:id="33"/>
      <w:bookmarkEnd w:id="34"/>
    </w:p>
    <w:p w14:paraId="7470FB8C">
      <w:pPr>
        <w:pStyle w:val="6"/>
        <w:pageBreakBefore w:val="0"/>
        <w:widowControl/>
        <w:kinsoku/>
        <w:wordWrap/>
        <w:overflowPunct/>
        <w:topLinePunct w:val="0"/>
        <w:autoSpaceDE/>
        <w:autoSpaceDN/>
        <w:bidi w:val="0"/>
        <w:adjustRightInd/>
        <w:spacing w:before="0" w:after="0" w:line="400" w:lineRule="exact"/>
        <w:ind w:left="0" w:leftChars="0" w:firstLine="480" w:firstLineChars="200"/>
        <w:textAlignment w:val="auto"/>
        <w:rPr>
          <w:rFonts w:ascii="仿宋" w:hAnsi="仿宋" w:eastAsia="仿宋"/>
          <w:b w:val="0"/>
          <w:bCs w:val="0"/>
          <w:sz w:val="24"/>
          <w:szCs w:val="24"/>
        </w:rPr>
      </w:pPr>
      <w:bookmarkStart w:id="36" w:name="_Toc426965630"/>
      <w:bookmarkStart w:id="37" w:name="_Toc487204779"/>
      <w:bookmarkStart w:id="38" w:name="_Toc28952"/>
      <w:bookmarkStart w:id="39" w:name="_Toc207199662"/>
      <w:bookmarkStart w:id="40" w:name="_Toc20643"/>
      <w:bookmarkStart w:id="41" w:name="_Toc342913389"/>
      <w:bookmarkStart w:id="42" w:name="_Toc10942"/>
      <w:bookmarkStart w:id="43" w:name="_Toc342913393"/>
      <w:bookmarkStart w:id="44" w:name="_Toc487204782"/>
      <w:bookmarkStart w:id="45" w:name="_Toc179714298"/>
      <w:bookmarkStart w:id="46" w:name="_Toc426965633"/>
      <w:bookmarkStart w:id="47" w:name="_Toc102227319"/>
      <w:bookmarkStart w:id="48" w:name="_Toc31741"/>
      <w:r>
        <w:rPr>
          <w:rFonts w:hint="eastAsia" w:ascii="仿宋" w:hAnsi="仿宋" w:eastAsia="仿宋"/>
          <w:sz w:val="24"/>
          <w:szCs w:val="24"/>
        </w:rPr>
        <w:t>一、比选费用</w:t>
      </w:r>
      <w:bookmarkEnd w:id="36"/>
      <w:bookmarkEnd w:id="37"/>
      <w:bookmarkEnd w:id="38"/>
      <w:bookmarkEnd w:id="39"/>
      <w:bookmarkEnd w:id="40"/>
      <w:bookmarkEnd w:id="41"/>
      <w:bookmarkEnd w:id="42"/>
    </w:p>
    <w:p w14:paraId="2D6F215F">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参与比选的供应商应承担其编制响应文件与递交响应文件所涉及的一切费用，不论比选结果如何，采购人和采购代理机构在任何情况下无义务也无责任承担这些费用。</w:t>
      </w:r>
    </w:p>
    <w:p w14:paraId="1B600890">
      <w:pPr>
        <w:pStyle w:val="6"/>
        <w:pageBreakBefore w:val="0"/>
        <w:widowControl/>
        <w:kinsoku/>
        <w:wordWrap/>
        <w:overflowPunct/>
        <w:topLinePunct w:val="0"/>
        <w:autoSpaceDE/>
        <w:autoSpaceDN/>
        <w:bidi w:val="0"/>
        <w:adjustRightInd/>
        <w:spacing w:before="0" w:after="0" w:line="400" w:lineRule="exact"/>
        <w:ind w:left="0" w:leftChars="0" w:firstLine="480" w:firstLineChars="200"/>
        <w:textAlignment w:val="auto"/>
        <w:rPr>
          <w:rFonts w:ascii="仿宋" w:hAnsi="仿宋" w:eastAsia="仿宋"/>
          <w:b w:val="0"/>
          <w:bCs w:val="0"/>
          <w:sz w:val="24"/>
          <w:szCs w:val="24"/>
        </w:rPr>
      </w:pPr>
      <w:bookmarkStart w:id="49" w:name="_Toc426965631"/>
      <w:bookmarkStart w:id="50" w:name="_Toc342913391"/>
      <w:bookmarkStart w:id="51" w:name="_Toc487204780"/>
      <w:bookmarkStart w:id="52" w:name="_Toc207199663"/>
      <w:bookmarkStart w:id="53" w:name="_Toc7850"/>
      <w:bookmarkStart w:id="54" w:name="_Toc10902"/>
      <w:bookmarkStart w:id="55" w:name="_Toc5707"/>
      <w:r>
        <w:rPr>
          <w:rFonts w:hint="eastAsia" w:ascii="仿宋" w:hAnsi="仿宋" w:eastAsia="仿宋"/>
          <w:sz w:val="24"/>
          <w:szCs w:val="24"/>
        </w:rPr>
        <w:t>二、</w:t>
      </w:r>
      <w:bookmarkEnd w:id="49"/>
      <w:bookmarkEnd w:id="50"/>
      <w:bookmarkEnd w:id="51"/>
      <w:r>
        <w:rPr>
          <w:rFonts w:hint="eastAsia" w:ascii="仿宋" w:hAnsi="仿宋" w:eastAsia="仿宋"/>
          <w:sz w:val="24"/>
          <w:szCs w:val="24"/>
        </w:rPr>
        <w:t>比选通知书</w:t>
      </w:r>
      <w:bookmarkEnd w:id="52"/>
      <w:bookmarkEnd w:id="53"/>
      <w:bookmarkEnd w:id="54"/>
      <w:bookmarkEnd w:id="55"/>
    </w:p>
    <w:p w14:paraId="4E3547F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（一）比选通知书由比选邀请书、供应商须知、比选项目技术需求、比选项目商务需求、</w:t>
      </w:r>
      <w:r>
        <w:rPr>
          <w:rFonts w:hint="eastAsia" w:ascii="仿宋" w:hAnsi="仿宋" w:eastAsia="仿宋" w:cs="仿宋_GB2312"/>
          <w:lang w:val="en-US" w:eastAsia="zh-CN"/>
        </w:rPr>
        <w:t>合同草案、</w:t>
      </w:r>
      <w:r>
        <w:rPr>
          <w:rFonts w:hint="eastAsia" w:ascii="仿宋" w:hAnsi="仿宋" w:eastAsia="仿宋" w:cs="仿宋_GB2312"/>
        </w:rPr>
        <w:t>响应文件格式要求</w:t>
      </w:r>
      <w:r>
        <w:rPr>
          <w:rFonts w:hint="eastAsia" w:ascii="仿宋" w:hAnsi="仿宋" w:eastAsia="仿宋" w:cs="仿宋_GB2312"/>
          <w:lang w:val="en-US" w:eastAsia="zh-CN"/>
        </w:rPr>
        <w:t>六</w:t>
      </w:r>
      <w:r>
        <w:rPr>
          <w:rFonts w:hint="eastAsia" w:ascii="仿宋" w:hAnsi="仿宋" w:eastAsia="仿宋" w:cs="仿宋_GB2312"/>
        </w:rPr>
        <w:t>部分组成。</w:t>
      </w:r>
    </w:p>
    <w:p w14:paraId="6D17A04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（二）采购人（或采购代理机构）所作的一切有效的书面通知、修改及补充，都是比选通知书不可分割的部分。</w:t>
      </w:r>
    </w:p>
    <w:p w14:paraId="3E6CCF29">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（三）比选通知书的解释</w:t>
      </w:r>
    </w:p>
    <w:p w14:paraId="6F542C09">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56" w:name="_Toc318159349"/>
      <w:bookmarkStart w:id="57" w:name="_Toc318159780"/>
      <w:bookmarkStart w:id="58" w:name="_Toc318159160"/>
      <w:bookmarkStart w:id="59" w:name="_Toc318166429"/>
    </w:p>
    <w:bookmarkEnd w:id="56"/>
    <w:bookmarkEnd w:id="57"/>
    <w:bookmarkEnd w:id="58"/>
    <w:bookmarkEnd w:id="59"/>
    <w:p w14:paraId="0B2A54CD">
      <w:pPr>
        <w:pStyle w:val="6"/>
        <w:pageBreakBefore w:val="0"/>
        <w:widowControl/>
        <w:kinsoku/>
        <w:wordWrap/>
        <w:overflowPunct/>
        <w:topLinePunct w:val="0"/>
        <w:autoSpaceDE/>
        <w:autoSpaceDN/>
        <w:bidi w:val="0"/>
        <w:adjustRightInd/>
        <w:spacing w:before="0" w:after="0" w:line="400" w:lineRule="exact"/>
        <w:ind w:left="0" w:leftChars="0" w:firstLine="480" w:firstLineChars="200"/>
        <w:textAlignment w:val="auto"/>
        <w:rPr>
          <w:rFonts w:ascii="仿宋" w:hAnsi="仿宋" w:eastAsia="仿宋"/>
          <w:b w:val="0"/>
          <w:bCs w:val="0"/>
          <w:sz w:val="24"/>
          <w:szCs w:val="24"/>
        </w:rPr>
      </w:pPr>
      <w:bookmarkStart w:id="60" w:name="_Toc8816"/>
      <w:bookmarkStart w:id="61" w:name="_Toc487204781"/>
      <w:bookmarkStart w:id="62" w:name="_Toc20329"/>
      <w:bookmarkStart w:id="63" w:name="_Toc102227318"/>
      <w:bookmarkStart w:id="64" w:name="_Toc426965632"/>
      <w:bookmarkStart w:id="65" w:name="_Toc342913392"/>
      <w:bookmarkStart w:id="66" w:name="_Toc207199664"/>
      <w:bookmarkStart w:id="67" w:name="_Toc179714297"/>
      <w:bookmarkStart w:id="68" w:name="_Toc26774"/>
      <w:r>
        <w:rPr>
          <w:rFonts w:hint="eastAsia" w:ascii="仿宋" w:hAnsi="仿宋" w:eastAsia="仿宋"/>
          <w:sz w:val="24"/>
          <w:szCs w:val="24"/>
        </w:rPr>
        <w:t>三、比选要求</w:t>
      </w:r>
      <w:bookmarkEnd w:id="60"/>
      <w:bookmarkEnd w:id="61"/>
      <w:bookmarkEnd w:id="62"/>
      <w:bookmarkEnd w:id="63"/>
      <w:bookmarkEnd w:id="64"/>
      <w:bookmarkEnd w:id="65"/>
      <w:bookmarkEnd w:id="66"/>
      <w:bookmarkEnd w:id="67"/>
      <w:bookmarkEnd w:id="68"/>
    </w:p>
    <w:p w14:paraId="7203F5CA">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（一）响应文件</w:t>
      </w:r>
    </w:p>
    <w:p w14:paraId="1CF944D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供应商应当按照比选通知书的要求编制响应文件，并对比选通知书提出的要求和条件作出实质性响应，响应文件原则上采用软面订本，同时应编制完整的页码、目录。</w:t>
      </w:r>
    </w:p>
    <w:p w14:paraId="21D39D2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1、响应文件组成</w:t>
      </w:r>
    </w:p>
    <w:p w14:paraId="4E403329">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FF797DF">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2、联合体</w:t>
      </w:r>
    </w:p>
    <w:p w14:paraId="2889EFAC">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b/>
          <w:bCs/>
        </w:rPr>
      </w:pPr>
      <w:r>
        <w:rPr>
          <w:rFonts w:hint="eastAsia" w:ascii="仿宋" w:hAnsi="仿宋" w:eastAsia="仿宋" w:cs="仿宋_GB2312"/>
          <w:b/>
          <w:bCs/>
        </w:rPr>
        <w:t>本项目不接受联合体竞标。</w:t>
      </w:r>
    </w:p>
    <w:p w14:paraId="4EBC7306">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3、比选有效期：响应文件及有关承诺文件有效期为比选开始时间起90天。</w:t>
      </w:r>
    </w:p>
    <w:p w14:paraId="2E95895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（二）保证金：</w:t>
      </w:r>
    </w:p>
    <w:p w14:paraId="39C2B87B">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1、供应商提交保证金金额和方式详见“</w:t>
      </w:r>
      <w:r>
        <w:rPr>
          <w:rFonts w:hint="eastAsia" w:ascii="仿宋" w:hAnsi="仿宋" w:eastAsia="仿宋" w:cs="仿宋_GB2312"/>
          <w:b/>
        </w:rPr>
        <w:t>第一篇</w:t>
      </w:r>
      <w:r>
        <w:rPr>
          <w:rFonts w:hint="eastAsia" w:ascii="仿宋" w:hAnsi="仿宋" w:eastAsia="仿宋" w:cs="仿宋_GB2312"/>
        </w:rPr>
        <w:t>”；</w:t>
      </w:r>
    </w:p>
    <w:p w14:paraId="7E2C136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2、发生以下情况之一者，保证金不予退还：</w:t>
      </w:r>
    </w:p>
    <w:p w14:paraId="7BF17CFB">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2.1供应商在提交响应文件截止时间后撤回响应文件的；</w:t>
      </w:r>
    </w:p>
    <w:p w14:paraId="7A54A14A">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2.2供应商在响应文件中提供虚假材料的；</w:t>
      </w:r>
    </w:p>
    <w:p w14:paraId="1BBC9AAE">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2.3除因不可抗力或比选通知书认可的情形以外，成交供应商不与采购人签订合同的；</w:t>
      </w:r>
    </w:p>
    <w:p w14:paraId="2D86D65C">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2.4供应商与采购人、其他供应商或者采购代理机构恶意串通的；</w:t>
      </w:r>
    </w:p>
    <w:p w14:paraId="28DA5666">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2.5比选通知书规定的其他情形。</w:t>
      </w:r>
    </w:p>
    <w:p w14:paraId="5B314BC3">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（三）修正错误</w:t>
      </w:r>
    </w:p>
    <w:p w14:paraId="0D346756">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若响应文件出现计算或表达上的错误，修正错误的原则如下：</w:t>
      </w:r>
    </w:p>
    <w:p w14:paraId="2E6D0C82">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1.响应文件中报价函的内容与响应文件中相应内容不一致的，以报价函为准；</w:t>
      </w:r>
    </w:p>
    <w:p w14:paraId="2885AEE5">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2.大写金额和小写金额不一致的，以大写金额为准；</w:t>
      </w:r>
    </w:p>
    <w:p w14:paraId="2B934E9A">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3.单价金额小数点或者百分比有明显错位的，以报价函总价为准，并修改单价；</w:t>
      </w:r>
    </w:p>
    <w:p w14:paraId="4D3B216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4.总价金额与按单价汇总金额不一致的，以单价金额计算结果为准。</w:t>
      </w:r>
    </w:p>
    <w:p w14:paraId="707CE30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021F4EE1">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rPr>
      </w:pPr>
      <w:r>
        <w:rPr>
          <w:rFonts w:hint="eastAsia" w:ascii="仿宋" w:hAnsi="仿宋" w:eastAsia="仿宋"/>
        </w:rPr>
        <w:t>（四）提交响应文件的份数和签署和递交</w:t>
      </w:r>
    </w:p>
    <w:p w14:paraId="0621C976">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b/>
          <w:bCs/>
        </w:rPr>
      </w:pPr>
      <w:r>
        <w:rPr>
          <w:rFonts w:hint="eastAsia" w:ascii="仿宋" w:hAnsi="仿宋" w:eastAsia="仿宋" w:cs="仿宋_GB2312"/>
          <w:b/>
          <w:bCs/>
        </w:rPr>
        <w:t>投标现场响应文件提交规则：</w:t>
      </w:r>
    </w:p>
    <w:p w14:paraId="593A5E6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rPr>
      </w:pPr>
      <w:r>
        <w:rPr>
          <w:rFonts w:hint="eastAsia" w:ascii="仿宋" w:hAnsi="仿宋" w:eastAsia="仿宋"/>
        </w:rPr>
        <w:t>1、</w:t>
      </w:r>
      <w:r>
        <w:rPr>
          <w:rFonts w:hint="eastAsia" w:ascii="仿宋" w:hAnsi="仿宋" w:eastAsia="仿宋"/>
          <w:b/>
          <w:bCs/>
        </w:rPr>
        <w:t>响应文件一式三份，其中正本一份，副本两份</w:t>
      </w:r>
      <w:r>
        <w:rPr>
          <w:rFonts w:hint="eastAsia" w:ascii="仿宋" w:hAnsi="仿宋" w:eastAsia="仿宋"/>
        </w:rPr>
        <w:t>；副本可为正本的复印件，应与正本一致，如出现不一致情况以正本为准。</w:t>
      </w:r>
    </w:p>
    <w:p w14:paraId="2F45730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rPr>
      </w:pPr>
      <w:r>
        <w:rPr>
          <w:rFonts w:hint="eastAsia" w:ascii="仿宋" w:hAnsi="仿宋" w:eastAsia="仿宋"/>
        </w:rPr>
        <w:t>2、在响应文件正本中，比选通知书第六篇响应文件格式中规定签字、盖章的地方必须按其规定签字、盖章。</w:t>
      </w:r>
    </w:p>
    <w:p w14:paraId="165ABA46">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3、响应文件的密封与标记</w:t>
      </w:r>
    </w:p>
    <w:p w14:paraId="31A8C40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响应文件的正本、副本均应密封送达比选地点，应在封套上注明项目名称、供应商名称。若正本、副本分别进行密封的，还应在封套上注明“正本”、“副本”字样。</w:t>
      </w:r>
    </w:p>
    <w:p w14:paraId="32752E0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4、如果未按上述规定进行密封的，采购人、采购代理机构将拒收其响应文件。</w:t>
      </w:r>
    </w:p>
    <w:p w14:paraId="5473116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5、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D6EFD2C">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u w:val="single"/>
        </w:rPr>
      </w:pPr>
      <w:r>
        <w:rPr>
          <w:rFonts w:hint="eastAsia" w:ascii="仿宋" w:hAnsi="仿宋" w:eastAsia="仿宋" w:cs="仿宋_GB2312"/>
          <w:u w:val="single"/>
        </w:rPr>
        <w:t>行采家平台响应文件提交规则：</w:t>
      </w:r>
    </w:p>
    <w:p w14:paraId="05F364A5">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u w:val="single"/>
        </w:rPr>
      </w:pPr>
      <w:r>
        <w:rPr>
          <w:rFonts w:hint="eastAsia" w:ascii="仿宋" w:hAnsi="仿宋" w:eastAsia="仿宋" w:cs="仿宋_GB2312"/>
          <w:u w:val="single"/>
        </w:rPr>
        <w:t>供应商需在规定的时间内在行采家平台上传签字盖章后的响应文件电子文档PDF格式一份（如响应文件电子档内容与纸质响应文件不一致时，则以线下</w:t>
      </w:r>
      <w:r>
        <w:rPr>
          <w:rFonts w:hint="eastAsia" w:ascii="仿宋" w:hAnsi="仿宋" w:eastAsia="仿宋" w:cs="仿宋_GB2312"/>
          <w:u w:val="single"/>
          <w:lang w:val="en-US" w:eastAsia="zh-CN"/>
        </w:rPr>
        <w:t>正本</w:t>
      </w:r>
      <w:r>
        <w:rPr>
          <w:rFonts w:hint="eastAsia" w:ascii="仿宋" w:hAnsi="仿宋" w:eastAsia="仿宋" w:cs="仿宋_GB2312"/>
          <w:u w:val="single"/>
        </w:rPr>
        <w:t>文件为准）。</w:t>
      </w:r>
    </w:p>
    <w:p w14:paraId="6568B161">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（五）响应文件语言：简体中文</w:t>
      </w:r>
    </w:p>
    <w:p w14:paraId="7C69D337">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（六）供应商参与人员</w:t>
      </w:r>
    </w:p>
    <w:p w14:paraId="02D8E44A">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_GB2312"/>
          <w:lang w:eastAsia="zh-CN"/>
        </w:rPr>
      </w:pPr>
      <w:r>
        <w:rPr>
          <w:rFonts w:hint="eastAsia" w:ascii="仿宋" w:hAnsi="仿宋" w:eastAsia="仿宋" w:cs="仿宋_GB2312"/>
        </w:rPr>
        <w:t>各个供应商可派1-2名代表参与比选，至少1人应为法定代表人或具有法定代表人授权委托书的授权代表。</w:t>
      </w:r>
      <w:r>
        <w:rPr>
          <w:rFonts w:hint="eastAsia" w:ascii="仿宋" w:hAnsi="仿宋" w:eastAsia="仿宋" w:cs="仿宋_GB2312"/>
          <w:lang w:eastAsia="zh-CN"/>
        </w:rPr>
        <w:t>（</w:t>
      </w:r>
      <w:r>
        <w:rPr>
          <w:rFonts w:hint="eastAsia" w:ascii="仿宋" w:hAnsi="仿宋" w:eastAsia="仿宋" w:cs="仿宋_GB2312"/>
          <w:u w:val="single"/>
          <w:lang w:val="en-US" w:eastAsia="zh-CN"/>
        </w:rPr>
        <w:t>授权代表参与的，应持授权委托书以及身份证原件</w:t>
      </w:r>
      <w:r>
        <w:rPr>
          <w:rFonts w:hint="eastAsia" w:ascii="仿宋" w:hAnsi="仿宋" w:eastAsia="仿宋" w:cs="仿宋_GB2312"/>
          <w:lang w:eastAsia="zh-CN"/>
        </w:rPr>
        <w:t>）</w:t>
      </w:r>
    </w:p>
    <w:p w14:paraId="55BA8F5F">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（七）无效响应</w:t>
      </w:r>
    </w:p>
    <w:p w14:paraId="711B1AF5">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供应商发生以下条款情况之一者，视为无效响应，其响应文件将被拒绝：</w:t>
      </w:r>
    </w:p>
    <w:p w14:paraId="37E62BFB">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1、供应商不符合资格要求的；</w:t>
      </w:r>
    </w:p>
    <w:p w14:paraId="14320325">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2、供应商未按照比选通知书的要求缴纳保证金的；</w:t>
      </w:r>
    </w:p>
    <w:p w14:paraId="5DAF5671">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3、供应商所提交的响应文件不按规定签字、盖章的；</w:t>
      </w:r>
    </w:p>
    <w:p w14:paraId="2A94092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4、供应商的报价超过采购预算（若有采购预算单价，则含采购预算单价）的；</w:t>
      </w:r>
    </w:p>
    <w:p w14:paraId="0C2F66A0">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5、供应商响应文件附有采购人无法接受的条件的；</w:t>
      </w:r>
    </w:p>
    <w:p w14:paraId="1180B29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6、供应商串通投标的；</w:t>
      </w:r>
    </w:p>
    <w:p w14:paraId="1150E42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7、供应商组成联合体投标的；</w:t>
      </w:r>
    </w:p>
    <w:p w14:paraId="674CE7E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u w:val="single"/>
        </w:rPr>
      </w:pPr>
      <w:bookmarkStart w:id="69" w:name="_Toc493506302"/>
      <w:bookmarkStart w:id="70" w:name="_Toc492721019"/>
      <w:r>
        <w:rPr>
          <w:rFonts w:hint="eastAsia" w:ascii="仿宋" w:hAnsi="仿宋" w:eastAsia="仿宋" w:cs="仿宋_GB2312"/>
          <w:u w:val="single"/>
        </w:rPr>
        <w:t>8、供应商网上报价和线下报价不一致的；</w:t>
      </w:r>
    </w:p>
    <w:p w14:paraId="0C699D48">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9、法律、法规和比选通知书规定的其他无效情形。</w:t>
      </w:r>
    </w:p>
    <w:p w14:paraId="4AC37925">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（八）废标条款</w:t>
      </w:r>
      <w:bookmarkEnd w:id="69"/>
      <w:bookmarkEnd w:id="70"/>
    </w:p>
    <w:p w14:paraId="480B5DCD">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出现下列情形之一的，采购人或者采购代理机构应当终止比选采购活动，发布项目终止公告并说明原因，重新开展采购活动：</w:t>
      </w:r>
    </w:p>
    <w:p w14:paraId="771A67BF">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1、因情况变化，不再符合规定的比选采购方式适用情形的；</w:t>
      </w:r>
    </w:p>
    <w:p w14:paraId="4B0B084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2、出现影响采购公正的违法、违规行为的；</w:t>
      </w:r>
    </w:p>
    <w:p w14:paraId="0148F88A">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3、在采购过程中符合竞争要求的供应商或者报价未超过采购预算的供应商不足3家的。</w:t>
      </w:r>
    </w:p>
    <w:p w14:paraId="677385D2">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废标后，除采购任务取消情形外，应当重新组织采购。</w:t>
      </w:r>
    </w:p>
    <w:p w14:paraId="55E1B244">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（九）采购代理服务费</w:t>
      </w:r>
    </w:p>
    <w:p w14:paraId="449D2B27">
      <w:pPr>
        <w:pageBreakBefore w:val="0"/>
        <w:widowControl/>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s="仿宋_GB2312"/>
        </w:rPr>
      </w:pPr>
      <w:r>
        <w:rPr>
          <w:rFonts w:hint="eastAsia" w:ascii="仿宋" w:hAnsi="仿宋" w:eastAsia="仿宋" w:cs="仿宋_GB2312"/>
        </w:rPr>
        <w:t>1．1．</w:t>
      </w:r>
      <w:r>
        <w:rPr>
          <w:rFonts w:ascii="仿宋" w:hAnsi="仿宋" w:eastAsia="仿宋" w:cs="仿宋_GB2312"/>
        </w:rPr>
        <w:t>成交供应商需向采购代理机构缴纳采购代理服务费，具体收费标准参照以下</w:t>
      </w:r>
      <w:r>
        <w:rPr>
          <w:rFonts w:hint="eastAsia" w:ascii="仿宋" w:hAnsi="仿宋" w:eastAsia="仿宋" w:cs="仿宋_GB2312"/>
        </w:rPr>
        <w:t>货物类标</w:t>
      </w:r>
      <w:r>
        <w:rPr>
          <w:rFonts w:ascii="仿宋" w:hAnsi="仿宋" w:eastAsia="仿宋" w:cs="仿宋_GB2312"/>
        </w:rPr>
        <w:t>准</w:t>
      </w:r>
      <w:r>
        <w:rPr>
          <w:rFonts w:hint="eastAsia" w:ascii="仿宋" w:hAnsi="仿宋" w:eastAsia="仿宋" w:cs="仿宋_GB2312"/>
          <w:lang w:val="en-US" w:eastAsia="zh-CN"/>
        </w:rPr>
        <w:t>*70%</w:t>
      </w:r>
      <w:r>
        <w:rPr>
          <w:rFonts w:ascii="仿宋" w:hAnsi="仿宋" w:eastAsia="仿宋" w:cs="仿宋_GB2312"/>
        </w:rPr>
        <w:t>执行。若计算金额</w:t>
      </w:r>
      <w:r>
        <w:rPr>
          <w:rFonts w:hint="eastAsia" w:ascii="仿宋" w:hAnsi="仿宋" w:eastAsia="仿宋" w:cs="仿宋_GB2312"/>
        </w:rPr>
        <w:t>不足</w:t>
      </w:r>
      <w:r>
        <w:rPr>
          <w:rFonts w:hint="eastAsia" w:ascii="仿宋" w:hAnsi="仿宋" w:eastAsia="仿宋" w:cs="仿宋_GB2312"/>
          <w:lang w:val="en-US" w:eastAsia="zh-CN"/>
        </w:rPr>
        <w:t>25</w:t>
      </w:r>
      <w:r>
        <w:rPr>
          <w:rFonts w:hint="eastAsia" w:ascii="仿宋" w:hAnsi="仿宋" w:eastAsia="仿宋" w:cs="仿宋_GB2312"/>
        </w:rPr>
        <w:t>00</w:t>
      </w:r>
      <w:r>
        <w:rPr>
          <w:rFonts w:ascii="仿宋" w:hAnsi="仿宋" w:eastAsia="仿宋" w:cs="仿宋_GB2312"/>
        </w:rPr>
        <w:t>元</w:t>
      </w:r>
      <w:r>
        <w:rPr>
          <w:rFonts w:hint="eastAsia" w:ascii="仿宋" w:hAnsi="仿宋" w:eastAsia="仿宋" w:cs="仿宋_GB2312"/>
        </w:rPr>
        <w:t>时</w:t>
      </w:r>
      <w:r>
        <w:rPr>
          <w:rFonts w:ascii="仿宋" w:hAnsi="仿宋" w:eastAsia="仿宋" w:cs="仿宋_GB2312"/>
        </w:rPr>
        <w:t>，则按</w:t>
      </w:r>
      <w:r>
        <w:rPr>
          <w:rFonts w:hint="eastAsia" w:ascii="仿宋" w:hAnsi="仿宋" w:eastAsia="仿宋" w:cs="仿宋_GB2312"/>
          <w:lang w:val="en-US" w:eastAsia="zh-CN"/>
        </w:rPr>
        <w:t>25</w:t>
      </w:r>
      <w:r>
        <w:rPr>
          <w:rFonts w:ascii="仿宋" w:hAnsi="仿宋" w:eastAsia="仿宋" w:cs="仿宋_GB2312"/>
        </w:rPr>
        <w:t>00元收取。成交供应商须在领取成交通知书时一次性支付全部费用。</w:t>
      </w:r>
    </w:p>
    <w:tbl>
      <w:tblPr>
        <w:tblStyle w:val="24"/>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2273"/>
        <w:gridCol w:w="2273"/>
        <w:gridCol w:w="2272"/>
      </w:tblGrid>
      <w:tr w14:paraId="0813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57" w:type="dxa"/>
            <w:tcBorders>
              <w:tl2br w:val="single" w:color="auto" w:sz="4" w:space="0"/>
            </w:tcBorders>
            <w:vAlign w:val="center"/>
          </w:tcPr>
          <w:p w14:paraId="4DEFB2E1">
            <w:pPr>
              <w:pageBreakBefore w:val="0"/>
              <w:kinsoku/>
              <w:wordWrap/>
              <w:overflowPunct/>
              <w:topLinePunct w:val="0"/>
              <w:autoSpaceDE/>
              <w:autoSpaceDN/>
              <w:bidi w:val="0"/>
              <w:adjustRightInd/>
              <w:snapToGrid w:val="0"/>
              <w:spacing w:line="400" w:lineRule="exact"/>
              <w:ind w:left="0" w:leftChars="0" w:firstLine="1680" w:firstLineChars="700"/>
              <w:rPr>
                <w:rFonts w:ascii="仿宋" w:hAnsi="仿宋" w:eastAsia="仿宋" w:cs="微软雅黑"/>
                <w:color w:val="000000" w:themeColor="text1"/>
                <w14:textFill>
                  <w14:solidFill>
                    <w14:schemeClr w14:val="tx1"/>
                  </w14:solidFill>
                </w14:textFill>
              </w:rPr>
            </w:pPr>
            <w:r>
              <w:rPr>
                <w:rFonts w:ascii="仿宋" w:hAnsi="仿宋" w:eastAsia="仿宋" w:cs="微软雅黑"/>
                <w:color w:val="000000" w:themeColor="text1"/>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868457694" name="直接连接符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 o:spid="_x0000_s1026" o:spt="20" style="position:absolute;left:0pt;margin-left:-9pt;margin-top:-0.5pt;height:0.05pt;width:0.05pt;z-index:25166438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zJp8sPABAADe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微软雅黑"/>
                <w:color w:val="000000" w:themeColor="text1"/>
                <w14:textFill>
                  <w14:solidFill>
                    <w14:schemeClr w14:val="tx1"/>
                  </w14:solidFill>
                </w14:textFill>
              </w:rPr>
              <w:t>采购类型</w:t>
            </w:r>
          </w:p>
          <w:p w14:paraId="3AA65A83">
            <w:pPr>
              <w:pageBreakBefore w:val="0"/>
              <w:kinsoku/>
              <w:wordWrap/>
              <w:overflowPunct/>
              <w:topLinePunct w:val="0"/>
              <w:autoSpaceDE/>
              <w:autoSpaceDN/>
              <w:bidi w:val="0"/>
              <w:adjustRightInd/>
              <w:snapToGrid w:val="0"/>
              <w:spacing w:line="400" w:lineRule="exact"/>
              <w:ind w:left="0" w:leftChars="0"/>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中标金额</w:t>
            </w:r>
          </w:p>
        </w:tc>
        <w:tc>
          <w:tcPr>
            <w:tcW w:w="2273" w:type="dxa"/>
            <w:vAlign w:val="center"/>
          </w:tcPr>
          <w:p w14:paraId="60889C82">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货物类</w:t>
            </w:r>
          </w:p>
        </w:tc>
        <w:tc>
          <w:tcPr>
            <w:tcW w:w="2273" w:type="dxa"/>
            <w:vAlign w:val="center"/>
          </w:tcPr>
          <w:p w14:paraId="7B5B1E3D">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服务类</w:t>
            </w:r>
          </w:p>
        </w:tc>
        <w:tc>
          <w:tcPr>
            <w:tcW w:w="2272" w:type="dxa"/>
            <w:vAlign w:val="center"/>
          </w:tcPr>
          <w:p w14:paraId="3B17C2F1">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工程类</w:t>
            </w:r>
          </w:p>
        </w:tc>
      </w:tr>
      <w:tr w14:paraId="64F1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7" w:type="dxa"/>
            <w:vAlign w:val="center"/>
          </w:tcPr>
          <w:p w14:paraId="19FC2BB6">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100万元以下</w:t>
            </w:r>
          </w:p>
        </w:tc>
        <w:tc>
          <w:tcPr>
            <w:tcW w:w="2273" w:type="dxa"/>
            <w:vAlign w:val="center"/>
          </w:tcPr>
          <w:p w14:paraId="61C0C2E4">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1.5%</w:t>
            </w:r>
          </w:p>
        </w:tc>
        <w:tc>
          <w:tcPr>
            <w:tcW w:w="2273" w:type="dxa"/>
            <w:vAlign w:val="center"/>
          </w:tcPr>
          <w:p w14:paraId="00CC99B5">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1.5%</w:t>
            </w:r>
          </w:p>
        </w:tc>
        <w:tc>
          <w:tcPr>
            <w:tcW w:w="2272" w:type="dxa"/>
            <w:vAlign w:val="center"/>
          </w:tcPr>
          <w:p w14:paraId="40B79A99">
            <w:pPr>
              <w:pageBreakBefore w:val="0"/>
              <w:kinsoku/>
              <w:wordWrap/>
              <w:overflowPunct/>
              <w:topLinePunct w:val="0"/>
              <w:autoSpaceDE/>
              <w:autoSpaceDN/>
              <w:bidi w:val="0"/>
              <w:adjustRightInd/>
              <w:snapToGrid w:val="0"/>
              <w:spacing w:line="400" w:lineRule="exact"/>
              <w:ind w:left="0" w:leftChars="0"/>
              <w:jc w:val="center"/>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1.0%</w:t>
            </w:r>
          </w:p>
        </w:tc>
      </w:tr>
    </w:tbl>
    <w:p w14:paraId="7B82066E">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ascii="仿宋" w:hAnsi="仿宋" w:eastAsia="仿宋" w:cs="仿宋_GB2312"/>
        </w:rPr>
        <w:t>2</w:t>
      </w:r>
      <w:r>
        <w:rPr>
          <w:rFonts w:hint="eastAsia" w:ascii="仿宋" w:hAnsi="仿宋" w:eastAsia="仿宋" w:cs="仿宋_GB2312"/>
        </w:rPr>
        <w:t>．代理服务费以转帐或者现金形式支付。</w:t>
      </w:r>
    </w:p>
    <w:p w14:paraId="463DA358">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ascii="仿宋" w:hAnsi="仿宋" w:eastAsia="仿宋" w:cs="仿宋_GB2312"/>
        </w:rPr>
        <w:t>3</w:t>
      </w:r>
      <w:r>
        <w:rPr>
          <w:rFonts w:hint="eastAsia" w:ascii="仿宋" w:hAnsi="仿宋" w:eastAsia="仿宋" w:cs="仿宋_GB2312"/>
        </w:rPr>
        <w:t>．费用缴纳账号：</w:t>
      </w:r>
    </w:p>
    <w:p w14:paraId="45B04AB3">
      <w:pPr>
        <w:pageBreakBefore w:val="0"/>
        <w:kinsoku/>
        <w:wordWrap/>
        <w:overflowPunct/>
        <w:topLinePunct w:val="0"/>
        <w:autoSpaceDE/>
        <w:autoSpaceDN/>
        <w:bidi w:val="0"/>
        <w:adjustRightInd/>
        <w:snapToGrid w:val="0"/>
        <w:spacing w:line="400" w:lineRule="exact"/>
        <w:ind w:left="0" w:leftChars="0" w:firstLine="480" w:firstLineChars="200"/>
        <w:rPr>
          <w:rFonts w:hint="eastAsia" w:ascii="仿宋" w:hAnsi="仿宋" w:eastAsia="仿宋" w:cs="仿宋_GB2312"/>
          <w:lang w:eastAsia="zh-CN"/>
        </w:rPr>
      </w:pPr>
      <w:r>
        <w:rPr>
          <w:rFonts w:hint="eastAsia" w:ascii="仿宋" w:hAnsi="仿宋" w:eastAsia="仿宋" w:cs="仿宋_GB2312"/>
        </w:rPr>
        <w:t>户  名：</w:t>
      </w:r>
      <w:r>
        <w:rPr>
          <w:rFonts w:hint="eastAsia" w:ascii="仿宋" w:hAnsi="仿宋" w:eastAsia="仿宋" w:cs="仿宋_GB2312"/>
          <w:lang w:eastAsia="zh-CN"/>
        </w:rPr>
        <w:t>重庆佳德工程项目管理有限公司</w:t>
      </w:r>
    </w:p>
    <w:p w14:paraId="172E85CE">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开户行：83010154800000973</w:t>
      </w:r>
    </w:p>
    <w:p w14:paraId="6ECFDBF7">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账  号：上海浦东发展银行股份有限公司重庆分行营业部</w:t>
      </w:r>
    </w:p>
    <w:p w14:paraId="37369269">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（十）</w:t>
      </w:r>
      <w:r>
        <w:rPr>
          <w:rFonts w:ascii="仿宋" w:hAnsi="仿宋" w:eastAsia="仿宋" w:cs="仿宋_GB2312"/>
        </w:rPr>
        <w:t>技术服务费</w:t>
      </w:r>
    </w:p>
    <w:p w14:paraId="439B8D67">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该费用由行采家平台（</w:t>
      </w:r>
      <w:r>
        <w:rPr>
          <w:rFonts w:ascii="仿宋" w:hAnsi="仿宋" w:eastAsia="仿宋" w:cs="仿宋_GB2312"/>
        </w:rPr>
        <w:t>www.gec123.com</w:t>
      </w:r>
      <w:r>
        <w:rPr>
          <w:rFonts w:hint="eastAsia" w:ascii="仿宋" w:hAnsi="仿宋" w:eastAsia="仿宋" w:cs="仿宋_GB2312"/>
        </w:rPr>
        <w:t>）收取，成</w:t>
      </w:r>
      <w:r>
        <w:rPr>
          <w:rFonts w:ascii="仿宋" w:hAnsi="仿宋" w:eastAsia="仿宋" w:cs="仿宋_GB2312"/>
        </w:rPr>
        <w:t>交供应商需向</w:t>
      </w:r>
      <w:r>
        <w:rPr>
          <w:rFonts w:hint="eastAsia" w:ascii="仿宋" w:hAnsi="仿宋" w:eastAsia="仿宋" w:cs="仿宋_GB2312"/>
        </w:rPr>
        <w:t>行采家平台</w:t>
      </w:r>
      <w:r>
        <w:rPr>
          <w:rFonts w:ascii="仿宋" w:hAnsi="仿宋" w:eastAsia="仿宋" w:cs="仿宋_GB2312"/>
        </w:rPr>
        <w:t>缴纳</w:t>
      </w:r>
      <w:r>
        <w:rPr>
          <w:rFonts w:hint="eastAsia" w:ascii="仿宋" w:hAnsi="仿宋" w:eastAsia="仿宋" w:cs="仿宋_GB2312"/>
        </w:rPr>
        <w:t>技术</w:t>
      </w:r>
      <w:r>
        <w:rPr>
          <w:rFonts w:ascii="仿宋" w:hAnsi="仿宋" w:eastAsia="仿宋" w:cs="仿宋_GB2312"/>
        </w:rPr>
        <w:t>服务费</w:t>
      </w:r>
      <w:r>
        <w:rPr>
          <w:rFonts w:hint="eastAsia" w:ascii="仿宋" w:hAnsi="仿宋" w:eastAsia="仿宋" w:cs="仿宋_GB2312"/>
        </w:rPr>
        <w:t>。</w:t>
      </w:r>
      <w:r>
        <w:rPr>
          <w:rFonts w:ascii="仿宋" w:hAnsi="仿宋" w:eastAsia="仿宋" w:cs="仿宋_GB2312"/>
        </w:rPr>
        <w:t>具体收费标准</w:t>
      </w:r>
      <w:r>
        <w:rPr>
          <w:rFonts w:hint="eastAsia" w:ascii="仿宋" w:hAnsi="仿宋" w:eastAsia="仿宋" w:cs="仿宋_GB2312"/>
        </w:rPr>
        <w:t>、收费方式等，请咨询网站服务支持电话</w:t>
      </w:r>
      <w:r>
        <w:rPr>
          <w:rFonts w:ascii="仿宋" w:hAnsi="仿宋" w:eastAsia="仿宋" w:cs="仿宋_GB2312"/>
        </w:rPr>
        <w:t>023-88158017 (工作日)</w:t>
      </w:r>
      <w:r>
        <w:rPr>
          <w:rFonts w:hint="eastAsia" w:ascii="仿宋" w:hAnsi="仿宋" w:eastAsia="仿宋" w:cs="仿宋_GB2312"/>
        </w:rPr>
        <w:t>、</w:t>
      </w:r>
      <w:r>
        <w:rPr>
          <w:rFonts w:ascii="仿宋" w:hAnsi="仿宋" w:eastAsia="仿宋" w:cs="仿宋_GB2312"/>
        </w:rPr>
        <w:t>18183107831 (节假日)。</w:t>
      </w:r>
    </w:p>
    <w:p w14:paraId="418C784B">
      <w:pPr>
        <w:pStyle w:val="6"/>
        <w:pageBreakBefore w:val="0"/>
        <w:kinsoku/>
        <w:wordWrap/>
        <w:overflowPunct/>
        <w:topLinePunct w:val="0"/>
        <w:autoSpaceDE/>
        <w:autoSpaceDN/>
        <w:bidi w:val="0"/>
        <w:adjustRightInd/>
        <w:spacing w:before="0" w:after="0" w:line="400" w:lineRule="exact"/>
        <w:ind w:left="0" w:leftChars="0" w:firstLine="489"/>
        <w:rPr>
          <w:rFonts w:ascii="仿宋" w:hAnsi="仿宋" w:eastAsia="仿宋"/>
          <w:sz w:val="24"/>
          <w:szCs w:val="24"/>
        </w:rPr>
      </w:pPr>
      <w:bookmarkStart w:id="71" w:name="_Toc17686"/>
      <w:r>
        <w:rPr>
          <w:rFonts w:hint="eastAsia" w:ascii="仿宋" w:hAnsi="仿宋" w:eastAsia="仿宋"/>
          <w:sz w:val="24"/>
          <w:szCs w:val="24"/>
        </w:rPr>
        <w:t>四、</w:t>
      </w:r>
      <w:bookmarkEnd w:id="43"/>
      <w:bookmarkEnd w:id="44"/>
      <w:bookmarkEnd w:id="45"/>
      <w:bookmarkEnd w:id="46"/>
      <w:bookmarkEnd w:id="47"/>
      <w:r>
        <w:rPr>
          <w:rFonts w:hint="eastAsia" w:ascii="仿宋" w:hAnsi="仿宋" w:eastAsia="仿宋"/>
          <w:sz w:val="24"/>
          <w:szCs w:val="24"/>
        </w:rPr>
        <w:t>比选程序及成交标准</w:t>
      </w:r>
      <w:bookmarkEnd w:id="48"/>
      <w:bookmarkEnd w:id="71"/>
    </w:p>
    <w:p w14:paraId="44EFA0D9">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（一）本项目比选按照比选通知书规定的时间和地点进行。供应商须有法定代表人或其授权代表参加并签到。</w:t>
      </w:r>
    </w:p>
    <w:p w14:paraId="37FA893D">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（二）资格性符合性检查</w:t>
      </w:r>
    </w:p>
    <w:p w14:paraId="216FABEC">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cs="仿宋_GB2312"/>
        </w:rPr>
        <w:t>1.资格性检查。依据法律法规和比选通知书的规定，对响应文件中的资格证明、保证金等进行审查，以确定供应商是否具备比选资格。资格性检查资料表如下：</w:t>
      </w:r>
    </w:p>
    <w:tbl>
      <w:tblPr>
        <w:tblStyle w:val="2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4A84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4235081">
            <w:pPr>
              <w:pageBreakBefore w:val="0"/>
              <w:kinsoku/>
              <w:wordWrap/>
              <w:overflowPunct/>
              <w:topLinePunct w:val="0"/>
              <w:autoSpaceDE/>
              <w:autoSpaceDN/>
              <w:bidi w:val="0"/>
              <w:adjustRightInd/>
              <w:spacing w:line="240" w:lineRule="auto"/>
              <w:ind w:left="0" w:leftChars="0"/>
              <w:jc w:val="center"/>
              <w:rPr>
                <w:rFonts w:ascii="仿宋" w:hAnsi="仿宋" w:eastAsia="仿宋"/>
                <w:b/>
                <w:sz w:val="21"/>
                <w:szCs w:val="21"/>
              </w:rPr>
            </w:pPr>
            <w:r>
              <w:rPr>
                <w:rFonts w:hint="eastAsia" w:ascii="仿宋" w:hAnsi="仿宋" w:eastAsia="仿宋"/>
                <w:b/>
                <w:sz w:val="21"/>
                <w:szCs w:val="21"/>
              </w:rPr>
              <w:t>序号</w:t>
            </w:r>
          </w:p>
        </w:tc>
        <w:tc>
          <w:tcPr>
            <w:tcW w:w="3800" w:type="dxa"/>
            <w:gridSpan w:val="2"/>
            <w:vAlign w:val="center"/>
          </w:tcPr>
          <w:p w14:paraId="69D4418C">
            <w:pPr>
              <w:pageBreakBefore w:val="0"/>
              <w:kinsoku/>
              <w:wordWrap/>
              <w:overflowPunct/>
              <w:topLinePunct w:val="0"/>
              <w:autoSpaceDE/>
              <w:autoSpaceDN/>
              <w:bidi w:val="0"/>
              <w:adjustRightInd/>
              <w:spacing w:line="240" w:lineRule="auto"/>
              <w:ind w:left="0" w:leftChars="0"/>
              <w:jc w:val="center"/>
              <w:rPr>
                <w:rFonts w:ascii="仿宋" w:hAnsi="仿宋" w:eastAsia="仿宋"/>
                <w:b/>
                <w:sz w:val="21"/>
                <w:szCs w:val="21"/>
              </w:rPr>
            </w:pPr>
            <w:r>
              <w:rPr>
                <w:rFonts w:hint="eastAsia" w:ascii="仿宋" w:hAnsi="仿宋" w:eastAsia="仿宋"/>
                <w:b/>
                <w:sz w:val="21"/>
                <w:szCs w:val="21"/>
              </w:rPr>
              <w:t>检查因素</w:t>
            </w:r>
          </w:p>
        </w:tc>
        <w:tc>
          <w:tcPr>
            <w:tcW w:w="5812" w:type="dxa"/>
            <w:vAlign w:val="center"/>
          </w:tcPr>
          <w:p w14:paraId="0EE38C27">
            <w:pPr>
              <w:pageBreakBefore w:val="0"/>
              <w:kinsoku/>
              <w:wordWrap/>
              <w:overflowPunct/>
              <w:topLinePunct w:val="0"/>
              <w:autoSpaceDE/>
              <w:autoSpaceDN/>
              <w:bidi w:val="0"/>
              <w:adjustRightInd/>
              <w:spacing w:line="240" w:lineRule="auto"/>
              <w:ind w:left="0" w:leftChars="0"/>
              <w:jc w:val="center"/>
              <w:rPr>
                <w:rFonts w:ascii="仿宋" w:hAnsi="仿宋" w:eastAsia="仿宋"/>
                <w:b/>
                <w:sz w:val="21"/>
                <w:szCs w:val="21"/>
              </w:rPr>
            </w:pPr>
            <w:r>
              <w:rPr>
                <w:rFonts w:hint="eastAsia" w:ascii="仿宋" w:hAnsi="仿宋" w:eastAsia="仿宋"/>
                <w:b/>
                <w:sz w:val="21"/>
                <w:szCs w:val="21"/>
              </w:rPr>
              <w:t>检查内容</w:t>
            </w:r>
          </w:p>
        </w:tc>
      </w:tr>
      <w:tr w14:paraId="47CC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53FEFCD2">
            <w:pPr>
              <w:pageBreakBefore w:val="0"/>
              <w:kinsoku/>
              <w:wordWrap/>
              <w:overflowPunct/>
              <w:topLinePunct w:val="0"/>
              <w:autoSpaceDE/>
              <w:autoSpaceDN/>
              <w:bidi w:val="0"/>
              <w:adjustRightInd/>
              <w:spacing w:line="240" w:lineRule="auto"/>
              <w:ind w:left="0" w:leftChars="0"/>
              <w:jc w:val="center"/>
              <w:rPr>
                <w:rFonts w:ascii="仿宋" w:hAnsi="仿宋" w:eastAsia="仿宋"/>
                <w:sz w:val="21"/>
                <w:szCs w:val="21"/>
              </w:rPr>
            </w:pPr>
            <w:r>
              <w:rPr>
                <w:rFonts w:hint="eastAsia" w:ascii="仿宋" w:hAnsi="仿宋" w:eastAsia="仿宋"/>
                <w:sz w:val="21"/>
                <w:szCs w:val="21"/>
              </w:rPr>
              <w:t>1</w:t>
            </w:r>
          </w:p>
        </w:tc>
        <w:tc>
          <w:tcPr>
            <w:tcW w:w="965" w:type="dxa"/>
            <w:vMerge w:val="restart"/>
            <w:vAlign w:val="center"/>
          </w:tcPr>
          <w:p w14:paraId="7835E3AB">
            <w:pPr>
              <w:pageBreakBefore w:val="0"/>
              <w:kinsoku/>
              <w:wordWrap/>
              <w:overflowPunct/>
              <w:topLinePunct w:val="0"/>
              <w:autoSpaceDE/>
              <w:autoSpaceDN/>
              <w:bidi w:val="0"/>
              <w:adjustRightInd/>
              <w:spacing w:line="240" w:lineRule="auto"/>
              <w:ind w:left="0" w:leftChars="0"/>
              <w:rPr>
                <w:rFonts w:ascii="仿宋" w:hAnsi="仿宋" w:eastAsia="仿宋" w:cs="仿宋_GB2312"/>
                <w:sz w:val="21"/>
                <w:szCs w:val="21"/>
                <w:lang w:val="zh-CN"/>
              </w:rPr>
            </w:pPr>
            <w:r>
              <w:rPr>
                <w:rFonts w:hint="eastAsia" w:ascii="仿宋" w:hAnsi="仿宋" w:eastAsia="仿宋" w:cs="仿宋_GB2312"/>
                <w:sz w:val="21"/>
                <w:szCs w:val="21"/>
              </w:rPr>
              <w:t>供应商</w:t>
            </w:r>
            <w:r>
              <w:rPr>
                <w:rFonts w:hint="eastAsia" w:ascii="仿宋" w:hAnsi="仿宋" w:eastAsia="仿宋" w:cs="仿宋_GB2312"/>
                <w:sz w:val="21"/>
                <w:szCs w:val="21"/>
                <w:lang w:val="zh-CN"/>
              </w:rPr>
              <w:t>应符合的基本资格条件</w:t>
            </w:r>
          </w:p>
        </w:tc>
        <w:tc>
          <w:tcPr>
            <w:tcW w:w="2835" w:type="dxa"/>
            <w:vAlign w:val="center"/>
          </w:tcPr>
          <w:p w14:paraId="466C2017">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sz w:val="21"/>
                <w:szCs w:val="21"/>
              </w:rPr>
              <w:t>（1）具有独立承担民事责任的能力</w:t>
            </w:r>
          </w:p>
        </w:tc>
        <w:tc>
          <w:tcPr>
            <w:tcW w:w="5812" w:type="dxa"/>
            <w:vAlign w:val="center"/>
          </w:tcPr>
          <w:p w14:paraId="3D17EDB2">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sz w:val="21"/>
                <w:szCs w:val="21"/>
              </w:rPr>
              <w:t>供应商法人营业执照（副本）或事业单位法人证书（副本）或个体工商户营业执照或有效的自然人身份证明、组织机构代码证复印件（注</w:t>
            </w:r>
            <w:r>
              <w:rPr>
                <w:rFonts w:hint="eastAsia" w:ascii="仿宋" w:hAnsi="仿宋" w:eastAsia="仿宋"/>
              </w:rPr>
              <w:sym w:font="Wingdings" w:char="F081"/>
            </w:r>
            <w:r>
              <w:rPr>
                <w:rFonts w:hint="eastAsia" w:ascii="仿宋" w:hAnsi="仿宋" w:eastAsia="仿宋"/>
                <w:sz w:val="21"/>
                <w:szCs w:val="21"/>
              </w:rPr>
              <w:t xml:space="preserve">）； </w:t>
            </w:r>
          </w:p>
          <w:p w14:paraId="5A068940">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sz w:val="21"/>
                <w:szCs w:val="21"/>
              </w:rPr>
              <w:t>供应商法定代表人身份证明和法定代表人授权代表委托书。</w:t>
            </w:r>
          </w:p>
        </w:tc>
      </w:tr>
      <w:tr w14:paraId="254C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7F582CA1">
            <w:pPr>
              <w:keepNext/>
              <w:keepLines/>
              <w:pageBreakBefore w:val="0"/>
              <w:kinsoku/>
              <w:wordWrap/>
              <w:overflowPunct/>
              <w:topLinePunct w:val="0"/>
              <w:autoSpaceDE/>
              <w:autoSpaceDN/>
              <w:bidi w:val="0"/>
              <w:adjustRightInd/>
              <w:spacing w:line="240" w:lineRule="auto"/>
              <w:ind w:left="0" w:leftChars="0"/>
              <w:jc w:val="center"/>
              <w:outlineLvl w:val="2"/>
              <w:rPr>
                <w:rFonts w:ascii="仿宋" w:hAnsi="仿宋" w:eastAsia="仿宋"/>
                <w:sz w:val="21"/>
                <w:szCs w:val="21"/>
              </w:rPr>
            </w:pPr>
          </w:p>
        </w:tc>
        <w:tc>
          <w:tcPr>
            <w:tcW w:w="965" w:type="dxa"/>
            <w:vMerge w:val="continue"/>
            <w:vAlign w:val="center"/>
          </w:tcPr>
          <w:p w14:paraId="74B514E5">
            <w:pPr>
              <w:keepNext/>
              <w:keepLines/>
              <w:pageBreakBefore w:val="0"/>
              <w:kinsoku/>
              <w:wordWrap/>
              <w:overflowPunct/>
              <w:topLinePunct w:val="0"/>
              <w:autoSpaceDE/>
              <w:autoSpaceDN/>
              <w:bidi w:val="0"/>
              <w:adjustRightInd/>
              <w:spacing w:line="240" w:lineRule="auto"/>
              <w:ind w:left="0" w:leftChars="0"/>
              <w:outlineLvl w:val="2"/>
              <w:rPr>
                <w:rFonts w:ascii="仿宋" w:hAnsi="仿宋" w:eastAsia="仿宋" w:cs="仿宋_GB2312"/>
                <w:sz w:val="21"/>
                <w:szCs w:val="21"/>
                <w:lang w:val="zh-CN"/>
              </w:rPr>
            </w:pPr>
          </w:p>
        </w:tc>
        <w:tc>
          <w:tcPr>
            <w:tcW w:w="2835" w:type="dxa"/>
            <w:vAlign w:val="center"/>
          </w:tcPr>
          <w:p w14:paraId="61EF917F">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cs="仿宋_GB2312"/>
                <w:sz w:val="21"/>
                <w:szCs w:val="21"/>
                <w:lang w:val="zh-CN"/>
              </w:rPr>
              <w:t>（2）</w:t>
            </w:r>
            <w:r>
              <w:rPr>
                <w:rFonts w:hint="eastAsia" w:ascii="仿宋" w:hAnsi="仿宋" w:eastAsia="仿宋"/>
                <w:sz w:val="21"/>
                <w:szCs w:val="21"/>
              </w:rPr>
              <w:t>具有良好的商业信誉和健全的财务会计制度</w:t>
            </w:r>
          </w:p>
        </w:tc>
        <w:tc>
          <w:tcPr>
            <w:tcW w:w="5812" w:type="dxa"/>
            <w:vMerge w:val="restart"/>
            <w:vAlign w:val="center"/>
          </w:tcPr>
          <w:p w14:paraId="3EAD9C2A">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cs="仿宋"/>
                <w:sz w:val="21"/>
                <w:szCs w:val="21"/>
              </w:rPr>
              <w:t>供应商提供基本资格条件承诺函（见格式文件）</w:t>
            </w:r>
          </w:p>
        </w:tc>
      </w:tr>
      <w:tr w14:paraId="6D1A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0D972DEC">
            <w:pPr>
              <w:keepNext/>
              <w:keepLines/>
              <w:pageBreakBefore w:val="0"/>
              <w:kinsoku/>
              <w:wordWrap/>
              <w:overflowPunct/>
              <w:topLinePunct w:val="0"/>
              <w:autoSpaceDE/>
              <w:autoSpaceDN/>
              <w:bidi w:val="0"/>
              <w:adjustRightInd/>
              <w:spacing w:line="240" w:lineRule="auto"/>
              <w:ind w:left="0" w:leftChars="0"/>
              <w:jc w:val="center"/>
              <w:outlineLvl w:val="2"/>
              <w:rPr>
                <w:rFonts w:ascii="仿宋" w:hAnsi="仿宋" w:eastAsia="仿宋"/>
                <w:sz w:val="21"/>
                <w:szCs w:val="21"/>
              </w:rPr>
            </w:pPr>
          </w:p>
        </w:tc>
        <w:tc>
          <w:tcPr>
            <w:tcW w:w="965" w:type="dxa"/>
            <w:vMerge w:val="continue"/>
            <w:vAlign w:val="center"/>
          </w:tcPr>
          <w:p w14:paraId="7BC97A2B">
            <w:pPr>
              <w:keepNext/>
              <w:keepLines/>
              <w:pageBreakBefore w:val="0"/>
              <w:kinsoku/>
              <w:wordWrap/>
              <w:overflowPunct/>
              <w:topLinePunct w:val="0"/>
              <w:autoSpaceDE/>
              <w:autoSpaceDN/>
              <w:bidi w:val="0"/>
              <w:adjustRightInd/>
              <w:spacing w:line="240" w:lineRule="auto"/>
              <w:ind w:left="0" w:leftChars="0"/>
              <w:outlineLvl w:val="2"/>
              <w:rPr>
                <w:rFonts w:ascii="仿宋" w:hAnsi="仿宋" w:eastAsia="仿宋" w:cs="仿宋_GB2312"/>
                <w:sz w:val="21"/>
                <w:szCs w:val="21"/>
                <w:lang w:val="zh-CN"/>
              </w:rPr>
            </w:pPr>
          </w:p>
        </w:tc>
        <w:tc>
          <w:tcPr>
            <w:tcW w:w="2835" w:type="dxa"/>
            <w:vAlign w:val="center"/>
          </w:tcPr>
          <w:p w14:paraId="7B60AFBD">
            <w:pPr>
              <w:pageBreakBefore w:val="0"/>
              <w:kinsoku/>
              <w:wordWrap/>
              <w:overflowPunct/>
              <w:topLinePunct w:val="0"/>
              <w:autoSpaceDE/>
              <w:autoSpaceDN/>
              <w:bidi w:val="0"/>
              <w:adjustRightInd/>
              <w:spacing w:line="240" w:lineRule="auto"/>
              <w:ind w:left="0" w:leftChars="0"/>
              <w:rPr>
                <w:rFonts w:ascii="仿宋" w:hAnsi="仿宋" w:eastAsia="仿宋" w:cs="仿宋_GB2312"/>
                <w:sz w:val="21"/>
                <w:szCs w:val="21"/>
                <w:lang w:val="zh-CN"/>
              </w:rPr>
            </w:pPr>
            <w:r>
              <w:rPr>
                <w:rFonts w:hint="eastAsia" w:ascii="仿宋" w:hAnsi="仿宋" w:eastAsia="仿宋" w:cs="仿宋_GB2312"/>
                <w:sz w:val="21"/>
                <w:szCs w:val="21"/>
                <w:lang w:val="zh-CN"/>
              </w:rPr>
              <w:t>（3）具有履行合同所必需的设备和专业技术能力</w:t>
            </w:r>
          </w:p>
        </w:tc>
        <w:tc>
          <w:tcPr>
            <w:tcW w:w="5812" w:type="dxa"/>
            <w:vMerge w:val="continue"/>
            <w:vAlign w:val="center"/>
          </w:tcPr>
          <w:p w14:paraId="4742EA0F">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p>
        </w:tc>
      </w:tr>
      <w:tr w14:paraId="38E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D5C3A25">
            <w:pPr>
              <w:keepNext/>
              <w:keepLines/>
              <w:pageBreakBefore w:val="0"/>
              <w:kinsoku/>
              <w:wordWrap/>
              <w:overflowPunct/>
              <w:topLinePunct w:val="0"/>
              <w:autoSpaceDE/>
              <w:autoSpaceDN/>
              <w:bidi w:val="0"/>
              <w:adjustRightInd/>
              <w:spacing w:line="240" w:lineRule="auto"/>
              <w:ind w:left="0" w:leftChars="0"/>
              <w:jc w:val="center"/>
              <w:outlineLvl w:val="2"/>
              <w:rPr>
                <w:rFonts w:ascii="仿宋" w:hAnsi="仿宋" w:eastAsia="仿宋"/>
                <w:sz w:val="21"/>
                <w:szCs w:val="21"/>
              </w:rPr>
            </w:pPr>
          </w:p>
        </w:tc>
        <w:tc>
          <w:tcPr>
            <w:tcW w:w="965" w:type="dxa"/>
            <w:vMerge w:val="continue"/>
            <w:vAlign w:val="center"/>
          </w:tcPr>
          <w:p w14:paraId="762F5629">
            <w:pPr>
              <w:keepNext/>
              <w:keepLines/>
              <w:pageBreakBefore w:val="0"/>
              <w:kinsoku/>
              <w:wordWrap/>
              <w:overflowPunct/>
              <w:topLinePunct w:val="0"/>
              <w:autoSpaceDE/>
              <w:autoSpaceDN/>
              <w:bidi w:val="0"/>
              <w:adjustRightInd/>
              <w:spacing w:line="240" w:lineRule="auto"/>
              <w:ind w:left="0" w:leftChars="0"/>
              <w:outlineLvl w:val="2"/>
              <w:rPr>
                <w:rFonts w:ascii="仿宋" w:hAnsi="仿宋" w:eastAsia="仿宋" w:cs="仿宋_GB2312"/>
                <w:sz w:val="21"/>
                <w:szCs w:val="21"/>
                <w:lang w:val="zh-CN"/>
              </w:rPr>
            </w:pPr>
          </w:p>
        </w:tc>
        <w:tc>
          <w:tcPr>
            <w:tcW w:w="2835" w:type="dxa"/>
            <w:vAlign w:val="center"/>
          </w:tcPr>
          <w:p w14:paraId="11094FFE">
            <w:pPr>
              <w:pageBreakBefore w:val="0"/>
              <w:kinsoku/>
              <w:wordWrap/>
              <w:overflowPunct/>
              <w:topLinePunct w:val="0"/>
              <w:autoSpaceDE/>
              <w:autoSpaceDN/>
              <w:bidi w:val="0"/>
              <w:adjustRightInd/>
              <w:spacing w:line="240" w:lineRule="auto"/>
              <w:ind w:left="0" w:leftChars="0"/>
              <w:rPr>
                <w:rFonts w:ascii="仿宋" w:hAnsi="仿宋" w:eastAsia="仿宋" w:cs="仿宋_GB2312"/>
                <w:sz w:val="21"/>
                <w:szCs w:val="21"/>
                <w:lang w:val="zh-CN"/>
              </w:rPr>
            </w:pPr>
            <w:r>
              <w:rPr>
                <w:rFonts w:hint="eastAsia" w:ascii="仿宋" w:hAnsi="仿宋" w:eastAsia="仿宋" w:cs="仿宋_GB2312"/>
                <w:sz w:val="21"/>
                <w:szCs w:val="21"/>
                <w:lang w:val="zh-CN"/>
              </w:rPr>
              <w:t>（4）有依法缴纳税收和社会保障金的良好记录</w:t>
            </w:r>
          </w:p>
        </w:tc>
        <w:tc>
          <w:tcPr>
            <w:tcW w:w="5812" w:type="dxa"/>
            <w:vMerge w:val="continue"/>
            <w:vAlign w:val="center"/>
          </w:tcPr>
          <w:p w14:paraId="2D4E88BC">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p>
        </w:tc>
      </w:tr>
      <w:tr w14:paraId="6E2F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15ECF63">
            <w:pPr>
              <w:pageBreakBefore w:val="0"/>
              <w:kinsoku/>
              <w:wordWrap/>
              <w:overflowPunct/>
              <w:topLinePunct w:val="0"/>
              <w:autoSpaceDE/>
              <w:autoSpaceDN/>
              <w:bidi w:val="0"/>
              <w:adjustRightInd/>
              <w:spacing w:line="240" w:lineRule="auto"/>
              <w:ind w:left="0" w:leftChars="0"/>
              <w:jc w:val="center"/>
              <w:rPr>
                <w:rFonts w:ascii="仿宋" w:hAnsi="仿宋" w:eastAsia="仿宋"/>
                <w:sz w:val="21"/>
                <w:szCs w:val="21"/>
              </w:rPr>
            </w:pPr>
          </w:p>
        </w:tc>
        <w:tc>
          <w:tcPr>
            <w:tcW w:w="965" w:type="dxa"/>
            <w:vMerge w:val="continue"/>
            <w:vAlign w:val="center"/>
          </w:tcPr>
          <w:p w14:paraId="7D46BE03">
            <w:pPr>
              <w:pageBreakBefore w:val="0"/>
              <w:kinsoku/>
              <w:wordWrap/>
              <w:overflowPunct/>
              <w:topLinePunct w:val="0"/>
              <w:autoSpaceDE/>
              <w:autoSpaceDN/>
              <w:bidi w:val="0"/>
              <w:adjustRightInd/>
              <w:spacing w:line="240" w:lineRule="auto"/>
              <w:ind w:left="0" w:leftChars="0"/>
              <w:rPr>
                <w:rFonts w:ascii="仿宋" w:hAnsi="仿宋" w:eastAsia="仿宋" w:cs="仿宋_GB2312"/>
                <w:sz w:val="21"/>
                <w:szCs w:val="21"/>
                <w:lang w:val="zh-CN"/>
              </w:rPr>
            </w:pPr>
          </w:p>
        </w:tc>
        <w:tc>
          <w:tcPr>
            <w:tcW w:w="2835" w:type="dxa"/>
            <w:vAlign w:val="center"/>
          </w:tcPr>
          <w:p w14:paraId="1DF46A02">
            <w:pPr>
              <w:pageBreakBefore w:val="0"/>
              <w:kinsoku/>
              <w:wordWrap/>
              <w:overflowPunct/>
              <w:topLinePunct w:val="0"/>
              <w:autoSpaceDE/>
              <w:autoSpaceDN/>
              <w:bidi w:val="0"/>
              <w:adjustRightInd/>
              <w:spacing w:line="240" w:lineRule="auto"/>
              <w:ind w:left="0" w:leftChars="0"/>
              <w:rPr>
                <w:rFonts w:ascii="仿宋" w:hAnsi="仿宋" w:eastAsia="仿宋" w:cs="仿宋_GB2312"/>
                <w:sz w:val="21"/>
                <w:szCs w:val="21"/>
                <w:lang w:val="zh-CN"/>
              </w:rPr>
            </w:pPr>
            <w:r>
              <w:rPr>
                <w:rFonts w:hint="eastAsia" w:ascii="仿宋" w:hAnsi="仿宋" w:eastAsia="仿宋"/>
                <w:sz w:val="21"/>
                <w:szCs w:val="21"/>
              </w:rPr>
              <w:t>（5）参加政府采购活动前三年内，在经营活动中没有重大违法记录（注②）</w:t>
            </w:r>
          </w:p>
        </w:tc>
        <w:tc>
          <w:tcPr>
            <w:tcW w:w="5812" w:type="dxa"/>
            <w:vMerge w:val="continue"/>
            <w:vAlign w:val="center"/>
          </w:tcPr>
          <w:p w14:paraId="44939E60">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p>
        </w:tc>
      </w:tr>
      <w:tr w14:paraId="16CF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34FDB298">
            <w:pPr>
              <w:keepNext/>
              <w:keepLines/>
              <w:pageBreakBefore w:val="0"/>
              <w:kinsoku/>
              <w:wordWrap/>
              <w:overflowPunct/>
              <w:topLinePunct w:val="0"/>
              <w:autoSpaceDE/>
              <w:autoSpaceDN/>
              <w:bidi w:val="0"/>
              <w:adjustRightInd/>
              <w:spacing w:line="240" w:lineRule="auto"/>
              <w:ind w:left="0" w:leftChars="0"/>
              <w:jc w:val="center"/>
              <w:outlineLvl w:val="2"/>
              <w:rPr>
                <w:rFonts w:ascii="仿宋" w:hAnsi="仿宋" w:eastAsia="仿宋"/>
                <w:sz w:val="21"/>
                <w:szCs w:val="21"/>
              </w:rPr>
            </w:pPr>
          </w:p>
        </w:tc>
        <w:tc>
          <w:tcPr>
            <w:tcW w:w="965" w:type="dxa"/>
            <w:vMerge w:val="continue"/>
            <w:vAlign w:val="center"/>
          </w:tcPr>
          <w:p w14:paraId="03B932EF">
            <w:pPr>
              <w:keepNext/>
              <w:keepLines/>
              <w:pageBreakBefore w:val="0"/>
              <w:kinsoku/>
              <w:wordWrap/>
              <w:overflowPunct/>
              <w:topLinePunct w:val="0"/>
              <w:autoSpaceDE/>
              <w:autoSpaceDN/>
              <w:bidi w:val="0"/>
              <w:adjustRightInd/>
              <w:spacing w:line="240" w:lineRule="auto"/>
              <w:ind w:left="0" w:leftChars="0"/>
              <w:outlineLvl w:val="2"/>
              <w:rPr>
                <w:rFonts w:ascii="仿宋" w:hAnsi="仿宋" w:eastAsia="仿宋" w:cs="仿宋_GB2312"/>
                <w:sz w:val="21"/>
                <w:szCs w:val="21"/>
                <w:lang w:val="zh-CN"/>
              </w:rPr>
            </w:pPr>
          </w:p>
        </w:tc>
        <w:tc>
          <w:tcPr>
            <w:tcW w:w="2835" w:type="dxa"/>
            <w:vAlign w:val="center"/>
          </w:tcPr>
          <w:p w14:paraId="72E3B9C3">
            <w:pPr>
              <w:pageBreakBefore w:val="0"/>
              <w:kinsoku/>
              <w:wordWrap/>
              <w:overflowPunct/>
              <w:topLinePunct w:val="0"/>
              <w:autoSpaceDE/>
              <w:autoSpaceDN/>
              <w:bidi w:val="0"/>
              <w:adjustRightInd/>
              <w:spacing w:line="240" w:lineRule="auto"/>
              <w:ind w:left="0" w:leftChars="0"/>
              <w:rPr>
                <w:rFonts w:ascii="仿宋" w:hAnsi="仿宋" w:eastAsia="仿宋"/>
                <w:sz w:val="21"/>
                <w:szCs w:val="21"/>
              </w:rPr>
            </w:pPr>
            <w:r>
              <w:rPr>
                <w:rFonts w:hint="eastAsia" w:ascii="仿宋" w:hAnsi="仿宋" w:eastAsia="仿宋"/>
                <w:sz w:val="21"/>
                <w:szCs w:val="21"/>
              </w:rPr>
              <w:t>（6）法律、行政法规规定的其他条件</w:t>
            </w:r>
          </w:p>
        </w:tc>
        <w:tc>
          <w:tcPr>
            <w:tcW w:w="5812" w:type="dxa"/>
            <w:vAlign w:val="center"/>
          </w:tcPr>
          <w:p w14:paraId="255A5DDC">
            <w:pPr>
              <w:keepNext/>
              <w:keepLines/>
              <w:pageBreakBefore w:val="0"/>
              <w:kinsoku/>
              <w:wordWrap/>
              <w:overflowPunct/>
              <w:topLinePunct w:val="0"/>
              <w:autoSpaceDE/>
              <w:autoSpaceDN/>
              <w:bidi w:val="0"/>
              <w:adjustRightInd/>
              <w:spacing w:line="240" w:lineRule="auto"/>
              <w:ind w:left="0" w:leftChars="0"/>
              <w:outlineLvl w:val="2"/>
              <w:rPr>
                <w:rFonts w:ascii="仿宋" w:hAnsi="仿宋" w:eastAsia="仿宋"/>
                <w:sz w:val="21"/>
                <w:szCs w:val="21"/>
              </w:rPr>
            </w:pPr>
          </w:p>
        </w:tc>
      </w:tr>
    </w:tbl>
    <w:p w14:paraId="493F917F">
      <w:pPr>
        <w:pageBreakBefore w:val="0"/>
        <w:kinsoku/>
        <w:wordWrap/>
        <w:overflowPunct/>
        <w:topLinePunct w:val="0"/>
        <w:autoSpaceDE/>
        <w:autoSpaceDN/>
        <w:bidi w:val="0"/>
        <w:adjustRightInd/>
        <w:snapToGrid w:val="0"/>
        <w:spacing w:line="400" w:lineRule="exact"/>
        <w:ind w:left="0" w:leftChars="0"/>
        <w:rPr>
          <w:rFonts w:ascii="仿宋" w:hAnsi="仿宋" w:eastAsia="仿宋"/>
        </w:rPr>
      </w:pPr>
      <w:r>
        <w:rPr>
          <w:rFonts w:hint="eastAsia" w:ascii="仿宋" w:hAnsi="仿宋" w:eastAsia="仿宋"/>
        </w:rPr>
        <w:t>注：</w:t>
      </w:r>
    </w:p>
    <w:p w14:paraId="26BD986B">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sym w:font="Wingdings" w:char="F081"/>
      </w:r>
      <w:r>
        <w:rPr>
          <w:rFonts w:hint="eastAsia" w:ascii="仿宋" w:hAnsi="仿宋" w:eastAsia="仿宋"/>
        </w:rPr>
        <w:t>供应商按“五证合一”登记制度办理营业执照的，组织机构代码证、税务登记证（副本）和社会保险登记证以供应商所提供的营业执照（副本）复印件为准。</w:t>
      </w:r>
    </w:p>
    <w:p w14:paraId="528D0E3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sym w:font="Wingdings" w:char="F082"/>
      </w:r>
      <w:r>
        <w:rPr>
          <w:rFonts w:hint="eastAsia" w:ascii="仿宋" w:hAnsi="仿宋" w:eastAsia="仿宋"/>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8667F64">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③根据重庆市财政局文件 渝财规〔</w:t>
      </w:r>
      <w:r>
        <w:rPr>
          <w:rFonts w:ascii="仿宋" w:hAnsi="仿宋" w:eastAsia="仿宋"/>
        </w:rPr>
        <w:t>2022〕4号</w:t>
      </w:r>
      <w:r>
        <w:rPr>
          <w:rFonts w:hint="eastAsia" w:ascii="仿宋" w:hAnsi="仿宋" w:eastAsia="仿宋"/>
        </w:rPr>
        <w:t>重庆市财政局关于实施政府采购供应商</w:t>
      </w:r>
      <w:r>
        <w:rPr>
          <w:rFonts w:ascii="仿宋" w:hAnsi="仿宋" w:eastAsia="仿宋"/>
        </w:rPr>
        <w:t>基本资格条件承诺制的通知</w:t>
      </w:r>
      <w:r>
        <w:rPr>
          <w:rFonts w:hint="eastAsia" w:ascii="仿宋" w:hAnsi="仿宋" w:eastAsia="仿宋"/>
        </w:rPr>
        <w:t>：供应商只</w:t>
      </w:r>
      <w:r>
        <w:rPr>
          <w:rFonts w:ascii="仿宋" w:hAnsi="仿宋" w:eastAsia="仿宋"/>
        </w:rPr>
        <w:t xml:space="preserve">需以书面形式提供规定格式的《基本资格条件承诺函》，即可替代以下材料： </w:t>
      </w:r>
    </w:p>
    <w:p w14:paraId="5F31D008">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ascii="仿宋" w:hAnsi="仿宋" w:eastAsia="仿宋"/>
        </w:rPr>
        <w:t>1</w:t>
      </w:r>
      <w:r>
        <w:rPr>
          <w:rFonts w:hint="eastAsia" w:ascii="仿宋" w:hAnsi="仿宋" w:eastAsia="仿宋"/>
        </w:rPr>
        <w:t>、财务状况报告（表）或其基本开户银行出具的资信证明材料；</w:t>
      </w:r>
    </w:p>
    <w:p w14:paraId="15069F4C">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2、依法缴纳税收的证明材料；</w:t>
      </w:r>
    </w:p>
    <w:p w14:paraId="3A19D8AA">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3、缴纳社会保障金的证明材料；</w:t>
      </w:r>
    </w:p>
    <w:p w14:paraId="0C99B220">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4、具有履行合同所必需的设备和专业技术能力的证明材料；</w:t>
      </w:r>
    </w:p>
    <w:p w14:paraId="7F532A39">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5、参加政府采购活动前三年内，在经营活动中没有重大违法记录的证明材料；</w:t>
      </w:r>
    </w:p>
    <w:p w14:paraId="3487BA2E">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6、未被列入失信被执行人、重大税收违法案件当事人名单及政府采购严重违法失信行为记录名单的证明材料。</w:t>
      </w:r>
    </w:p>
    <w:p w14:paraId="55FE38B9">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rPr>
        <w:t>符合性检查。依据比选通知书的规定，从响应文件的有效性、完整性和对比选通知书的响应程度进行审查，以确定是否对比选通知书的实质性要求作出响应。符合性检查资料表如下：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7BB1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14D2EC06">
            <w:pPr>
              <w:pageBreakBefore w:val="0"/>
              <w:kinsoku/>
              <w:wordWrap/>
              <w:overflowPunct/>
              <w:topLinePunct w:val="0"/>
              <w:autoSpaceDE/>
              <w:autoSpaceDN/>
              <w:bidi w:val="0"/>
              <w:adjustRightInd/>
              <w:spacing w:line="400" w:lineRule="exact"/>
              <w:ind w:left="0" w:leftChars="0"/>
              <w:jc w:val="center"/>
              <w:rPr>
                <w:rFonts w:ascii="仿宋" w:hAnsi="仿宋" w:eastAsia="仿宋"/>
                <w:b/>
                <w:sz w:val="21"/>
                <w:szCs w:val="21"/>
              </w:rPr>
            </w:pPr>
            <w:r>
              <w:rPr>
                <w:rFonts w:hint="eastAsia" w:ascii="仿宋" w:hAnsi="仿宋" w:eastAsia="仿宋"/>
                <w:b/>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7AB55B59">
            <w:pPr>
              <w:pageBreakBefore w:val="0"/>
              <w:kinsoku/>
              <w:wordWrap/>
              <w:overflowPunct/>
              <w:topLinePunct w:val="0"/>
              <w:autoSpaceDE/>
              <w:autoSpaceDN/>
              <w:bidi w:val="0"/>
              <w:adjustRightInd/>
              <w:spacing w:line="400" w:lineRule="exact"/>
              <w:ind w:left="0" w:leftChars="0"/>
              <w:jc w:val="center"/>
              <w:rPr>
                <w:rFonts w:ascii="仿宋" w:hAnsi="仿宋" w:eastAsia="仿宋"/>
                <w:b/>
                <w:sz w:val="21"/>
                <w:szCs w:val="21"/>
              </w:rPr>
            </w:pPr>
            <w:r>
              <w:rPr>
                <w:rFonts w:hint="eastAsia" w:ascii="仿宋" w:hAnsi="仿宋" w:eastAsia="仿宋"/>
                <w:b/>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1A7E55E0">
            <w:pPr>
              <w:pageBreakBefore w:val="0"/>
              <w:kinsoku/>
              <w:wordWrap/>
              <w:overflowPunct/>
              <w:topLinePunct w:val="0"/>
              <w:autoSpaceDE/>
              <w:autoSpaceDN/>
              <w:bidi w:val="0"/>
              <w:adjustRightInd/>
              <w:spacing w:line="400" w:lineRule="exact"/>
              <w:ind w:left="0" w:leftChars="0"/>
              <w:jc w:val="center"/>
              <w:rPr>
                <w:rFonts w:ascii="仿宋" w:hAnsi="仿宋" w:eastAsia="仿宋"/>
                <w:b/>
                <w:sz w:val="21"/>
                <w:szCs w:val="21"/>
              </w:rPr>
            </w:pPr>
            <w:r>
              <w:rPr>
                <w:rFonts w:hint="eastAsia" w:ascii="仿宋" w:hAnsi="仿宋" w:eastAsia="仿宋"/>
                <w:b/>
                <w:sz w:val="21"/>
                <w:szCs w:val="21"/>
              </w:rPr>
              <w:t>评审标准</w:t>
            </w:r>
          </w:p>
        </w:tc>
      </w:tr>
      <w:tr w14:paraId="64E6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5AC2F74A">
            <w:pPr>
              <w:pageBreakBefore w:val="0"/>
              <w:kinsoku/>
              <w:wordWrap/>
              <w:overflowPunct/>
              <w:topLinePunct w:val="0"/>
              <w:autoSpaceDE/>
              <w:autoSpaceDN/>
              <w:bidi w:val="0"/>
              <w:adjustRightInd/>
              <w:spacing w:line="400" w:lineRule="exact"/>
              <w:ind w:left="0" w:leftChars="0"/>
              <w:jc w:val="center"/>
              <w:rPr>
                <w:rFonts w:ascii="仿宋" w:hAnsi="仿宋" w:eastAsia="仿宋"/>
                <w:sz w:val="21"/>
                <w:szCs w:val="21"/>
              </w:rPr>
            </w:pPr>
            <w:r>
              <w:rPr>
                <w:rFonts w:hint="eastAsia" w:ascii="仿宋" w:hAnsi="仿宋" w:eastAsia="仿宋"/>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0495C4E7">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00AF7E6E">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6791F163">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响应文件上法定代表人或其授权代表人的签字齐全。</w:t>
            </w:r>
          </w:p>
        </w:tc>
      </w:tr>
      <w:tr w14:paraId="11B5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557A72D">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EB5680D">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50659A8E">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64E71FA3">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法定代表人身份证明及授权委托书有效，符合比选通知书规定的格式，签字或盖章齐全。</w:t>
            </w:r>
          </w:p>
        </w:tc>
      </w:tr>
      <w:tr w14:paraId="064A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EC2B2A1">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E4BD5C9">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0E5526E9">
            <w:pPr>
              <w:pageBreakBefore w:val="0"/>
              <w:kinsoku/>
              <w:wordWrap/>
              <w:overflowPunct/>
              <w:topLinePunct w:val="0"/>
              <w:autoSpaceDE/>
              <w:autoSpaceDN/>
              <w:bidi w:val="0"/>
              <w:adjustRightInd/>
              <w:spacing w:line="400" w:lineRule="exact"/>
              <w:ind w:left="0" w:leftChars="0"/>
              <w:rPr>
                <w:rFonts w:ascii="仿宋" w:hAnsi="仿宋" w:eastAsia="仿宋" w:cs="仿宋_GB2312"/>
                <w:sz w:val="21"/>
                <w:szCs w:val="21"/>
                <w:lang w:val="zh-CN"/>
              </w:rPr>
            </w:pPr>
            <w:r>
              <w:rPr>
                <w:rFonts w:hint="eastAsia" w:ascii="仿宋" w:hAnsi="仿宋" w:eastAsia="仿宋" w:cs="仿宋_GB2312"/>
                <w:sz w:val="21"/>
                <w:szCs w:val="21"/>
              </w:rPr>
              <w:t>响应</w:t>
            </w:r>
            <w:r>
              <w:rPr>
                <w:rFonts w:hint="eastAsia" w:ascii="仿宋" w:hAnsi="仿宋" w:eastAsia="仿宋" w:cs="仿宋_GB2312"/>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73C27688">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cs="仿宋_GB2312"/>
                <w:sz w:val="21"/>
                <w:szCs w:val="21"/>
                <w:lang w:val="zh-CN"/>
              </w:rPr>
              <w:t>每个分包只能有一个</w:t>
            </w:r>
            <w:r>
              <w:rPr>
                <w:rFonts w:hint="eastAsia" w:ascii="仿宋" w:hAnsi="仿宋" w:eastAsia="仿宋" w:cs="仿宋_GB2312"/>
                <w:sz w:val="21"/>
                <w:szCs w:val="21"/>
              </w:rPr>
              <w:t>响应</w:t>
            </w:r>
            <w:r>
              <w:rPr>
                <w:rFonts w:hint="eastAsia" w:ascii="仿宋" w:hAnsi="仿宋" w:eastAsia="仿宋" w:cs="仿宋_GB2312"/>
                <w:sz w:val="21"/>
                <w:szCs w:val="21"/>
                <w:lang w:val="zh-CN"/>
              </w:rPr>
              <w:t>方案。</w:t>
            </w:r>
          </w:p>
        </w:tc>
      </w:tr>
      <w:tr w14:paraId="2CA8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9AAD317">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970FC42">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5E8A6730">
            <w:pPr>
              <w:pageBreakBefore w:val="0"/>
              <w:kinsoku/>
              <w:wordWrap/>
              <w:overflowPunct/>
              <w:topLinePunct w:val="0"/>
              <w:autoSpaceDE/>
              <w:autoSpaceDN/>
              <w:bidi w:val="0"/>
              <w:adjustRightInd/>
              <w:spacing w:line="400" w:lineRule="exact"/>
              <w:ind w:left="0" w:leftChars="0"/>
              <w:rPr>
                <w:rFonts w:ascii="仿宋" w:hAnsi="仿宋" w:eastAsia="仿宋" w:cs="仿宋_GB2312"/>
                <w:sz w:val="21"/>
                <w:szCs w:val="21"/>
                <w:lang w:val="zh-CN"/>
              </w:rPr>
            </w:pPr>
            <w:r>
              <w:rPr>
                <w:rFonts w:hint="eastAsia" w:ascii="仿宋" w:hAnsi="仿宋" w:eastAsia="仿宋"/>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7EA575E6">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只能有一个有效报价，不得提交选择性报价。</w:t>
            </w:r>
          </w:p>
        </w:tc>
      </w:tr>
      <w:tr w14:paraId="2031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68A9C43D">
            <w:pPr>
              <w:pageBreakBefore w:val="0"/>
              <w:kinsoku/>
              <w:wordWrap/>
              <w:overflowPunct/>
              <w:topLinePunct w:val="0"/>
              <w:autoSpaceDE/>
              <w:autoSpaceDN/>
              <w:bidi w:val="0"/>
              <w:adjustRightInd/>
              <w:spacing w:line="400" w:lineRule="exact"/>
              <w:ind w:left="0" w:leftChars="0"/>
              <w:jc w:val="center"/>
              <w:rPr>
                <w:rFonts w:ascii="仿宋" w:hAnsi="仿宋" w:eastAsia="仿宋"/>
                <w:sz w:val="21"/>
                <w:szCs w:val="21"/>
              </w:rPr>
            </w:pPr>
            <w:r>
              <w:rPr>
                <w:rFonts w:hint="eastAsia" w:ascii="仿宋" w:hAnsi="仿宋" w:eastAsia="仿宋"/>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53DA51D8">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7982A4B5">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cs="仿宋_GB2312"/>
                <w:sz w:val="21"/>
                <w:szCs w:val="21"/>
              </w:rPr>
              <w:t>响应</w:t>
            </w:r>
            <w:r>
              <w:rPr>
                <w:rFonts w:hint="eastAsia" w:ascii="仿宋" w:hAnsi="仿宋" w:eastAsia="仿宋" w:cs="仿宋_GB2312"/>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23F59A68">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cs="仿宋_GB2312"/>
                <w:sz w:val="21"/>
                <w:szCs w:val="21"/>
                <w:lang w:val="zh-CN"/>
              </w:rPr>
              <w:t>响应文件正、副本数量（含电子文档）符合比选文件要求。</w:t>
            </w:r>
          </w:p>
        </w:tc>
      </w:tr>
      <w:tr w14:paraId="18AD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209AAC86">
            <w:pPr>
              <w:pageBreakBefore w:val="0"/>
              <w:kinsoku/>
              <w:wordWrap/>
              <w:overflowPunct/>
              <w:topLinePunct w:val="0"/>
              <w:autoSpaceDE/>
              <w:autoSpaceDN/>
              <w:bidi w:val="0"/>
              <w:adjustRightInd/>
              <w:spacing w:line="400" w:lineRule="exact"/>
              <w:ind w:left="0" w:leftChars="0"/>
              <w:jc w:val="center"/>
              <w:rPr>
                <w:rFonts w:ascii="仿宋" w:hAnsi="仿宋" w:eastAsia="仿宋"/>
                <w:sz w:val="21"/>
                <w:szCs w:val="21"/>
              </w:rPr>
            </w:pPr>
            <w:r>
              <w:rPr>
                <w:rFonts w:hint="eastAsia" w:ascii="仿宋" w:hAnsi="仿宋" w:eastAsia="仿宋"/>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8D9523D">
            <w:pPr>
              <w:pageBreakBefore w:val="0"/>
              <w:kinsoku/>
              <w:wordWrap/>
              <w:overflowPunct/>
              <w:topLinePunct w:val="0"/>
              <w:autoSpaceDE/>
              <w:autoSpaceDN/>
              <w:bidi w:val="0"/>
              <w:adjustRightInd/>
              <w:spacing w:line="400" w:lineRule="exact"/>
              <w:ind w:left="0" w:leftChars="0"/>
              <w:rPr>
                <w:rFonts w:ascii="仿宋" w:hAnsi="仿宋" w:eastAsia="仿宋" w:cs="仿宋_GB2312"/>
                <w:sz w:val="21"/>
                <w:szCs w:val="21"/>
                <w:lang w:val="zh-CN"/>
              </w:rPr>
            </w:pPr>
            <w:r>
              <w:rPr>
                <w:rFonts w:hint="eastAsia" w:ascii="仿宋" w:hAnsi="仿宋" w:eastAsia="仿宋"/>
                <w:sz w:val="21"/>
                <w:szCs w:val="21"/>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7434EBE3">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2D4A5BBA">
            <w:pPr>
              <w:pStyle w:val="13"/>
              <w:pageBreakBefore w:val="0"/>
              <w:widowControl w:val="0"/>
              <w:kinsoku/>
              <w:wordWrap/>
              <w:overflowPunct/>
              <w:topLinePunct w:val="0"/>
              <w:autoSpaceDE/>
              <w:autoSpaceDN/>
              <w:bidi w:val="0"/>
              <w:adjustRightInd/>
              <w:spacing w:line="400" w:lineRule="exact"/>
              <w:ind w:left="0" w:leftChars="0"/>
              <w:jc w:val="both"/>
              <w:rPr>
                <w:rFonts w:ascii="仿宋" w:hAnsi="仿宋" w:eastAsia="仿宋" w:cs="宋体"/>
                <w:kern w:val="2"/>
                <w:sz w:val="21"/>
                <w:szCs w:val="21"/>
                <w:lang w:val="en-US"/>
              </w:rPr>
            </w:pPr>
            <w:r>
              <w:rPr>
                <w:rFonts w:hint="eastAsia" w:ascii="仿宋" w:hAnsi="仿宋" w:eastAsia="仿宋" w:cs="宋体"/>
                <w:kern w:val="2"/>
                <w:sz w:val="21"/>
                <w:szCs w:val="21"/>
                <w:lang w:val="en-US"/>
              </w:rPr>
              <w:t>对比选通知书第三篇、第四篇带</w:t>
            </w:r>
            <w:r>
              <w:rPr>
                <w:rFonts w:hint="eastAsia" w:ascii="仿宋" w:hAnsi="仿宋" w:eastAsia="仿宋"/>
                <w:sz w:val="21"/>
                <w:szCs w:val="21"/>
              </w:rPr>
              <w:t>“</w:t>
            </w:r>
            <w:r>
              <w:rPr>
                <w:rFonts w:hint="eastAsia" w:ascii="仿宋" w:hAnsi="仿宋" w:eastAsia="仿宋"/>
                <w:kern w:val="2"/>
              </w:rPr>
              <w:t>※</w:t>
            </w:r>
            <w:r>
              <w:rPr>
                <w:rFonts w:hint="eastAsia" w:ascii="仿宋" w:hAnsi="仿宋" w:eastAsia="仿宋"/>
                <w:sz w:val="21"/>
                <w:szCs w:val="21"/>
              </w:rPr>
              <w:t>”标注部分</w:t>
            </w:r>
            <w:r>
              <w:rPr>
                <w:rFonts w:hint="eastAsia" w:ascii="仿宋" w:hAnsi="仿宋" w:eastAsia="仿宋" w:cs="宋体"/>
                <w:kern w:val="2"/>
                <w:sz w:val="21"/>
                <w:szCs w:val="21"/>
                <w:lang w:val="en-US"/>
              </w:rPr>
              <w:t>的内容作出响应。</w:t>
            </w:r>
          </w:p>
        </w:tc>
      </w:tr>
      <w:tr w14:paraId="66B7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B421498">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11CFA57">
            <w:pPr>
              <w:keepNext/>
              <w:keepLines/>
              <w:pageBreakBefore w:val="0"/>
              <w:kinsoku/>
              <w:wordWrap/>
              <w:overflowPunct/>
              <w:topLinePunct w:val="0"/>
              <w:autoSpaceDE/>
              <w:autoSpaceDN/>
              <w:bidi w:val="0"/>
              <w:adjustRightInd/>
              <w:spacing w:line="400" w:lineRule="exact"/>
              <w:ind w:left="0" w:leftChars="0"/>
              <w:outlineLvl w:val="2"/>
              <w:rPr>
                <w:rFonts w:ascii="仿宋" w:hAnsi="仿宋" w:eastAsia="仿宋" w:cs="仿宋_GB2312"/>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1FBC9D65">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21EEF19A">
            <w:pPr>
              <w:pageBreakBefore w:val="0"/>
              <w:kinsoku/>
              <w:wordWrap/>
              <w:overflowPunct/>
              <w:topLinePunct w:val="0"/>
              <w:autoSpaceDE/>
              <w:autoSpaceDN/>
              <w:bidi w:val="0"/>
              <w:adjustRightInd/>
              <w:spacing w:line="400" w:lineRule="exact"/>
              <w:ind w:left="0" w:leftChars="0"/>
              <w:rPr>
                <w:rFonts w:ascii="仿宋" w:hAnsi="仿宋" w:eastAsia="仿宋"/>
                <w:sz w:val="21"/>
                <w:szCs w:val="21"/>
              </w:rPr>
            </w:pPr>
            <w:r>
              <w:rPr>
                <w:rFonts w:hint="eastAsia" w:ascii="仿宋" w:hAnsi="仿宋" w:eastAsia="仿宋"/>
                <w:sz w:val="21"/>
                <w:szCs w:val="21"/>
              </w:rPr>
              <w:t>满足比选通知书</w:t>
            </w:r>
            <w:r>
              <w:rPr>
                <w:rFonts w:hint="eastAsia" w:ascii="仿宋" w:hAnsi="仿宋" w:eastAsia="仿宋" w:cs="仿宋_GB2312"/>
                <w:sz w:val="21"/>
                <w:szCs w:val="21"/>
                <w:lang w:val="zh-CN"/>
              </w:rPr>
              <w:t>规定。</w:t>
            </w:r>
          </w:p>
        </w:tc>
      </w:tr>
    </w:tbl>
    <w:p w14:paraId="24E345BE">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F7415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191C293">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（3）在比选过程中比选的任何一方不得向他人透露与比选有关的技术资料、价格或其他信息。</w:t>
      </w:r>
    </w:p>
    <w:p w14:paraId="5FE26ECC">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（4）比选小组采用</w:t>
      </w:r>
      <w:r>
        <w:rPr>
          <w:rFonts w:hint="eastAsia" w:ascii="仿宋" w:hAnsi="仿宋" w:eastAsia="仿宋" w:cs="仿宋_GB2312"/>
          <w:b/>
          <w:bCs/>
        </w:rPr>
        <w:t>综合评分法</w:t>
      </w:r>
      <w:r>
        <w:rPr>
          <w:rFonts w:hint="eastAsia" w:ascii="仿宋" w:hAnsi="仿宋" w:eastAsia="仿宋" w:cs="仿宋_GB2312"/>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0CC1697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rPr>
      </w:pPr>
      <w:r>
        <w:rPr>
          <w:rFonts w:hint="eastAsia" w:ascii="仿宋" w:hAnsi="仿宋" w:eastAsia="仿宋" w:cs="仿宋_GB2312"/>
        </w:rPr>
        <w:t>（5）比选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72F6EC04">
      <w:pPr>
        <w:pStyle w:val="6"/>
        <w:pageBreakBefore w:val="0"/>
        <w:kinsoku/>
        <w:wordWrap/>
        <w:overflowPunct/>
        <w:topLinePunct w:val="0"/>
        <w:autoSpaceDE/>
        <w:autoSpaceDN/>
        <w:bidi w:val="0"/>
        <w:adjustRightInd/>
        <w:spacing w:before="0" w:after="0" w:line="400" w:lineRule="exact"/>
        <w:ind w:left="0" w:leftChars="0"/>
        <w:rPr>
          <w:rFonts w:ascii="仿宋" w:hAnsi="仿宋" w:eastAsia="仿宋"/>
          <w:sz w:val="24"/>
          <w:szCs w:val="24"/>
        </w:rPr>
      </w:pPr>
      <w:bookmarkStart w:id="72" w:name="_Toc6392"/>
      <w:bookmarkStart w:id="73" w:name="_Toc11594"/>
      <w:r>
        <w:rPr>
          <w:rFonts w:hint="eastAsia" w:ascii="仿宋" w:hAnsi="仿宋" w:eastAsia="仿宋"/>
          <w:sz w:val="24"/>
          <w:szCs w:val="24"/>
        </w:rPr>
        <w:t>五、评审标准</w:t>
      </w:r>
      <w:bookmarkEnd w:id="72"/>
      <w:bookmarkEnd w:id="73"/>
    </w:p>
    <w:tbl>
      <w:tblPr>
        <w:tblStyle w:val="24"/>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049"/>
        <w:gridCol w:w="766"/>
        <w:gridCol w:w="5266"/>
        <w:gridCol w:w="2410"/>
      </w:tblGrid>
      <w:tr w14:paraId="504A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569" w:type="dxa"/>
            <w:noWrap/>
            <w:vAlign w:val="center"/>
          </w:tcPr>
          <w:p w14:paraId="05C938BD">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b/>
                <w:bCs/>
                <w:color w:val="000000"/>
                <w:sz w:val="22"/>
                <w:szCs w:val="22"/>
              </w:rPr>
            </w:pPr>
            <w:r>
              <w:rPr>
                <w:rFonts w:hint="eastAsia" w:ascii="仿宋" w:hAnsi="仿宋" w:eastAsia="仿宋"/>
                <w:b/>
                <w:bCs/>
                <w:color w:val="000000"/>
                <w:sz w:val="22"/>
                <w:szCs w:val="22"/>
              </w:rPr>
              <w:t>序号</w:t>
            </w:r>
          </w:p>
        </w:tc>
        <w:tc>
          <w:tcPr>
            <w:tcW w:w="1049" w:type="dxa"/>
            <w:noWrap/>
            <w:vAlign w:val="center"/>
          </w:tcPr>
          <w:p w14:paraId="139251B3">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b/>
                <w:bCs/>
                <w:color w:val="000000"/>
                <w:sz w:val="22"/>
                <w:szCs w:val="22"/>
              </w:rPr>
            </w:pPr>
            <w:r>
              <w:rPr>
                <w:rFonts w:hint="eastAsia" w:ascii="仿宋" w:hAnsi="仿宋" w:eastAsia="仿宋"/>
                <w:b/>
                <w:bCs/>
                <w:color w:val="000000"/>
                <w:sz w:val="22"/>
                <w:szCs w:val="22"/>
              </w:rPr>
              <w:t>评分因素及权重</w:t>
            </w:r>
          </w:p>
        </w:tc>
        <w:tc>
          <w:tcPr>
            <w:tcW w:w="766" w:type="dxa"/>
            <w:noWrap/>
            <w:vAlign w:val="center"/>
          </w:tcPr>
          <w:p w14:paraId="6F550BDA">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b/>
                <w:bCs/>
                <w:color w:val="000000"/>
                <w:sz w:val="22"/>
                <w:szCs w:val="22"/>
              </w:rPr>
            </w:pPr>
            <w:r>
              <w:rPr>
                <w:rFonts w:hint="eastAsia" w:ascii="仿宋" w:hAnsi="仿宋" w:eastAsia="仿宋"/>
                <w:b/>
                <w:bCs/>
                <w:color w:val="000000"/>
                <w:sz w:val="22"/>
                <w:szCs w:val="22"/>
              </w:rPr>
              <w:t>分值</w:t>
            </w:r>
          </w:p>
        </w:tc>
        <w:tc>
          <w:tcPr>
            <w:tcW w:w="5266" w:type="dxa"/>
            <w:noWrap/>
            <w:vAlign w:val="center"/>
          </w:tcPr>
          <w:p w14:paraId="2CB4A381">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b/>
                <w:bCs/>
                <w:color w:val="000000"/>
                <w:sz w:val="22"/>
                <w:szCs w:val="22"/>
              </w:rPr>
            </w:pPr>
            <w:r>
              <w:rPr>
                <w:rFonts w:hint="eastAsia" w:ascii="仿宋" w:hAnsi="仿宋" w:eastAsia="仿宋"/>
                <w:b/>
                <w:bCs/>
                <w:color w:val="000000"/>
                <w:sz w:val="22"/>
                <w:szCs w:val="22"/>
              </w:rPr>
              <w:t>评分标准</w:t>
            </w:r>
          </w:p>
        </w:tc>
        <w:tc>
          <w:tcPr>
            <w:tcW w:w="2410" w:type="dxa"/>
            <w:noWrap/>
            <w:vAlign w:val="center"/>
          </w:tcPr>
          <w:p w14:paraId="28F168B3">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b/>
                <w:bCs/>
                <w:color w:val="000000"/>
                <w:sz w:val="22"/>
                <w:szCs w:val="22"/>
              </w:rPr>
            </w:pPr>
            <w:r>
              <w:rPr>
                <w:rFonts w:hint="eastAsia" w:ascii="仿宋" w:hAnsi="仿宋" w:eastAsia="仿宋"/>
                <w:b/>
                <w:bCs/>
                <w:color w:val="000000"/>
                <w:sz w:val="22"/>
                <w:szCs w:val="22"/>
              </w:rPr>
              <w:t>说明</w:t>
            </w:r>
          </w:p>
        </w:tc>
      </w:tr>
      <w:tr w14:paraId="1E4C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569" w:type="dxa"/>
            <w:noWrap/>
            <w:vAlign w:val="center"/>
          </w:tcPr>
          <w:p w14:paraId="53BFD6D4">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hint="eastAsia" w:ascii="仿宋" w:hAnsi="仿宋" w:eastAsia="仿宋"/>
                <w:color w:val="000000"/>
                <w:sz w:val="22"/>
                <w:szCs w:val="22"/>
              </w:rPr>
              <w:t>1</w:t>
            </w:r>
          </w:p>
        </w:tc>
        <w:tc>
          <w:tcPr>
            <w:tcW w:w="1049" w:type="dxa"/>
            <w:vAlign w:val="center"/>
          </w:tcPr>
          <w:p w14:paraId="01A1603B">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hint="eastAsia" w:ascii="仿宋" w:hAnsi="仿宋" w:eastAsia="仿宋"/>
                <w:color w:val="000000"/>
                <w:sz w:val="22"/>
                <w:szCs w:val="22"/>
              </w:rPr>
              <w:t>投标报价</w:t>
            </w:r>
            <w:r>
              <w:rPr>
                <w:rFonts w:ascii="仿宋" w:hAnsi="仿宋" w:eastAsia="仿宋"/>
                <w:color w:val="000000"/>
                <w:sz w:val="22"/>
                <w:szCs w:val="22"/>
              </w:rPr>
              <w:t>30</w:t>
            </w:r>
            <w:r>
              <w:rPr>
                <w:rFonts w:hint="eastAsia" w:ascii="仿宋" w:hAnsi="仿宋" w:eastAsia="仿宋"/>
                <w:color w:val="000000"/>
                <w:sz w:val="22"/>
                <w:szCs w:val="22"/>
              </w:rPr>
              <w:t>%</w:t>
            </w:r>
          </w:p>
        </w:tc>
        <w:tc>
          <w:tcPr>
            <w:tcW w:w="766" w:type="dxa"/>
            <w:noWrap/>
            <w:vAlign w:val="center"/>
          </w:tcPr>
          <w:p w14:paraId="26F5696A">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ascii="仿宋" w:hAnsi="仿宋" w:eastAsia="仿宋"/>
                <w:color w:val="000000"/>
                <w:sz w:val="22"/>
                <w:szCs w:val="22"/>
              </w:rPr>
              <w:t>30</w:t>
            </w:r>
          </w:p>
        </w:tc>
        <w:tc>
          <w:tcPr>
            <w:tcW w:w="7676" w:type="dxa"/>
            <w:gridSpan w:val="2"/>
            <w:vAlign w:val="center"/>
          </w:tcPr>
          <w:p w14:paraId="2FD9C0E8">
            <w:pPr>
              <w:pageBreakBefore w:val="0"/>
              <w:kinsoku/>
              <w:wordWrap/>
              <w:overflowPunct/>
              <w:topLinePunct w:val="0"/>
              <w:autoSpaceDE/>
              <w:autoSpaceDN/>
              <w:bidi w:val="0"/>
              <w:adjustRightInd/>
              <w:spacing w:line="240" w:lineRule="auto"/>
              <w:ind w:left="0" w:leftChars="0" w:firstLine="440" w:firstLineChars="200"/>
              <w:rPr>
                <w:rFonts w:ascii="仿宋" w:hAnsi="仿宋" w:eastAsia="仿宋"/>
                <w:sz w:val="22"/>
                <w:szCs w:val="22"/>
              </w:rPr>
            </w:pPr>
            <w:r>
              <w:rPr>
                <w:rFonts w:hint="eastAsia" w:ascii="仿宋" w:hAnsi="仿宋" w:eastAsia="仿宋"/>
                <w:sz w:val="22"/>
                <w:szCs w:val="22"/>
              </w:rPr>
              <w:t>有效的投标报价中的最低价为评标基准价，按照下列公式计算每个供应商的投标价格得分。</w:t>
            </w:r>
          </w:p>
          <w:p w14:paraId="4FCA4881">
            <w:pPr>
              <w:pageBreakBefore w:val="0"/>
              <w:kinsoku/>
              <w:wordWrap/>
              <w:overflowPunct/>
              <w:topLinePunct w:val="0"/>
              <w:autoSpaceDE/>
              <w:autoSpaceDN/>
              <w:bidi w:val="0"/>
              <w:adjustRightInd/>
              <w:spacing w:line="240" w:lineRule="auto"/>
              <w:ind w:left="0" w:leftChars="0"/>
              <w:rPr>
                <w:rFonts w:ascii="仿宋" w:hAnsi="仿宋" w:eastAsia="仿宋"/>
                <w:color w:val="000000"/>
                <w:sz w:val="22"/>
                <w:szCs w:val="22"/>
              </w:rPr>
            </w:pPr>
            <w:r>
              <w:rPr>
                <w:rFonts w:hint="eastAsia" w:ascii="仿宋" w:hAnsi="仿宋" w:eastAsia="仿宋"/>
                <w:sz w:val="22"/>
                <w:szCs w:val="22"/>
              </w:rPr>
              <w:t>投标报价得分＝（评标基准价/投标报价）×价格权重×100。</w:t>
            </w:r>
          </w:p>
        </w:tc>
      </w:tr>
      <w:tr w14:paraId="1DD0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trPr>
        <w:tc>
          <w:tcPr>
            <w:tcW w:w="569" w:type="dxa"/>
            <w:vMerge w:val="restart"/>
            <w:noWrap/>
            <w:vAlign w:val="center"/>
          </w:tcPr>
          <w:p w14:paraId="70FC00CB">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hint="eastAsia" w:ascii="仿宋" w:hAnsi="仿宋" w:eastAsia="仿宋"/>
                <w:color w:val="000000"/>
                <w:sz w:val="22"/>
                <w:szCs w:val="22"/>
              </w:rPr>
              <w:t>2</w:t>
            </w:r>
          </w:p>
        </w:tc>
        <w:tc>
          <w:tcPr>
            <w:tcW w:w="1049" w:type="dxa"/>
            <w:vMerge w:val="restart"/>
            <w:vAlign w:val="center"/>
          </w:tcPr>
          <w:p w14:paraId="0EB757A5">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hint="eastAsia" w:ascii="仿宋" w:hAnsi="仿宋" w:eastAsia="仿宋"/>
                <w:color w:val="000000"/>
                <w:sz w:val="22"/>
                <w:szCs w:val="22"/>
              </w:rPr>
              <w:t>技术评分6</w:t>
            </w:r>
            <w:r>
              <w:rPr>
                <w:rFonts w:ascii="仿宋" w:hAnsi="仿宋" w:eastAsia="仿宋"/>
                <w:color w:val="000000"/>
                <w:sz w:val="22"/>
                <w:szCs w:val="22"/>
              </w:rPr>
              <w:t>0</w:t>
            </w:r>
            <w:r>
              <w:rPr>
                <w:rFonts w:hint="eastAsia" w:ascii="仿宋" w:hAnsi="仿宋" w:eastAsia="仿宋"/>
                <w:color w:val="000000"/>
                <w:sz w:val="22"/>
                <w:szCs w:val="22"/>
              </w:rPr>
              <w:t>%</w:t>
            </w:r>
          </w:p>
        </w:tc>
        <w:tc>
          <w:tcPr>
            <w:tcW w:w="766" w:type="dxa"/>
            <w:noWrap/>
            <w:vAlign w:val="center"/>
          </w:tcPr>
          <w:p w14:paraId="2AAA1E00">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r>
              <w:rPr>
                <w:rFonts w:hint="eastAsia" w:ascii="仿宋" w:hAnsi="仿宋" w:eastAsia="仿宋"/>
                <w:sz w:val="22"/>
                <w:szCs w:val="22"/>
              </w:rPr>
              <w:t>20分</w:t>
            </w:r>
          </w:p>
        </w:tc>
        <w:tc>
          <w:tcPr>
            <w:tcW w:w="5266" w:type="dxa"/>
            <w:vAlign w:val="center"/>
          </w:tcPr>
          <w:p w14:paraId="76B05BBD">
            <w:pPr>
              <w:spacing w:line="240" w:lineRule="auto"/>
              <w:jc w:val="left"/>
              <w:rPr>
                <w:rFonts w:hint="eastAsia" w:ascii="仿宋" w:hAnsi="仿宋" w:eastAsia="仿宋" w:cs="仿宋"/>
                <w:b/>
                <w:bCs/>
                <w:sz w:val="24"/>
                <w:szCs w:val="24"/>
              </w:rPr>
            </w:pPr>
            <w:r>
              <w:rPr>
                <w:rFonts w:hint="eastAsia" w:ascii="仿宋" w:hAnsi="仿宋" w:eastAsia="仿宋" w:cs="仿宋"/>
                <w:b/>
                <w:bCs/>
                <w:sz w:val="24"/>
                <w:szCs w:val="24"/>
              </w:rPr>
              <w:t>配送方案</w:t>
            </w:r>
          </w:p>
          <w:p w14:paraId="20FBF911">
            <w:pPr>
              <w:pageBreakBefore w:val="0"/>
              <w:kinsoku/>
              <w:wordWrap/>
              <w:overflowPunct/>
              <w:topLinePunct w:val="0"/>
              <w:autoSpaceDE/>
              <w:autoSpaceDN/>
              <w:bidi w:val="0"/>
              <w:adjustRightInd/>
              <w:spacing w:line="240" w:lineRule="auto"/>
              <w:ind w:left="0" w:leftChars="0" w:firstLine="360" w:firstLineChars="150"/>
              <w:rPr>
                <w:rFonts w:ascii="仿宋" w:hAnsi="仿宋" w:eastAsia="仿宋"/>
                <w:sz w:val="22"/>
                <w:szCs w:val="22"/>
              </w:rPr>
            </w:pPr>
            <w:r>
              <w:rPr>
                <w:rFonts w:hint="eastAsia" w:ascii="仿宋" w:hAnsi="仿宋" w:eastAsia="仿宋" w:cs="仿宋"/>
                <w:sz w:val="24"/>
                <w:szCs w:val="24"/>
                <w:lang w:val="en-GB"/>
              </w:rPr>
              <w:t>供应商根据本项目实际需求，提供根据本项目的配送方案，包含不限于配送车辆、配送人员、配送计划、配送考核等。</w:t>
            </w:r>
          </w:p>
          <w:p w14:paraId="28612BE4">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方案内容不存在瑕疵，得</w:t>
            </w:r>
            <w:r>
              <w:rPr>
                <w:rFonts w:hint="eastAsia" w:ascii="仿宋" w:hAnsi="仿宋" w:eastAsia="仿宋"/>
                <w:sz w:val="22"/>
                <w:szCs w:val="22"/>
                <w:lang w:val="en-US" w:eastAsia="zh-CN"/>
              </w:rPr>
              <w:t>20</w:t>
            </w:r>
            <w:r>
              <w:rPr>
                <w:rFonts w:hint="eastAsia" w:ascii="仿宋" w:hAnsi="仿宋" w:eastAsia="仿宋"/>
                <w:sz w:val="22"/>
                <w:szCs w:val="22"/>
              </w:rPr>
              <w:t>分；</w:t>
            </w:r>
          </w:p>
          <w:p w14:paraId="1499DAAD">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方案内容存在1处瑕疵得1</w:t>
            </w:r>
            <w:r>
              <w:rPr>
                <w:rFonts w:hint="eastAsia" w:ascii="仿宋" w:hAnsi="仿宋" w:eastAsia="仿宋"/>
                <w:sz w:val="22"/>
                <w:szCs w:val="22"/>
                <w:lang w:val="en-US" w:eastAsia="zh-CN"/>
              </w:rPr>
              <w:t>5</w:t>
            </w:r>
            <w:r>
              <w:rPr>
                <w:rFonts w:hint="eastAsia" w:ascii="仿宋" w:hAnsi="仿宋" w:eastAsia="仿宋"/>
                <w:sz w:val="22"/>
                <w:szCs w:val="22"/>
              </w:rPr>
              <w:t>分；</w:t>
            </w:r>
          </w:p>
          <w:p w14:paraId="1880F6F1">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方案内容存在2处瑕疵得</w:t>
            </w:r>
            <w:r>
              <w:rPr>
                <w:rFonts w:hint="eastAsia" w:ascii="仿宋" w:hAnsi="仿宋" w:eastAsia="仿宋"/>
                <w:sz w:val="22"/>
                <w:szCs w:val="22"/>
                <w:lang w:val="en-US" w:eastAsia="zh-CN"/>
              </w:rPr>
              <w:t>10</w:t>
            </w:r>
            <w:r>
              <w:rPr>
                <w:rFonts w:hint="eastAsia" w:ascii="仿宋" w:hAnsi="仿宋" w:eastAsia="仿宋"/>
                <w:sz w:val="22"/>
                <w:szCs w:val="22"/>
              </w:rPr>
              <w:t>分；</w:t>
            </w:r>
          </w:p>
          <w:p w14:paraId="40F97B13">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方案内容存在3处瑕疵得</w:t>
            </w:r>
            <w:r>
              <w:rPr>
                <w:rFonts w:hint="eastAsia" w:ascii="仿宋" w:hAnsi="仿宋" w:eastAsia="仿宋"/>
                <w:sz w:val="22"/>
                <w:szCs w:val="22"/>
                <w:lang w:val="en-US" w:eastAsia="zh-CN"/>
              </w:rPr>
              <w:t>5</w:t>
            </w:r>
            <w:r>
              <w:rPr>
                <w:rFonts w:hint="eastAsia" w:ascii="仿宋" w:hAnsi="仿宋" w:eastAsia="仿宋"/>
                <w:sz w:val="22"/>
                <w:szCs w:val="22"/>
              </w:rPr>
              <w:t>分；</w:t>
            </w:r>
          </w:p>
          <w:p w14:paraId="4B13E073">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方案内容存在4处及以上瑕疵或未提供方案得0分。</w:t>
            </w:r>
          </w:p>
        </w:tc>
        <w:tc>
          <w:tcPr>
            <w:tcW w:w="2410" w:type="dxa"/>
            <w:vMerge w:val="restart"/>
            <w:vAlign w:val="center"/>
          </w:tcPr>
          <w:p w14:paraId="4F4301D7">
            <w:pPr>
              <w:pageBreakBefore w:val="0"/>
              <w:kinsoku/>
              <w:wordWrap/>
              <w:overflowPunct/>
              <w:topLinePunct w:val="0"/>
              <w:autoSpaceDE/>
              <w:autoSpaceDN/>
              <w:bidi w:val="0"/>
              <w:adjustRightInd/>
              <w:spacing w:line="240" w:lineRule="auto"/>
              <w:ind w:left="0" w:leftChars="0" w:firstLine="220" w:firstLineChars="100"/>
              <w:rPr>
                <w:rFonts w:ascii="仿宋" w:hAnsi="仿宋" w:eastAsia="仿宋"/>
                <w:sz w:val="22"/>
                <w:szCs w:val="22"/>
              </w:rPr>
            </w:pPr>
            <w:r>
              <w:rPr>
                <w:rFonts w:hint="eastAsia" w:ascii="仿宋" w:hAnsi="仿宋" w:eastAsia="仿宋"/>
                <w:sz w:val="22"/>
                <w:szCs w:val="22"/>
              </w:rPr>
              <w:t>本项内容中所称的“瑕疵”指：①方案内容缺项；②缺少任意一项内容的针对性描述分析；③方案内容表述前后矛盾、无连贯性；</w:t>
            </w:r>
            <w:r>
              <w:rPr>
                <w:rFonts w:hint="eastAsia" w:ascii="仿宋" w:hAnsi="仿宋" w:eastAsia="仿宋"/>
                <w:sz w:val="22"/>
                <w:szCs w:val="22"/>
              </w:rPr>
              <w:fldChar w:fldCharType="begin"/>
            </w:r>
            <w:r>
              <w:rPr>
                <w:rFonts w:hint="eastAsia" w:ascii="仿宋" w:hAnsi="仿宋" w:eastAsia="仿宋"/>
                <w:sz w:val="22"/>
                <w:szCs w:val="22"/>
              </w:rPr>
              <w:instrText xml:space="preserve"> = 4 \* GB3 \* MERGEFORMAT </w:instrText>
            </w:r>
            <w:r>
              <w:rPr>
                <w:rFonts w:hint="eastAsia" w:ascii="仿宋" w:hAnsi="仿宋" w:eastAsia="仿宋"/>
                <w:sz w:val="22"/>
                <w:szCs w:val="22"/>
              </w:rPr>
              <w:fldChar w:fldCharType="separate"/>
            </w:r>
            <w:r>
              <w:rPr>
                <w:rFonts w:hint="eastAsia" w:ascii="仿宋" w:hAnsi="仿宋" w:eastAsia="仿宋"/>
                <w:sz w:val="22"/>
                <w:szCs w:val="22"/>
              </w:rPr>
              <w:t>④</w:t>
            </w:r>
            <w:r>
              <w:rPr>
                <w:rFonts w:hint="eastAsia" w:ascii="仿宋" w:hAnsi="仿宋" w:eastAsia="仿宋"/>
                <w:sz w:val="22"/>
                <w:szCs w:val="22"/>
              </w:rPr>
              <w:fldChar w:fldCharType="end"/>
            </w:r>
            <w:r>
              <w:rPr>
                <w:rFonts w:hint="eastAsia" w:ascii="仿宋" w:hAnsi="仿宋" w:eastAsia="仿宋"/>
                <w:sz w:val="22"/>
                <w:szCs w:val="22"/>
              </w:rPr>
              <w:t>内容存在逻辑漏洞或内容存在常识错误；⑤措施保障安排并不适用本项目特性；</w:t>
            </w:r>
            <w:r>
              <w:rPr>
                <w:rFonts w:hint="eastAsia" w:ascii="仿宋" w:hAnsi="仿宋" w:eastAsia="仿宋"/>
                <w:sz w:val="22"/>
                <w:szCs w:val="22"/>
              </w:rPr>
              <w:fldChar w:fldCharType="begin"/>
            </w:r>
            <w:r>
              <w:rPr>
                <w:rFonts w:hint="eastAsia" w:ascii="仿宋" w:hAnsi="仿宋" w:eastAsia="仿宋"/>
                <w:sz w:val="22"/>
                <w:szCs w:val="22"/>
              </w:rPr>
              <w:instrText xml:space="preserve"> = 6 \* GB3 \* MERGEFORMAT </w:instrText>
            </w:r>
            <w:r>
              <w:rPr>
                <w:rFonts w:hint="eastAsia" w:ascii="仿宋" w:hAnsi="仿宋" w:eastAsia="仿宋"/>
                <w:sz w:val="22"/>
                <w:szCs w:val="22"/>
              </w:rPr>
              <w:fldChar w:fldCharType="separate"/>
            </w:r>
            <w:r>
              <w:rPr>
                <w:rFonts w:hint="eastAsia" w:ascii="仿宋" w:hAnsi="仿宋" w:eastAsia="仿宋"/>
                <w:sz w:val="22"/>
                <w:szCs w:val="22"/>
              </w:rPr>
              <w:t>⑥</w:t>
            </w:r>
            <w:r>
              <w:rPr>
                <w:rFonts w:hint="eastAsia" w:ascii="仿宋" w:hAnsi="仿宋" w:eastAsia="仿宋"/>
                <w:sz w:val="22"/>
                <w:szCs w:val="22"/>
              </w:rPr>
              <w:fldChar w:fldCharType="end"/>
            </w:r>
            <w:r>
              <w:rPr>
                <w:rFonts w:hint="eastAsia" w:ascii="仿宋" w:hAnsi="仿宋" w:eastAsia="仿宋"/>
                <w:sz w:val="22"/>
                <w:szCs w:val="22"/>
              </w:rPr>
              <w:t>方案中提出的措施举措不利于本项目目标的实现；</w:t>
            </w:r>
            <w:r>
              <w:rPr>
                <w:rFonts w:hint="eastAsia" w:ascii="仿宋" w:hAnsi="仿宋" w:eastAsia="仿宋"/>
                <w:sz w:val="22"/>
                <w:szCs w:val="22"/>
              </w:rPr>
              <w:fldChar w:fldCharType="begin"/>
            </w:r>
            <w:r>
              <w:rPr>
                <w:rFonts w:hint="eastAsia" w:ascii="仿宋" w:hAnsi="仿宋" w:eastAsia="仿宋"/>
                <w:sz w:val="22"/>
                <w:szCs w:val="22"/>
              </w:rPr>
              <w:instrText xml:space="preserve"> = 7 \* GB3 \* MERGEFORMAT </w:instrText>
            </w:r>
            <w:r>
              <w:rPr>
                <w:rFonts w:hint="eastAsia" w:ascii="仿宋" w:hAnsi="仿宋" w:eastAsia="仿宋"/>
                <w:sz w:val="22"/>
                <w:szCs w:val="22"/>
              </w:rPr>
              <w:fldChar w:fldCharType="separate"/>
            </w:r>
            <w:r>
              <w:rPr>
                <w:rFonts w:hint="eastAsia" w:ascii="仿宋" w:hAnsi="仿宋" w:eastAsia="仿宋"/>
                <w:sz w:val="22"/>
                <w:szCs w:val="22"/>
              </w:rPr>
              <w:t>⑦</w:t>
            </w:r>
            <w:r>
              <w:rPr>
                <w:rFonts w:hint="eastAsia" w:ascii="仿宋" w:hAnsi="仿宋" w:eastAsia="仿宋"/>
                <w:sz w:val="22"/>
                <w:szCs w:val="22"/>
              </w:rPr>
              <w:fldChar w:fldCharType="end"/>
            </w:r>
            <w:r>
              <w:rPr>
                <w:rFonts w:hint="eastAsia" w:ascii="仿宋" w:hAnsi="仿宋" w:eastAsia="仿宋"/>
                <w:sz w:val="22"/>
                <w:szCs w:val="22"/>
              </w:rPr>
              <w:t>现有技术条件下不可能出现的任意一种情形。</w:t>
            </w:r>
          </w:p>
          <w:p w14:paraId="58AA717E">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color w:val="000000"/>
                <w:sz w:val="22"/>
                <w:szCs w:val="22"/>
              </w:rPr>
            </w:pPr>
            <w:r>
              <w:rPr>
                <w:rFonts w:hint="eastAsia" w:ascii="仿宋" w:hAnsi="仿宋" w:eastAsia="仿宋"/>
                <w:sz w:val="22"/>
                <w:szCs w:val="22"/>
              </w:rPr>
              <w:t>上述任意一种情形均作为1处瑕疵。</w:t>
            </w:r>
          </w:p>
        </w:tc>
      </w:tr>
      <w:tr w14:paraId="4440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569" w:type="dxa"/>
            <w:vMerge w:val="continue"/>
            <w:noWrap/>
            <w:vAlign w:val="center"/>
          </w:tcPr>
          <w:p w14:paraId="6D766329">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p>
        </w:tc>
        <w:tc>
          <w:tcPr>
            <w:tcW w:w="1049" w:type="dxa"/>
            <w:vMerge w:val="continue"/>
            <w:vAlign w:val="center"/>
          </w:tcPr>
          <w:p w14:paraId="71C71D38">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p>
        </w:tc>
        <w:tc>
          <w:tcPr>
            <w:tcW w:w="766" w:type="dxa"/>
            <w:noWrap/>
            <w:vAlign w:val="center"/>
          </w:tcPr>
          <w:p w14:paraId="7EB8DACF">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sz w:val="22"/>
                <w:szCs w:val="22"/>
              </w:rPr>
            </w:pPr>
            <w:r>
              <w:rPr>
                <w:rFonts w:hint="eastAsia" w:ascii="仿宋" w:hAnsi="仿宋" w:eastAsia="仿宋"/>
                <w:sz w:val="22"/>
                <w:szCs w:val="22"/>
                <w:lang w:val="en-US" w:eastAsia="zh-CN"/>
              </w:rPr>
              <w:t>20</w:t>
            </w:r>
            <w:r>
              <w:rPr>
                <w:rFonts w:hint="eastAsia" w:ascii="仿宋" w:hAnsi="仿宋" w:eastAsia="仿宋"/>
                <w:sz w:val="22"/>
                <w:szCs w:val="22"/>
              </w:rPr>
              <w:t>分</w:t>
            </w:r>
          </w:p>
        </w:tc>
        <w:tc>
          <w:tcPr>
            <w:tcW w:w="5266" w:type="dxa"/>
            <w:vAlign w:val="center"/>
          </w:tcPr>
          <w:p w14:paraId="654372FC">
            <w:pPr>
              <w:spacing w:line="240" w:lineRule="auto"/>
              <w:jc w:val="left"/>
              <w:rPr>
                <w:rFonts w:hint="eastAsia" w:ascii="仿宋" w:hAnsi="仿宋" w:eastAsia="仿宋" w:cs="仿宋"/>
                <w:b/>
                <w:bCs/>
                <w:sz w:val="24"/>
                <w:szCs w:val="24"/>
              </w:rPr>
            </w:pPr>
            <w:r>
              <w:rPr>
                <w:rFonts w:hint="eastAsia" w:ascii="仿宋" w:hAnsi="仿宋" w:eastAsia="仿宋" w:cs="仿宋"/>
                <w:b/>
                <w:bCs/>
                <w:sz w:val="24"/>
                <w:szCs w:val="24"/>
              </w:rPr>
              <w:t>质量保障方案</w:t>
            </w:r>
          </w:p>
          <w:p w14:paraId="343F6AA1">
            <w:pPr>
              <w:pageBreakBefore w:val="0"/>
              <w:kinsoku/>
              <w:wordWrap/>
              <w:overflowPunct/>
              <w:topLinePunct w:val="0"/>
              <w:autoSpaceDE/>
              <w:autoSpaceDN/>
              <w:bidi w:val="0"/>
              <w:adjustRightInd/>
              <w:spacing w:line="240" w:lineRule="auto"/>
              <w:ind w:left="0" w:leftChars="0" w:firstLine="360" w:firstLineChars="150"/>
              <w:rPr>
                <w:rFonts w:ascii="仿宋" w:hAnsi="仿宋" w:eastAsia="仿宋"/>
                <w:sz w:val="22"/>
                <w:szCs w:val="22"/>
              </w:rPr>
            </w:pPr>
            <w:r>
              <w:rPr>
                <w:rFonts w:hint="eastAsia" w:ascii="仿宋" w:hAnsi="仿宋" w:eastAsia="仿宋" w:cs="仿宋"/>
                <w:sz w:val="24"/>
                <w:szCs w:val="24"/>
                <w:lang w:val="en-GB"/>
              </w:rPr>
              <w:t>供应商针对本项目提供完整的质量保障方案。</w:t>
            </w:r>
          </w:p>
          <w:p w14:paraId="3775FCAA">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方案内容不存在瑕疵，得</w:t>
            </w:r>
            <w:r>
              <w:rPr>
                <w:rFonts w:hint="eastAsia" w:ascii="仿宋" w:hAnsi="仿宋" w:eastAsia="仿宋"/>
                <w:sz w:val="22"/>
                <w:szCs w:val="22"/>
                <w:lang w:val="en-US" w:eastAsia="zh-CN"/>
              </w:rPr>
              <w:t>20</w:t>
            </w:r>
            <w:r>
              <w:rPr>
                <w:rFonts w:hint="eastAsia" w:ascii="仿宋" w:hAnsi="仿宋" w:eastAsia="仿宋"/>
                <w:sz w:val="22"/>
                <w:szCs w:val="22"/>
              </w:rPr>
              <w:t>分；</w:t>
            </w:r>
          </w:p>
          <w:p w14:paraId="4DF11DA4">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方案内容存在1处瑕疵得1</w:t>
            </w:r>
            <w:r>
              <w:rPr>
                <w:rFonts w:hint="eastAsia" w:ascii="仿宋" w:hAnsi="仿宋" w:eastAsia="仿宋"/>
                <w:sz w:val="22"/>
                <w:szCs w:val="22"/>
                <w:lang w:val="en-US" w:eastAsia="zh-CN"/>
              </w:rPr>
              <w:t>5</w:t>
            </w:r>
            <w:r>
              <w:rPr>
                <w:rFonts w:hint="eastAsia" w:ascii="仿宋" w:hAnsi="仿宋" w:eastAsia="仿宋"/>
                <w:sz w:val="22"/>
                <w:szCs w:val="22"/>
              </w:rPr>
              <w:t>分；</w:t>
            </w:r>
          </w:p>
          <w:p w14:paraId="21CD4AF5">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方案内容存在2处瑕疵得</w:t>
            </w:r>
            <w:r>
              <w:rPr>
                <w:rFonts w:hint="eastAsia" w:ascii="仿宋" w:hAnsi="仿宋" w:eastAsia="仿宋"/>
                <w:sz w:val="22"/>
                <w:szCs w:val="22"/>
                <w:lang w:val="en-US" w:eastAsia="zh-CN"/>
              </w:rPr>
              <w:t>10</w:t>
            </w:r>
            <w:r>
              <w:rPr>
                <w:rFonts w:hint="eastAsia" w:ascii="仿宋" w:hAnsi="仿宋" w:eastAsia="仿宋"/>
                <w:sz w:val="22"/>
                <w:szCs w:val="22"/>
              </w:rPr>
              <w:t>分；</w:t>
            </w:r>
          </w:p>
          <w:p w14:paraId="6CF0656D">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方案内容存在3处瑕疵得</w:t>
            </w:r>
            <w:r>
              <w:rPr>
                <w:rFonts w:hint="eastAsia" w:ascii="仿宋" w:hAnsi="仿宋" w:eastAsia="仿宋"/>
                <w:sz w:val="22"/>
                <w:szCs w:val="22"/>
                <w:lang w:val="en-US" w:eastAsia="zh-CN"/>
              </w:rPr>
              <w:t>5</w:t>
            </w:r>
            <w:r>
              <w:rPr>
                <w:rFonts w:hint="eastAsia" w:ascii="仿宋" w:hAnsi="仿宋" w:eastAsia="仿宋"/>
                <w:sz w:val="22"/>
                <w:szCs w:val="22"/>
              </w:rPr>
              <w:t>分；</w:t>
            </w:r>
          </w:p>
          <w:p w14:paraId="4CB87E3B">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方案内容存在4处及以上瑕疵或未提供方案得0分。</w:t>
            </w:r>
          </w:p>
        </w:tc>
        <w:tc>
          <w:tcPr>
            <w:tcW w:w="2410" w:type="dxa"/>
            <w:vMerge w:val="continue"/>
            <w:vAlign w:val="center"/>
          </w:tcPr>
          <w:p w14:paraId="2DDE4D18">
            <w:pPr>
              <w:pageBreakBefore w:val="0"/>
              <w:kinsoku/>
              <w:wordWrap/>
              <w:overflowPunct/>
              <w:topLinePunct w:val="0"/>
              <w:autoSpaceDE/>
              <w:autoSpaceDN/>
              <w:bidi w:val="0"/>
              <w:adjustRightInd/>
              <w:spacing w:line="240" w:lineRule="auto"/>
              <w:ind w:left="0" w:leftChars="0" w:firstLine="220" w:firstLineChars="100"/>
              <w:rPr>
                <w:rFonts w:ascii="仿宋" w:hAnsi="仿宋" w:eastAsia="仿宋"/>
                <w:sz w:val="22"/>
                <w:szCs w:val="22"/>
              </w:rPr>
            </w:pPr>
          </w:p>
        </w:tc>
      </w:tr>
      <w:tr w14:paraId="72ED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trPr>
        <w:tc>
          <w:tcPr>
            <w:tcW w:w="569" w:type="dxa"/>
            <w:vMerge w:val="continue"/>
            <w:noWrap/>
            <w:vAlign w:val="center"/>
          </w:tcPr>
          <w:p w14:paraId="732F43DD">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p>
        </w:tc>
        <w:tc>
          <w:tcPr>
            <w:tcW w:w="1049" w:type="dxa"/>
            <w:vMerge w:val="continue"/>
            <w:vAlign w:val="center"/>
          </w:tcPr>
          <w:p w14:paraId="774B72A3">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p>
        </w:tc>
        <w:tc>
          <w:tcPr>
            <w:tcW w:w="766" w:type="dxa"/>
            <w:noWrap/>
            <w:vAlign w:val="center"/>
          </w:tcPr>
          <w:p w14:paraId="2479D313">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sz w:val="22"/>
                <w:szCs w:val="22"/>
              </w:rPr>
            </w:pPr>
            <w:r>
              <w:rPr>
                <w:rFonts w:hint="eastAsia" w:ascii="仿宋" w:hAnsi="仿宋" w:eastAsia="仿宋"/>
                <w:sz w:val="22"/>
                <w:szCs w:val="22"/>
                <w:lang w:val="en-US" w:eastAsia="zh-CN"/>
              </w:rPr>
              <w:t>20</w:t>
            </w:r>
            <w:r>
              <w:rPr>
                <w:rFonts w:hint="eastAsia" w:ascii="仿宋" w:hAnsi="仿宋" w:eastAsia="仿宋"/>
                <w:sz w:val="22"/>
                <w:szCs w:val="22"/>
              </w:rPr>
              <w:t>分</w:t>
            </w:r>
          </w:p>
        </w:tc>
        <w:tc>
          <w:tcPr>
            <w:tcW w:w="5266" w:type="dxa"/>
            <w:vAlign w:val="center"/>
          </w:tcPr>
          <w:p w14:paraId="6F9ACE75">
            <w:pPr>
              <w:spacing w:line="240" w:lineRule="auto"/>
              <w:jc w:val="left"/>
              <w:rPr>
                <w:rFonts w:hint="eastAsia" w:ascii="仿宋" w:hAnsi="仿宋" w:eastAsia="仿宋" w:cs="仿宋"/>
                <w:b/>
                <w:bCs/>
                <w:sz w:val="24"/>
                <w:szCs w:val="24"/>
                <w:lang w:val="en-GB"/>
              </w:rPr>
            </w:pPr>
            <w:r>
              <w:rPr>
                <w:rFonts w:hint="eastAsia" w:ascii="仿宋" w:hAnsi="仿宋" w:eastAsia="仿宋" w:cs="仿宋"/>
                <w:b/>
                <w:bCs/>
                <w:sz w:val="24"/>
                <w:szCs w:val="24"/>
                <w:lang w:val="en-GB"/>
              </w:rPr>
              <w:t>售后服务及应急方案</w:t>
            </w:r>
          </w:p>
          <w:p w14:paraId="52B13029">
            <w:pPr>
              <w:pageBreakBefore w:val="0"/>
              <w:kinsoku/>
              <w:wordWrap/>
              <w:overflowPunct/>
              <w:topLinePunct w:val="0"/>
              <w:autoSpaceDE/>
              <w:autoSpaceDN/>
              <w:bidi w:val="0"/>
              <w:adjustRightInd/>
              <w:spacing w:line="240" w:lineRule="auto"/>
              <w:ind w:left="0" w:leftChars="0" w:firstLine="360" w:firstLineChars="150"/>
              <w:rPr>
                <w:rFonts w:ascii="仿宋" w:hAnsi="仿宋" w:eastAsia="仿宋"/>
                <w:sz w:val="22"/>
                <w:szCs w:val="22"/>
              </w:rPr>
            </w:pPr>
            <w:r>
              <w:rPr>
                <w:rFonts w:hint="eastAsia" w:ascii="仿宋" w:hAnsi="仿宋" w:eastAsia="仿宋" w:cs="仿宋"/>
                <w:sz w:val="24"/>
                <w:szCs w:val="24"/>
                <w:lang w:val="en-GB"/>
              </w:rPr>
              <w:t>针对本项目提供售后服务及应急方案，根据方案的合理及完善性。</w:t>
            </w:r>
          </w:p>
          <w:p w14:paraId="7D0746D1">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方案内容不存在瑕疵，得</w:t>
            </w:r>
            <w:r>
              <w:rPr>
                <w:rFonts w:hint="eastAsia" w:ascii="仿宋" w:hAnsi="仿宋" w:eastAsia="仿宋"/>
                <w:sz w:val="22"/>
                <w:szCs w:val="22"/>
                <w:lang w:val="en-US" w:eastAsia="zh-CN"/>
              </w:rPr>
              <w:t>20</w:t>
            </w:r>
            <w:r>
              <w:rPr>
                <w:rFonts w:hint="eastAsia" w:ascii="仿宋" w:hAnsi="仿宋" w:eastAsia="仿宋"/>
                <w:sz w:val="22"/>
                <w:szCs w:val="22"/>
              </w:rPr>
              <w:t>分；</w:t>
            </w:r>
          </w:p>
          <w:p w14:paraId="1B34BEDB">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方案内容存在1处瑕疵得1</w:t>
            </w:r>
            <w:r>
              <w:rPr>
                <w:rFonts w:hint="eastAsia" w:ascii="仿宋" w:hAnsi="仿宋" w:eastAsia="仿宋"/>
                <w:sz w:val="22"/>
                <w:szCs w:val="22"/>
                <w:lang w:val="en-US" w:eastAsia="zh-CN"/>
              </w:rPr>
              <w:t>5</w:t>
            </w:r>
            <w:r>
              <w:rPr>
                <w:rFonts w:hint="eastAsia" w:ascii="仿宋" w:hAnsi="仿宋" w:eastAsia="仿宋"/>
                <w:sz w:val="22"/>
                <w:szCs w:val="22"/>
              </w:rPr>
              <w:t>分；</w:t>
            </w:r>
          </w:p>
          <w:p w14:paraId="518AA5DC">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方案内容存在2处瑕疵得</w:t>
            </w:r>
            <w:r>
              <w:rPr>
                <w:rFonts w:hint="eastAsia" w:ascii="仿宋" w:hAnsi="仿宋" w:eastAsia="仿宋"/>
                <w:sz w:val="22"/>
                <w:szCs w:val="22"/>
                <w:lang w:val="en-US" w:eastAsia="zh-CN"/>
              </w:rPr>
              <w:t>10</w:t>
            </w:r>
            <w:r>
              <w:rPr>
                <w:rFonts w:hint="eastAsia" w:ascii="仿宋" w:hAnsi="仿宋" w:eastAsia="仿宋"/>
                <w:sz w:val="22"/>
                <w:szCs w:val="22"/>
              </w:rPr>
              <w:t>分；</w:t>
            </w:r>
          </w:p>
          <w:p w14:paraId="4F09BBA4">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方案内容存在3处瑕疵得</w:t>
            </w:r>
            <w:r>
              <w:rPr>
                <w:rFonts w:hint="eastAsia" w:ascii="仿宋" w:hAnsi="仿宋" w:eastAsia="仿宋"/>
                <w:sz w:val="22"/>
                <w:szCs w:val="22"/>
                <w:lang w:val="en-US" w:eastAsia="zh-CN"/>
              </w:rPr>
              <w:t>5</w:t>
            </w:r>
            <w:r>
              <w:rPr>
                <w:rFonts w:hint="eastAsia" w:ascii="仿宋" w:hAnsi="仿宋" w:eastAsia="仿宋"/>
                <w:sz w:val="22"/>
                <w:szCs w:val="22"/>
              </w:rPr>
              <w:t>分；</w:t>
            </w:r>
          </w:p>
          <w:p w14:paraId="437070CC">
            <w:pPr>
              <w:pageBreakBefore w:val="0"/>
              <w:kinsoku/>
              <w:wordWrap/>
              <w:overflowPunct/>
              <w:topLinePunct w:val="0"/>
              <w:autoSpaceDE/>
              <w:autoSpaceDN/>
              <w:bidi w:val="0"/>
              <w:adjustRightInd/>
              <w:spacing w:line="240" w:lineRule="auto"/>
              <w:ind w:left="0" w:leftChars="0" w:firstLine="330" w:firstLineChars="150"/>
              <w:rPr>
                <w:rFonts w:ascii="仿宋" w:hAnsi="仿宋" w:eastAsia="仿宋"/>
                <w:sz w:val="22"/>
                <w:szCs w:val="22"/>
              </w:rPr>
            </w:pPr>
            <w:r>
              <w:rPr>
                <w:rFonts w:hint="eastAsia" w:ascii="仿宋" w:hAnsi="仿宋" w:eastAsia="仿宋"/>
                <w:sz w:val="22"/>
                <w:szCs w:val="22"/>
              </w:rPr>
              <w:t>方案内容存在4处及以上瑕疵或未提供方案得0分。</w:t>
            </w:r>
          </w:p>
        </w:tc>
        <w:tc>
          <w:tcPr>
            <w:tcW w:w="2410" w:type="dxa"/>
            <w:vMerge w:val="continue"/>
            <w:vAlign w:val="center"/>
          </w:tcPr>
          <w:p w14:paraId="4BA4235E">
            <w:pPr>
              <w:pageBreakBefore w:val="0"/>
              <w:kinsoku/>
              <w:wordWrap/>
              <w:overflowPunct/>
              <w:topLinePunct w:val="0"/>
              <w:autoSpaceDE/>
              <w:autoSpaceDN/>
              <w:bidi w:val="0"/>
              <w:adjustRightInd/>
              <w:spacing w:line="240" w:lineRule="auto"/>
              <w:ind w:left="0" w:leftChars="0" w:firstLine="220" w:firstLineChars="100"/>
              <w:rPr>
                <w:rFonts w:ascii="仿宋" w:hAnsi="仿宋" w:eastAsia="仿宋"/>
                <w:sz w:val="22"/>
                <w:szCs w:val="22"/>
              </w:rPr>
            </w:pPr>
          </w:p>
        </w:tc>
      </w:tr>
      <w:tr w14:paraId="37D5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569" w:type="dxa"/>
            <w:vMerge w:val="restart"/>
            <w:noWrap/>
            <w:vAlign w:val="center"/>
          </w:tcPr>
          <w:p w14:paraId="62597988">
            <w:pPr>
              <w:pageBreakBefore w:val="0"/>
              <w:kinsoku/>
              <w:wordWrap/>
              <w:overflowPunct/>
              <w:topLinePunct w:val="0"/>
              <w:autoSpaceDE/>
              <w:autoSpaceDN/>
              <w:bidi w:val="0"/>
              <w:adjustRightInd/>
              <w:spacing w:line="240" w:lineRule="auto"/>
              <w:ind w:left="0" w:leftChars="0"/>
              <w:jc w:val="center"/>
              <w:textAlignment w:val="center"/>
              <w:rPr>
                <w:rFonts w:hint="eastAsia" w:ascii="仿宋" w:hAnsi="仿宋" w:eastAsia="仿宋"/>
                <w:color w:val="000000"/>
                <w:sz w:val="22"/>
                <w:szCs w:val="22"/>
                <w:lang w:val="en-US" w:eastAsia="zh-CN"/>
              </w:rPr>
            </w:pPr>
            <w:r>
              <w:rPr>
                <w:rFonts w:hint="eastAsia" w:ascii="仿宋" w:hAnsi="仿宋" w:eastAsia="仿宋"/>
                <w:color w:val="000000"/>
                <w:sz w:val="22"/>
                <w:szCs w:val="22"/>
                <w:lang w:val="en-US" w:eastAsia="zh-CN"/>
              </w:rPr>
              <w:t>3</w:t>
            </w:r>
          </w:p>
        </w:tc>
        <w:tc>
          <w:tcPr>
            <w:tcW w:w="1049" w:type="dxa"/>
            <w:vMerge w:val="restart"/>
            <w:vAlign w:val="center"/>
          </w:tcPr>
          <w:p w14:paraId="4E5ED6C0">
            <w:pPr>
              <w:spacing w:line="240" w:lineRule="auto"/>
              <w:jc w:val="center"/>
              <w:rPr>
                <w:rFonts w:ascii="仿宋" w:hAnsi="仿宋" w:eastAsia="仿宋"/>
                <w:color w:val="000000"/>
                <w:sz w:val="22"/>
                <w:szCs w:val="22"/>
              </w:rPr>
            </w:pPr>
            <w:r>
              <w:rPr>
                <w:rFonts w:hint="eastAsia" w:ascii="仿宋" w:hAnsi="仿宋" w:eastAsia="仿宋" w:cs="仿宋"/>
                <w:sz w:val="24"/>
                <w:szCs w:val="24"/>
              </w:rPr>
              <w:t>商务部分10%</w:t>
            </w:r>
          </w:p>
        </w:tc>
        <w:tc>
          <w:tcPr>
            <w:tcW w:w="766" w:type="dxa"/>
            <w:noWrap/>
            <w:vAlign w:val="center"/>
          </w:tcPr>
          <w:p w14:paraId="49CF6CB5">
            <w:pPr>
              <w:pageBreakBefore w:val="0"/>
              <w:kinsoku/>
              <w:wordWrap/>
              <w:overflowPunct/>
              <w:topLinePunct w:val="0"/>
              <w:autoSpaceDE/>
              <w:autoSpaceDN/>
              <w:bidi w:val="0"/>
              <w:adjustRightInd/>
              <w:spacing w:line="240" w:lineRule="auto"/>
              <w:ind w:left="0" w:leftChars="0"/>
              <w:jc w:val="center"/>
              <w:textAlignment w:val="center"/>
              <w:rPr>
                <w:rFonts w:hint="default" w:ascii="仿宋" w:hAnsi="仿宋" w:eastAsia="仿宋"/>
                <w:sz w:val="22"/>
                <w:szCs w:val="22"/>
                <w:lang w:val="en-US" w:eastAsia="zh-CN"/>
              </w:rPr>
            </w:pPr>
            <w:r>
              <w:rPr>
                <w:rFonts w:hint="eastAsia" w:ascii="仿宋" w:hAnsi="仿宋" w:eastAsia="仿宋"/>
                <w:sz w:val="22"/>
                <w:szCs w:val="22"/>
                <w:lang w:val="en-US" w:eastAsia="zh-CN"/>
              </w:rPr>
              <w:t>6</w:t>
            </w:r>
          </w:p>
        </w:tc>
        <w:tc>
          <w:tcPr>
            <w:tcW w:w="5266" w:type="dxa"/>
            <w:vAlign w:val="center"/>
          </w:tcPr>
          <w:p w14:paraId="7DCA63C7">
            <w:pPr>
              <w:spacing w:line="240" w:lineRule="auto"/>
              <w:jc w:val="left"/>
              <w:rPr>
                <w:rFonts w:hint="eastAsia" w:ascii="仿宋" w:hAnsi="仿宋" w:eastAsia="仿宋" w:cs="仿宋"/>
                <w:b/>
                <w:bCs/>
                <w:sz w:val="24"/>
                <w:szCs w:val="24"/>
              </w:rPr>
            </w:pPr>
            <w:r>
              <w:rPr>
                <w:rFonts w:hint="eastAsia" w:ascii="仿宋" w:hAnsi="仿宋" w:eastAsia="仿宋" w:cs="仿宋"/>
                <w:b/>
                <w:bCs/>
                <w:sz w:val="24"/>
                <w:szCs w:val="24"/>
              </w:rPr>
              <w:t>企业业绩（6分）</w:t>
            </w:r>
          </w:p>
          <w:p w14:paraId="6FBF587B">
            <w:pPr>
              <w:pageBreakBefore w:val="0"/>
              <w:kinsoku/>
              <w:wordWrap/>
              <w:overflowPunct/>
              <w:topLinePunct w:val="0"/>
              <w:autoSpaceDE/>
              <w:autoSpaceDN/>
              <w:bidi w:val="0"/>
              <w:adjustRightInd/>
              <w:spacing w:line="240" w:lineRule="auto"/>
              <w:ind w:left="0" w:leftChars="0" w:firstLine="360" w:firstLineChars="150"/>
              <w:rPr>
                <w:rFonts w:hint="eastAsia" w:ascii="仿宋" w:hAnsi="仿宋" w:eastAsia="仿宋"/>
                <w:sz w:val="22"/>
                <w:szCs w:val="22"/>
              </w:rPr>
            </w:pPr>
            <w:r>
              <w:rPr>
                <w:rFonts w:hint="eastAsia" w:ascii="仿宋" w:hAnsi="仿宋" w:eastAsia="仿宋" w:cs="仿宋"/>
                <w:sz w:val="24"/>
                <w:szCs w:val="24"/>
              </w:rPr>
              <w:t>2023年1月1日到至今（以合同签订时间为准），供应商具有类似项目业绩，每提供1个得2分，本项最多得6分。</w:t>
            </w:r>
          </w:p>
        </w:tc>
        <w:tc>
          <w:tcPr>
            <w:tcW w:w="2410" w:type="dxa"/>
            <w:vAlign w:val="center"/>
          </w:tcPr>
          <w:p w14:paraId="52E6E515">
            <w:pPr>
              <w:pageBreakBefore w:val="0"/>
              <w:kinsoku/>
              <w:wordWrap/>
              <w:overflowPunct/>
              <w:topLinePunct w:val="0"/>
              <w:autoSpaceDE/>
              <w:autoSpaceDN/>
              <w:bidi w:val="0"/>
              <w:adjustRightInd/>
              <w:spacing w:line="240" w:lineRule="auto"/>
              <w:ind w:left="0" w:leftChars="0" w:firstLine="240" w:firstLineChars="100"/>
              <w:rPr>
                <w:rFonts w:ascii="仿宋" w:hAnsi="仿宋" w:eastAsia="仿宋"/>
                <w:sz w:val="22"/>
                <w:szCs w:val="22"/>
              </w:rPr>
            </w:pPr>
            <w:r>
              <w:rPr>
                <w:rFonts w:hint="eastAsia" w:ascii="仿宋" w:hAnsi="仿宋" w:eastAsia="仿宋" w:cs="仿宋"/>
                <w:sz w:val="24"/>
                <w:szCs w:val="24"/>
              </w:rPr>
              <w:t>提供合同复印件并加盖供应商公章</w:t>
            </w:r>
          </w:p>
        </w:tc>
      </w:tr>
      <w:tr w14:paraId="7FDF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569" w:type="dxa"/>
            <w:vMerge w:val="continue"/>
            <w:noWrap/>
            <w:vAlign w:val="center"/>
          </w:tcPr>
          <w:p w14:paraId="016DA799">
            <w:pPr>
              <w:pageBreakBefore w:val="0"/>
              <w:kinsoku/>
              <w:wordWrap/>
              <w:overflowPunct/>
              <w:topLinePunct w:val="0"/>
              <w:autoSpaceDE/>
              <w:autoSpaceDN/>
              <w:bidi w:val="0"/>
              <w:adjustRightInd/>
              <w:spacing w:line="240" w:lineRule="auto"/>
              <w:ind w:left="0" w:leftChars="0"/>
              <w:jc w:val="center"/>
              <w:textAlignment w:val="center"/>
              <w:rPr>
                <w:rFonts w:ascii="仿宋" w:hAnsi="仿宋" w:eastAsia="仿宋"/>
                <w:color w:val="000000"/>
                <w:sz w:val="22"/>
                <w:szCs w:val="22"/>
              </w:rPr>
            </w:pPr>
          </w:p>
        </w:tc>
        <w:tc>
          <w:tcPr>
            <w:tcW w:w="1049" w:type="dxa"/>
            <w:vMerge w:val="continue"/>
            <w:vAlign w:val="center"/>
          </w:tcPr>
          <w:p w14:paraId="46EFF619">
            <w:pPr>
              <w:pageBreakBefore w:val="0"/>
              <w:kinsoku/>
              <w:wordWrap/>
              <w:overflowPunct/>
              <w:topLinePunct w:val="0"/>
              <w:autoSpaceDE/>
              <w:autoSpaceDN/>
              <w:bidi w:val="0"/>
              <w:adjustRightInd/>
              <w:spacing w:line="240" w:lineRule="auto"/>
              <w:ind w:left="0" w:leftChars="0"/>
              <w:jc w:val="center"/>
              <w:textAlignment w:val="center"/>
              <w:rPr>
                <w:rFonts w:hint="eastAsia" w:ascii="仿宋" w:hAnsi="仿宋" w:eastAsia="仿宋" w:cs="仿宋"/>
                <w:sz w:val="24"/>
                <w:szCs w:val="24"/>
              </w:rPr>
            </w:pPr>
          </w:p>
        </w:tc>
        <w:tc>
          <w:tcPr>
            <w:tcW w:w="766" w:type="dxa"/>
            <w:noWrap/>
            <w:vAlign w:val="center"/>
          </w:tcPr>
          <w:p w14:paraId="3B588ACC">
            <w:pPr>
              <w:pageBreakBefore w:val="0"/>
              <w:kinsoku/>
              <w:wordWrap/>
              <w:overflowPunct/>
              <w:topLinePunct w:val="0"/>
              <w:autoSpaceDE/>
              <w:autoSpaceDN/>
              <w:bidi w:val="0"/>
              <w:adjustRightInd/>
              <w:spacing w:line="240" w:lineRule="auto"/>
              <w:ind w:left="0" w:leftChars="0"/>
              <w:jc w:val="center"/>
              <w:textAlignment w:val="center"/>
              <w:rPr>
                <w:rFonts w:hint="default" w:ascii="仿宋" w:hAnsi="仿宋" w:eastAsia="仿宋"/>
                <w:sz w:val="22"/>
                <w:szCs w:val="22"/>
                <w:lang w:val="en-US" w:eastAsia="zh-CN"/>
              </w:rPr>
            </w:pPr>
            <w:r>
              <w:rPr>
                <w:rFonts w:hint="eastAsia" w:ascii="仿宋" w:hAnsi="仿宋" w:eastAsia="仿宋"/>
                <w:sz w:val="22"/>
                <w:szCs w:val="22"/>
                <w:lang w:val="en-US" w:eastAsia="zh-CN"/>
              </w:rPr>
              <w:t>4</w:t>
            </w:r>
          </w:p>
        </w:tc>
        <w:tc>
          <w:tcPr>
            <w:tcW w:w="5266" w:type="dxa"/>
            <w:vAlign w:val="center"/>
          </w:tcPr>
          <w:p w14:paraId="6B0E0DA4">
            <w:pPr>
              <w:spacing w:line="240" w:lineRule="auto"/>
              <w:jc w:val="left"/>
              <w:rPr>
                <w:rFonts w:hint="eastAsia" w:ascii="仿宋" w:hAnsi="仿宋" w:eastAsia="仿宋" w:cs="仿宋"/>
                <w:b/>
                <w:bCs/>
                <w:sz w:val="24"/>
                <w:szCs w:val="24"/>
              </w:rPr>
            </w:pPr>
            <w:r>
              <w:rPr>
                <w:rFonts w:hint="eastAsia" w:ascii="仿宋" w:hAnsi="仿宋" w:eastAsia="仿宋" w:cs="仿宋"/>
                <w:b/>
                <w:bCs/>
                <w:sz w:val="24"/>
                <w:szCs w:val="24"/>
              </w:rPr>
              <w:t>服务承诺（4分）</w:t>
            </w:r>
          </w:p>
          <w:p w14:paraId="6CFAD302">
            <w:pPr>
              <w:pageBreakBefore w:val="0"/>
              <w:kinsoku/>
              <w:wordWrap/>
              <w:overflowPunct/>
              <w:topLinePunct w:val="0"/>
              <w:autoSpaceDE/>
              <w:autoSpaceDN/>
              <w:bidi w:val="0"/>
              <w:adjustRightInd/>
              <w:spacing w:line="240" w:lineRule="auto"/>
              <w:ind w:left="0" w:leftChars="0" w:firstLine="360" w:firstLineChars="150"/>
              <w:rPr>
                <w:rFonts w:hint="eastAsia" w:ascii="仿宋" w:hAnsi="仿宋" w:eastAsia="仿宋" w:cs="仿宋"/>
                <w:sz w:val="24"/>
                <w:szCs w:val="24"/>
              </w:rPr>
            </w:pPr>
            <w:r>
              <w:rPr>
                <w:rFonts w:hint="eastAsia" w:ascii="仿宋" w:hAnsi="仿宋" w:eastAsia="仿宋" w:cs="仿宋"/>
                <w:sz w:val="24"/>
                <w:szCs w:val="24"/>
              </w:rPr>
              <w:t>供应商须提供服务承诺，在收到采购人加急供货通知后，能在3小时内赶到现场的得</w:t>
            </w:r>
            <w:r>
              <w:rPr>
                <w:rFonts w:hint="eastAsia" w:ascii="仿宋" w:hAnsi="仿宋" w:eastAsia="仿宋" w:cs="仿宋"/>
                <w:sz w:val="24"/>
                <w:szCs w:val="24"/>
                <w:lang w:val="en-US" w:eastAsia="zh-CN"/>
              </w:rPr>
              <w:t>4</w:t>
            </w:r>
            <w:r>
              <w:rPr>
                <w:rFonts w:hint="eastAsia" w:ascii="仿宋" w:hAnsi="仿宋" w:eastAsia="仿宋" w:cs="仿宋"/>
                <w:sz w:val="24"/>
                <w:szCs w:val="24"/>
              </w:rPr>
              <w:t>分，6小时内赶到现场的得2分，10小时内赶到现场的得1分。</w:t>
            </w:r>
          </w:p>
        </w:tc>
        <w:tc>
          <w:tcPr>
            <w:tcW w:w="2410" w:type="dxa"/>
            <w:vAlign w:val="center"/>
          </w:tcPr>
          <w:p w14:paraId="4AA052EF">
            <w:pPr>
              <w:pageBreakBefore w:val="0"/>
              <w:kinsoku/>
              <w:wordWrap/>
              <w:overflowPunct/>
              <w:topLinePunct w:val="0"/>
              <w:autoSpaceDE/>
              <w:autoSpaceDN/>
              <w:bidi w:val="0"/>
              <w:adjustRightInd/>
              <w:spacing w:line="240" w:lineRule="auto"/>
              <w:ind w:left="0" w:leftChars="0" w:firstLine="240" w:firstLineChars="100"/>
              <w:rPr>
                <w:rFonts w:ascii="仿宋" w:hAnsi="仿宋" w:eastAsia="仿宋"/>
                <w:sz w:val="22"/>
                <w:szCs w:val="22"/>
              </w:rPr>
            </w:pPr>
            <w:r>
              <w:rPr>
                <w:rFonts w:hint="eastAsia" w:ascii="仿宋" w:hAnsi="仿宋" w:eastAsia="仿宋" w:cs="仿宋"/>
                <w:sz w:val="24"/>
                <w:szCs w:val="24"/>
              </w:rPr>
              <w:t>提供承诺书并加盖供应商公章，格式自拟。</w:t>
            </w:r>
          </w:p>
        </w:tc>
      </w:tr>
    </w:tbl>
    <w:p w14:paraId="5314139A">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1、比选小组认为供应商的报价明显</w:t>
      </w:r>
      <w:r>
        <w:rPr>
          <w:rFonts w:hint="eastAsia" w:ascii="仿宋" w:hAnsi="仿宋" w:eastAsia="仿宋" w:cs="仿宋_GB2312"/>
          <w:lang w:val="en-US" w:eastAsia="zh-CN"/>
        </w:rPr>
        <w:t>不符</w:t>
      </w:r>
      <w:r>
        <w:rPr>
          <w:rFonts w:hint="eastAsia" w:ascii="仿宋" w:hAnsi="仿宋" w:eastAsia="仿宋" w:cs="仿宋_GB2312"/>
          <w:color w:val="C00000"/>
          <w:lang w:val="en-US" w:eastAsia="zh-CN"/>
        </w:rPr>
        <w:t>合财库【2026】2号相关规定</w:t>
      </w:r>
      <w:r>
        <w:rPr>
          <w:rFonts w:hint="eastAsia" w:ascii="仿宋" w:hAnsi="仿宋" w:eastAsia="仿宋" w:cs="仿宋_GB2312"/>
        </w:rPr>
        <w:t>，有可能影响产品质量或者不能诚信履约的，应当要求其在评标现</w:t>
      </w:r>
      <w:r>
        <w:rPr>
          <w:rFonts w:hint="eastAsia" w:ascii="仿宋" w:hAnsi="仿宋" w:eastAsia="仿宋" w:cs="仿宋_GB2312"/>
          <w:color w:val="C00000"/>
        </w:rPr>
        <w:t>场</w:t>
      </w:r>
      <w:r>
        <w:rPr>
          <w:rFonts w:hint="eastAsia" w:ascii="仿宋" w:hAnsi="仿宋" w:eastAsia="仿宋" w:cs="仿宋_GB2312"/>
          <w:color w:val="C00000"/>
          <w:lang w:val="en-US" w:eastAsia="zh-CN"/>
        </w:rPr>
        <w:t>40分钟</w:t>
      </w:r>
      <w:r>
        <w:rPr>
          <w:rFonts w:hint="eastAsia" w:ascii="仿宋" w:hAnsi="仿宋" w:eastAsia="仿宋" w:cs="仿宋_GB2312"/>
        </w:rPr>
        <w:t>时间内提供书面说明，必要时提交相关证明材料；供应商不能证明其报价合理性的，比选小组应当将其作为无效投标处理。</w:t>
      </w:r>
    </w:p>
    <w:p w14:paraId="4440D56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2、采取采购人确定成交供应商的，采购代理机构应当在评审结束后2个工作日内将评审报告送采购人确认。采购人应当在收到评审报告后5个工作日内，从评审报告提出的成交候选人中，根据质量和服务均能满足比选通知书实质性响应要求且综合得分最高的原则确定成交供应商。采购人逾期未确定成交供应商且不提出异议的，视为确定评审报告提出的综合得分最高的供应商为成交供应商。采购人也可以授权比选小组直接确定成交供应商。</w:t>
      </w:r>
    </w:p>
    <w:p w14:paraId="0646F3A9">
      <w:pPr>
        <w:pStyle w:val="6"/>
        <w:pageBreakBefore w:val="0"/>
        <w:kinsoku/>
        <w:wordWrap/>
        <w:overflowPunct/>
        <w:topLinePunct w:val="0"/>
        <w:autoSpaceDE/>
        <w:autoSpaceDN/>
        <w:bidi w:val="0"/>
        <w:adjustRightInd/>
        <w:spacing w:before="0" w:after="0" w:line="400" w:lineRule="exact"/>
        <w:ind w:left="0" w:leftChars="0"/>
        <w:rPr>
          <w:rFonts w:ascii="仿宋" w:hAnsi="仿宋" w:eastAsia="仿宋"/>
          <w:sz w:val="24"/>
          <w:szCs w:val="24"/>
        </w:rPr>
      </w:pPr>
      <w:bookmarkStart w:id="74" w:name="_Toc6789"/>
      <w:bookmarkStart w:id="75" w:name="_Toc1719"/>
      <w:r>
        <w:rPr>
          <w:rFonts w:hint="eastAsia" w:ascii="仿宋" w:hAnsi="仿宋" w:eastAsia="仿宋"/>
          <w:sz w:val="24"/>
          <w:szCs w:val="24"/>
        </w:rPr>
        <w:t>六、评审依据</w:t>
      </w:r>
      <w:bookmarkEnd w:id="74"/>
      <w:bookmarkEnd w:id="75"/>
    </w:p>
    <w:p w14:paraId="6AFE52D0">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评审的依据为比选通知书和响应文件（含有效的补充文件）。比选小组判断响应文件对比选通知书的响应，仅基于响应文件本身而不靠外部证据。</w:t>
      </w:r>
    </w:p>
    <w:p w14:paraId="39BBED26">
      <w:pPr>
        <w:pStyle w:val="6"/>
        <w:pageBreakBefore w:val="0"/>
        <w:kinsoku/>
        <w:wordWrap/>
        <w:overflowPunct/>
        <w:topLinePunct w:val="0"/>
        <w:autoSpaceDE/>
        <w:autoSpaceDN/>
        <w:bidi w:val="0"/>
        <w:adjustRightInd/>
        <w:spacing w:before="0" w:after="0" w:line="400" w:lineRule="exact"/>
        <w:ind w:left="0" w:leftChars="0"/>
        <w:rPr>
          <w:rFonts w:ascii="仿宋" w:hAnsi="仿宋" w:eastAsia="仿宋"/>
          <w:sz w:val="24"/>
          <w:szCs w:val="24"/>
          <w:lang w:val="en-US"/>
        </w:rPr>
      </w:pPr>
      <w:bookmarkStart w:id="76" w:name="_Toc19509"/>
      <w:bookmarkStart w:id="77" w:name="_Toc342913395"/>
      <w:bookmarkStart w:id="78" w:name="_Toc426965636"/>
      <w:bookmarkStart w:id="79" w:name="_Toc102227321"/>
      <w:bookmarkStart w:id="80" w:name="_Toc487204785"/>
      <w:r>
        <w:rPr>
          <w:rFonts w:hint="eastAsia" w:ascii="仿宋" w:hAnsi="仿宋" w:eastAsia="仿宋"/>
          <w:sz w:val="24"/>
          <w:szCs w:val="24"/>
        </w:rPr>
        <w:t>七、成交通知</w:t>
      </w:r>
      <w:bookmarkEnd w:id="76"/>
      <w:bookmarkEnd w:id="77"/>
      <w:bookmarkEnd w:id="78"/>
      <w:bookmarkEnd w:id="79"/>
      <w:bookmarkEnd w:id="80"/>
    </w:p>
    <w:p w14:paraId="7985A0BF">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color w:val="FF0000"/>
        </w:rPr>
      </w:pPr>
      <w:r>
        <w:rPr>
          <w:rFonts w:hint="eastAsia" w:ascii="仿宋" w:hAnsi="仿宋" w:eastAsia="仿宋" w:cs="仿宋_GB2312"/>
        </w:rPr>
        <w:t>（一）成交供应商确定后，采购代理机构将在“行采家(</w:t>
      </w:r>
      <w:r>
        <w:fldChar w:fldCharType="begin"/>
      </w:r>
      <w:r>
        <w:instrText xml:space="preserve"> HYPERLINK "https://www.gec123.com/" </w:instrText>
      </w:r>
      <w:r>
        <w:fldChar w:fldCharType="separate"/>
      </w:r>
      <w:r>
        <w:rPr>
          <w:rFonts w:hint="eastAsia" w:ascii="仿宋" w:hAnsi="仿宋" w:eastAsia="仿宋" w:cs="仿宋_GB2312"/>
        </w:rPr>
        <w:t>https://www.gec123.com</w:t>
      </w:r>
      <w:r>
        <w:rPr>
          <w:rFonts w:hint="eastAsia" w:ascii="仿宋" w:hAnsi="仿宋" w:eastAsia="仿宋" w:cs="仿宋_GB2312"/>
        </w:rPr>
        <w:fldChar w:fldCharType="end"/>
      </w:r>
      <w:r>
        <w:rPr>
          <w:rFonts w:hint="eastAsia" w:ascii="仿宋" w:hAnsi="仿宋" w:eastAsia="仿宋" w:cs="仿宋_GB2312"/>
        </w:rPr>
        <w:t>）”</w:t>
      </w:r>
      <w:r>
        <w:fldChar w:fldCharType="begin"/>
      </w:r>
      <w:r>
        <w:instrText xml:space="preserve"> HYPERLINK "http://www.cqgp.gov.cn）上发布成交结果公示。" </w:instrText>
      </w:r>
      <w:r>
        <w:fldChar w:fldCharType="separate"/>
      </w:r>
      <w:r>
        <w:rPr>
          <w:rFonts w:hint="eastAsia" w:ascii="仿宋" w:hAnsi="仿宋" w:eastAsia="仿宋" w:cs="仿宋_GB2312"/>
        </w:rPr>
        <w:t>上发布成交结果公示。</w:t>
      </w:r>
      <w:r>
        <w:rPr>
          <w:rFonts w:hint="eastAsia" w:ascii="仿宋" w:hAnsi="仿宋" w:eastAsia="仿宋" w:cs="仿宋_GB2312"/>
        </w:rPr>
        <w:fldChar w:fldCharType="end"/>
      </w:r>
    </w:p>
    <w:p w14:paraId="1674A657">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（二）结果公告发出同时，</w:t>
      </w:r>
      <w:r>
        <w:rPr>
          <w:rFonts w:hint="eastAsia" w:ascii="仿宋" w:hAnsi="仿宋" w:eastAsia="仿宋" w:cs="仿宋_GB2312"/>
          <w:lang w:val="en-US" w:eastAsia="zh-CN"/>
        </w:rPr>
        <w:t>采购人</w:t>
      </w:r>
      <w:r>
        <w:rPr>
          <w:rFonts w:hint="eastAsia" w:ascii="仿宋" w:hAnsi="仿宋" w:eastAsia="仿宋" w:cs="仿宋_GB2312"/>
        </w:rPr>
        <w:t>将以书面形式发出《成交通知书》。《成交通知书》一经发出即发生法律效力。</w:t>
      </w:r>
    </w:p>
    <w:p w14:paraId="141E211D">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（三）《成交通知书》将作为签订合同的依据。</w:t>
      </w:r>
    </w:p>
    <w:p w14:paraId="62E91047">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（四）如有供应商对成交结果提出质疑的，在质疑处理完毕后发出成交通知书。</w:t>
      </w:r>
    </w:p>
    <w:p w14:paraId="22225D38">
      <w:pPr>
        <w:pStyle w:val="6"/>
        <w:pageBreakBefore w:val="0"/>
        <w:kinsoku/>
        <w:wordWrap/>
        <w:overflowPunct/>
        <w:topLinePunct w:val="0"/>
        <w:autoSpaceDE/>
        <w:autoSpaceDN/>
        <w:bidi w:val="0"/>
        <w:adjustRightInd/>
        <w:spacing w:before="0" w:after="0" w:line="400" w:lineRule="exact"/>
        <w:ind w:left="0" w:leftChars="0"/>
        <w:rPr>
          <w:rFonts w:ascii="仿宋" w:hAnsi="仿宋" w:eastAsia="仿宋"/>
          <w:sz w:val="24"/>
          <w:szCs w:val="24"/>
        </w:rPr>
      </w:pPr>
      <w:bookmarkStart w:id="81" w:name="_Toc19021"/>
      <w:bookmarkStart w:id="82" w:name="_Toc487204786"/>
      <w:bookmarkStart w:id="83" w:name="_Toc426965637"/>
      <w:bookmarkStart w:id="84" w:name="_Toc3695"/>
      <w:r>
        <w:rPr>
          <w:rFonts w:hint="eastAsia" w:ascii="仿宋" w:hAnsi="仿宋" w:eastAsia="仿宋"/>
          <w:sz w:val="24"/>
          <w:szCs w:val="24"/>
        </w:rPr>
        <w:t>八、关于质疑和投诉</w:t>
      </w:r>
      <w:bookmarkEnd w:id="81"/>
      <w:bookmarkEnd w:id="82"/>
      <w:bookmarkEnd w:id="83"/>
      <w:bookmarkEnd w:id="84"/>
    </w:p>
    <w:p w14:paraId="1B5EF6A0">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（一）质疑内容、时限</w:t>
      </w:r>
    </w:p>
    <w:p w14:paraId="25282454">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1、供应商对成交结果有异议的，应当在结果预公示发布之日起七个工作日内以书面形式向采购人、采购代理机构提出质疑，并附相关证明材料。</w:t>
      </w:r>
    </w:p>
    <w:p w14:paraId="100679F1">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2、供应商对比选通知书中供应商特定资格条件、技术质量和商务要求、评审标准及评审细则有异议的，应主要向采购人提出质疑，其他问题可向采购代理机构提出质疑。</w:t>
      </w:r>
    </w:p>
    <w:p w14:paraId="6380DAB4">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（二）质疑答复</w:t>
      </w:r>
    </w:p>
    <w:p w14:paraId="61532885">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采购人、采购代理机构将参照《重庆市政府采购供应商质疑投诉处理暂行规定》的相关规定对质疑内容作出答复和处理。</w:t>
      </w:r>
    </w:p>
    <w:p w14:paraId="4E465D31">
      <w:pPr>
        <w:pStyle w:val="6"/>
        <w:pageBreakBefore w:val="0"/>
        <w:kinsoku/>
        <w:wordWrap/>
        <w:overflowPunct/>
        <w:topLinePunct w:val="0"/>
        <w:autoSpaceDE/>
        <w:autoSpaceDN/>
        <w:bidi w:val="0"/>
        <w:adjustRightInd/>
        <w:spacing w:before="0" w:after="0" w:line="400" w:lineRule="exact"/>
        <w:ind w:left="0" w:leftChars="0"/>
        <w:rPr>
          <w:rFonts w:ascii="仿宋" w:hAnsi="仿宋" w:eastAsia="仿宋"/>
          <w:sz w:val="24"/>
          <w:szCs w:val="24"/>
        </w:rPr>
      </w:pPr>
      <w:bookmarkStart w:id="85" w:name="_Toc102227322"/>
      <w:bookmarkStart w:id="86" w:name="_Toc426965638"/>
      <w:bookmarkStart w:id="87" w:name="_Toc487204787"/>
      <w:bookmarkStart w:id="88" w:name="_Toc13307"/>
      <w:bookmarkStart w:id="89" w:name="_Toc23427"/>
      <w:bookmarkStart w:id="90" w:name="_Toc342913396"/>
      <w:r>
        <w:rPr>
          <w:rFonts w:hint="eastAsia" w:ascii="仿宋" w:hAnsi="仿宋" w:eastAsia="仿宋"/>
          <w:sz w:val="24"/>
          <w:szCs w:val="24"/>
        </w:rPr>
        <w:t>九、签订</w:t>
      </w:r>
      <w:bookmarkEnd w:id="85"/>
      <w:r>
        <w:rPr>
          <w:rFonts w:hint="eastAsia" w:ascii="仿宋" w:hAnsi="仿宋" w:eastAsia="仿宋"/>
          <w:sz w:val="24"/>
          <w:szCs w:val="24"/>
        </w:rPr>
        <w:t>合同</w:t>
      </w:r>
      <w:bookmarkEnd w:id="86"/>
      <w:bookmarkEnd w:id="87"/>
      <w:bookmarkEnd w:id="88"/>
      <w:bookmarkEnd w:id="89"/>
      <w:bookmarkEnd w:id="90"/>
    </w:p>
    <w:p w14:paraId="7C7209B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（一）采购人与成交供应商应当在成交通知书发出之日起</w:t>
      </w:r>
      <w:r>
        <w:rPr>
          <w:rFonts w:hint="eastAsia" w:ascii="仿宋" w:hAnsi="仿宋" w:eastAsia="仿宋" w:cs="仿宋_GB2312"/>
          <w:color w:val="C00000"/>
          <w:lang w:val="en-US" w:eastAsia="zh-CN"/>
        </w:rPr>
        <w:t>1</w:t>
      </w:r>
      <w:r>
        <w:rPr>
          <w:rFonts w:hint="eastAsia" w:ascii="仿宋" w:hAnsi="仿宋" w:eastAsia="仿宋" w:cs="仿宋_GB2312"/>
          <w:color w:val="C00000"/>
        </w:rPr>
        <w:t>0</w:t>
      </w:r>
      <w:r>
        <w:rPr>
          <w:rFonts w:hint="eastAsia" w:ascii="仿宋" w:hAnsi="仿宋" w:eastAsia="仿宋" w:cs="仿宋_GB2312"/>
        </w:rPr>
        <w:t>日内，按照比选文件确定的合同文本以及采购标的、规格型号、采购金额、采购数量、技术和服务要求等事项签订采购合同。</w:t>
      </w:r>
    </w:p>
    <w:p w14:paraId="3DEAFD42">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（二）比选通知书、成交供应商的响应文件及有效承诺文件等，均为签订合同的依据。</w:t>
      </w:r>
    </w:p>
    <w:p w14:paraId="7B028FBC">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（三）成交供应商未按照比选通知书确定的事项签订合同，或者与采购人另行订立背离合同实质性内容协议的，将承担相关法律责任。</w:t>
      </w:r>
    </w:p>
    <w:p w14:paraId="2C51196E">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3E496DA6">
      <w:pPr>
        <w:pageBreakBefore w:val="0"/>
        <w:kinsoku/>
        <w:wordWrap/>
        <w:overflowPunct/>
        <w:topLinePunct w:val="0"/>
        <w:autoSpaceDE/>
        <w:autoSpaceDN/>
        <w:bidi w:val="0"/>
        <w:adjustRightInd/>
        <w:snapToGrid w:val="0"/>
        <w:spacing w:line="400" w:lineRule="exact"/>
        <w:ind w:left="0" w:leftChars="0" w:firstLine="480" w:firstLineChars="200"/>
        <w:rPr>
          <w:rFonts w:ascii="仿宋" w:hAnsi="仿宋" w:eastAsia="仿宋" w:cs="仿宋_GB2312"/>
        </w:rPr>
      </w:pPr>
      <w:r>
        <w:rPr>
          <w:rFonts w:hint="eastAsia" w:ascii="仿宋" w:hAnsi="仿宋" w:eastAsia="仿宋" w:cs="仿宋_GB2312"/>
        </w:rPr>
        <w:t>（五）除不可抗力等因素外，成交通知书发出后，采购人改变成交结果，或者成交供应商无正当理由拒绝签订采购合同的，应当承担相应的法律责任。</w:t>
      </w:r>
    </w:p>
    <w:p w14:paraId="2200473B">
      <w:pPr>
        <w:ind w:firstLine="720" w:firstLineChars="300"/>
        <w:rPr>
          <w:rFonts w:ascii="仿宋" w:hAnsi="仿宋" w:eastAsia="仿宋"/>
        </w:rPr>
        <w:sectPr>
          <w:headerReference r:id="rId11" w:type="default"/>
          <w:pgSz w:w="11907" w:h="16840"/>
          <w:pgMar w:top="1440" w:right="1080" w:bottom="1440" w:left="1080" w:header="454" w:footer="567" w:gutter="0"/>
          <w:pgNumType w:fmt="numberInDash"/>
          <w:cols w:space="720" w:num="1"/>
          <w:docGrid w:type="linesAndChars" w:linePitch="381" w:charSpace="0"/>
        </w:sectPr>
      </w:pPr>
    </w:p>
    <w:p w14:paraId="7FB978AC">
      <w:pPr>
        <w:pStyle w:val="5"/>
        <w:jc w:val="center"/>
        <w:rPr>
          <w:rStyle w:val="32"/>
          <w:rFonts w:ascii="仿宋" w:hAnsi="仿宋" w:eastAsia="仿宋" w:cs="宋体"/>
          <w:b/>
          <w:bCs w:val="0"/>
        </w:rPr>
      </w:pPr>
      <w:bookmarkStart w:id="91" w:name="_Toc12992"/>
      <w:r>
        <w:rPr>
          <w:rStyle w:val="32"/>
          <w:rFonts w:hint="eastAsia" w:ascii="仿宋" w:hAnsi="仿宋" w:eastAsia="仿宋" w:cs="宋体"/>
          <w:b/>
          <w:bCs w:val="0"/>
        </w:rPr>
        <w:t>第三篇  比选</w:t>
      </w:r>
      <w:bookmarkEnd w:id="35"/>
      <w:r>
        <w:rPr>
          <w:rStyle w:val="32"/>
          <w:rFonts w:hint="eastAsia" w:ascii="仿宋" w:hAnsi="仿宋" w:eastAsia="仿宋" w:cs="宋体"/>
          <w:b/>
          <w:bCs w:val="0"/>
          <w:lang w:val="en-US"/>
        </w:rPr>
        <w:t>项目技术</w:t>
      </w:r>
      <w:r>
        <w:rPr>
          <w:rStyle w:val="32"/>
          <w:rFonts w:hint="eastAsia" w:ascii="仿宋" w:hAnsi="仿宋" w:eastAsia="仿宋" w:cs="宋体"/>
          <w:b/>
          <w:bCs w:val="0"/>
        </w:rPr>
        <w:t>需求</w:t>
      </w:r>
      <w:bookmarkEnd w:id="91"/>
    </w:p>
    <w:p w14:paraId="09576150">
      <w:pPr>
        <w:pStyle w:val="6"/>
        <w:spacing w:line="240" w:lineRule="auto"/>
        <w:rPr>
          <w:rFonts w:hint="eastAsia" w:ascii="仿宋" w:hAnsi="仿宋" w:eastAsia="仿宋"/>
          <w:sz w:val="24"/>
          <w:szCs w:val="24"/>
          <w:lang w:val="en-US" w:eastAsia="zh-CN"/>
        </w:rPr>
      </w:pPr>
      <w:bookmarkStart w:id="92" w:name="_Toc3063"/>
      <w:bookmarkStart w:id="93" w:name="_Toc55403965"/>
      <w:bookmarkStart w:id="94" w:name="_Toc83805584"/>
      <w:bookmarkStart w:id="95" w:name="_Toc9220"/>
      <w:bookmarkStart w:id="96" w:name="_Toc91171606"/>
      <w:bookmarkStart w:id="97" w:name="_Toc78793920"/>
      <w:bookmarkStart w:id="98" w:name="_Toc11115"/>
      <w:bookmarkStart w:id="99" w:name="_Toc37860275"/>
      <w:bookmarkStart w:id="100" w:name="_Toc128744993"/>
      <w:bookmarkStart w:id="101" w:name="_Toc12789058"/>
      <w:r>
        <w:rPr>
          <w:rFonts w:hint="eastAsia" w:ascii="仿宋" w:hAnsi="仿宋" w:eastAsia="仿宋"/>
          <w:sz w:val="24"/>
          <w:szCs w:val="24"/>
        </w:rPr>
        <w:t>一、项目</w:t>
      </w:r>
      <w:r>
        <w:rPr>
          <w:rFonts w:hint="eastAsia" w:ascii="仿宋" w:hAnsi="仿宋" w:eastAsia="仿宋"/>
          <w:sz w:val="24"/>
          <w:szCs w:val="24"/>
          <w:lang w:val="en-US" w:eastAsia="zh-CN"/>
        </w:rPr>
        <w:t>一览表</w:t>
      </w:r>
      <w:bookmarkEnd w:id="92"/>
    </w:p>
    <w:tbl>
      <w:tblPr>
        <w:tblStyle w:val="25"/>
        <w:tblpPr w:leftFromText="180" w:rightFromText="180" w:vertAnchor="text" w:horzAnchor="page" w:tblpXSpec="center" w:tblpY="464"/>
        <w:tblOverlap w:val="never"/>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465"/>
        <w:gridCol w:w="1500"/>
        <w:gridCol w:w="1575"/>
      </w:tblGrid>
      <w:tr w14:paraId="0256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191" w:type="dxa"/>
            <w:noWrap/>
            <w:vAlign w:val="center"/>
          </w:tcPr>
          <w:p w14:paraId="6B78B044">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3465" w:type="dxa"/>
            <w:noWrap/>
            <w:vAlign w:val="center"/>
          </w:tcPr>
          <w:p w14:paraId="626E80C5">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项目内容</w:t>
            </w:r>
          </w:p>
        </w:tc>
        <w:tc>
          <w:tcPr>
            <w:tcW w:w="1500" w:type="dxa"/>
            <w:noWrap/>
            <w:vAlign w:val="center"/>
          </w:tcPr>
          <w:p w14:paraId="2BD42513">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最高限价（元）</w:t>
            </w:r>
          </w:p>
        </w:tc>
        <w:tc>
          <w:tcPr>
            <w:tcW w:w="1575" w:type="dxa"/>
            <w:noWrap/>
            <w:vAlign w:val="center"/>
          </w:tcPr>
          <w:p w14:paraId="1AE57977">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14:paraId="718E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2191" w:type="dxa"/>
            <w:noWrap/>
            <w:vAlign w:val="center"/>
          </w:tcPr>
          <w:p w14:paraId="5D624461">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重庆市大足区第二人民医院</w:t>
            </w: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-202</w:t>
            </w:r>
            <w:r>
              <w:rPr>
                <w:rFonts w:hint="eastAsia" w:ascii="仿宋" w:hAnsi="仿宋" w:eastAsia="仿宋" w:cs="仿宋"/>
                <w:sz w:val="21"/>
                <w:szCs w:val="21"/>
                <w:lang w:val="en-US" w:eastAsia="zh-CN"/>
              </w:rPr>
              <w:t>7</w:t>
            </w:r>
            <w:r>
              <w:rPr>
                <w:rFonts w:hint="eastAsia" w:ascii="仿宋" w:hAnsi="仿宋" w:eastAsia="仿宋" w:cs="仿宋"/>
                <w:sz w:val="21"/>
                <w:szCs w:val="21"/>
              </w:rPr>
              <w:t>年电脑耗材及设备维护定点采购</w:t>
            </w:r>
          </w:p>
        </w:tc>
        <w:tc>
          <w:tcPr>
            <w:tcW w:w="3465" w:type="dxa"/>
            <w:noWrap/>
            <w:vAlign w:val="center"/>
          </w:tcPr>
          <w:p w14:paraId="6E765FED">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重庆市大足区第二人民医院</w:t>
            </w:r>
            <w:r>
              <w:rPr>
                <w:rFonts w:hint="eastAsia" w:ascii="仿宋" w:hAnsi="仿宋" w:eastAsia="仿宋" w:cs="仿宋"/>
                <w:sz w:val="21"/>
                <w:szCs w:val="21"/>
              </w:rPr>
              <w:t>202</w:t>
            </w:r>
            <w:r>
              <w:rPr>
                <w:rFonts w:hint="eastAsia" w:ascii="仿宋" w:hAnsi="仿宋" w:eastAsia="仿宋" w:cs="仿宋"/>
                <w:sz w:val="21"/>
                <w:szCs w:val="21"/>
                <w:lang w:val="en-US" w:eastAsia="zh-CN"/>
              </w:rPr>
              <w:t>6</w:t>
            </w:r>
            <w:r>
              <w:rPr>
                <w:rFonts w:hint="eastAsia" w:ascii="仿宋" w:hAnsi="仿宋" w:eastAsia="仿宋" w:cs="仿宋"/>
                <w:sz w:val="21"/>
                <w:szCs w:val="21"/>
              </w:rPr>
              <w:t>年至202</w:t>
            </w:r>
            <w:r>
              <w:rPr>
                <w:rFonts w:hint="eastAsia" w:ascii="仿宋" w:hAnsi="仿宋" w:eastAsia="仿宋" w:cs="仿宋"/>
                <w:sz w:val="21"/>
                <w:szCs w:val="21"/>
                <w:lang w:val="en-US" w:eastAsia="zh-CN"/>
              </w:rPr>
              <w:t>7</w:t>
            </w:r>
            <w:r>
              <w:rPr>
                <w:rFonts w:hint="eastAsia" w:ascii="仿宋" w:hAnsi="仿宋" w:eastAsia="仿宋" w:cs="仿宋"/>
                <w:sz w:val="21"/>
                <w:szCs w:val="21"/>
              </w:rPr>
              <w:t>年期间的电脑软硬件故障维护、办公网络维护、办公设备故障维护、监控设备维护，以及更换相关设备部件</w:t>
            </w:r>
            <w:r>
              <w:rPr>
                <w:rFonts w:hint="eastAsia" w:ascii="仿宋" w:hAnsi="仿宋" w:eastAsia="仿宋" w:cs="仿宋"/>
                <w:sz w:val="21"/>
                <w:szCs w:val="21"/>
                <w:lang w:eastAsia="zh-CN"/>
              </w:rPr>
              <w:t>、</w:t>
            </w:r>
            <w:r>
              <w:rPr>
                <w:rFonts w:hint="eastAsia" w:ascii="仿宋" w:hAnsi="仿宋" w:eastAsia="仿宋" w:cs="仿宋"/>
                <w:color w:val="C00000"/>
                <w:sz w:val="21"/>
                <w:szCs w:val="21"/>
                <w:lang w:val="en-US" w:eastAsia="zh-CN"/>
              </w:rPr>
              <w:t>耗材</w:t>
            </w:r>
            <w:r>
              <w:rPr>
                <w:rFonts w:hint="eastAsia" w:ascii="仿宋" w:hAnsi="仿宋" w:eastAsia="仿宋" w:cs="仿宋"/>
                <w:sz w:val="21"/>
                <w:szCs w:val="21"/>
              </w:rPr>
              <w:t>，提供设备耗材</w:t>
            </w:r>
            <w:r>
              <w:rPr>
                <w:rFonts w:hint="eastAsia" w:ascii="仿宋" w:hAnsi="仿宋" w:eastAsia="仿宋" w:cs="仿宋"/>
                <w:sz w:val="21"/>
                <w:szCs w:val="21"/>
                <w:lang w:eastAsia="zh-CN"/>
              </w:rPr>
              <w:t>。</w:t>
            </w:r>
          </w:p>
          <w:p w14:paraId="18BA714D">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服务期2年。</w:t>
            </w:r>
          </w:p>
        </w:tc>
        <w:tc>
          <w:tcPr>
            <w:tcW w:w="1500" w:type="dxa"/>
            <w:noWrap/>
            <w:vAlign w:val="center"/>
          </w:tcPr>
          <w:p w14:paraId="59F45C81">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238550.00</w:t>
            </w:r>
          </w:p>
        </w:tc>
        <w:tc>
          <w:tcPr>
            <w:tcW w:w="1575" w:type="dxa"/>
            <w:noWrap/>
            <w:vAlign w:val="center"/>
          </w:tcPr>
          <w:p w14:paraId="0046870C">
            <w:pPr>
              <w:pStyle w:val="7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最终按实际使用量进行结算</w:t>
            </w:r>
          </w:p>
        </w:tc>
      </w:tr>
    </w:tbl>
    <w:p w14:paraId="355503FF">
      <w:pPr>
        <w:pStyle w:val="6"/>
        <w:spacing w:line="240" w:lineRule="auto"/>
        <w:rPr>
          <w:rFonts w:hint="default" w:ascii="仿宋" w:hAnsi="仿宋" w:eastAsia="仿宋"/>
          <w:sz w:val="24"/>
          <w:szCs w:val="24"/>
          <w:lang w:val="en-US" w:eastAsia="zh-CN"/>
        </w:rPr>
      </w:pPr>
      <w:bookmarkStart w:id="102" w:name="_Toc9453"/>
      <w:r>
        <w:rPr>
          <w:rFonts w:hint="eastAsia" w:ascii="仿宋" w:hAnsi="仿宋" w:eastAsia="仿宋"/>
          <w:sz w:val="24"/>
          <w:szCs w:val="24"/>
        </w:rPr>
        <w:t>※</w:t>
      </w:r>
      <w:r>
        <w:rPr>
          <w:rFonts w:hint="eastAsia" w:ascii="仿宋" w:hAnsi="仿宋" w:eastAsia="仿宋"/>
          <w:sz w:val="24"/>
          <w:szCs w:val="24"/>
          <w:lang w:val="en-US" w:eastAsia="zh-CN"/>
        </w:rPr>
        <w:t>二、采购内容及技术需求</w:t>
      </w:r>
      <w:bookmarkEnd w:id="102"/>
    </w:p>
    <w:bookmarkEnd w:id="93"/>
    <w:tbl>
      <w:tblPr>
        <w:tblStyle w:val="24"/>
        <w:tblpPr w:leftFromText="180" w:rightFromText="180" w:vertAnchor="text" w:horzAnchor="page" w:tblpX="1822" w:tblpY="376"/>
        <w:tblOverlap w:val="never"/>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455"/>
        <w:gridCol w:w="3330"/>
        <w:gridCol w:w="735"/>
        <w:gridCol w:w="795"/>
        <w:gridCol w:w="765"/>
        <w:gridCol w:w="765"/>
      </w:tblGrid>
      <w:tr w14:paraId="4D06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1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bookmarkStart w:id="103" w:name="_Toc55403968"/>
            <w:bookmarkStart w:id="104" w:name="_Toc54879127"/>
            <w:bookmarkStart w:id="105" w:name="_Toc49960014"/>
            <w:r>
              <w:rPr>
                <w:rFonts w:hint="eastAsia" w:ascii="仿宋" w:hAnsi="仿宋" w:eastAsia="仿宋" w:cs="仿宋"/>
                <w:i w:val="0"/>
                <w:iCs w:val="0"/>
                <w:color w:val="000000"/>
                <w:kern w:val="0"/>
                <w:sz w:val="18"/>
                <w:szCs w:val="18"/>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D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品名</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01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7D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8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E30E">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单价限价（元）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7CEB">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总价限价（元）</w:t>
            </w:r>
          </w:p>
        </w:tc>
      </w:tr>
      <w:tr w14:paraId="4CBB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B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B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台式机硬盘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7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SATA 2T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2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3E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1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2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1050</w:t>
            </w:r>
          </w:p>
        </w:tc>
      </w:tr>
      <w:tr w14:paraId="46EF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7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1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台式机硬盘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15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SATA 4T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86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7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C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9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1180</w:t>
            </w:r>
          </w:p>
        </w:tc>
      </w:tr>
      <w:tr w14:paraId="771C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7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7D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固态硬盘SSD/M.2</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B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240G/256G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8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1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7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A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r>
      <w:tr w14:paraId="4F09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7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固态硬盘SSD/M.2</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62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480G/512G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D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6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F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690</w:t>
            </w:r>
          </w:p>
        </w:tc>
      </w:tr>
      <w:tr w14:paraId="47AE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05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1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固态硬盘SSD/M.2</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9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960G/1T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F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F4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B3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D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r>
      <w:tr w14:paraId="33FC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F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6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优盘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6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8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1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3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r>
      <w:tr w14:paraId="6606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D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8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优盘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C3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7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22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41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1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r>
      <w:tr w14:paraId="21F2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F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E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优盘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3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B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39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28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r>
      <w:tr w14:paraId="34E3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4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C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台式机内存条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1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8G DDR4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B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8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A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7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495</w:t>
            </w:r>
          </w:p>
        </w:tc>
      </w:tr>
      <w:tr w14:paraId="3640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34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3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台式机内存条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E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16G DDR4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8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DC9B">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7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975</w:t>
            </w:r>
          </w:p>
        </w:tc>
      </w:tr>
      <w:tr w14:paraId="4C9D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6F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9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笔记本内存条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9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8G DDR4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CA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2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r>
      <w:tr w14:paraId="0B70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4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7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笔记本内存条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B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16G DDR4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E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3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0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FD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950</w:t>
            </w:r>
          </w:p>
        </w:tc>
      </w:tr>
      <w:tr w14:paraId="20BA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1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B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电脑主板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D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华硕/技嘉H81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3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4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2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0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2250</w:t>
            </w:r>
          </w:p>
        </w:tc>
      </w:tr>
      <w:tr w14:paraId="7B8C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E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0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显示器电源</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6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20V-5A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2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5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D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2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7310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E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9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台式机电源</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B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180W-300W</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F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4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0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1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w:t>
            </w:r>
          </w:p>
        </w:tc>
      </w:tr>
      <w:tr w14:paraId="493C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8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7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台式机电源</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5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惠普专用电源180W</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8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0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5D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E3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1800</w:t>
            </w:r>
          </w:p>
        </w:tc>
      </w:tr>
      <w:tr w14:paraId="317E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A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1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有线键盘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9C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USB有线键盘</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9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5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17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r>
      <w:tr w14:paraId="0EFB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B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F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无线键盘</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2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罗技、联想  （办公）</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6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1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B7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r>
      <w:tr w14:paraId="3254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0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1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有线鼠标</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A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USB有线光电</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F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5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7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05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0A8E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4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7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无线鼠标</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1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罗技、联想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1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E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1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r>
      <w:tr w14:paraId="10C9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7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C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有线键鼠套装</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D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USB有线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3A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9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0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C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r>
      <w:tr w14:paraId="077E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0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7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无线键鼠套装</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E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罗技、联想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7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0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5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BA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w:t>
            </w:r>
          </w:p>
        </w:tc>
      </w:tr>
      <w:tr w14:paraId="49EF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A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1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电脑主机显卡1050TI</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C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七彩虹/影驰/铭瑄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2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7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7C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1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r>
      <w:tr w14:paraId="5A71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0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2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3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5口 1000M  带VLAN功能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A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5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D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F6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r>
      <w:tr w14:paraId="68D0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5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62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8口 1000M  带VLAN功能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B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A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F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DA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r>
      <w:tr w14:paraId="0F68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4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B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F1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16口 1000M 带VLAN功能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63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5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3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3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520</w:t>
            </w:r>
          </w:p>
        </w:tc>
      </w:tr>
      <w:tr w14:paraId="306A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4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B6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24口 1000M 带VLAN功能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F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95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73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7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650</w:t>
            </w:r>
          </w:p>
        </w:tc>
      </w:tr>
      <w:tr w14:paraId="155A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0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4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7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48口 1000M 带VLAN功能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AC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6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A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0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1280</w:t>
            </w:r>
          </w:p>
        </w:tc>
      </w:tr>
      <w:tr w14:paraId="0800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6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5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9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5口 100M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41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E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E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5E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r>
      <w:tr w14:paraId="1FEC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7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05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C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8口 100M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9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FD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C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6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r>
      <w:tr w14:paraId="6098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7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8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9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16口 1000M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B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5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5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70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r>
      <w:tr w14:paraId="5319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0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7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交换机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8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24口 1000M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2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B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AD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7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460</w:t>
            </w:r>
          </w:p>
        </w:tc>
      </w:tr>
      <w:tr w14:paraId="083C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4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03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PCI网卡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3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千兆网卡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5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6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0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r>
      <w:tr w14:paraId="2902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C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1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USB无线网卡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4F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150M网卡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F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C4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r>
      <w:tr w14:paraId="3775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0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2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USB无线网卡 </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0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外置1000M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5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F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8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F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r>
      <w:tr w14:paraId="3277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B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A5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无线路由器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D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TP-LINK AC1200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C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6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3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8F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460</w:t>
            </w:r>
          </w:p>
        </w:tc>
      </w:tr>
      <w:tr w14:paraId="584C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4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6B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千兆无线路由器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B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锐捷 AC1300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7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BA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24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8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396</w:t>
            </w:r>
          </w:p>
        </w:tc>
      </w:tr>
      <w:tr w14:paraId="2588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3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D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Usb转网口</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3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Usb3.0外置100M网卡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C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F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r>
      <w:tr w14:paraId="5D38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2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F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 2.0集线器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8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 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3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4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4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3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14:paraId="1D82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91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7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 3.0集线器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4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 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0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5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E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F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r>
      <w:tr w14:paraId="34BE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A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4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1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95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3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9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5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6604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B9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4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2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93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D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D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E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r>
      <w:tr w14:paraId="1144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3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1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1E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A1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7D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FD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B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r>
      <w:tr w14:paraId="56D0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8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CE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2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E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01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A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5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r>
      <w:tr w14:paraId="2E24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6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2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B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1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5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BB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3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r>
      <w:tr w14:paraId="459B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6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4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6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C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62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470</w:t>
            </w:r>
          </w:p>
        </w:tc>
      </w:tr>
      <w:tr w14:paraId="492C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7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5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HDMI数据线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B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F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64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03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760</w:t>
            </w:r>
          </w:p>
        </w:tc>
      </w:tr>
      <w:tr w14:paraId="71C0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8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CB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VGA数据线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A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8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A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C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6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r>
      <w:tr w14:paraId="01B1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3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4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VGA数据线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6B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84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4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8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7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r>
      <w:tr w14:paraId="649D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2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8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DVI数据线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6B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4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5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6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9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322B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5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E3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USB打印线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E2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F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E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C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0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r>
      <w:tr w14:paraId="3B0D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90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7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USB打印线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D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4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E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F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F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r>
      <w:tr w14:paraId="2786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8C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B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USB打印线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FD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4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7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BD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B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3CA1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C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7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S端口数据线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6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4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F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1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7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2D61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4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9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三孔电源线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F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通用1.5M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E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AB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14:paraId="52B7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8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2C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六类成品网线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4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0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0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8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D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r>
      <w:tr w14:paraId="1969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A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A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六类成品网线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F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5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9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5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1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r>
      <w:tr w14:paraId="0892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D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0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六类成品网线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7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4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B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2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r>
      <w:tr w14:paraId="1B63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C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2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六类成品网线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69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9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6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9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r>
      <w:tr w14:paraId="5F94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0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6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七类成品网线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75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B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AC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9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2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r>
      <w:tr w14:paraId="5D8D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F9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BF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超五类网线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1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305米/箱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E7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A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D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7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w:t>
            </w:r>
          </w:p>
        </w:tc>
      </w:tr>
      <w:tr w14:paraId="0CDE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24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E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C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305米/箱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3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BA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5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2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r>
      <w:tr w14:paraId="6D8E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E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2E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七类网线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5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305米/箱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E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41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3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3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2100</w:t>
            </w:r>
          </w:p>
        </w:tc>
      </w:tr>
      <w:tr w14:paraId="6C52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6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2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六类水晶头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63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六类网线用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F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8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5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2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r>
      <w:tr w14:paraId="1BFB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EE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8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七类水晶头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F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七类网线用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1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BA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B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98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r>
      <w:tr w14:paraId="6434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E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2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单模光纤跳线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E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B5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6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B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7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5C90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9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B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单模光纤跳线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A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69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3D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8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CB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r>
      <w:tr w14:paraId="5936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B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6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固定电话机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8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普通来电座机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9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8C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9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1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r>
      <w:tr w14:paraId="1F00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E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68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4G无线座机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4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可插电信SIM卡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B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2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8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9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51C8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A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8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电话线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C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4B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5M/条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3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B6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2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r>
      <w:tr w14:paraId="049A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CA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E8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电话水晶头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A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C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8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BB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5926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E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3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光纤收发器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D1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千兆单模单纤光纤收发器 光电转换器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5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0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4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r>
      <w:tr w14:paraId="0E99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B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1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7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电转光模块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E4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C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B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3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r>
      <w:tr w14:paraId="4284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6F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9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电模块</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5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光转电模块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1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D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0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r>
      <w:tr w14:paraId="225A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9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3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打印机切换器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B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2口</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1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D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70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9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r>
      <w:tr w14:paraId="792A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A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69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打印机切换器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4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4口</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E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4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7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9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r>
      <w:tr w14:paraId="1F99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8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E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打印机主板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B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6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F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4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1D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w:t>
            </w:r>
          </w:p>
        </w:tc>
      </w:tr>
      <w:tr w14:paraId="5BE6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C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1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打印机激光器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2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2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6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4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A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520</w:t>
            </w:r>
          </w:p>
        </w:tc>
      </w:tr>
      <w:tr w14:paraId="1ED4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2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B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打印机驱动板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A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C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3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E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r>
      <w:tr w14:paraId="1644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2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0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打印机鼓芯</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D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14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C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5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4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r>
      <w:tr w14:paraId="2C5B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0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2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打印机搓纸轮</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B2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4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5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D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B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r>
      <w:tr w14:paraId="7247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B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5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针式打印机针头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0D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爱普生原装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7A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3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8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DA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1600</w:t>
            </w:r>
          </w:p>
        </w:tc>
      </w:tr>
      <w:tr w14:paraId="3EE6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5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97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打印机齿轮组</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44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0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4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44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E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w:t>
            </w:r>
          </w:p>
        </w:tc>
      </w:tr>
      <w:tr w14:paraId="0269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D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D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打印机定影组件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E0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5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6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C5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660</w:t>
            </w:r>
          </w:p>
        </w:tc>
      </w:tr>
      <w:tr w14:paraId="79B2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A7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0F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打印机定影辊</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2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A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8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3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D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r>
      <w:tr w14:paraId="5814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D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2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打印机定影膜</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7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惠普/联想/佳能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1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E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23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A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r>
      <w:tr w14:paraId="7307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09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F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针式打印机针电源板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83D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爱普生/映美/苍田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B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0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44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1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560</w:t>
            </w:r>
          </w:p>
        </w:tc>
      </w:tr>
      <w:tr w14:paraId="4268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A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2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针式打印机针驱动板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071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爱普生/映美/苍田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7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1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8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F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700</w:t>
            </w:r>
          </w:p>
        </w:tc>
      </w:tr>
      <w:tr w14:paraId="4B85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DB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4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针式打印机针齿轮</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9E8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爱普生/映美/苍田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77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C1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B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D5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r>
      <w:tr w14:paraId="0AB9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C5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1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投影仪灯炮</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2C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夏普/宏基/爱普生</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C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9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E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E4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r>
      <w:tr w14:paraId="6084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3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E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音箱功放</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6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湖山/山水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4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1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C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w:t>
            </w:r>
          </w:p>
        </w:tc>
      </w:tr>
      <w:tr w14:paraId="5E52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6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2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无线同屏器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94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四合一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1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F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F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1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1350</w:t>
            </w:r>
          </w:p>
        </w:tc>
      </w:tr>
      <w:tr w14:paraId="22A1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12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7F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无线同屏器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D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二合一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C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4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4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3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r>
      <w:tr w14:paraId="3F8A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9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无线话筒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B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无线发射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5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3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C3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B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6371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44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B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有线话筒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F4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5米有线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D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8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E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r>
      <w:tr w14:paraId="17E2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2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D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Led屏分屏器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1分4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8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2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2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9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r>
      <w:tr w14:paraId="1D3D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3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4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调音前置机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4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2进6出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0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F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8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5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w:t>
            </w:r>
          </w:p>
        </w:tc>
      </w:tr>
      <w:tr w14:paraId="5487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2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6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刮板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8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1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3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1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4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r>
      <w:tr w14:paraId="75C3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9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EC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鼓芯</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9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29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B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C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0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r>
      <w:tr w14:paraId="1633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1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5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扫描台</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2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1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B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5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0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980</w:t>
            </w:r>
          </w:p>
        </w:tc>
      </w:tr>
      <w:tr w14:paraId="1233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0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D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进纸器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A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6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6F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80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2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r>
      <w:tr w14:paraId="4783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D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A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1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6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B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B8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3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w:t>
            </w:r>
          </w:p>
        </w:tc>
      </w:tr>
      <w:tr w14:paraId="4B98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44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4D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定影组件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3F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B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9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1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3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1600</w:t>
            </w:r>
          </w:p>
        </w:tc>
      </w:tr>
      <w:tr w14:paraId="2889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C2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3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输稿器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5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6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9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B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2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1380</w:t>
            </w:r>
          </w:p>
        </w:tc>
      </w:tr>
      <w:tr w14:paraId="5397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A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3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施乐感光鼓（鼓组件）</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1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0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7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E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0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1200</w:t>
            </w:r>
          </w:p>
        </w:tc>
      </w:tr>
      <w:tr w14:paraId="7CAC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0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2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400W高清摄像头（枪机）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7F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大华/海康/宇视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3F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2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90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2250</w:t>
            </w:r>
          </w:p>
        </w:tc>
      </w:tr>
      <w:tr w14:paraId="11A1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F3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3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400W高清摄像头（半球）</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6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大华/海康/宇视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A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1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F2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B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2750</w:t>
            </w:r>
          </w:p>
        </w:tc>
      </w:tr>
      <w:tr w14:paraId="5DD0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5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3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监控线材</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0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海康/大华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E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箱/300米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D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1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2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2100</w:t>
            </w:r>
          </w:p>
        </w:tc>
      </w:tr>
      <w:tr w14:paraId="6253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2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4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防水室外电源</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9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12V-2A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E1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1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7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3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00EF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9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0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室外防水箱</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0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不锈钢材质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8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C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E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r>
      <w:tr w14:paraId="637E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7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4D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3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388A/2612A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D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C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C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A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9000</w:t>
            </w:r>
          </w:p>
        </w:tc>
      </w:tr>
      <w:tr w14:paraId="112B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8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1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联想硒鼓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2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2441/2451/5590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A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4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5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C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8800</w:t>
            </w:r>
          </w:p>
        </w:tc>
      </w:tr>
      <w:tr w14:paraId="3903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7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B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联想粉盒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6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2441/2451/5590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15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5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A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11400</w:t>
            </w:r>
          </w:p>
        </w:tc>
      </w:tr>
      <w:tr w14:paraId="5418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5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5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7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W1110A/W1003A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3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11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0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10800</w:t>
            </w:r>
          </w:p>
        </w:tc>
      </w:tr>
      <w:tr w14:paraId="2ED6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E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43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8A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W1110A带芯片/W146X</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A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6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9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8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875</w:t>
            </w:r>
          </w:p>
        </w:tc>
      </w:tr>
      <w:tr w14:paraId="7CF6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7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B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惠普硒鼓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85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D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1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7E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9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1375</w:t>
            </w:r>
          </w:p>
        </w:tc>
      </w:tr>
      <w:tr w14:paraId="4DF0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2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4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E6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三星1660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CD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3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7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C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675</w:t>
            </w:r>
          </w:p>
        </w:tc>
      </w:tr>
      <w:tr w14:paraId="44DD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5B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F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D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HP1003A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3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D5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B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D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675</w:t>
            </w:r>
          </w:p>
        </w:tc>
      </w:tr>
      <w:tr w14:paraId="162F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4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A8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8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理光2501原装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B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6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D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6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r>
      <w:tr w14:paraId="33A8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4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1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彩色硒鼓</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7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 MFP281FW</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0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2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F8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7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r>
      <w:tr w14:paraId="5623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B1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A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施乐粉盒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8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V3560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C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3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5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C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2750</w:t>
            </w:r>
          </w:p>
        </w:tc>
      </w:tr>
      <w:tr w14:paraId="782F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2E5E">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122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A4D2">
            <w:pPr>
              <w:keepNext w:val="0"/>
              <w:keepLines w:val="0"/>
              <w:widowControl/>
              <w:suppressLineNumbers w:val="0"/>
              <w:jc w:val="center"/>
              <w:textAlignment w:val="center"/>
              <w:rPr>
                <w:rFonts w:hint="eastAsia" w:ascii="仿宋" w:hAnsi="仿宋" w:eastAsia="仿宋" w:cs="仿宋"/>
                <w:i w:val="0"/>
                <w:iCs w:val="0"/>
                <w:color w:val="FF0000"/>
                <w:sz w:val="18"/>
                <w:szCs w:val="18"/>
                <w:u w:val="none"/>
                <w:lang w:val="en-US"/>
              </w:rPr>
            </w:pPr>
            <w:r>
              <w:rPr>
                <w:rFonts w:hint="eastAsia" w:ascii="仿宋" w:hAnsi="仿宋" w:eastAsia="仿宋" w:cs="仿宋"/>
                <w:i w:val="0"/>
                <w:iCs w:val="0"/>
                <w:color w:val="FF0000"/>
                <w:kern w:val="0"/>
                <w:sz w:val="18"/>
                <w:szCs w:val="18"/>
                <w:u w:val="none"/>
                <w:lang w:val="en-US" w:eastAsia="zh-CN" w:bidi="ar"/>
              </w:rPr>
              <w:t>惠普碳粉盒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CB69">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通用（一次性粉盒）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3640">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1888">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800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6E0F">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0EC9">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32000</w:t>
            </w:r>
          </w:p>
        </w:tc>
      </w:tr>
      <w:tr w14:paraId="75F7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BBC3">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123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FE6A">
            <w:pPr>
              <w:keepNext w:val="0"/>
              <w:keepLines w:val="0"/>
              <w:widowControl/>
              <w:suppressLineNumbers w:val="0"/>
              <w:jc w:val="center"/>
              <w:textAlignment w:val="center"/>
              <w:rPr>
                <w:rFonts w:hint="eastAsia" w:ascii="仿宋" w:hAnsi="仿宋" w:eastAsia="仿宋" w:cs="仿宋"/>
                <w:i w:val="0"/>
                <w:iCs w:val="0"/>
                <w:color w:val="FF0000"/>
                <w:sz w:val="18"/>
                <w:szCs w:val="18"/>
                <w:u w:val="none"/>
                <w:lang w:val="en-US"/>
              </w:rPr>
            </w:pPr>
            <w:r>
              <w:rPr>
                <w:rFonts w:hint="eastAsia" w:ascii="仿宋" w:hAnsi="仿宋" w:eastAsia="仿宋" w:cs="仿宋"/>
                <w:i w:val="0"/>
                <w:iCs w:val="0"/>
                <w:color w:val="FF0000"/>
                <w:kern w:val="0"/>
                <w:sz w:val="18"/>
                <w:szCs w:val="18"/>
                <w:u w:val="none"/>
                <w:lang w:val="en-US" w:eastAsia="zh-CN" w:bidi="ar"/>
              </w:rPr>
              <w:t>联想碳粉盒</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92E4">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通用（一次性粉盒）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3AAC">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04DC">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600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0A2E">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7F8A">
            <w:pPr>
              <w:keepNext w:val="0"/>
              <w:keepLines w:val="0"/>
              <w:widowControl/>
              <w:suppressLineNumbers w:val="0"/>
              <w:jc w:val="center"/>
              <w:textAlignment w:val="center"/>
              <w:rPr>
                <w:rFonts w:hint="eastAsia" w:ascii="仿宋" w:hAnsi="仿宋" w:eastAsia="仿宋" w:cs="仿宋"/>
                <w:i w:val="0"/>
                <w:iCs w:val="0"/>
                <w:color w:val="FF0000"/>
                <w:sz w:val="18"/>
                <w:szCs w:val="18"/>
                <w:u w:val="none"/>
              </w:rPr>
            </w:pPr>
            <w:r>
              <w:rPr>
                <w:rFonts w:hint="eastAsia" w:ascii="仿宋" w:hAnsi="仿宋" w:eastAsia="仿宋" w:cs="仿宋"/>
                <w:i w:val="0"/>
                <w:iCs w:val="0"/>
                <w:color w:val="FF0000"/>
                <w:kern w:val="0"/>
                <w:sz w:val="18"/>
                <w:szCs w:val="18"/>
                <w:u w:val="none"/>
                <w:lang w:val="en-US" w:eastAsia="zh-CN" w:bidi="ar"/>
              </w:rPr>
              <w:t>27000</w:t>
            </w:r>
          </w:p>
        </w:tc>
      </w:tr>
      <w:tr w14:paraId="5CA8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3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1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专用碳粉</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E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HP1020 TANK专用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E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6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B4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34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r>
      <w:tr w14:paraId="68ED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9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F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专用碳粉</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7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HP1370专用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F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69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3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E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650</w:t>
            </w:r>
          </w:p>
        </w:tc>
      </w:tr>
      <w:tr w14:paraId="6226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E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4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打印机墨水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AF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佳能、爱普生通用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2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0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E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7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5000</w:t>
            </w:r>
          </w:p>
        </w:tc>
      </w:tr>
      <w:tr w14:paraId="410D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0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1C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EPSON 原装专用墨水</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C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004/672/674/002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E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8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5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7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r>
      <w:tr w14:paraId="4963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C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8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打印机色带</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4A2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 xml:space="preserve">爱普生、映美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64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8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C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E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r>
      <w:tr w14:paraId="23FF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1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1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得实色带</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7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得实</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7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3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2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F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r>
      <w:tr w14:paraId="28F3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0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B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色带架</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0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300K/300KH</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B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C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43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1250</w:t>
            </w:r>
          </w:p>
        </w:tc>
      </w:tr>
      <w:tr w14:paraId="210B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5E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2F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得实色带架</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E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DS200专用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9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E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7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r>
      <w:tr w14:paraId="3895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0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7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热敏标签打印纸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E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5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F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1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D0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r>
      <w:tr w14:paraId="3B26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D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1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热敏小票纸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5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A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0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B6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r>
      <w:tr w14:paraId="11C9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4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6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热敏小票纸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9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9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1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E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0.8</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4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r>
      <w:tr w14:paraId="1335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B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8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热敏小票纸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9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E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5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4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8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15000</w:t>
            </w:r>
          </w:p>
        </w:tc>
      </w:tr>
      <w:tr w14:paraId="573A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8E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4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热敏固定资产标签打印纸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BE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50*70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30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1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F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6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2500</w:t>
            </w:r>
          </w:p>
        </w:tc>
      </w:tr>
      <w:tr w14:paraId="06DB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2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4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等份打印纸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8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241-2 1/3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3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A2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5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40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18000</w:t>
            </w:r>
          </w:p>
        </w:tc>
      </w:tr>
      <w:tr w14:paraId="3D68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C3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22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电话鸭嘴跳线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E6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鸭嘴-RJ11（1.5米、2米）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18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F1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AF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6B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420</w:t>
            </w:r>
          </w:p>
        </w:tc>
      </w:tr>
      <w:tr w14:paraId="494D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DF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54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HDMI光端机1对</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25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HDMI转LC口</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3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B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49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B3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2400</w:t>
            </w:r>
          </w:p>
        </w:tc>
      </w:tr>
      <w:tr w14:paraId="1FFA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D4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03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光纤跳线</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10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LC-LC单模双芯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9E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55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60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0F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r>
      <w:tr w14:paraId="7C65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8A78">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C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复印设备固定服务</w:t>
            </w:r>
          </w:p>
        </w:tc>
        <w:tc>
          <w:tcPr>
            <w:tcW w:w="3330" w:type="dxa"/>
            <w:tcBorders>
              <w:top w:val="nil"/>
              <w:left w:val="nil"/>
              <w:bottom w:val="nil"/>
              <w:right w:val="nil"/>
            </w:tcBorders>
            <w:shd w:val="clear" w:color="auto" w:fill="auto"/>
            <w:vAlign w:val="center"/>
          </w:tcPr>
          <w:p w14:paraId="42BBB8F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1、功能 复印、网络打印、彩色扫描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2、最大幅面 A3—A6R</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3、连续输出速度 每分钟25页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4、连续输出份数 1-999页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5、纸盒 1x500张（自动纸盒）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+100张（手送纸盒）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6、CPU(双核)1.2GHz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7、内存 1GB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8、预热时间20秒以下打印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9、分辨率600x600dpi;1200x1200dpi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复印分辨率600x600dpi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10、操作面板4.3英寸彩色触摸LCD面板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11、首张输出时间5.8秒/5.2秒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12、月负荷量最高月印量8万张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13、USB存储打印 标配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14、网络接口1000BASE-T/100BASE-TX/10BASE-T，USB2.0高速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15、移动打印 Kyocera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16、出纸容量 250张+50张（使用作业分离器）</w:t>
            </w:r>
          </w:p>
          <w:p w14:paraId="5A7FEFEA">
            <w:pPr>
              <w:pStyle w:val="3"/>
              <w:rPr>
                <w:rFonts w:hint="eastAsia" w:ascii="仿宋" w:hAnsi="仿宋" w:eastAsia="仿宋" w:cs="仿宋"/>
                <w:i w:val="0"/>
                <w:caps w:val="0"/>
                <w:color w:val="333333"/>
                <w:spacing w:val="0"/>
                <w:kern w:val="0"/>
                <w:sz w:val="18"/>
                <w:szCs w:val="18"/>
                <w:lang w:val="en-US" w:eastAsia="zh-CN" w:bidi="ar"/>
              </w:rPr>
            </w:pPr>
            <w:r>
              <w:rPr>
                <w:rFonts w:hint="eastAsia" w:ascii="仿宋" w:hAnsi="仿宋" w:eastAsia="仿宋" w:cs="仿宋"/>
                <w:i w:val="0"/>
                <w:iCs w:val="0"/>
                <w:color w:val="000000"/>
                <w:kern w:val="0"/>
                <w:sz w:val="18"/>
                <w:szCs w:val="18"/>
                <w:u w:val="none"/>
                <w:lang w:val="en-US" w:eastAsia="zh-CN" w:bidi="ar"/>
              </w:rPr>
              <w:t>17、</w:t>
            </w:r>
            <w:r>
              <w:rPr>
                <w:rFonts w:hint="eastAsia" w:ascii="仿宋" w:hAnsi="仿宋" w:eastAsia="仿宋" w:cs="仿宋"/>
                <w:i w:val="0"/>
                <w:caps w:val="0"/>
                <w:color w:val="333333"/>
                <w:spacing w:val="0"/>
                <w:kern w:val="0"/>
                <w:sz w:val="18"/>
                <w:szCs w:val="18"/>
                <w:lang w:val="en-US" w:eastAsia="zh-CN" w:bidi="ar"/>
              </w:rPr>
              <w:t>含设备专用机柜</w:t>
            </w:r>
          </w:p>
          <w:p w14:paraId="4E9DD80A">
            <w:pPr>
              <w:rPr>
                <w:rFonts w:hint="eastAsia" w:ascii="仿宋" w:hAnsi="仿宋" w:eastAsia="仿宋" w:cs="仿宋"/>
                <w:lang w:val="en-US"/>
              </w:rPr>
            </w:pPr>
            <w:r>
              <w:rPr>
                <w:rFonts w:hint="eastAsia" w:ascii="仿宋" w:hAnsi="仿宋" w:eastAsia="仿宋" w:cs="仿宋"/>
                <w:i w:val="0"/>
                <w:caps w:val="0"/>
                <w:color w:val="333333"/>
                <w:spacing w:val="0"/>
                <w:kern w:val="0"/>
                <w:sz w:val="18"/>
                <w:szCs w:val="18"/>
                <w:lang w:val="en-US" w:eastAsia="zh-CN" w:bidi="ar"/>
              </w:rPr>
              <w:t>18、供应商包含设备所有维修及耗材（打印纸除外）</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F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月</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9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6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3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19200</w:t>
            </w:r>
          </w:p>
        </w:tc>
      </w:tr>
      <w:tr w14:paraId="35C2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A932">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合计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B5BB">
            <w:pPr>
              <w:jc w:val="center"/>
              <w:rPr>
                <w:rFonts w:hint="eastAsia" w:ascii="仿宋" w:hAnsi="仿宋" w:eastAsia="仿宋" w:cs="仿宋"/>
                <w:i w:val="0"/>
                <w:iCs w:val="0"/>
                <w:color w:val="000000"/>
                <w:sz w:val="18"/>
                <w:szCs w:val="18"/>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3B50">
            <w:pPr>
              <w:jc w:val="center"/>
              <w:rPr>
                <w:rFonts w:hint="eastAsia" w:ascii="仿宋" w:hAnsi="仿宋" w:eastAsia="仿宋" w:cs="仿宋"/>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C00E">
            <w:pPr>
              <w:jc w:val="center"/>
              <w:rPr>
                <w:rFonts w:hint="eastAsia" w:ascii="仿宋" w:hAnsi="仿宋" w:eastAsia="仿宋" w:cs="仿宋"/>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A49F">
            <w:pPr>
              <w:jc w:val="center"/>
              <w:rPr>
                <w:rFonts w:hint="eastAsia" w:ascii="仿宋" w:hAnsi="仿宋" w:eastAsia="仿宋" w:cs="仿宋"/>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7E8B">
            <w:pPr>
              <w:jc w:val="center"/>
              <w:rPr>
                <w:rFonts w:hint="eastAsia" w:ascii="仿宋" w:hAnsi="仿宋" w:eastAsia="仿宋" w:cs="仿宋"/>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950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238550</w:t>
            </w:r>
          </w:p>
        </w:tc>
      </w:tr>
    </w:tbl>
    <w:p w14:paraId="6CADD6BE">
      <w:pPr>
        <w:snapToGrid w:val="0"/>
        <w:spacing w:line="360" w:lineRule="auto"/>
        <w:ind w:firstLine="480" w:firstLineChars="200"/>
        <w:rPr>
          <w:rFonts w:hint="eastAsia" w:ascii="仿宋" w:hAnsi="仿宋" w:eastAsia="仿宋" w:cs="仿宋_GB2312"/>
          <w:lang w:val="en-US" w:eastAsia="zh-CN"/>
        </w:rPr>
      </w:pPr>
      <w:r>
        <w:rPr>
          <w:rFonts w:hint="eastAsia" w:ascii="仿宋" w:hAnsi="仿宋" w:eastAsia="仿宋" w:cs="仿宋_GB2312"/>
          <w:lang w:val="en-US" w:eastAsia="zh-CN"/>
        </w:rPr>
        <w:t>注：①清单内的各项预估数量为暂估数量，在合同实施期间内如有增减，最终按实际使用量进行结算。</w:t>
      </w:r>
    </w:p>
    <w:p w14:paraId="51C0F33F">
      <w:pPr>
        <w:snapToGrid w:val="0"/>
        <w:spacing w:line="360" w:lineRule="auto"/>
        <w:ind w:firstLine="480" w:firstLineChars="200"/>
        <w:rPr>
          <w:rFonts w:hint="default" w:ascii="仿宋" w:hAnsi="仿宋" w:eastAsia="仿宋" w:cs="仿宋_GB2312"/>
          <w:lang w:val="en-US" w:eastAsia="zh-CN"/>
        </w:rPr>
      </w:pPr>
      <w:r>
        <w:rPr>
          <w:rFonts w:hint="eastAsia" w:ascii="仿宋" w:hAnsi="仿宋" w:eastAsia="仿宋" w:cs="仿宋_GB2312"/>
          <w:lang w:val="en-US" w:eastAsia="zh-CN"/>
        </w:rPr>
        <w:t>②技术响应偏离表不对单价限价及总价限价进行响应，及仅响应品名、技术要求、单</w:t>
      </w:r>
      <w:r>
        <w:rPr>
          <w:rFonts w:hint="eastAsia" w:ascii="仿宋" w:hAnsi="仿宋" w:eastAsia="仿宋" w:cs="仿宋_GB2312"/>
          <w:color w:val="C00000"/>
          <w:lang w:val="en-US" w:eastAsia="zh-CN"/>
        </w:rPr>
        <w:t>价</w:t>
      </w:r>
      <w:r>
        <w:rPr>
          <w:rFonts w:hint="eastAsia" w:ascii="仿宋" w:hAnsi="仿宋" w:eastAsia="仿宋" w:cs="仿宋_GB2312"/>
          <w:lang w:val="en-US" w:eastAsia="zh-CN"/>
        </w:rPr>
        <w:t>和数量即可。</w:t>
      </w:r>
    </w:p>
    <w:p w14:paraId="69D5BE6E">
      <w:pPr>
        <w:pStyle w:val="18"/>
        <w:rPr>
          <w:rFonts w:hint="default"/>
          <w:lang w:val="en-US" w:eastAsia="zh-CN"/>
        </w:rPr>
      </w:pPr>
    </w:p>
    <w:bookmarkEnd w:id="94"/>
    <w:bookmarkEnd w:id="95"/>
    <w:bookmarkEnd w:id="96"/>
    <w:bookmarkEnd w:id="97"/>
    <w:bookmarkEnd w:id="98"/>
    <w:bookmarkEnd w:id="99"/>
    <w:bookmarkEnd w:id="103"/>
    <w:bookmarkEnd w:id="104"/>
    <w:bookmarkEnd w:id="105"/>
    <w:p w14:paraId="0633060E">
      <w:pPr>
        <w:pStyle w:val="5"/>
        <w:jc w:val="center"/>
        <w:rPr>
          <w:rStyle w:val="32"/>
          <w:rFonts w:ascii="仿宋" w:hAnsi="仿宋" w:eastAsia="仿宋" w:cs="宋体"/>
          <w:b/>
          <w:bCs/>
        </w:rPr>
      </w:pPr>
      <w:r>
        <w:rPr>
          <w:rStyle w:val="32"/>
          <w:rFonts w:ascii="仿宋" w:hAnsi="仿宋" w:eastAsia="仿宋" w:cs="宋体"/>
          <w:b w:val="0"/>
          <w:bCs w:val="0"/>
        </w:rPr>
        <w:br w:type="page"/>
      </w:r>
      <w:bookmarkStart w:id="106" w:name="_Toc15533"/>
      <w:r>
        <w:rPr>
          <w:rStyle w:val="32"/>
          <w:rFonts w:hint="eastAsia" w:ascii="仿宋" w:hAnsi="仿宋" w:eastAsia="仿宋" w:cs="宋体"/>
          <w:b/>
          <w:bCs/>
        </w:rPr>
        <w:t xml:space="preserve">第四篇  </w:t>
      </w:r>
      <w:r>
        <w:rPr>
          <w:rStyle w:val="32"/>
          <w:rFonts w:hint="eastAsia" w:ascii="仿宋" w:hAnsi="仿宋" w:eastAsia="仿宋" w:cs="宋体"/>
          <w:b/>
          <w:bCs/>
          <w:lang w:val="en-US"/>
        </w:rPr>
        <w:t>比选项目</w:t>
      </w:r>
      <w:r>
        <w:rPr>
          <w:rStyle w:val="32"/>
          <w:rFonts w:hint="eastAsia" w:ascii="仿宋" w:hAnsi="仿宋" w:eastAsia="仿宋" w:cs="宋体"/>
          <w:b/>
          <w:bCs/>
        </w:rPr>
        <w:t>商务要求</w:t>
      </w:r>
      <w:bookmarkEnd w:id="106"/>
    </w:p>
    <w:p w14:paraId="6E7C0B1E">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07" w:name="_Toc7217"/>
      <w:bookmarkStart w:id="108" w:name="_Toc267320049"/>
      <w:bookmarkStart w:id="109" w:name="_Toc116638612"/>
      <w:bookmarkStart w:id="110" w:name="_Toc530492462"/>
      <w:bookmarkStart w:id="111" w:name="_Toc100652788"/>
      <w:bookmarkStart w:id="112" w:name="_Toc344475121"/>
      <w:bookmarkStart w:id="113" w:name="_Toc22463"/>
      <w:bookmarkStart w:id="114" w:name="_Toc487204790"/>
      <w:r>
        <w:rPr>
          <w:rFonts w:hint="eastAsia" w:ascii="仿宋" w:hAnsi="仿宋" w:eastAsia="仿宋"/>
          <w:sz w:val="24"/>
          <w:szCs w:val="24"/>
        </w:rPr>
        <w:t>※一、</w:t>
      </w:r>
      <w:r>
        <w:rPr>
          <w:rFonts w:hint="eastAsia" w:ascii="仿宋" w:hAnsi="仿宋" w:eastAsia="仿宋"/>
          <w:sz w:val="24"/>
          <w:szCs w:val="24"/>
          <w:lang w:val="en-US" w:eastAsia="zh-CN"/>
        </w:rPr>
        <w:t>供货</w:t>
      </w:r>
      <w:r>
        <w:rPr>
          <w:rFonts w:hint="eastAsia" w:ascii="仿宋" w:hAnsi="仿宋" w:eastAsia="仿宋"/>
          <w:sz w:val="24"/>
          <w:szCs w:val="24"/>
        </w:rPr>
        <w:t>时间、地点及验收方式</w:t>
      </w:r>
      <w:bookmarkEnd w:id="107"/>
      <w:bookmarkEnd w:id="108"/>
      <w:bookmarkEnd w:id="109"/>
      <w:bookmarkEnd w:id="110"/>
      <w:bookmarkEnd w:id="111"/>
    </w:p>
    <w:p w14:paraId="27C37B68">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（一）</w:t>
      </w:r>
      <w:r>
        <w:rPr>
          <w:rFonts w:hint="eastAsia" w:ascii="仿宋" w:hAnsi="仿宋" w:eastAsia="仿宋" w:cs="仿宋_GB2312"/>
          <w:lang w:val="en-US" w:eastAsia="zh-CN"/>
        </w:rPr>
        <w:t>供货</w:t>
      </w:r>
      <w:r>
        <w:rPr>
          <w:rFonts w:hint="eastAsia" w:ascii="仿宋" w:hAnsi="仿宋" w:eastAsia="仿宋" w:cs="仿宋_GB2312"/>
        </w:rPr>
        <w:t>时间</w:t>
      </w:r>
    </w:p>
    <w:p w14:paraId="116201DA">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color w:val="EE0000"/>
        </w:rPr>
      </w:pPr>
      <w:r>
        <w:rPr>
          <w:rFonts w:hint="eastAsia" w:ascii="仿宋" w:hAnsi="仿宋" w:eastAsia="仿宋" w:cs="仿宋_GB2312"/>
          <w:color w:val="EE0000"/>
          <w:lang w:val="en-US" w:eastAsia="zh-CN"/>
        </w:rPr>
        <w:t>供货</w:t>
      </w:r>
      <w:r>
        <w:rPr>
          <w:rFonts w:hint="eastAsia" w:ascii="仿宋" w:hAnsi="仿宋" w:eastAsia="仿宋" w:cs="仿宋_GB2312"/>
          <w:color w:val="EE0000"/>
        </w:rPr>
        <w:t>期限为24个月，合同生效之日起计算；合同</w:t>
      </w:r>
      <w:r>
        <w:rPr>
          <w:rFonts w:hint="eastAsia" w:ascii="仿宋" w:hAnsi="仿宋" w:eastAsia="仿宋" w:cs="仿宋_GB2312"/>
          <w:color w:val="EE0000"/>
          <w:lang w:val="en-US" w:eastAsia="zh-CN"/>
        </w:rPr>
        <w:t>到期或供货金额达到合同金额即合同终止</w:t>
      </w:r>
      <w:r>
        <w:rPr>
          <w:rFonts w:hint="eastAsia" w:ascii="仿宋" w:hAnsi="仿宋" w:eastAsia="仿宋" w:cs="仿宋_GB2312"/>
          <w:color w:val="EE0000"/>
        </w:rPr>
        <w:t>。</w:t>
      </w:r>
    </w:p>
    <w:p w14:paraId="77EDBD17">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（二）</w:t>
      </w:r>
      <w:r>
        <w:rPr>
          <w:rFonts w:hint="eastAsia" w:ascii="仿宋" w:hAnsi="仿宋" w:eastAsia="仿宋" w:cs="仿宋_GB2312"/>
          <w:lang w:val="en-US" w:eastAsia="zh-CN"/>
        </w:rPr>
        <w:t>供货</w:t>
      </w:r>
      <w:r>
        <w:rPr>
          <w:rFonts w:hint="eastAsia" w:ascii="仿宋" w:hAnsi="仿宋" w:eastAsia="仿宋" w:cs="仿宋_GB2312"/>
        </w:rPr>
        <w:t>地点</w:t>
      </w:r>
    </w:p>
    <w:p w14:paraId="767C24B2">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仿宋_GB2312"/>
        </w:rPr>
      </w:pPr>
      <w:r>
        <w:rPr>
          <w:rFonts w:hint="eastAsia" w:ascii="仿宋" w:hAnsi="仿宋" w:eastAsia="仿宋" w:cs="仿宋_GB2312"/>
        </w:rPr>
        <w:t>实施</w:t>
      </w:r>
      <w:r>
        <w:rPr>
          <w:rFonts w:ascii="仿宋" w:hAnsi="仿宋" w:eastAsia="仿宋" w:cs="仿宋_GB2312"/>
        </w:rPr>
        <w:t>地点：采购人指定地点。</w:t>
      </w:r>
    </w:p>
    <w:p w14:paraId="1398BEEC">
      <w:pPr>
        <w:pageBreakBefore w:val="0"/>
        <w:widowControl/>
        <w:numPr>
          <w:ilvl w:val="0"/>
          <w:numId w:val="2"/>
        </w:numPr>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_GB2312"/>
        </w:rPr>
      </w:pPr>
      <w:r>
        <w:rPr>
          <w:rFonts w:hint="eastAsia" w:ascii="仿宋" w:hAnsi="仿宋" w:eastAsia="仿宋" w:cs="仿宋_GB2312"/>
        </w:rPr>
        <w:t>验收方式</w:t>
      </w:r>
    </w:p>
    <w:p w14:paraId="5DEBE761">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1.</w:t>
      </w:r>
      <w:r>
        <w:rPr>
          <w:rFonts w:hint="eastAsia" w:ascii="仿宋" w:hAnsi="仿宋" w:eastAsia="仿宋" w:cs="方正仿宋_GBK"/>
        </w:rPr>
        <w:t>货物到达现场后，成交供应商应在使用单位人员在场情况下当面开箱，共同清点、检查外观，作出开箱记录，双方签字确认。</w:t>
      </w:r>
    </w:p>
    <w:p w14:paraId="6D36251A">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2.</w:t>
      </w:r>
      <w:r>
        <w:rPr>
          <w:rFonts w:hint="eastAsia" w:ascii="仿宋" w:hAnsi="仿宋" w:eastAsia="仿宋" w:cs="方正仿宋_GBK"/>
        </w:rPr>
        <w:t>成交供应商应保证货物到达采购人所在地完好无损，如有缺漏、损坏，由供应商负责调换、补齐或赔偿。</w:t>
      </w:r>
    </w:p>
    <w:p w14:paraId="0E13E160">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3.</w:t>
      </w:r>
      <w:r>
        <w:rPr>
          <w:rFonts w:hint="eastAsia" w:ascii="仿宋" w:hAnsi="仿宋" w:eastAsia="仿宋" w:cs="方正仿宋_GBK"/>
        </w:rPr>
        <w:t>成交供应商应提供完备的技术资料、装箱单和合格证等，并派遣专业技术人员进行现场指导。验收合格条件如下：</w:t>
      </w:r>
    </w:p>
    <w:p w14:paraId="23B03EDA">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①</w:t>
      </w:r>
      <w:r>
        <w:rPr>
          <w:rFonts w:hint="eastAsia" w:ascii="仿宋" w:hAnsi="仿宋" w:eastAsia="仿宋" w:cs="方正仿宋_GBK"/>
        </w:rPr>
        <w:t>产品技术参数与采购合同一致，性能指标达到规定的标准。</w:t>
      </w:r>
    </w:p>
    <w:p w14:paraId="2B4C80F7">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②</w:t>
      </w:r>
      <w:r>
        <w:rPr>
          <w:rFonts w:hint="eastAsia" w:ascii="仿宋" w:hAnsi="仿宋" w:eastAsia="仿宋" w:cs="方正仿宋_GBK"/>
        </w:rPr>
        <w:t>货物技术资料、装箱单、合格证等资料齐全。</w:t>
      </w:r>
    </w:p>
    <w:p w14:paraId="57EB0697">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③</w:t>
      </w:r>
      <w:r>
        <w:rPr>
          <w:rFonts w:hint="eastAsia" w:ascii="仿宋" w:hAnsi="仿宋" w:eastAsia="仿宋" w:cs="方正仿宋_GBK"/>
        </w:rPr>
        <w:t>在规定时间内完成交货、安装并验收，并经采购人确认。</w:t>
      </w:r>
    </w:p>
    <w:p w14:paraId="7D7E0198">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lang w:val="en-US" w:eastAsia="zh-CN"/>
        </w:rPr>
        <w:t>④</w:t>
      </w:r>
      <w:r>
        <w:rPr>
          <w:rFonts w:hint="eastAsia" w:ascii="仿宋" w:hAnsi="仿宋" w:eastAsia="仿宋" w:cs="方正仿宋_GBK"/>
        </w:rPr>
        <w:t>采购人随机抽取的样品检测结果为合格。</w:t>
      </w:r>
    </w:p>
    <w:p w14:paraId="3E654FBD">
      <w:pPr>
        <w:pageBreakBefore w:val="0"/>
        <w:widowControl/>
        <w:kinsoku/>
        <w:wordWrap/>
        <w:overflowPunct/>
        <w:topLinePunct w:val="0"/>
        <w:autoSpaceDE/>
        <w:autoSpaceDN/>
        <w:bidi w:val="0"/>
        <w:adjustRightInd/>
        <w:snapToGrid w:val="0"/>
        <w:spacing w:line="400" w:lineRule="exact"/>
        <w:ind w:firstLine="480" w:firstLineChars="200"/>
        <w:textAlignment w:val="auto"/>
      </w:pPr>
      <w:r>
        <w:rPr>
          <w:rFonts w:hint="eastAsia" w:ascii="仿宋" w:hAnsi="仿宋" w:eastAsia="仿宋" w:cs="方正仿宋_GBK"/>
        </w:rPr>
        <w:t>※</w:t>
      </w:r>
      <w:r>
        <w:rPr>
          <w:rFonts w:hint="eastAsia" w:ascii="仿宋" w:hAnsi="仿宋" w:eastAsia="仿宋" w:cs="方正仿宋_GBK"/>
          <w:lang w:val="en-US" w:eastAsia="zh-CN"/>
        </w:rPr>
        <w:t>4.</w:t>
      </w:r>
      <w:r>
        <w:rPr>
          <w:rFonts w:hint="eastAsia" w:ascii="仿宋" w:hAnsi="仿宋" w:eastAsia="仿宋" w:cs="方正仿宋_GBK"/>
        </w:rPr>
        <w:t>采购人有权聘请第三方检测机构对成交供应商的产品进行环保、质量等方面的检测，对于检测不合格的，采购人有权无理由退货，且检测费用由成交供应商支付，拒不支付的，采购人可在其余货款中扣除。</w:t>
      </w:r>
    </w:p>
    <w:p w14:paraId="0C5ACC15">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15" w:name="_Toc100652790"/>
      <w:bookmarkStart w:id="116" w:name="_Toc530492464"/>
      <w:bookmarkStart w:id="117" w:name="_Toc368296267"/>
      <w:bookmarkStart w:id="118" w:name="_Toc369093217"/>
      <w:bookmarkStart w:id="119" w:name="_Toc368296452"/>
      <w:bookmarkStart w:id="120" w:name="_Toc23880"/>
      <w:bookmarkStart w:id="121" w:name="_Toc116638613"/>
      <w:bookmarkStart w:id="122" w:name="_Toc370395549"/>
      <w:bookmarkStart w:id="123" w:name="_Toc267320051"/>
      <w:r>
        <w:rPr>
          <w:rFonts w:hint="eastAsia" w:ascii="仿宋" w:hAnsi="仿宋" w:eastAsia="仿宋"/>
          <w:sz w:val="24"/>
          <w:szCs w:val="24"/>
        </w:rPr>
        <w:t>※二、报价要求</w:t>
      </w:r>
      <w:bookmarkEnd w:id="115"/>
      <w:bookmarkEnd w:id="116"/>
      <w:bookmarkEnd w:id="117"/>
      <w:bookmarkEnd w:id="118"/>
      <w:bookmarkEnd w:id="119"/>
      <w:bookmarkEnd w:id="120"/>
      <w:bookmarkEnd w:id="121"/>
      <w:bookmarkEnd w:id="122"/>
    </w:p>
    <w:p w14:paraId="525A9A95">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bCs/>
        </w:rPr>
      </w:pPr>
      <w:r>
        <w:rPr>
          <w:rFonts w:hint="eastAsia" w:ascii="仿宋" w:hAnsi="仿宋" w:eastAsia="仿宋" w:cs="方正仿宋_GBK"/>
          <w:bCs/>
        </w:rPr>
        <w:t>（一）本次报价为人民币报价，包含：货物费、运输费、安装调试费、装卸费、培训费、保险费、税费（含关税）等所有费用。</w:t>
      </w:r>
    </w:p>
    <w:p w14:paraId="1253E7B2">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bCs/>
        </w:rPr>
      </w:pPr>
      <w:r>
        <w:rPr>
          <w:rFonts w:hint="eastAsia" w:ascii="仿宋" w:hAnsi="仿宋" w:eastAsia="仿宋" w:cs="方正仿宋_GBK"/>
          <w:bCs/>
        </w:rPr>
        <w:t>（二）本次报价中，各项清单的单价及最终报价总价都不得超过招标文件限定的价格。</w:t>
      </w:r>
    </w:p>
    <w:p w14:paraId="43FA347F">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24" w:name="_Toc16201"/>
      <w:r>
        <w:rPr>
          <w:rFonts w:hint="eastAsia" w:ascii="仿宋" w:hAnsi="仿宋" w:eastAsia="仿宋"/>
          <w:sz w:val="24"/>
          <w:szCs w:val="24"/>
        </w:rPr>
        <w:t>※</w:t>
      </w:r>
      <w:r>
        <w:rPr>
          <w:rFonts w:hint="eastAsia" w:ascii="仿宋" w:hAnsi="仿宋" w:eastAsia="仿宋"/>
          <w:sz w:val="24"/>
          <w:szCs w:val="24"/>
          <w:lang w:val="en-US" w:eastAsia="zh-CN"/>
        </w:rPr>
        <w:t>三</w:t>
      </w:r>
      <w:r>
        <w:rPr>
          <w:rFonts w:hint="eastAsia" w:ascii="仿宋" w:hAnsi="仿宋" w:eastAsia="仿宋"/>
          <w:sz w:val="24"/>
          <w:szCs w:val="24"/>
        </w:rPr>
        <w:t>、质量保证及售后服务</w:t>
      </w:r>
      <w:bookmarkEnd w:id="124"/>
    </w:p>
    <w:p w14:paraId="48FE922F">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bookmarkStart w:id="125" w:name="_Toc116638615"/>
      <w:bookmarkStart w:id="126" w:name="_Toc530492465"/>
      <w:bookmarkStart w:id="127" w:name="_Toc100652791"/>
      <w:r>
        <w:rPr>
          <w:rFonts w:hint="eastAsia" w:ascii="仿宋" w:hAnsi="仿宋" w:eastAsia="仿宋" w:cs="方正仿宋_GBK"/>
        </w:rPr>
        <w:t>1、供货要求：供应商根据采购人各科室部门及库管员的货物需求送货及安装调试。</w:t>
      </w:r>
    </w:p>
    <w:p w14:paraId="7A52EE05">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2、人员配备：供应商须确保每日（含国家法定节假日）有1人在医院（白天工作时间，上午8点、下午2点准时到岗</w:t>
      </w:r>
      <w:r>
        <w:rPr>
          <w:rFonts w:hint="eastAsia" w:ascii="仿宋" w:hAnsi="仿宋" w:eastAsia="仿宋" w:cs="方正仿宋_GBK"/>
          <w:lang w:eastAsia="zh-CN"/>
        </w:rPr>
        <w:t>，</w:t>
      </w:r>
      <w:r>
        <w:rPr>
          <w:rFonts w:hint="eastAsia" w:ascii="仿宋" w:hAnsi="仿宋" w:eastAsia="仿宋" w:cs="方正仿宋_GBK"/>
          <w:color w:val="C00000"/>
          <w:lang w:val="en-US" w:eastAsia="zh-CN"/>
        </w:rPr>
        <w:t>即作息时间与非值班人员相同</w:t>
      </w:r>
      <w:r>
        <w:rPr>
          <w:rFonts w:hint="eastAsia" w:ascii="仿宋" w:hAnsi="仿宋" w:eastAsia="仿宋" w:cs="方正仿宋_GBK"/>
        </w:rPr>
        <w:t>），负责日常送货、安装、维保等，确保医院电脑正常运转。</w:t>
      </w:r>
    </w:p>
    <w:p w14:paraId="5F6F7144">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3、免费提供全院每台电脑的鼠标垫，约300张（以实际数量为准），并标注全院统一的24小时服务电话号码。</w:t>
      </w:r>
    </w:p>
    <w:p w14:paraId="28C802F4">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4、质量保证期内服务要求</w:t>
      </w:r>
    </w:p>
    <w:p w14:paraId="207344C9">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①电话咨询</w:t>
      </w:r>
    </w:p>
    <w:p w14:paraId="56FAB865">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成交供应商应当为用户提供技术援助电话，解答用户在使用中遇到的问题，及时为用户提出解决问题的建议。</w:t>
      </w:r>
    </w:p>
    <w:p w14:paraId="7BF81E2C">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rPr>
      </w:pPr>
      <w:r>
        <w:rPr>
          <w:rFonts w:hint="eastAsia" w:ascii="仿宋" w:hAnsi="仿宋" w:eastAsia="仿宋" w:cs="方正仿宋_GBK"/>
        </w:rPr>
        <w:t>②现场响应</w:t>
      </w:r>
    </w:p>
    <w:p w14:paraId="54EF6201">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rPr>
      </w:pPr>
      <w:r>
        <w:rPr>
          <w:rFonts w:hint="eastAsia" w:ascii="仿宋" w:hAnsi="仿宋" w:eastAsia="仿宋" w:cs="方正仿宋_GBK"/>
        </w:rPr>
        <w:t>采购人遇到使用及技术问题，电话咨询不能解决的，成交供应商和制造商应在30分钟内到达现场进行处理，确保产品正常工作；无法在2小时内解决的，应在12小时内提供备用产品，使采购人能够正常使用。</w:t>
      </w:r>
    </w:p>
    <w:p w14:paraId="7E8FA1EB">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28" w:name="_Toc7396"/>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、付款方式</w:t>
      </w:r>
      <w:bookmarkEnd w:id="123"/>
      <w:bookmarkEnd w:id="125"/>
      <w:bookmarkEnd w:id="126"/>
      <w:bookmarkEnd w:id="127"/>
      <w:bookmarkEnd w:id="128"/>
    </w:p>
    <w:p w14:paraId="585AAC94">
      <w:pPr>
        <w:pageBreakBefore w:val="0"/>
        <w:widowControl/>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方正仿宋_GBK"/>
          <w:color w:val="EE0000"/>
        </w:rPr>
      </w:pPr>
      <w:bookmarkStart w:id="129" w:name="_Toc202966917"/>
      <w:bookmarkStart w:id="130" w:name="_Toc132364654"/>
      <w:bookmarkStart w:id="131" w:name="_Toc116638617"/>
      <w:bookmarkStart w:id="132" w:name="_Toc267320053"/>
      <w:bookmarkStart w:id="133" w:name="_Toc100652793"/>
      <w:bookmarkStart w:id="134" w:name="_Toc530492467"/>
      <w:r>
        <w:rPr>
          <w:rFonts w:hint="eastAsia" w:ascii="仿宋" w:hAnsi="仿宋" w:eastAsia="仿宋" w:cs="方正仿宋_GBK"/>
          <w:color w:val="EE0000"/>
        </w:rPr>
        <w:t>1.结算周期为按月结算：每月10日前，供应商需向采购人提交上一个月的结算资料（含送货单、验收单、正式增值税发票）；</w:t>
      </w:r>
    </w:p>
    <w:p w14:paraId="07F59B35">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color w:val="EE0000"/>
        </w:rPr>
      </w:pPr>
      <w:r>
        <w:rPr>
          <w:rFonts w:hint="eastAsia" w:ascii="仿宋" w:hAnsi="仿宋" w:eastAsia="仿宋" w:cs="方正仿宋_GBK"/>
          <w:color w:val="EE0000"/>
        </w:rPr>
        <w:t>3.采购人在收到完整结算资料后20个工作日内完成审核，审核通过后30个工作日内将货款支付至供应商指定的银行账户（账户信息需在合同中明确，若变更需提前5个工作日书面通知采购人）。</w:t>
      </w:r>
    </w:p>
    <w:bookmarkEnd w:id="129"/>
    <w:bookmarkEnd w:id="130"/>
    <w:p w14:paraId="255522B7">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35" w:name="_Toc24300"/>
      <w:r>
        <w:rPr>
          <w:rFonts w:hint="eastAsia" w:ascii="仿宋" w:hAnsi="仿宋" w:eastAsia="仿宋"/>
          <w:sz w:val="24"/>
          <w:szCs w:val="24"/>
        </w:rPr>
        <w:t>※</w:t>
      </w:r>
      <w:r>
        <w:rPr>
          <w:rFonts w:hint="eastAsia" w:ascii="仿宋" w:hAnsi="仿宋" w:eastAsia="仿宋"/>
          <w:sz w:val="24"/>
          <w:szCs w:val="24"/>
          <w:lang w:val="en-US" w:eastAsia="zh-CN"/>
        </w:rPr>
        <w:t>五</w:t>
      </w:r>
      <w:r>
        <w:rPr>
          <w:rFonts w:hint="eastAsia" w:ascii="仿宋" w:hAnsi="仿宋" w:eastAsia="仿宋"/>
          <w:sz w:val="24"/>
          <w:szCs w:val="24"/>
        </w:rPr>
        <w:t>、培训</w:t>
      </w:r>
      <w:bookmarkEnd w:id="131"/>
      <w:bookmarkEnd w:id="132"/>
      <w:bookmarkEnd w:id="133"/>
      <w:bookmarkEnd w:id="134"/>
      <w:bookmarkEnd w:id="135"/>
    </w:p>
    <w:p w14:paraId="4E217E9A">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bCs/>
        </w:rPr>
      </w:pPr>
      <w:bookmarkStart w:id="136" w:name="_Toc116638618"/>
      <w:bookmarkStart w:id="137" w:name="_Toc530492468"/>
      <w:bookmarkStart w:id="138" w:name="_Toc267320054"/>
      <w:bookmarkStart w:id="139" w:name="_Toc100652794"/>
      <w:r>
        <w:rPr>
          <w:rFonts w:hint="eastAsia" w:ascii="仿宋" w:hAnsi="仿宋" w:eastAsia="仿宋" w:cs="方正仿宋_GBK"/>
          <w:bCs/>
        </w:rPr>
        <w:t>投标供应商需对采购人相关人员进行上门培训，内容包括不限于产品功能深度使用及常见使用问题答疑等；以便使用人能熟练使用产品，能对产品进行日常维护。</w:t>
      </w:r>
    </w:p>
    <w:bookmarkEnd w:id="136"/>
    <w:p w14:paraId="7602B5A8">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40" w:name="_Toc207199683"/>
      <w:bookmarkStart w:id="141" w:name="_Toc194506623"/>
      <w:bookmarkStart w:id="142" w:name="_Toc267320052"/>
      <w:bookmarkStart w:id="143" w:name="_Toc5952"/>
      <w:bookmarkStart w:id="144" w:name="_Toc116638619"/>
      <w:r>
        <w:rPr>
          <w:rFonts w:hint="eastAsia" w:ascii="仿宋" w:hAnsi="仿宋" w:eastAsia="仿宋"/>
          <w:sz w:val="24"/>
          <w:szCs w:val="24"/>
        </w:rPr>
        <w:t>※</w:t>
      </w:r>
      <w:r>
        <w:rPr>
          <w:rFonts w:hint="eastAsia" w:ascii="仿宋" w:hAnsi="仿宋" w:eastAsia="仿宋"/>
          <w:sz w:val="24"/>
          <w:szCs w:val="24"/>
          <w:lang w:val="en-US" w:eastAsia="zh-CN"/>
        </w:rPr>
        <w:t>七</w:t>
      </w:r>
      <w:r>
        <w:rPr>
          <w:rFonts w:hint="eastAsia" w:ascii="仿宋" w:hAnsi="仿宋" w:eastAsia="仿宋"/>
          <w:sz w:val="24"/>
          <w:szCs w:val="24"/>
        </w:rPr>
        <w:t>、知识产权</w:t>
      </w:r>
      <w:bookmarkEnd w:id="140"/>
      <w:bookmarkEnd w:id="141"/>
      <w:bookmarkEnd w:id="142"/>
      <w:bookmarkEnd w:id="143"/>
    </w:p>
    <w:p w14:paraId="60FFD475">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bCs/>
        </w:rPr>
      </w:pPr>
      <w:r>
        <w:rPr>
          <w:rFonts w:hint="eastAsia" w:ascii="仿宋" w:hAnsi="仿宋" w:eastAsia="仿宋" w:cs="方正仿宋_GBK"/>
          <w:bCs/>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51867208">
      <w:pPr>
        <w:pStyle w:val="6"/>
        <w:pageBreakBefore w:val="0"/>
        <w:widowControl/>
        <w:kinsoku/>
        <w:wordWrap/>
        <w:overflowPunct/>
        <w:topLinePunct w:val="0"/>
        <w:autoSpaceDE/>
        <w:autoSpaceDN/>
        <w:bidi w:val="0"/>
        <w:adjustRightInd/>
        <w:spacing w:before="0" w:after="0" w:line="400" w:lineRule="exact"/>
        <w:ind w:firstLine="482" w:firstLineChars="200"/>
        <w:textAlignment w:val="auto"/>
        <w:rPr>
          <w:rFonts w:ascii="仿宋" w:hAnsi="仿宋" w:eastAsia="仿宋"/>
          <w:sz w:val="24"/>
          <w:szCs w:val="24"/>
        </w:rPr>
      </w:pPr>
      <w:bookmarkStart w:id="145" w:name="_Toc1586"/>
      <w:r>
        <w:rPr>
          <w:rFonts w:hint="eastAsia" w:ascii="仿宋" w:hAnsi="仿宋" w:eastAsia="仿宋"/>
          <w:sz w:val="24"/>
          <w:szCs w:val="24"/>
          <w:lang w:val="en-US" w:eastAsia="zh-CN"/>
        </w:rPr>
        <w:t>八</w:t>
      </w:r>
      <w:r>
        <w:rPr>
          <w:rFonts w:hint="eastAsia" w:ascii="仿宋" w:hAnsi="仿宋" w:eastAsia="仿宋"/>
          <w:sz w:val="24"/>
          <w:szCs w:val="24"/>
        </w:rPr>
        <w:t>、其他</w:t>
      </w:r>
      <w:bookmarkEnd w:id="137"/>
      <w:bookmarkEnd w:id="138"/>
      <w:bookmarkEnd w:id="139"/>
      <w:bookmarkEnd w:id="144"/>
      <w:bookmarkEnd w:id="145"/>
    </w:p>
    <w:p w14:paraId="2DD17B78">
      <w:pPr>
        <w:pageBreakBefore w:val="0"/>
        <w:widowControl/>
        <w:kinsoku/>
        <w:wordWrap/>
        <w:overflowPunct/>
        <w:topLinePunct w:val="0"/>
        <w:autoSpaceDE/>
        <w:autoSpaceDN/>
        <w:bidi w:val="0"/>
        <w:adjustRightInd/>
        <w:snapToGrid w:val="0"/>
        <w:spacing w:line="400" w:lineRule="exact"/>
        <w:ind w:firstLine="480" w:firstLineChars="200"/>
        <w:textAlignment w:val="auto"/>
        <w:rPr>
          <w:rFonts w:ascii="仿宋" w:hAnsi="仿宋" w:eastAsia="仿宋" w:cs="方正仿宋_GBK"/>
          <w:bCs/>
        </w:rPr>
      </w:pPr>
      <w:r>
        <w:rPr>
          <w:rFonts w:hint="eastAsia" w:ascii="仿宋" w:hAnsi="仿宋" w:eastAsia="仿宋" w:cs="方正仿宋_GBK"/>
          <w:bCs/>
        </w:rPr>
        <w:t>其他未尽事宜由供需双方在采购合同中详细约定。</w:t>
      </w:r>
    </w:p>
    <w:p w14:paraId="587A66E9">
      <w:pPr>
        <w:pStyle w:val="3"/>
        <w:rPr>
          <w:rFonts w:ascii="仿宋" w:hAnsi="仿宋" w:eastAsia="仿宋" w:cs="仿宋"/>
        </w:rPr>
      </w:pPr>
      <w:r>
        <w:rPr>
          <w:rFonts w:ascii="仿宋" w:hAnsi="仿宋" w:eastAsia="仿宋" w:cs="仿宋"/>
        </w:rPr>
        <w:br w:type="page"/>
      </w:r>
    </w:p>
    <w:p w14:paraId="6ACADAF3">
      <w:pPr>
        <w:pStyle w:val="5"/>
        <w:spacing w:line="360" w:lineRule="auto"/>
        <w:jc w:val="center"/>
        <w:rPr>
          <w:rFonts w:ascii="仿宋" w:hAnsi="仿宋" w:eastAsia="仿宋" w:cs="宋体"/>
          <w:b w:val="0"/>
        </w:rPr>
      </w:pPr>
      <w:bookmarkStart w:id="146" w:name="_Toc30718"/>
      <w:r>
        <w:rPr>
          <w:rFonts w:hint="eastAsia" w:ascii="仿宋" w:hAnsi="仿宋" w:eastAsia="仿宋" w:cs="宋体"/>
          <w:bCs w:val="0"/>
        </w:rPr>
        <w:t>第五篇  合同草案</w:t>
      </w:r>
      <w:bookmarkEnd w:id="146"/>
    </w:p>
    <w:p w14:paraId="00ED25F5">
      <w:pPr>
        <w:spacing w:line="44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注：（以下合同格式为通用版本，合同格式的最终版以签订合同时采购人提供的版本为准）</w:t>
      </w:r>
    </w:p>
    <w:p w14:paraId="6F7F61E1">
      <w:pPr>
        <w:snapToGrid w:val="0"/>
        <w:spacing w:line="380" w:lineRule="exact"/>
        <w:jc w:val="center"/>
        <w:rPr>
          <w:rFonts w:hint="eastAsia" w:ascii="仿宋" w:hAnsi="仿宋" w:eastAsia="仿宋" w:cs="仿宋"/>
          <w:color w:val="000000"/>
          <w:sz w:val="24"/>
          <w:szCs w:val="24"/>
        </w:rPr>
      </w:pPr>
      <w:r>
        <w:rPr>
          <w:rFonts w:hint="eastAsia" w:ascii="仿宋" w:hAnsi="仿宋" w:eastAsia="仿宋" w:cs="仿宋"/>
          <w:b/>
          <w:bCs/>
          <w:spacing w:val="-14"/>
        </w:rPr>
        <w:t>采购合同（样本格式）</w:t>
      </w:r>
    </w:p>
    <w:p w14:paraId="18C4807C">
      <w:pPr>
        <w:snapToGrid w:val="0"/>
        <w:spacing w:line="400" w:lineRule="exact"/>
        <w:ind w:firstLine="540"/>
        <w:rPr>
          <w:rFonts w:hint="eastAsia" w:ascii="仿宋" w:hAnsi="仿宋" w:eastAsia="仿宋" w:cs="仿宋"/>
          <w:color w:val="000000"/>
          <w:sz w:val="24"/>
          <w:szCs w:val="24"/>
        </w:rPr>
      </w:pPr>
      <w:r>
        <w:rPr>
          <w:rFonts w:hint="eastAsia" w:ascii="仿宋" w:hAnsi="仿宋" w:eastAsia="仿宋" w:cs="仿宋"/>
          <w:color w:val="000000"/>
          <w:sz w:val="24"/>
          <w:szCs w:val="24"/>
        </w:rPr>
        <w:t>甲方（需方）：___________________________      计价单位：____________</w:t>
      </w:r>
    </w:p>
    <w:p w14:paraId="368A0646">
      <w:pPr>
        <w:snapToGrid w:val="0"/>
        <w:spacing w:line="400" w:lineRule="exact"/>
        <w:ind w:firstLine="540"/>
        <w:rPr>
          <w:rFonts w:hint="eastAsia" w:ascii="仿宋" w:hAnsi="仿宋" w:eastAsia="仿宋" w:cs="仿宋"/>
          <w:color w:val="000000"/>
          <w:sz w:val="24"/>
          <w:szCs w:val="24"/>
        </w:rPr>
      </w:pPr>
      <w:r>
        <w:rPr>
          <w:rFonts w:hint="eastAsia" w:ascii="仿宋" w:hAnsi="仿宋" w:eastAsia="仿宋" w:cs="仿宋"/>
          <w:color w:val="000000"/>
          <w:sz w:val="24"/>
          <w:szCs w:val="24"/>
        </w:rPr>
        <w:t>乙方（供方）：___________________________      计量单位：_____________</w:t>
      </w:r>
    </w:p>
    <w:p w14:paraId="4578CF13">
      <w:pPr>
        <w:snapToGrid w:val="0"/>
        <w:spacing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经双方协商一致，达成以下购销合同：</w:t>
      </w:r>
    </w:p>
    <w:tbl>
      <w:tblPr>
        <w:tblStyle w:val="24"/>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1217"/>
        <w:gridCol w:w="978"/>
        <w:gridCol w:w="1206"/>
        <w:gridCol w:w="1066"/>
        <w:gridCol w:w="1433"/>
        <w:gridCol w:w="1417"/>
      </w:tblGrid>
      <w:tr w14:paraId="5BC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49" w:type="dxa"/>
            <w:noWrap w:val="0"/>
            <w:vAlign w:val="center"/>
          </w:tcPr>
          <w:p w14:paraId="76C3B2C1">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商品名称</w:t>
            </w:r>
          </w:p>
        </w:tc>
        <w:tc>
          <w:tcPr>
            <w:tcW w:w="1217" w:type="dxa"/>
            <w:noWrap w:val="0"/>
            <w:vAlign w:val="center"/>
          </w:tcPr>
          <w:p w14:paraId="242794F3">
            <w:pPr>
              <w:spacing w:line="240" w:lineRule="atLeast"/>
              <w:jc w:val="center"/>
              <w:rPr>
                <w:rFonts w:hint="eastAsia" w:ascii="仿宋" w:hAnsi="仿宋" w:eastAsia="仿宋" w:cs="仿宋"/>
                <w:color w:val="000000"/>
                <w:sz w:val="24"/>
                <w:szCs w:val="24"/>
              </w:rPr>
            </w:pPr>
            <w:r>
              <w:rPr>
                <w:rFonts w:hint="eastAsia" w:ascii="仿宋" w:hAnsi="仿宋" w:eastAsia="仿宋" w:cs="仿宋"/>
                <w:sz w:val="21"/>
                <w:szCs w:val="21"/>
              </w:rPr>
              <w:t>规格型号</w:t>
            </w:r>
          </w:p>
        </w:tc>
        <w:tc>
          <w:tcPr>
            <w:tcW w:w="978" w:type="dxa"/>
            <w:noWrap w:val="0"/>
            <w:vAlign w:val="center"/>
          </w:tcPr>
          <w:p w14:paraId="2002267B">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206" w:type="dxa"/>
            <w:noWrap w:val="0"/>
            <w:vAlign w:val="center"/>
          </w:tcPr>
          <w:p w14:paraId="21359562">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综合单价</w:t>
            </w:r>
          </w:p>
        </w:tc>
        <w:tc>
          <w:tcPr>
            <w:tcW w:w="1066" w:type="dxa"/>
            <w:noWrap w:val="0"/>
            <w:vAlign w:val="center"/>
          </w:tcPr>
          <w:p w14:paraId="02F7B943">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总价</w:t>
            </w:r>
          </w:p>
        </w:tc>
        <w:tc>
          <w:tcPr>
            <w:tcW w:w="1433" w:type="dxa"/>
            <w:noWrap w:val="0"/>
            <w:vAlign w:val="center"/>
          </w:tcPr>
          <w:p w14:paraId="7C6732A5">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交货时间</w:t>
            </w:r>
          </w:p>
        </w:tc>
        <w:tc>
          <w:tcPr>
            <w:tcW w:w="1417" w:type="dxa"/>
            <w:noWrap w:val="0"/>
            <w:vAlign w:val="center"/>
          </w:tcPr>
          <w:p w14:paraId="2547361A">
            <w:pPr>
              <w:spacing w:line="24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交货地点</w:t>
            </w:r>
          </w:p>
        </w:tc>
      </w:tr>
      <w:tr w14:paraId="4841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49" w:type="dxa"/>
            <w:noWrap w:val="0"/>
            <w:vAlign w:val="center"/>
          </w:tcPr>
          <w:p w14:paraId="2D8F5185">
            <w:pPr>
              <w:spacing w:line="240" w:lineRule="atLeast"/>
              <w:jc w:val="center"/>
              <w:rPr>
                <w:rFonts w:hint="eastAsia" w:ascii="仿宋" w:hAnsi="仿宋" w:eastAsia="仿宋" w:cs="仿宋"/>
                <w:color w:val="000000"/>
                <w:sz w:val="24"/>
                <w:szCs w:val="24"/>
              </w:rPr>
            </w:pPr>
          </w:p>
        </w:tc>
        <w:tc>
          <w:tcPr>
            <w:tcW w:w="1217" w:type="dxa"/>
            <w:noWrap w:val="0"/>
            <w:vAlign w:val="center"/>
          </w:tcPr>
          <w:p w14:paraId="3E11309D">
            <w:pPr>
              <w:spacing w:line="240" w:lineRule="atLeast"/>
              <w:jc w:val="center"/>
              <w:rPr>
                <w:rFonts w:hint="eastAsia" w:ascii="仿宋" w:hAnsi="仿宋" w:eastAsia="仿宋" w:cs="仿宋"/>
                <w:color w:val="000000"/>
                <w:sz w:val="24"/>
                <w:szCs w:val="24"/>
              </w:rPr>
            </w:pPr>
          </w:p>
        </w:tc>
        <w:tc>
          <w:tcPr>
            <w:tcW w:w="978" w:type="dxa"/>
            <w:noWrap w:val="0"/>
            <w:vAlign w:val="center"/>
          </w:tcPr>
          <w:p w14:paraId="051C2E22">
            <w:pPr>
              <w:spacing w:line="240" w:lineRule="atLeast"/>
              <w:jc w:val="center"/>
              <w:rPr>
                <w:rFonts w:hint="eastAsia" w:ascii="仿宋" w:hAnsi="仿宋" w:eastAsia="仿宋" w:cs="仿宋"/>
                <w:color w:val="000000"/>
                <w:sz w:val="24"/>
                <w:szCs w:val="24"/>
              </w:rPr>
            </w:pPr>
          </w:p>
        </w:tc>
        <w:tc>
          <w:tcPr>
            <w:tcW w:w="1206" w:type="dxa"/>
            <w:noWrap w:val="0"/>
            <w:vAlign w:val="center"/>
          </w:tcPr>
          <w:p w14:paraId="3BA9E1A1">
            <w:pPr>
              <w:spacing w:line="240" w:lineRule="atLeast"/>
              <w:jc w:val="center"/>
              <w:rPr>
                <w:rFonts w:hint="eastAsia" w:ascii="仿宋" w:hAnsi="仿宋" w:eastAsia="仿宋" w:cs="仿宋"/>
                <w:color w:val="000000"/>
                <w:sz w:val="24"/>
                <w:szCs w:val="24"/>
              </w:rPr>
            </w:pPr>
          </w:p>
        </w:tc>
        <w:tc>
          <w:tcPr>
            <w:tcW w:w="1066" w:type="dxa"/>
            <w:noWrap w:val="0"/>
            <w:vAlign w:val="center"/>
          </w:tcPr>
          <w:p w14:paraId="45F65E9E">
            <w:pPr>
              <w:spacing w:line="240" w:lineRule="atLeast"/>
              <w:jc w:val="center"/>
              <w:rPr>
                <w:rFonts w:hint="eastAsia" w:ascii="仿宋" w:hAnsi="仿宋" w:eastAsia="仿宋" w:cs="仿宋"/>
                <w:color w:val="000000"/>
                <w:sz w:val="24"/>
                <w:szCs w:val="24"/>
              </w:rPr>
            </w:pPr>
          </w:p>
        </w:tc>
        <w:tc>
          <w:tcPr>
            <w:tcW w:w="1433" w:type="dxa"/>
            <w:noWrap w:val="0"/>
            <w:vAlign w:val="center"/>
          </w:tcPr>
          <w:p w14:paraId="0130C71E">
            <w:pPr>
              <w:spacing w:line="240" w:lineRule="atLeast"/>
              <w:jc w:val="center"/>
              <w:rPr>
                <w:rFonts w:hint="eastAsia" w:ascii="仿宋" w:hAnsi="仿宋" w:eastAsia="仿宋" w:cs="仿宋"/>
                <w:color w:val="000000"/>
                <w:sz w:val="24"/>
                <w:szCs w:val="24"/>
              </w:rPr>
            </w:pPr>
          </w:p>
        </w:tc>
        <w:tc>
          <w:tcPr>
            <w:tcW w:w="1417" w:type="dxa"/>
            <w:noWrap w:val="0"/>
            <w:vAlign w:val="center"/>
          </w:tcPr>
          <w:p w14:paraId="11A61DA2">
            <w:pPr>
              <w:spacing w:line="240" w:lineRule="atLeast"/>
              <w:jc w:val="center"/>
              <w:rPr>
                <w:rFonts w:hint="eastAsia" w:ascii="仿宋" w:hAnsi="仿宋" w:eastAsia="仿宋" w:cs="仿宋"/>
                <w:color w:val="000000"/>
                <w:sz w:val="24"/>
                <w:szCs w:val="24"/>
              </w:rPr>
            </w:pPr>
          </w:p>
        </w:tc>
      </w:tr>
      <w:tr w14:paraId="1C82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9" w:type="dxa"/>
            <w:noWrap w:val="0"/>
            <w:vAlign w:val="center"/>
          </w:tcPr>
          <w:p w14:paraId="79D95FFD">
            <w:pPr>
              <w:spacing w:line="240" w:lineRule="atLeast"/>
              <w:jc w:val="center"/>
              <w:rPr>
                <w:rFonts w:hint="eastAsia" w:ascii="仿宋" w:hAnsi="仿宋" w:eastAsia="仿宋" w:cs="仿宋"/>
                <w:color w:val="000000"/>
                <w:sz w:val="24"/>
                <w:szCs w:val="24"/>
              </w:rPr>
            </w:pPr>
          </w:p>
        </w:tc>
        <w:tc>
          <w:tcPr>
            <w:tcW w:w="1217" w:type="dxa"/>
            <w:noWrap w:val="0"/>
            <w:vAlign w:val="center"/>
          </w:tcPr>
          <w:p w14:paraId="53A6EF13">
            <w:pPr>
              <w:spacing w:line="240" w:lineRule="atLeast"/>
              <w:jc w:val="center"/>
              <w:rPr>
                <w:rFonts w:hint="eastAsia" w:ascii="仿宋" w:hAnsi="仿宋" w:eastAsia="仿宋" w:cs="仿宋"/>
                <w:color w:val="000000"/>
                <w:sz w:val="24"/>
                <w:szCs w:val="24"/>
              </w:rPr>
            </w:pPr>
          </w:p>
        </w:tc>
        <w:tc>
          <w:tcPr>
            <w:tcW w:w="978" w:type="dxa"/>
            <w:noWrap w:val="0"/>
            <w:vAlign w:val="center"/>
          </w:tcPr>
          <w:p w14:paraId="241787E1">
            <w:pPr>
              <w:spacing w:line="240" w:lineRule="atLeast"/>
              <w:jc w:val="center"/>
              <w:rPr>
                <w:rFonts w:hint="eastAsia" w:ascii="仿宋" w:hAnsi="仿宋" w:eastAsia="仿宋" w:cs="仿宋"/>
                <w:color w:val="000000"/>
                <w:sz w:val="24"/>
                <w:szCs w:val="24"/>
              </w:rPr>
            </w:pPr>
          </w:p>
        </w:tc>
        <w:tc>
          <w:tcPr>
            <w:tcW w:w="1206" w:type="dxa"/>
            <w:noWrap w:val="0"/>
            <w:vAlign w:val="center"/>
          </w:tcPr>
          <w:p w14:paraId="52904768">
            <w:pPr>
              <w:spacing w:line="240" w:lineRule="atLeast"/>
              <w:jc w:val="center"/>
              <w:rPr>
                <w:rFonts w:hint="eastAsia" w:ascii="仿宋" w:hAnsi="仿宋" w:eastAsia="仿宋" w:cs="仿宋"/>
                <w:color w:val="000000"/>
                <w:sz w:val="24"/>
                <w:szCs w:val="24"/>
              </w:rPr>
            </w:pPr>
          </w:p>
        </w:tc>
        <w:tc>
          <w:tcPr>
            <w:tcW w:w="1066" w:type="dxa"/>
            <w:noWrap w:val="0"/>
            <w:vAlign w:val="center"/>
          </w:tcPr>
          <w:p w14:paraId="683CBCA1">
            <w:pPr>
              <w:spacing w:line="240" w:lineRule="atLeast"/>
              <w:jc w:val="center"/>
              <w:rPr>
                <w:rFonts w:hint="eastAsia" w:ascii="仿宋" w:hAnsi="仿宋" w:eastAsia="仿宋" w:cs="仿宋"/>
                <w:color w:val="000000"/>
                <w:sz w:val="24"/>
                <w:szCs w:val="24"/>
              </w:rPr>
            </w:pPr>
          </w:p>
        </w:tc>
        <w:tc>
          <w:tcPr>
            <w:tcW w:w="1433" w:type="dxa"/>
            <w:noWrap w:val="0"/>
            <w:vAlign w:val="center"/>
          </w:tcPr>
          <w:p w14:paraId="7D274A56">
            <w:pPr>
              <w:spacing w:line="240" w:lineRule="atLeast"/>
              <w:jc w:val="center"/>
              <w:rPr>
                <w:rFonts w:hint="eastAsia" w:ascii="仿宋" w:hAnsi="仿宋" w:eastAsia="仿宋" w:cs="仿宋"/>
                <w:color w:val="000000"/>
                <w:sz w:val="24"/>
                <w:szCs w:val="24"/>
              </w:rPr>
            </w:pPr>
          </w:p>
        </w:tc>
        <w:tc>
          <w:tcPr>
            <w:tcW w:w="1417" w:type="dxa"/>
            <w:noWrap w:val="0"/>
            <w:vAlign w:val="center"/>
          </w:tcPr>
          <w:p w14:paraId="7239F2AD">
            <w:pPr>
              <w:spacing w:line="240" w:lineRule="atLeast"/>
              <w:jc w:val="center"/>
              <w:rPr>
                <w:rFonts w:hint="eastAsia" w:ascii="仿宋" w:hAnsi="仿宋" w:eastAsia="仿宋" w:cs="仿宋"/>
                <w:color w:val="000000"/>
                <w:sz w:val="24"/>
                <w:szCs w:val="24"/>
              </w:rPr>
            </w:pPr>
          </w:p>
        </w:tc>
      </w:tr>
      <w:tr w14:paraId="2E47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766" w:type="dxa"/>
            <w:gridSpan w:val="7"/>
            <w:noWrap w:val="0"/>
            <w:vAlign w:val="center"/>
          </w:tcPr>
          <w:p w14:paraId="46D468B4">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合计人民币（小写）：</w:t>
            </w:r>
          </w:p>
        </w:tc>
      </w:tr>
      <w:tr w14:paraId="4BAC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766" w:type="dxa"/>
            <w:gridSpan w:val="7"/>
            <w:noWrap w:val="0"/>
            <w:vAlign w:val="center"/>
          </w:tcPr>
          <w:p w14:paraId="4BB683C4">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合计人民币（大写）：</w:t>
            </w:r>
          </w:p>
        </w:tc>
      </w:tr>
      <w:tr w14:paraId="2304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766" w:type="dxa"/>
            <w:gridSpan w:val="7"/>
            <w:noWrap w:val="0"/>
            <w:vAlign w:val="top"/>
          </w:tcPr>
          <w:p w14:paraId="3C35D6F2">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一、质量要求和技术标准。供方提供的商品必须是全新的，完全符合国家有关技术标准，供方的质量保证及售后服务承诺如下：</w:t>
            </w:r>
          </w:p>
          <w:p w14:paraId="21C5BADA">
            <w:pPr>
              <w:spacing w:line="240" w:lineRule="atLeast"/>
              <w:rPr>
                <w:rFonts w:hint="eastAsia" w:ascii="仿宋" w:hAnsi="仿宋" w:eastAsia="仿宋" w:cs="仿宋"/>
                <w:color w:val="000000"/>
                <w:sz w:val="24"/>
                <w:szCs w:val="24"/>
              </w:rPr>
            </w:pPr>
          </w:p>
        </w:tc>
      </w:tr>
      <w:tr w14:paraId="360B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66" w:type="dxa"/>
            <w:gridSpan w:val="7"/>
            <w:noWrap w:val="0"/>
            <w:vAlign w:val="top"/>
          </w:tcPr>
          <w:p w14:paraId="6BF5599E">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二、验收方式</w:t>
            </w:r>
          </w:p>
        </w:tc>
      </w:tr>
      <w:tr w14:paraId="3CC2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766" w:type="dxa"/>
            <w:gridSpan w:val="7"/>
            <w:noWrap w:val="0"/>
            <w:vAlign w:val="top"/>
          </w:tcPr>
          <w:p w14:paraId="712A6FDC">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三、付款方式：</w:t>
            </w:r>
          </w:p>
          <w:p w14:paraId="1C531E77">
            <w:pPr>
              <w:pStyle w:val="13"/>
              <w:spacing w:line="240" w:lineRule="atLeast"/>
              <w:rPr>
                <w:rFonts w:hint="eastAsia" w:ascii="仿宋" w:hAnsi="仿宋" w:eastAsia="仿宋" w:cs="仿宋"/>
                <w:color w:val="000000"/>
                <w:sz w:val="24"/>
                <w:szCs w:val="24"/>
                <w:lang w:val="en-US" w:eastAsia="zh-CN"/>
              </w:rPr>
            </w:pPr>
          </w:p>
        </w:tc>
      </w:tr>
      <w:tr w14:paraId="68B5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66" w:type="dxa"/>
            <w:gridSpan w:val="7"/>
            <w:noWrap w:val="0"/>
            <w:vAlign w:val="top"/>
          </w:tcPr>
          <w:p w14:paraId="63700F38">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四、违约责任：</w:t>
            </w:r>
          </w:p>
          <w:p w14:paraId="12A1EDBF">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按《中华人民共和国民法典》、《政府采购法》执行，或按双方约定。</w:t>
            </w:r>
          </w:p>
        </w:tc>
      </w:tr>
      <w:tr w14:paraId="233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9766" w:type="dxa"/>
            <w:gridSpan w:val="7"/>
            <w:noWrap w:val="0"/>
            <w:vAlign w:val="top"/>
          </w:tcPr>
          <w:p w14:paraId="3BA3D255">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五、其他约定事项：</w:t>
            </w:r>
          </w:p>
          <w:p w14:paraId="2A8B571F">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1.采购文件及其补遗文件、响应文件和承诺是本合同不可分割的部分。</w:t>
            </w:r>
          </w:p>
          <w:p w14:paraId="4A9668FD">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2.本合同如发生争议由双方协商解决，协商不成向需方所在人民法院提请诉讼。</w:t>
            </w:r>
          </w:p>
          <w:p w14:paraId="2FE43AAF">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3.本合同一式__份，需方__份，供方__份，具同等法律效力。</w:t>
            </w:r>
          </w:p>
          <w:p w14:paraId="7C583C17">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4.其他：</w:t>
            </w:r>
          </w:p>
        </w:tc>
      </w:tr>
      <w:tr w14:paraId="1C98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0" w:type="dxa"/>
            <w:gridSpan w:val="4"/>
            <w:noWrap w:val="0"/>
            <w:vAlign w:val="top"/>
          </w:tcPr>
          <w:p w14:paraId="06976B36">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需方：</w:t>
            </w:r>
          </w:p>
          <w:p w14:paraId="48AA90C6">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地址：</w:t>
            </w:r>
          </w:p>
          <w:p w14:paraId="10539386">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p>
          <w:p w14:paraId="1B016B3A">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授权代表：</w:t>
            </w:r>
          </w:p>
        </w:tc>
        <w:tc>
          <w:tcPr>
            <w:tcW w:w="3916" w:type="dxa"/>
            <w:gridSpan w:val="3"/>
            <w:noWrap w:val="0"/>
            <w:vAlign w:val="top"/>
          </w:tcPr>
          <w:p w14:paraId="085E406F">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供方：</w:t>
            </w:r>
          </w:p>
          <w:p w14:paraId="189888BD">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地址：</w:t>
            </w:r>
          </w:p>
          <w:p w14:paraId="05069233">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电话：</w:t>
            </w:r>
          </w:p>
          <w:p w14:paraId="0952A4F5">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传真：</w:t>
            </w:r>
          </w:p>
          <w:p w14:paraId="7ED4899F">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p>
          <w:p w14:paraId="17EE3733">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账号：</w:t>
            </w:r>
          </w:p>
          <w:p w14:paraId="7BD35A1D">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授权代表：</w:t>
            </w:r>
          </w:p>
          <w:p w14:paraId="6DF1983A">
            <w:pPr>
              <w:widowControl/>
              <w:spacing w:line="240" w:lineRule="atLeast"/>
              <w:jc w:val="left"/>
              <w:rPr>
                <w:rFonts w:hint="eastAsia" w:ascii="仿宋" w:hAnsi="仿宋" w:eastAsia="仿宋" w:cs="仿宋"/>
                <w:color w:val="000000"/>
                <w:sz w:val="24"/>
                <w:szCs w:val="24"/>
              </w:rPr>
            </w:pPr>
            <w:r>
              <w:rPr>
                <w:rFonts w:hint="eastAsia" w:ascii="仿宋" w:hAnsi="仿宋" w:eastAsia="仿宋" w:cs="仿宋"/>
                <w:color w:val="000000"/>
                <w:sz w:val="24"/>
                <w:szCs w:val="24"/>
              </w:rPr>
              <w:t>（本栏请用计算机打印以便于准确付款）</w:t>
            </w:r>
          </w:p>
        </w:tc>
      </w:tr>
      <w:tr w14:paraId="2EA1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766" w:type="dxa"/>
            <w:gridSpan w:val="7"/>
            <w:noWrap w:val="0"/>
            <w:vAlign w:val="top"/>
          </w:tcPr>
          <w:p w14:paraId="4DC96D24">
            <w:pPr>
              <w:spacing w:line="24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备注：</w:t>
            </w:r>
          </w:p>
          <w:p w14:paraId="56E6F2F2">
            <w:pPr>
              <w:spacing w:line="240" w:lineRule="atLeast"/>
              <w:rPr>
                <w:rFonts w:hint="eastAsia" w:ascii="仿宋" w:hAnsi="仿宋" w:eastAsia="仿宋" w:cs="仿宋"/>
                <w:color w:val="000000"/>
                <w:sz w:val="24"/>
                <w:szCs w:val="24"/>
              </w:rPr>
            </w:pPr>
          </w:p>
        </w:tc>
      </w:tr>
    </w:tbl>
    <w:p w14:paraId="67DE5EEE">
      <w:pPr>
        <w:snapToGrid w:val="0"/>
        <w:spacing w:line="400" w:lineRule="exact"/>
        <w:rPr>
          <w:rFonts w:hint="eastAsia" w:ascii="仿宋" w:hAnsi="仿宋" w:eastAsia="仿宋" w:cs="仿宋"/>
          <w:color w:val="000000"/>
          <w:sz w:val="24"/>
          <w:szCs w:val="24"/>
        </w:rPr>
      </w:pPr>
    </w:p>
    <w:p w14:paraId="7C3E3466">
      <w:pPr>
        <w:snapToGrid w:val="0"/>
        <w:spacing w:line="400" w:lineRule="exact"/>
        <w:ind w:firstLine="540"/>
        <w:rPr>
          <w:rFonts w:hint="eastAsia" w:ascii="仿宋" w:hAnsi="仿宋" w:eastAsia="仿宋" w:cs="仿宋"/>
          <w:color w:val="000000"/>
          <w:sz w:val="24"/>
          <w:szCs w:val="24"/>
        </w:rPr>
      </w:pPr>
      <w:r>
        <w:rPr>
          <w:rFonts w:hint="eastAsia" w:ascii="仿宋" w:hAnsi="仿宋" w:eastAsia="仿宋" w:cs="仿宋"/>
          <w:color w:val="000000"/>
          <w:sz w:val="24"/>
          <w:szCs w:val="24"/>
        </w:rPr>
        <w:t>签约时间：  年   月   日                        签约地点：</w:t>
      </w:r>
    </w:p>
    <w:p w14:paraId="557BFA60">
      <w:pPr>
        <w:rPr>
          <w:rFonts w:ascii="仿宋" w:hAnsi="仿宋" w:eastAsia="仿宋"/>
        </w:rPr>
      </w:pPr>
      <w:r>
        <w:rPr>
          <w:rFonts w:ascii="仿宋" w:hAnsi="仿宋" w:eastAsia="仿宋"/>
        </w:rPr>
        <w:br w:type="page"/>
      </w:r>
    </w:p>
    <w:bookmarkEnd w:id="100"/>
    <w:bookmarkEnd w:id="101"/>
    <w:bookmarkEnd w:id="112"/>
    <w:bookmarkEnd w:id="113"/>
    <w:bookmarkEnd w:id="114"/>
    <w:p w14:paraId="2A517A7E">
      <w:pPr>
        <w:pStyle w:val="5"/>
        <w:spacing w:line="360" w:lineRule="auto"/>
        <w:jc w:val="center"/>
        <w:rPr>
          <w:rFonts w:ascii="仿宋" w:hAnsi="仿宋" w:eastAsia="仿宋" w:cs="宋体"/>
          <w:b w:val="0"/>
        </w:rPr>
      </w:pPr>
      <w:bookmarkStart w:id="147" w:name="_Toc12942"/>
      <w:bookmarkStart w:id="148" w:name="_Toc487204796"/>
      <w:bookmarkStart w:id="149" w:name="_Toc4961"/>
      <w:r>
        <w:rPr>
          <w:rFonts w:hint="eastAsia" w:ascii="仿宋" w:hAnsi="仿宋" w:eastAsia="仿宋" w:cs="宋体"/>
          <w:bCs w:val="0"/>
        </w:rPr>
        <w:t>第六篇  响应文件格式要求</w:t>
      </w:r>
      <w:bookmarkEnd w:id="147"/>
      <w:bookmarkEnd w:id="148"/>
      <w:bookmarkEnd w:id="149"/>
    </w:p>
    <w:p w14:paraId="12D4F0EB">
      <w:pPr>
        <w:spacing w:line="360" w:lineRule="auto"/>
        <w:rPr>
          <w:rFonts w:ascii="仿宋" w:hAnsi="仿宋" w:eastAsia="仿宋"/>
          <w:b/>
          <w:bCs/>
        </w:rPr>
      </w:pPr>
      <w:r>
        <w:rPr>
          <w:rFonts w:hint="eastAsia" w:ascii="仿宋" w:hAnsi="仿宋" w:eastAsia="仿宋"/>
          <w:b/>
          <w:bCs/>
        </w:rPr>
        <w:t>一、经济部分</w:t>
      </w:r>
    </w:p>
    <w:p w14:paraId="0E2B233E">
      <w:pPr>
        <w:spacing w:line="360" w:lineRule="auto"/>
        <w:ind w:firstLine="480" w:firstLineChars="200"/>
        <w:rPr>
          <w:rFonts w:ascii="仿宋" w:hAnsi="仿宋" w:eastAsia="仿宋"/>
        </w:rPr>
      </w:pPr>
      <w:r>
        <w:rPr>
          <w:rFonts w:hint="eastAsia" w:ascii="仿宋" w:hAnsi="仿宋" w:eastAsia="仿宋"/>
        </w:rPr>
        <w:t>（一）报价函</w:t>
      </w:r>
    </w:p>
    <w:p w14:paraId="27F3BA05">
      <w:pPr>
        <w:spacing w:line="360" w:lineRule="auto"/>
        <w:ind w:firstLine="480" w:firstLineChars="200"/>
        <w:rPr>
          <w:rFonts w:ascii="仿宋" w:hAnsi="仿宋" w:eastAsia="仿宋"/>
        </w:rPr>
      </w:pPr>
      <w:r>
        <w:rPr>
          <w:rFonts w:hint="eastAsia" w:ascii="仿宋" w:hAnsi="仿宋" w:eastAsia="仿宋"/>
        </w:rPr>
        <w:t>（二）明细报价表</w:t>
      </w:r>
    </w:p>
    <w:p w14:paraId="4C342A02">
      <w:pPr>
        <w:spacing w:line="360" w:lineRule="auto"/>
        <w:rPr>
          <w:rFonts w:ascii="仿宋" w:hAnsi="仿宋" w:eastAsia="仿宋"/>
          <w:b/>
          <w:bCs/>
        </w:rPr>
      </w:pPr>
      <w:r>
        <w:rPr>
          <w:rFonts w:hint="eastAsia" w:ascii="仿宋" w:hAnsi="仿宋" w:eastAsia="仿宋"/>
          <w:b/>
          <w:bCs/>
        </w:rPr>
        <w:t>二、技术部分</w:t>
      </w:r>
    </w:p>
    <w:p w14:paraId="083C608D">
      <w:pPr>
        <w:spacing w:line="360" w:lineRule="auto"/>
        <w:ind w:firstLine="480" w:firstLineChars="200"/>
        <w:rPr>
          <w:rFonts w:ascii="仿宋" w:hAnsi="仿宋" w:eastAsia="仿宋"/>
        </w:rPr>
      </w:pPr>
      <w:r>
        <w:rPr>
          <w:rFonts w:hint="eastAsia" w:ascii="仿宋" w:hAnsi="仿宋" w:eastAsia="仿宋"/>
        </w:rPr>
        <w:t>（一）技术应答</w:t>
      </w:r>
    </w:p>
    <w:p w14:paraId="0F50C230">
      <w:pPr>
        <w:spacing w:line="360" w:lineRule="auto"/>
        <w:ind w:firstLine="480" w:firstLineChars="200"/>
        <w:rPr>
          <w:rFonts w:ascii="仿宋" w:hAnsi="仿宋" w:eastAsia="仿宋"/>
        </w:rPr>
      </w:pPr>
      <w:r>
        <w:rPr>
          <w:rFonts w:hint="eastAsia" w:ascii="仿宋" w:hAnsi="仿宋" w:eastAsia="仿宋"/>
        </w:rPr>
        <w:t>（二）技术响应偏离</w:t>
      </w:r>
    </w:p>
    <w:p w14:paraId="2836716C">
      <w:pPr>
        <w:spacing w:line="360" w:lineRule="auto"/>
        <w:rPr>
          <w:rFonts w:ascii="仿宋" w:hAnsi="仿宋" w:eastAsia="仿宋"/>
          <w:b/>
          <w:bCs/>
        </w:rPr>
      </w:pPr>
      <w:r>
        <w:rPr>
          <w:rFonts w:hint="eastAsia" w:ascii="仿宋" w:hAnsi="仿宋" w:eastAsia="仿宋"/>
          <w:b/>
          <w:bCs/>
        </w:rPr>
        <w:t>三、商务部分</w:t>
      </w:r>
    </w:p>
    <w:p w14:paraId="4BAA08BC">
      <w:pPr>
        <w:spacing w:line="360" w:lineRule="auto"/>
        <w:ind w:firstLine="480" w:firstLineChars="200"/>
        <w:rPr>
          <w:rFonts w:ascii="仿宋" w:hAnsi="仿宋" w:eastAsia="仿宋"/>
        </w:rPr>
      </w:pPr>
      <w:r>
        <w:rPr>
          <w:rFonts w:hint="eastAsia" w:ascii="仿宋" w:hAnsi="仿宋" w:eastAsia="仿宋"/>
        </w:rPr>
        <w:t>（一）服务要求响应情况：交货时间、交货地点、质量保证期、售后服务条款等。</w:t>
      </w:r>
    </w:p>
    <w:p w14:paraId="551DFF98">
      <w:pPr>
        <w:spacing w:line="360" w:lineRule="auto"/>
        <w:ind w:firstLine="480" w:firstLineChars="200"/>
        <w:rPr>
          <w:rFonts w:ascii="仿宋" w:hAnsi="仿宋" w:eastAsia="仿宋"/>
        </w:rPr>
      </w:pPr>
      <w:r>
        <w:rPr>
          <w:rFonts w:hint="eastAsia" w:ascii="仿宋" w:hAnsi="仿宋" w:eastAsia="仿宋"/>
        </w:rPr>
        <w:t>（一）商务响应偏离表</w:t>
      </w:r>
    </w:p>
    <w:p w14:paraId="7AE34840">
      <w:pPr>
        <w:spacing w:line="360" w:lineRule="auto"/>
        <w:ind w:firstLine="480" w:firstLineChars="200"/>
        <w:rPr>
          <w:rFonts w:ascii="仿宋" w:hAnsi="仿宋" w:eastAsia="仿宋"/>
        </w:rPr>
      </w:pPr>
      <w:r>
        <w:rPr>
          <w:rFonts w:hint="eastAsia" w:ascii="仿宋" w:hAnsi="仿宋" w:eastAsia="仿宋"/>
        </w:rPr>
        <w:t>（二）其它优惠承诺</w:t>
      </w:r>
    </w:p>
    <w:p w14:paraId="7C57BDE0">
      <w:pPr>
        <w:spacing w:line="360" w:lineRule="auto"/>
        <w:rPr>
          <w:rFonts w:ascii="仿宋" w:hAnsi="仿宋" w:eastAsia="仿宋"/>
          <w:b/>
          <w:bCs/>
        </w:rPr>
      </w:pPr>
      <w:r>
        <w:rPr>
          <w:rFonts w:hint="eastAsia" w:ascii="仿宋" w:hAnsi="仿宋" w:eastAsia="仿宋"/>
          <w:b/>
          <w:bCs/>
        </w:rPr>
        <w:t>四、资格条件及其他</w:t>
      </w:r>
    </w:p>
    <w:p w14:paraId="4D1C3987">
      <w:pPr>
        <w:spacing w:line="360" w:lineRule="auto"/>
        <w:ind w:firstLine="480" w:firstLineChars="200"/>
        <w:rPr>
          <w:rFonts w:ascii="仿宋" w:hAnsi="仿宋" w:eastAsia="仿宋"/>
        </w:rPr>
      </w:pPr>
      <w:r>
        <w:rPr>
          <w:rFonts w:hint="eastAsia" w:ascii="仿宋" w:hAnsi="仿宋" w:eastAsia="仿宋"/>
        </w:rPr>
        <w:t>（一）营业执照（副本）或事业单位法人证书（副本）复印件或个体工商户营业执照</w:t>
      </w:r>
    </w:p>
    <w:p w14:paraId="4ED7D353">
      <w:pPr>
        <w:spacing w:line="360" w:lineRule="auto"/>
        <w:ind w:firstLine="480" w:firstLineChars="200"/>
        <w:rPr>
          <w:rFonts w:ascii="仿宋" w:hAnsi="仿宋" w:eastAsia="仿宋"/>
        </w:rPr>
      </w:pPr>
      <w:r>
        <w:rPr>
          <w:rFonts w:hint="eastAsia" w:ascii="仿宋" w:hAnsi="仿宋" w:eastAsia="仿宋"/>
        </w:rPr>
        <w:t>（二）法定代表人身份证明书（格式）</w:t>
      </w:r>
    </w:p>
    <w:p w14:paraId="48D2E47A">
      <w:pPr>
        <w:spacing w:line="360" w:lineRule="auto"/>
        <w:ind w:firstLine="480" w:firstLineChars="200"/>
        <w:rPr>
          <w:rFonts w:ascii="仿宋" w:hAnsi="仿宋" w:eastAsia="仿宋"/>
        </w:rPr>
      </w:pPr>
      <w:r>
        <w:rPr>
          <w:rFonts w:hint="eastAsia" w:ascii="仿宋" w:hAnsi="仿宋" w:eastAsia="仿宋"/>
        </w:rPr>
        <w:t>（三）法定代表人授权委托书（格式）</w:t>
      </w:r>
    </w:p>
    <w:p w14:paraId="5D94078B">
      <w:pPr>
        <w:spacing w:line="360" w:lineRule="auto"/>
        <w:ind w:firstLine="480" w:firstLineChars="200"/>
        <w:rPr>
          <w:rFonts w:ascii="仿宋" w:hAnsi="仿宋" w:eastAsia="仿宋"/>
        </w:rPr>
      </w:pPr>
      <w:r>
        <w:rPr>
          <w:rFonts w:hint="eastAsia" w:ascii="仿宋" w:hAnsi="仿宋" w:eastAsia="仿宋"/>
        </w:rPr>
        <w:t>（四）基本资格条件承诺函（格式）</w:t>
      </w:r>
    </w:p>
    <w:p w14:paraId="12F23691">
      <w:pPr>
        <w:spacing w:line="360" w:lineRule="auto"/>
        <w:rPr>
          <w:rFonts w:ascii="仿宋" w:hAnsi="仿宋" w:eastAsia="仿宋"/>
          <w:b/>
          <w:bCs/>
        </w:rPr>
      </w:pPr>
      <w:r>
        <w:rPr>
          <w:rFonts w:hint="eastAsia" w:ascii="仿宋" w:hAnsi="仿宋" w:eastAsia="仿宋"/>
          <w:b/>
          <w:bCs/>
        </w:rPr>
        <w:t>五、其他应提供的资料</w:t>
      </w:r>
    </w:p>
    <w:p w14:paraId="71240EB2">
      <w:pPr>
        <w:spacing w:line="360" w:lineRule="auto"/>
        <w:ind w:firstLine="480" w:firstLineChars="200"/>
        <w:rPr>
          <w:rFonts w:ascii="仿宋" w:hAnsi="仿宋" w:eastAsia="仿宋"/>
          <w:bdr w:val="single" w:color="auto" w:sz="4" w:space="0"/>
        </w:rPr>
        <w:sectPr>
          <w:headerReference r:id="rId12" w:type="default"/>
          <w:footerReference r:id="rId13"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rPr>
        <w:t>（一）其他与项目有关的资料（自附）</w:t>
      </w:r>
    </w:p>
    <w:p w14:paraId="0F54C172">
      <w:pPr>
        <w:pStyle w:val="6"/>
        <w:spacing w:before="0" w:after="0" w:line="360" w:lineRule="auto"/>
        <w:rPr>
          <w:rFonts w:ascii="仿宋" w:hAnsi="仿宋" w:eastAsia="仿宋"/>
          <w:sz w:val="24"/>
          <w:szCs w:val="24"/>
        </w:rPr>
      </w:pPr>
      <w:bookmarkStart w:id="150" w:name="_Toc10455"/>
      <w:bookmarkStart w:id="151" w:name="_Toc14854"/>
      <w:bookmarkStart w:id="152" w:name="_Toc487204797"/>
      <w:bookmarkStart w:id="153" w:name="_Toc486608277"/>
      <w:bookmarkStart w:id="154" w:name="_Toc486585240"/>
      <w:r>
        <w:rPr>
          <w:rFonts w:hint="eastAsia" w:ascii="仿宋" w:hAnsi="仿宋" w:eastAsia="仿宋"/>
          <w:sz w:val="24"/>
          <w:szCs w:val="24"/>
        </w:rPr>
        <w:t>一、经济部分</w:t>
      </w:r>
      <w:bookmarkEnd w:id="150"/>
      <w:bookmarkEnd w:id="151"/>
      <w:bookmarkEnd w:id="152"/>
      <w:bookmarkEnd w:id="153"/>
      <w:bookmarkEnd w:id="154"/>
    </w:p>
    <w:p w14:paraId="418DF2C7">
      <w:pPr>
        <w:tabs>
          <w:tab w:val="left" w:pos="6300"/>
        </w:tabs>
        <w:snapToGrid w:val="0"/>
        <w:spacing w:line="360" w:lineRule="auto"/>
        <w:ind w:firstLine="480" w:firstLineChars="200"/>
        <w:rPr>
          <w:rFonts w:ascii="仿宋" w:hAnsi="仿宋" w:eastAsia="仿宋"/>
        </w:rPr>
      </w:pPr>
      <w:r>
        <w:rPr>
          <w:rFonts w:hint="eastAsia" w:ascii="仿宋" w:hAnsi="仿宋" w:eastAsia="仿宋"/>
        </w:rPr>
        <w:t>（一）报价函</w:t>
      </w:r>
    </w:p>
    <w:p w14:paraId="7DA79741">
      <w:pPr>
        <w:tabs>
          <w:tab w:val="left" w:pos="6300"/>
        </w:tabs>
        <w:snapToGrid w:val="0"/>
        <w:spacing w:line="360" w:lineRule="auto"/>
        <w:ind w:firstLine="480" w:firstLineChars="200"/>
        <w:jc w:val="center"/>
        <w:rPr>
          <w:rFonts w:ascii="仿宋" w:hAnsi="仿宋" w:eastAsia="仿宋"/>
        </w:rPr>
      </w:pPr>
      <w:r>
        <w:rPr>
          <w:rFonts w:hint="eastAsia" w:ascii="仿宋" w:hAnsi="仿宋" w:eastAsia="仿宋"/>
        </w:rPr>
        <w:t>报价函</w:t>
      </w:r>
    </w:p>
    <w:p w14:paraId="21628616">
      <w:pPr>
        <w:tabs>
          <w:tab w:val="left" w:pos="6300"/>
        </w:tabs>
        <w:snapToGrid w:val="0"/>
        <w:spacing w:line="360" w:lineRule="auto"/>
        <w:rPr>
          <w:rFonts w:ascii="仿宋" w:hAnsi="仿宋" w:eastAsia="仿宋"/>
        </w:rPr>
      </w:pPr>
      <w:r>
        <w:rPr>
          <w:rFonts w:hint="eastAsia" w:ascii="仿宋" w:hAnsi="仿宋" w:eastAsia="仿宋"/>
          <w:u w:val="single"/>
        </w:rPr>
        <w:t>（采购代理机构名称）</w:t>
      </w:r>
      <w:r>
        <w:rPr>
          <w:rFonts w:hint="eastAsia" w:ascii="仿宋" w:hAnsi="仿宋" w:eastAsia="仿宋"/>
        </w:rPr>
        <w:t>：</w:t>
      </w:r>
    </w:p>
    <w:p w14:paraId="5BBEBC01">
      <w:pPr>
        <w:tabs>
          <w:tab w:val="left" w:pos="6300"/>
        </w:tabs>
        <w:snapToGrid w:val="0"/>
        <w:spacing w:line="360" w:lineRule="auto"/>
        <w:ind w:firstLine="480" w:firstLineChars="200"/>
        <w:rPr>
          <w:rFonts w:ascii="仿宋" w:hAnsi="仿宋" w:eastAsia="仿宋"/>
        </w:rPr>
      </w:pPr>
      <w:r>
        <w:rPr>
          <w:rFonts w:hint="eastAsia" w:ascii="仿宋" w:hAnsi="仿宋" w:eastAsia="仿宋"/>
        </w:rPr>
        <w:t>我方收到____________________________（比选项目名称）的比选通知书，经详细研究，决定参加该项目的比选。</w:t>
      </w:r>
    </w:p>
    <w:p w14:paraId="3F3F4D2D">
      <w:pPr>
        <w:tabs>
          <w:tab w:val="left" w:pos="6300"/>
        </w:tabs>
        <w:snapToGrid w:val="0"/>
        <w:spacing w:line="360" w:lineRule="auto"/>
        <w:ind w:firstLine="480" w:firstLineChars="200"/>
        <w:rPr>
          <w:rFonts w:ascii="仿宋" w:hAnsi="仿宋" w:eastAsia="仿宋"/>
        </w:rPr>
      </w:pPr>
      <w:r>
        <w:rPr>
          <w:rFonts w:hint="eastAsia" w:ascii="仿宋" w:hAnsi="仿宋" w:eastAsia="仿宋"/>
        </w:rPr>
        <w:t>1.愿意按照比选通知书中的一切要求，提供本项目的交货及技术服务，报价为人民币大写：</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；人民币小写：</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元。</w:t>
      </w:r>
    </w:p>
    <w:p w14:paraId="7A8096E1">
      <w:pPr>
        <w:tabs>
          <w:tab w:val="left" w:pos="6300"/>
        </w:tabs>
        <w:snapToGrid w:val="0"/>
        <w:spacing w:line="360" w:lineRule="auto"/>
        <w:ind w:firstLine="480" w:firstLineChars="200"/>
        <w:rPr>
          <w:rFonts w:ascii="仿宋" w:hAnsi="仿宋" w:eastAsia="仿宋"/>
        </w:rPr>
      </w:pPr>
      <w:r>
        <w:rPr>
          <w:rFonts w:hint="eastAsia" w:ascii="仿宋" w:hAnsi="仿宋" w:eastAsia="仿宋"/>
        </w:rPr>
        <w:t>2.我方现提交的响应文件为：上传至行采家平台的电子文档</w:t>
      </w:r>
      <w:r>
        <w:rPr>
          <w:rFonts w:hint="eastAsia" w:ascii="仿宋" w:hAnsi="仿宋" w:eastAsia="仿宋"/>
          <w:u w:val="single"/>
        </w:rPr>
        <w:t xml:space="preserve">   </w:t>
      </w:r>
      <w:r>
        <w:rPr>
          <w:rFonts w:hint="eastAsia" w:ascii="仿宋" w:hAnsi="仿宋" w:eastAsia="仿宋"/>
        </w:rPr>
        <w:t>份，线下递交的响应文件正本</w:t>
      </w:r>
      <w:r>
        <w:rPr>
          <w:rFonts w:hint="eastAsia" w:ascii="仿宋" w:hAnsi="仿宋" w:eastAsia="仿宋"/>
          <w:u w:val="single"/>
        </w:rPr>
        <w:t xml:space="preserve">   </w:t>
      </w:r>
      <w:r>
        <w:rPr>
          <w:rFonts w:hint="eastAsia" w:ascii="仿宋" w:hAnsi="仿宋" w:eastAsia="仿宋"/>
        </w:rPr>
        <w:t>份，副本</w:t>
      </w:r>
      <w:r>
        <w:rPr>
          <w:rFonts w:hint="eastAsia" w:ascii="仿宋" w:hAnsi="仿宋" w:eastAsia="仿宋"/>
          <w:u w:val="single"/>
        </w:rPr>
        <w:t xml:space="preserve">   </w:t>
      </w:r>
      <w:r>
        <w:rPr>
          <w:rFonts w:hint="eastAsia" w:ascii="仿宋" w:hAnsi="仿宋" w:eastAsia="仿宋"/>
        </w:rPr>
        <w:t>份。</w:t>
      </w:r>
    </w:p>
    <w:p w14:paraId="32292648">
      <w:pPr>
        <w:tabs>
          <w:tab w:val="left" w:pos="6300"/>
        </w:tabs>
        <w:snapToGrid w:val="0"/>
        <w:spacing w:line="360" w:lineRule="auto"/>
        <w:ind w:firstLine="480" w:firstLineChars="200"/>
        <w:rPr>
          <w:rFonts w:ascii="仿宋" w:hAnsi="仿宋" w:eastAsia="仿宋"/>
        </w:rPr>
      </w:pPr>
      <w:r>
        <w:rPr>
          <w:rFonts w:hint="eastAsia" w:ascii="仿宋" w:hAnsi="仿宋" w:eastAsia="仿宋"/>
        </w:rPr>
        <w:t>3.我方承诺：本次比选的有效期为90天。</w:t>
      </w:r>
    </w:p>
    <w:p w14:paraId="6FAE6B40">
      <w:pPr>
        <w:tabs>
          <w:tab w:val="left" w:pos="6300"/>
        </w:tabs>
        <w:snapToGrid w:val="0"/>
        <w:spacing w:line="360" w:lineRule="auto"/>
        <w:ind w:firstLine="480" w:firstLineChars="200"/>
        <w:rPr>
          <w:rFonts w:ascii="仿宋" w:hAnsi="仿宋" w:eastAsia="仿宋"/>
        </w:rPr>
      </w:pPr>
      <w:r>
        <w:rPr>
          <w:rFonts w:hint="eastAsia" w:ascii="仿宋" w:hAnsi="仿宋" w:eastAsia="仿宋"/>
        </w:rPr>
        <w:t>4.我方完全理解和接受贵方比选通知书的一切规定和要求及比选评审办法。</w:t>
      </w:r>
    </w:p>
    <w:p w14:paraId="115560F3">
      <w:pPr>
        <w:tabs>
          <w:tab w:val="left" w:pos="6300"/>
        </w:tabs>
        <w:snapToGrid w:val="0"/>
        <w:spacing w:line="360" w:lineRule="auto"/>
        <w:ind w:firstLine="480" w:firstLineChars="200"/>
        <w:rPr>
          <w:rFonts w:ascii="仿宋" w:hAnsi="仿宋" w:eastAsia="仿宋"/>
        </w:rPr>
      </w:pPr>
      <w:r>
        <w:rPr>
          <w:rFonts w:hint="eastAsia" w:ascii="仿宋" w:hAnsi="仿宋" w:eastAsia="仿宋"/>
        </w:rPr>
        <w:t>5.在整个比选过程中，我方若有违规行为，接受按照《中华人民共和国政府采购法》和《比选通知书》之规定给予惩罚。</w:t>
      </w:r>
    </w:p>
    <w:p w14:paraId="137516EF">
      <w:pPr>
        <w:tabs>
          <w:tab w:val="left" w:pos="6300"/>
        </w:tabs>
        <w:snapToGrid w:val="0"/>
        <w:spacing w:line="360" w:lineRule="auto"/>
        <w:ind w:firstLine="480" w:firstLineChars="200"/>
        <w:rPr>
          <w:rFonts w:ascii="仿宋" w:hAnsi="仿宋" w:eastAsia="仿宋"/>
        </w:rPr>
      </w:pPr>
      <w:r>
        <w:rPr>
          <w:rFonts w:hint="eastAsia" w:ascii="仿宋" w:hAnsi="仿宋" w:eastAsia="仿宋"/>
        </w:rPr>
        <w:t>6.我方若成为成交供应商，将按照最终比选结果签订合同，并且严格履行合同义务。本承诺函将成为合同不可分割的一部分，与合同具有同等的法律效力。</w:t>
      </w:r>
    </w:p>
    <w:p w14:paraId="0DFD7B56">
      <w:pPr>
        <w:tabs>
          <w:tab w:val="left" w:pos="6300"/>
        </w:tabs>
        <w:snapToGrid w:val="0"/>
        <w:spacing w:line="360" w:lineRule="auto"/>
        <w:ind w:firstLine="480" w:firstLineChars="200"/>
        <w:rPr>
          <w:rFonts w:ascii="仿宋" w:hAnsi="仿宋" w:eastAsia="仿宋"/>
        </w:rPr>
      </w:pPr>
      <w:r>
        <w:rPr>
          <w:rFonts w:hint="eastAsia" w:ascii="仿宋" w:hAnsi="仿宋" w:eastAsia="仿宋"/>
        </w:rPr>
        <w:t>7.我方同意按比选通知书规定，交纳比选通知书要求的保证金。如果我方成为成交供应商，保证在接到成交通知书后，向采购代理机构交纳比选通知书规定的采购代理服务费。</w:t>
      </w:r>
    </w:p>
    <w:p w14:paraId="507141AC">
      <w:pPr>
        <w:tabs>
          <w:tab w:val="left" w:pos="6300"/>
        </w:tabs>
        <w:snapToGrid w:val="0"/>
        <w:spacing w:line="360" w:lineRule="auto"/>
        <w:ind w:firstLine="480" w:firstLineChars="200"/>
        <w:rPr>
          <w:rFonts w:ascii="仿宋" w:hAnsi="仿宋" w:eastAsia="仿宋"/>
        </w:rPr>
      </w:pPr>
      <w:r>
        <w:rPr>
          <w:rFonts w:hint="eastAsia" w:ascii="仿宋" w:hAnsi="仿宋" w:eastAsia="仿宋"/>
        </w:rPr>
        <w:t>8.我方未为采购项目提供整体设计、规范编制或者项目管理、监理、检测等服务。</w:t>
      </w:r>
    </w:p>
    <w:p w14:paraId="23F13C80">
      <w:pPr>
        <w:tabs>
          <w:tab w:val="left" w:pos="6300"/>
        </w:tabs>
        <w:snapToGrid w:val="0"/>
        <w:spacing w:line="360" w:lineRule="auto"/>
        <w:ind w:firstLine="570"/>
        <w:rPr>
          <w:rFonts w:ascii="仿宋" w:hAnsi="仿宋" w:eastAsia="仿宋"/>
        </w:rPr>
      </w:pPr>
    </w:p>
    <w:p w14:paraId="78AACC3E">
      <w:pPr>
        <w:tabs>
          <w:tab w:val="left" w:pos="6300"/>
        </w:tabs>
        <w:snapToGrid w:val="0"/>
        <w:spacing w:line="360" w:lineRule="auto"/>
        <w:rPr>
          <w:rFonts w:ascii="仿宋" w:hAnsi="仿宋" w:eastAsia="仿宋"/>
        </w:rPr>
      </w:pPr>
    </w:p>
    <w:p w14:paraId="4B6A6D3E">
      <w:pPr>
        <w:tabs>
          <w:tab w:val="left" w:pos="6300"/>
        </w:tabs>
        <w:snapToGrid w:val="0"/>
        <w:spacing w:line="360" w:lineRule="auto"/>
        <w:ind w:firstLine="570"/>
        <w:rPr>
          <w:rFonts w:ascii="仿宋" w:hAnsi="仿宋" w:eastAsia="仿宋"/>
        </w:rPr>
      </w:pPr>
    </w:p>
    <w:p w14:paraId="4CEDD3FE">
      <w:pPr>
        <w:tabs>
          <w:tab w:val="left" w:pos="6300"/>
        </w:tabs>
        <w:snapToGrid w:val="0"/>
        <w:spacing w:line="360" w:lineRule="auto"/>
        <w:ind w:firstLine="570"/>
        <w:rPr>
          <w:rFonts w:ascii="仿宋" w:hAnsi="仿宋" w:eastAsia="仿宋"/>
        </w:rPr>
      </w:pPr>
      <w:r>
        <w:rPr>
          <w:rFonts w:hint="eastAsia" w:ascii="仿宋" w:hAnsi="仿宋" w:eastAsia="仿宋"/>
        </w:rPr>
        <w:t>供应商（公章）：</w:t>
      </w:r>
    </w:p>
    <w:p w14:paraId="5AEA8366">
      <w:pPr>
        <w:tabs>
          <w:tab w:val="left" w:pos="6300"/>
        </w:tabs>
        <w:snapToGrid w:val="0"/>
        <w:spacing w:line="360" w:lineRule="auto"/>
        <w:ind w:firstLine="570"/>
        <w:rPr>
          <w:rFonts w:ascii="仿宋" w:hAnsi="仿宋" w:eastAsia="仿宋"/>
        </w:rPr>
      </w:pPr>
      <w:r>
        <w:rPr>
          <w:rFonts w:hint="eastAsia" w:ascii="仿宋" w:hAnsi="仿宋" w:eastAsia="仿宋"/>
        </w:rPr>
        <w:t>地址：</w:t>
      </w:r>
    </w:p>
    <w:p w14:paraId="71BFCEDF">
      <w:pPr>
        <w:tabs>
          <w:tab w:val="left" w:pos="6300"/>
        </w:tabs>
        <w:snapToGrid w:val="0"/>
        <w:spacing w:line="360" w:lineRule="auto"/>
        <w:ind w:firstLine="570"/>
        <w:rPr>
          <w:rFonts w:ascii="仿宋" w:hAnsi="仿宋" w:eastAsia="仿宋"/>
        </w:rPr>
      </w:pPr>
      <w:r>
        <w:rPr>
          <w:rFonts w:hint="eastAsia" w:ascii="仿宋" w:hAnsi="仿宋" w:eastAsia="仿宋"/>
        </w:rPr>
        <w:t xml:space="preserve">电话： </w:t>
      </w:r>
      <w:r>
        <w:rPr>
          <w:rFonts w:ascii="仿宋" w:hAnsi="仿宋" w:eastAsia="仿宋"/>
        </w:rPr>
        <w:t xml:space="preserve">                  </w:t>
      </w:r>
      <w:r>
        <w:rPr>
          <w:rFonts w:hint="eastAsia" w:ascii="仿宋" w:hAnsi="仿宋" w:eastAsia="仿宋"/>
        </w:rPr>
        <w:t>传真：</w:t>
      </w:r>
    </w:p>
    <w:p w14:paraId="667033A6">
      <w:pPr>
        <w:tabs>
          <w:tab w:val="left" w:pos="6300"/>
        </w:tabs>
        <w:snapToGrid w:val="0"/>
        <w:spacing w:line="360" w:lineRule="auto"/>
        <w:ind w:firstLine="570"/>
        <w:rPr>
          <w:rFonts w:ascii="仿宋" w:hAnsi="仿宋" w:eastAsia="仿宋"/>
        </w:rPr>
      </w:pPr>
      <w:r>
        <w:rPr>
          <w:rFonts w:hint="eastAsia" w:ascii="仿宋" w:hAnsi="仿宋" w:eastAsia="仿宋"/>
        </w:rPr>
        <w:t xml:space="preserve">网址： </w:t>
      </w:r>
      <w:r>
        <w:rPr>
          <w:rFonts w:ascii="仿宋" w:hAnsi="仿宋" w:eastAsia="仿宋"/>
        </w:rPr>
        <w:t xml:space="preserve">                  </w:t>
      </w:r>
      <w:r>
        <w:rPr>
          <w:rFonts w:hint="eastAsia" w:ascii="仿宋" w:hAnsi="仿宋" w:eastAsia="仿宋"/>
        </w:rPr>
        <w:t>邮编：</w:t>
      </w:r>
    </w:p>
    <w:p w14:paraId="797A640F">
      <w:pPr>
        <w:tabs>
          <w:tab w:val="left" w:pos="6300"/>
        </w:tabs>
        <w:snapToGrid w:val="0"/>
        <w:spacing w:line="360" w:lineRule="auto"/>
        <w:ind w:firstLine="570"/>
        <w:rPr>
          <w:rFonts w:ascii="仿宋" w:hAnsi="仿宋" w:eastAsia="仿宋"/>
        </w:rPr>
      </w:pPr>
      <w:r>
        <w:rPr>
          <w:rFonts w:hint="eastAsia" w:ascii="仿宋" w:hAnsi="仿宋" w:eastAsia="仿宋"/>
        </w:rPr>
        <w:t>联系人：</w:t>
      </w:r>
    </w:p>
    <w:p w14:paraId="675D7DD8">
      <w:pPr>
        <w:snapToGrid w:val="0"/>
        <w:spacing w:line="360" w:lineRule="auto"/>
        <w:ind w:right="480" w:firstLine="480" w:firstLineChars="200"/>
        <w:rPr>
          <w:rFonts w:ascii="仿宋" w:hAnsi="仿宋" w:eastAsia="仿宋"/>
        </w:rPr>
      </w:pPr>
      <w:r>
        <w:rPr>
          <w:rFonts w:hint="eastAsia" w:ascii="仿宋" w:hAnsi="仿宋" w:eastAsia="仿宋"/>
        </w:rPr>
        <w:t xml:space="preserve">                               年   月   日</w:t>
      </w:r>
    </w:p>
    <w:p w14:paraId="08B1C4FA">
      <w:pPr>
        <w:spacing w:line="380" w:lineRule="exact"/>
        <w:rPr>
          <w:rFonts w:ascii="仿宋" w:hAnsi="仿宋" w:eastAsia="仿宋"/>
        </w:rPr>
        <w:sectPr>
          <w:pgSz w:w="11907" w:h="16840"/>
          <w:pgMar w:top="1134" w:right="1191" w:bottom="1134" w:left="1304" w:header="454" w:footer="567" w:gutter="0"/>
          <w:pgNumType w:fmt="numberInDash"/>
          <w:cols w:space="720" w:num="1"/>
          <w:docGrid w:linePitch="326" w:charSpace="0"/>
        </w:sectPr>
      </w:pPr>
    </w:p>
    <w:p w14:paraId="26DE67D0">
      <w:pPr>
        <w:tabs>
          <w:tab w:val="left" w:pos="2895"/>
        </w:tabs>
        <w:spacing w:line="380" w:lineRule="exact"/>
        <w:ind w:firstLine="480" w:firstLineChars="200"/>
        <w:rPr>
          <w:rFonts w:ascii="仿宋" w:hAnsi="仿宋" w:eastAsia="仿宋"/>
        </w:rPr>
      </w:pPr>
      <w:r>
        <w:rPr>
          <w:rFonts w:hint="eastAsia" w:ascii="仿宋" w:hAnsi="仿宋" w:eastAsia="仿宋"/>
        </w:rPr>
        <w:t>（二）明细报价表</w:t>
      </w:r>
    </w:p>
    <w:p w14:paraId="3D416ADB">
      <w:pPr>
        <w:spacing w:line="360" w:lineRule="auto"/>
        <w:jc w:val="center"/>
        <w:rPr>
          <w:rFonts w:ascii="仿宋" w:hAnsi="仿宋" w:eastAsia="仿宋"/>
          <w:b/>
        </w:rPr>
      </w:pPr>
      <w:r>
        <w:rPr>
          <w:rFonts w:hint="eastAsia" w:ascii="仿宋" w:hAnsi="仿宋" w:eastAsia="仿宋"/>
          <w:b/>
        </w:rPr>
        <w:t>明细报价表</w:t>
      </w:r>
    </w:p>
    <w:p w14:paraId="11AD3AAA">
      <w:pPr>
        <w:spacing w:line="360" w:lineRule="auto"/>
        <w:rPr>
          <w:rFonts w:ascii="仿宋" w:hAnsi="仿宋" w:eastAsia="仿宋"/>
        </w:rPr>
      </w:pPr>
      <w:r>
        <w:rPr>
          <w:rFonts w:hint="eastAsia" w:ascii="仿宋" w:hAnsi="仿宋" w:eastAsia="仿宋"/>
        </w:rPr>
        <w:t>项目编号：</w:t>
      </w:r>
    </w:p>
    <w:p w14:paraId="3DB03CD6">
      <w:pPr>
        <w:spacing w:line="360" w:lineRule="auto"/>
        <w:rPr>
          <w:rFonts w:ascii="仿宋" w:hAnsi="仿宋" w:eastAsia="仿宋"/>
        </w:rPr>
      </w:pPr>
      <w:r>
        <w:rPr>
          <w:rFonts w:hint="eastAsia" w:ascii="仿宋" w:hAnsi="仿宋" w:eastAsia="仿宋"/>
        </w:rPr>
        <w:t>项目名称：</w:t>
      </w:r>
    </w:p>
    <w:p w14:paraId="2D1AB69C">
      <w:pPr>
        <w:pStyle w:val="3"/>
        <w:rPr>
          <w:rFonts w:ascii="仿宋" w:hAnsi="仿宋" w:eastAsia="仿宋"/>
        </w:rPr>
      </w:pPr>
    </w:p>
    <w:p w14:paraId="74DC427B">
      <w:pPr>
        <w:snapToGrid w:val="0"/>
        <w:spacing w:line="360" w:lineRule="auto"/>
        <w:ind w:firstLine="480" w:firstLineChars="200"/>
        <w:rPr>
          <w:rFonts w:ascii="仿宋" w:hAnsi="仿宋" w:eastAsia="仿宋"/>
        </w:rPr>
      </w:pPr>
      <w:r>
        <w:rPr>
          <w:rFonts w:hint="eastAsia" w:ascii="仿宋" w:hAnsi="仿宋" w:eastAsia="仿宋"/>
        </w:rPr>
        <w:t>注：供应商应根据</w:t>
      </w:r>
      <w:r>
        <w:rPr>
          <w:rFonts w:hint="eastAsia" w:ascii="仿宋" w:hAnsi="仿宋" w:eastAsia="仿宋" w:cs="方正仿宋_GBK"/>
          <w:bCs/>
        </w:rPr>
        <w:t>本项目清单逐项填报明细报价。</w:t>
      </w:r>
    </w:p>
    <w:p w14:paraId="40EF5149">
      <w:pPr>
        <w:snapToGrid w:val="0"/>
        <w:spacing w:line="380" w:lineRule="exact"/>
        <w:rPr>
          <w:rFonts w:ascii="仿宋" w:hAnsi="仿宋" w:eastAsia="仿宋"/>
        </w:rPr>
      </w:pPr>
    </w:p>
    <w:p w14:paraId="380E26E0">
      <w:pPr>
        <w:pStyle w:val="18"/>
        <w:spacing w:line="380" w:lineRule="exact"/>
        <w:rPr>
          <w:rFonts w:ascii="仿宋" w:hAnsi="仿宋" w:eastAsia="仿宋"/>
        </w:rPr>
      </w:pPr>
    </w:p>
    <w:p w14:paraId="11F6328C">
      <w:pPr>
        <w:spacing w:line="380" w:lineRule="exact"/>
        <w:rPr>
          <w:rFonts w:ascii="仿宋" w:hAnsi="仿宋" w:eastAsia="仿宋"/>
        </w:rPr>
      </w:pPr>
      <w:r>
        <w:rPr>
          <w:rFonts w:hint="eastAsia" w:ascii="仿宋" w:hAnsi="仿宋" w:eastAsia="仿宋"/>
        </w:rPr>
        <w:t xml:space="preserve">                                                    供应商名称（公章）：</w:t>
      </w:r>
    </w:p>
    <w:p w14:paraId="2CFDF02A">
      <w:pPr>
        <w:spacing w:line="380" w:lineRule="exact"/>
        <w:ind w:right="480" w:firstLine="6480" w:firstLineChars="2700"/>
        <w:rPr>
          <w:rFonts w:ascii="仿宋" w:hAnsi="仿宋" w:eastAsia="仿宋"/>
        </w:rPr>
      </w:pPr>
      <w:r>
        <w:rPr>
          <w:rFonts w:hint="eastAsia" w:ascii="仿宋" w:hAnsi="仿宋" w:eastAsia="仿宋"/>
        </w:rPr>
        <w:t>年    月    日</w:t>
      </w:r>
    </w:p>
    <w:p w14:paraId="24F343CA">
      <w:pPr>
        <w:spacing w:line="380" w:lineRule="exact"/>
        <w:rPr>
          <w:rFonts w:ascii="仿宋" w:hAnsi="仿宋" w:eastAsia="仿宋"/>
          <w:bdr w:val="single" w:color="auto" w:sz="4" w:space="0"/>
        </w:rPr>
        <w:sectPr>
          <w:pgSz w:w="11907" w:h="16840"/>
          <w:pgMar w:top="1134" w:right="1191" w:bottom="1134" w:left="1304" w:header="850" w:footer="992" w:gutter="0"/>
          <w:pgNumType w:fmt="numberInDash"/>
          <w:cols w:space="720" w:num="1"/>
          <w:docGrid w:linePitch="326" w:charSpace="0"/>
        </w:sectPr>
      </w:pPr>
    </w:p>
    <w:p w14:paraId="237C6FA1">
      <w:pPr>
        <w:pStyle w:val="6"/>
        <w:spacing w:before="0" w:after="0" w:line="360" w:lineRule="auto"/>
        <w:rPr>
          <w:rFonts w:ascii="仿宋" w:hAnsi="仿宋" w:eastAsia="仿宋"/>
          <w:sz w:val="24"/>
          <w:szCs w:val="24"/>
        </w:rPr>
      </w:pPr>
      <w:bookmarkStart w:id="155" w:name="_Toc486608278"/>
      <w:bookmarkStart w:id="156" w:name="_Toc486585241"/>
      <w:bookmarkStart w:id="157" w:name="_Toc487204798"/>
      <w:bookmarkStart w:id="158" w:name="_Toc17352"/>
      <w:bookmarkStart w:id="159" w:name="_Toc3192"/>
      <w:r>
        <w:rPr>
          <w:rFonts w:hint="eastAsia" w:ascii="仿宋" w:hAnsi="仿宋" w:eastAsia="仿宋"/>
          <w:sz w:val="24"/>
          <w:szCs w:val="24"/>
        </w:rPr>
        <w:t>二、技术部分</w:t>
      </w:r>
      <w:bookmarkEnd w:id="155"/>
      <w:bookmarkEnd w:id="156"/>
      <w:bookmarkEnd w:id="157"/>
      <w:bookmarkEnd w:id="158"/>
      <w:bookmarkEnd w:id="159"/>
    </w:p>
    <w:p w14:paraId="77D345C2">
      <w:pPr>
        <w:spacing w:line="360" w:lineRule="auto"/>
        <w:ind w:firstLine="480" w:firstLineChars="200"/>
        <w:rPr>
          <w:rFonts w:ascii="仿宋" w:hAnsi="仿宋" w:eastAsia="仿宋"/>
        </w:rPr>
      </w:pPr>
      <w:r>
        <w:rPr>
          <w:rFonts w:hint="eastAsia" w:ascii="仿宋" w:hAnsi="仿宋" w:eastAsia="仿宋"/>
        </w:rPr>
        <w:t>（一）技术应答（格式自拟）</w:t>
      </w:r>
    </w:p>
    <w:p w14:paraId="7F280E3F">
      <w:pPr>
        <w:snapToGrid w:val="0"/>
        <w:spacing w:line="360" w:lineRule="auto"/>
        <w:jc w:val="center"/>
        <w:rPr>
          <w:rFonts w:ascii="仿宋" w:hAnsi="仿宋" w:eastAsia="仿宋"/>
        </w:rPr>
      </w:pPr>
    </w:p>
    <w:p w14:paraId="3EB780F2">
      <w:pPr>
        <w:snapToGrid w:val="0"/>
        <w:spacing w:line="360" w:lineRule="auto"/>
        <w:jc w:val="center"/>
        <w:rPr>
          <w:rFonts w:ascii="仿宋" w:hAnsi="仿宋" w:eastAsia="仿宋"/>
        </w:rPr>
      </w:pPr>
    </w:p>
    <w:p w14:paraId="20DA99B6">
      <w:pPr>
        <w:snapToGrid w:val="0"/>
        <w:spacing w:line="360" w:lineRule="auto"/>
        <w:jc w:val="center"/>
        <w:rPr>
          <w:rFonts w:ascii="仿宋" w:hAnsi="仿宋" w:eastAsia="仿宋"/>
        </w:rPr>
      </w:pPr>
    </w:p>
    <w:p w14:paraId="7D478DC4">
      <w:pPr>
        <w:snapToGrid w:val="0"/>
        <w:spacing w:line="360" w:lineRule="auto"/>
        <w:jc w:val="center"/>
        <w:rPr>
          <w:rFonts w:ascii="仿宋" w:hAnsi="仿宋" w:eastAsia="仿宋"/>
        </w:rPr>
      </w:pPr>
    </w:p>
    <w:p w14:paraId="3D169050">
      <w:pPr>
        <w:snapToGrid w:val="0"/>
        <w:spacing w:line="360" w:lineRule="auto"/>
        <w:jc w:val="center"/>
        <w:rPr>
          <w:rFonts w:ascii="仿宋" w:hAnsi="仿宋" w:eastAsia="仿宋"/>
        </w:rPr>
      </w:pPr>
    </w:p>
    <w:p w14:paraId="25AB2D7F">
      <w:pPr>
        <w:rPr>
          <w:rFonts w:ascii="仿宋" w:hAnsi="仿宋" w:eastAsia="仿宋"/>
        </w:rPr>
      </w:pPr>
      <w:r>
        <w:rPr>
          <w:rFonts w:ascii="仿宋" w:hAnsi="仿宋" w:eastAsia="仿宋"/>
        </w:rPr>
        <w:br w:type="page"/>
      </w:r>
    </w:p>
    <w:p w14:paraId="32FD3236">
      <w:pPr>
        <w:snapToGrid w:val="0"/>
        <w:spacing w:line="360" w:lineRule="auto"/>
        <w:rPr>
          <w:rFonts w:ascii="仿宋" w:hAnsi="仿宋" w:eastAsia="仿宋"/>
        </w:rPr>
      </w:pPr>
      <w:r>
        <w:rPr>
          <w:rFonts w:hint="eastAsia" w:ascii="仿宋" w:hAnsi="仿宋" w:eastAsia="仿宋"/>
        </w:rPr>
        <w:t>（二）技术响应偏离表</w:t>
      </w:r>
    </w:p>
    <w:p w14:paraId="367C09A0">
      <w:pPr>
        <w:tabs>
          <w:tab w:val="left" w:pos="6300"/>
        </w:tabs>
        <w:snapToGrid w:val="0"/>
        <w:spacing w:line="500" w:lineRule="exact"/>
        <w:ind w:firstLine="480" w:firstLineChars="200"/>
        <w:rPr>
          <w:rFonts w:ascii="仿宋" w:hAnsi="仿宋" w:eastAsia="仿宋"/>
        </w:rPr>
      </w:pPr>
      <w:r>
        <w:rPr>
          <w:rFonts w:hint="eastAsia" w:ascii="仿宋" w:hAnsi="仿宋" w:eastAsia="仿宋"/>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1DF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F8A07F4">
            <w:pPr>
              <w:tabs>
                <w:tab w:val="left" w:pos="6300"/>
              </w:tabs>
              <w:snapToGrid w:val="0"/>
              <w:spacing w:line="500" w:lineRule="exact"/>
              <w:rPr>
                <w:rFonts w:ascii="仿宋" w:hAnsi="仿宋" w:eastAsia="仿宋"/>
              </w:rPr>
            </w:pPr>
            <w:r>
              <w:rPr>
                <w:rFonts w:hint="eastAsia" w:ascii="仿宋" w:hAnsi="仿宋" w:eastAsia="仿宋"/>
              </w:rPr>
              <w:t>序号</w:t>
            </w:r>
          </w:p>
        </w:tc>
        <w:tc>
          <w:tcPr>
            <w:tcW w:w="2658" w:type="dxa"/>
            <w:vAlign w:val="center"/>
          </w:tcPr>
          <w:p w14:paraId="7D600AC1">
            <w:pPr>
              <w:tabs>
                <w:tab w:val="left" w:pos="6300"/>
              </w:tabs>
              <w:snapToGrid w:val="0"/>
              <w:spacing w:line="500" w:lineRule="exact"/>
              <w:ind w:firstLine="480" w:firstLineChars="200"/>
              <w:rPr>
                <w:rFonts w:ascii="仿宋" w:hAnsi="仿宋" w:eastAsia="仿宋"/>
              </w:rPr>
            </w:pPr>
            <w:r>
              <w:rPr>
                <w:rFonts w:hint="eastAsia" w:ascii="仿宋" w:hAnsi="仿宋" w:eastAsia="仿宋"/>
              </w:rPr>
              <w:t>采购需求</w:t>
            </w:r>
          </w:p>
        </w:tc>
        <w:tc>
          <w:tcPr>
            <w:tcW w:w="2759" w:type="dxa"/>
            <w:vAlign w:val="center"/>
          </w:tcPr>
          <w:p w14:paraId="68899CA0">
            <w:pPr>
              <w:tabs>
                <w:tab w:val="left" w:pos="6300"/>
              </w:tabs>
              <w:snapToGrid w:val="0"/>
              <w:spacing w:line="500" w:lineRule="exact"/>
              <w:ind w:firstLine="480" w:firstLineChars="200"/>
              <w:rPr>
                <w:rFonts w:ascii="仿宋" w:hAnsi="仿宋" w:eastAsia="仿宋"/>
              </w:rPr>
            </w:pPr>
            <w:r>
              <w:rPr>
                <w:rFonts w:hint="eastAsia" w:ascii="仿宋" w:hAnsi="仿宋" w:eastAsia="仿宋"/>
              </w:rPr>
              <w:t>响应情况</w:t>
            </w:r>
          </w:p>
        </w:tc>
        <w:tc>
          <w:tcPr>
            <w:tcW w:w="2067" w:type="dxa"/>
            <w:vAlign w:val="center"/>
          </w:tcPr>
          <w:p w14:paraId="024A9267">
            <w:pPr>
              <w:tabs>
                <w:tab w:val="left" w:pos="6300"/>
              </w:tabs>
              <w:snapToGrid w:val="0"/>
              <w:spacing w:line="500" w:lineRule="exact"/>
              <w:ind w:firstLine="480" w:firstLineChars="200"/>
              <w:rPr>
                <w:rFonts w:ascii="仿宋" w:hAnsi="仿宋" w:eastAsia="仿宋"/>
              </w:rPr>
            </w:pPr>
            <w:r>
              <w:rPr>
                <w:rFonts w:hint="eastAsia" w:ascii="仿宋" w:hAnsi="仿宋" w:eastAsia="仿宋"/>
              </w:rPr>
              <w:t>差异说明</w:t>
            </w:r>
          </w:p>
        </w:tc>
      </w:tr>
      <w:tr w14:paraId="79F8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BF21E9">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4D84DC4D">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7D046769">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2D002780">
            <w:pPr>
              <w:tabs>
                <w:tab w:val="left" w:pos="6300"/>
              </w:tabs>
              <w:snapToGrid w:val="0"/>
              <w:spacing w:line="500" w:lineRule="exact"/>
              <w:jc w:val="center"/>
              <w:outlineLvl w:val="0"/>
              <w:rPr>
                <w:rFonts w:ascii="仿宋" w:hAnsi="仿宋" w:eastAsia="仿宋"/>
                <w:sz w:val="21"/>
                <w:szCs w:val="21"/>
              </w:rPr>
            </w:pPr>
          </w:p>
        </w:tc>
      </w:tr>
      <w:tr w14:paraId="4C9B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CF6DA68">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652592A2">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6D773C4C">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12511B96">
            <w:pPr>
              <w:tabs>
                <w:tab w:val="left" w:pos="6300"/>
              </w:tabs>
              <w:snapToGrid w:val="0"/>
              <w:spacing w:line="500" w:lineRule="exact"/>
              <w:jc w:val="center"/>
              <w:outlineLvl w:val="0"/>
              <w:rPr>
                <w:rFonts w:ascii="仿宋" w:hAnsi="仿宋" w:eastAsia="仿宋"/>
                <w:sz w:val="21"/>
                <w:szCs w:val="21"/>
              </w:rPr>
            </w:pPr>
          </w:p>
        </w:tc>
      </w:tr>
      <w:tr w14:paraId="7C2D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5CED895">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3B577DCF">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26823216">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6BC83F32">
            <w:pPr>
              <w:tabs>
                <w:tab w:val="left" w:pos="6300"/>
              </w:tabs>
              <w:snapToGrid w:val="0"/>
              <w:spacing w:line="500" w:lineRule="exact"/>
              <w:jc w:val="center"/>
              <w:outlineLvl w:val="0"/>
              <w:rPr>
                <w:rFonts w:ascii="仿宋" w:hAnsi="仿宋" w:eastAsia="仿宋"/>
                <w:sz w:val="21"/>
                <w:szCs w:val="21"/>
              </w:rPr>
            </w:pPr>
          </w:p>
        </w:tc>
      </w:tr>
      <w:tr w14:paraId="5E7C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0E6A862">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5BD6A5D2">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54A44A9F">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3DCF8DBA">
            <w:pPr>
              <w:tabs>
                <w:tab w:val="left" w:pos="6300"/>
              </w:tabs>
              <w:snapToGrid w:val="0"/>
              <w:spacing w:line="500" w:lineRule="exact"/>
              <w:jc w:val="center"/>
              <w:outlineLvl w:val="0"/>
              <w:rPr>
                <w:rFonts w:ascii="仿宋" w:hAnsi="仿宋" w:eastAsia="仿宋"/>
                <w:sz w:val="21"/>
                <w:szCs w:val="21"/>
              </w:rPr>
            </w:pPr>
          </w:p>
        </w:tc>
      </w:tr>
      <w:tr w14:paraId="1609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BD6A785">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74E58489">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241A7947">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26AB55DD">
            <w:pPr>
              <w:tabs>
                <w:tab w:val="left" w:pos="6300"/>
              </w:tabs>
              <w:snapToGrid w:val="0"/>
              <w:spacing w:line="500" w:lineRule="exact"/>
              <w:jc w:val="center"/>
              <w:outlineLvl w:val="0"/>
              <w:rPr>
                <w:rFonts w:ascii="仿宋" w:hAnsi="仿宋" w:eastAsia="仿宋"/>
                <w:sz w:val="21"/>
                <w:szCs w:val="21"/>
              </w:rPr>
            </w:pPr>
          </w:p>
        </w:tc>
      </w:tr>
      <w:tr w14:paraId="46BE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52520F">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2A22BAE7">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11690544">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04FBB0E9">
            <w:pPr>
              <w:tabs>
                <w:tab w:val="left" w:pos="6300"/>
              </w:tabs>
              <w:snapToGrid w:val="0"/>
              <w:spacing w:line="500" w:lineRule="exact"/>
              <w:jc w:val="center"/>
              <w:outlineLvl w:val="0"/>
              <w:rPr>
                <w:rFonts w:ascii="仿宋" w:hAnsi="仿宋" w:eastAsia="仿宋"/>
                <w:sz w:val="21"/>
                <w:szCs w:val="21"/>
              </w:rPr>
            </w:pPr>
          </w:p>
        </w:tc>
      </w:tr>
      <w:tr w14:paraId="0CE4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DD303A">
            <w:pPr>
              <w:tabs>
                <w:tab w:val="left" w:pos="6300"/>
              </w:tabs>
              <w:snapToGrid w:val="0"/>
              <w:spacing w:line="500" w:lineRule="exact"/>
              <w:jc w:val="center"/>
              <w:outlineLvl w:val="0"/>
              <w:rPr>
                <w:rFonts w:ascii="仿宋" w:hAnsi="仿宋" w:eastAsia="仿宋"/>
                <w:sz w:val="21"/>
                <w:szCs w:val="21"/>
              </w:rPr>
            </w:pPr>
          </w:p>
        </w:tc>
        <w:tc>
          <w:tcPr>
            <w:tcW w:w="2658" w:type="dxa"/>
            <w:vAlign w:val="center"/>
          </w:tcPr>
          <w:p w14:paraId="558FD9F1">
            <w:pPr>
              <w:tabs>
                <w:tab w:val="left" w:pos="6300"/>
              </w:tabs>
              <w:snapToGrid w:val="0"/>
              <w:spacing w:line="500" w:lineRule="exact"/>
              <w:jc w:val="center"/>
              <w:outlineLvl w:val="0"/>
              <w:rPr>
                <w:rFonts w:ascii="仿宋" w:hAnsi="仿宋" w:eastAsia="仿宋"/>
                <w:sz w:val="21"/>
                <w:szCs w:val="21"/>
              </w:rPr>
            </w:pPr>
          </w:p>
        </w:tc>
        <w:tc>
          <w:tcPr>
            <w:tcW w:w="2759" w:type="dxa"/>
            <w:vAlign w:val="center"/>
          </w:tcPr>
          <w:p w14:paraId="0AA8C739">
            <w:pPr>
              <w:tabs>
                <w:tab w:val="left" w:pos="6300"/>
              </w:tabs>
              <w:snapToGrid w:val="0"/>
              <w:spacing w:line="500" w:lineRule="exact"/>
              <w:jc w:val="center"/>
              <w:outlineLvl w:val="0"/>
              <w:rPr>
                <w:rFonts w:ascii="仿宋" w:hAnsi="仿宋" w:eastAsia="仿宋"/>
                <w:sz w:val="21"/>
                <w:szCs w:val="21"/>
              </w:rPr>
            </w:pPr>
          </w:p>
        </w:tc>
        <w:tc>
          <w:tcPr>
            <w:tcW w:w="2067" w:type="dxa"/>
            <w:vAlign w:val="center"/>
          </w:tcPr>
          <w:p w14:paraId="07EF92ED">
            <w:pPr>
              <w:tabs>
                <w:tab w:val="left" w:pos="6300"/>
              </w:tabs>
              <w:snapToGrid w:val="0"/>
              <w:spacing w:line="500" w:lineRule="exact"/>
              <w:jc w:val="center"/>
              <w:outlineLvl w:val="0"/>
              <w:rPr>
                <w:rFonts w:ascii="仿宋" w:hAnsi="仿宋" w:eastAsia="仿宋"/>
                <w:sz w:val="21"/>
                <w:szCs w:val="21"/>
              </w:rPr>
            </w:pPr>
          </w:p>
        </w:tc>
      </w:tr>
    </w:tbl>
    <w:p w14:paraId="2E01BB90">
      <w:pPr>
        <w:spacing w:line="500" w:lineRule="exact"/>
        <w:ind w:firstLine="600" w:firstLineChars="250"/>
        <w:rPr>
          <w:rFonts w:ascii="仿宋" w:hAnsi="仿宋" w:eastAsia="仿宋"/>
        </w:rPr>
      </w:pPr>
      <w:r>
        <w:rPr>
          <w:rFonts w:hint="eastAsia" w:ascii="仿宋" w:hAnsi="仿宋" w:eastAsia="仿宋"/>
        </w:rPr>
        <w:t>供应商：                                      法定代表人授权代表：</w:t>
      </w:r>
    </w:p>
    <w:p w14:paraId="13855BE1">
      <w:pPr>
        <w:spacing w:line="500" w:lineRule="exact"/>
        <w:rPr>
          <w:rFonts w:ascii="仿宋" w:hAnsi="仿宋" w:eastAsia="仿宋"/>
        </w:rPr>
      </w:pPr>
    </w:p>
    <w:p w14:paraId="7E229509">
      <w:pPr>
        <w:spacing w:line="500" w:lineRule="exact"/>
        <w:ind w:firstLine="720" w:firstLineChars="300"/>
        <w:rPr>
          <w:rFonts w:ascii="仿宋" w:hAnsi="仿宋" w:eastAsia="仿宋"/>
        </w:rPr>
      </w:pPr>
      <w:r>
        <w:rPr>
          <w:rFonts w:hint="eastAsia" w:ascii="仿宋" w:hAnsi="仿宋" w:eastAsia="仿宋"/>
        </w:rPr>
        <w:t>（供应商公章）                               （签字或盖章）</w:t>
      </w:r>
    </w:p>
    <w:p w14:paraId="0FBC735B">
      <w:pPr>
        <w:tabs>
          <w:tab w:val="left" w:pos="6300"/>
        </w:tabs>
        <w:snapToGrid w:val="0"/>
        <w:spacing w:line="500" w:lineRule="exact"/>
        <w:ind w:firstLine="570"/>
        <w:rPr>
          <w:rFonts w:ascii="仿宋" w:hAnsi="仿宋" w:eastAsia="仿宋"/>
        </w:rPr>
      </w:pPr>
      <w:r>
        <w:rPr>
          <w:rFonts w:hint="eastAsia" w:ascii="仿宋" w:hAnsi="仿宋" w:eastAsia="仿宋"/>
        </w:rPr>
        <w:t xml:space="preserve">                                            年     月     日</w:t>
      </w:r>
    </w:p>
    <w:p w14:paraId="4BA231EA">
      <w:pPr>
        <w:tabs>
          <w:tab w:val="left" w:pos="6300"/>
        </w:tabs>
        <w:snapToGrid w:val="0"/>
        <w:spacing w:line="500" w:lineRule="exact"/>
        <w:ind w:firstLine="480" w:firstLineChars="200"/>
        <w:rPr>
          <w:rFonts w:ascii="仿宋" w:hAnsi="仿宋" w:eastAsia="仿宋"/>
        </w:rPr>
      </w:pPr>
      <w:r>
        <w:rPr>
          <w:rFonts w:hint="eastAsia" w:ascii="仿宋" w:hAnsi="仿宋" w:eastAsia="仿宋"/>
        </w:rPr>
        <w:t>注：</w:t>
      </w:r>
    </w:p>
    <w:p w14:paraId="2861BF44">
      <w:pPr>
        <w:tabs>
          <w:tab w:val="left" w:pos="6300"/>
        </w:tabs>
        <w:snapToGrid w:val="0"/>
        <w:spacing w:line="500" w:lineRule="exact"/>
        <w:ind w:firstLine="480" w:firstLineChars="200"/>
        <w:rPr>
          <w:rFonts w:ascii="仿宋" w:hAnsi="仿宋" w:eastAsia="仿宋"/>
        </w:rPr>
      </w:pPr>
      <w:r>
        <w:rPr>
          <w:rFonts w:hint="eastAsia" w:ascii="仿宋" w:hAnsi="仿宋" w:eastAsia="仿宋"/>
        </w:rPr>
        <w:t>1.本表即为对本项目“第三篇  比选项目技术需求”中所列技术要求进行比较和响应；</w:t>
      </w:r>
    </w:p>
    <w:p w14:paraId="48F364B3">
      <w:pPr>
        <w:tabs>
          <w:tab w:val="left" w:pos="6300"/>
        </w:tabs>
        <w:snapToGrid w:val="0"/>
        <w:spacing w:line="500" w:lineRule="exact"/>
        <w:ind w:firstLine="480" w:firstLineChars="200"/>
        <w:rPr>
          <w:rFonts w:ascii="仿宋" w:hAnsi="仿宋" w:eastAsia="仿宋"/>
        </w:rPr>
      </w:pPr>
      <w:r>
        <w:rPr>
          <w:rFonts w:hint="eastAsia" w:ascii="仿宋" w:hAnsi="仿宋" w:eastAsia="仿宋"/>
        </w:rPr>
        <w:t>2.该表必须按照比选文件要求逐条如实填写，根据响应情况在“差异说明”项填写正偏离或负偏离及原因，完全符合的填写“无差异”；</w:t>
      </w:r>
    </w:p>
    <w:p w14:paraId="3C6B0E6E">
      <w:pPr>
        <w:tabs>
          <w:tab w:val="left" w:pos="6300"/>
        </w:tabs>
        <w:snapToGrid w:val="0"/>
        <w:spacing w:line="500" w:lineRule="exact"/>
        <w:ind w:firstLine="480" w:firstLineChars="200"/>
        <w:rPr>
          <w:rFonts w:hint="eastAsia" w:ascii="仿宋" w:hAnsi="仿宋" w:eastAsia="仿宋" w:cs="宋体"/>
        </w:rPr>
      </w:pPr>
      <w:r>
        <w:rPr>
          <w:rFonts w:hint="eastAsia" w:ascii="仿宋" w:hAnsi="仿宋" w:eastAsia="仿宋" w:cs="宋体"/>
        </w:rPr>
        <w:t>3.该表可扩展，并逐页签字或盖章；</w:t>
      </w:r>
    </w:p>
    <w:p w14:paraId="72155EE9">
      <w:pPr>
        <w:tabs>
          <w:tab w:val="left" w:pos="6300"/>
        </w:tabs>
        <w:snapToGrid w:val="0"/>
        <w:spacing w:line="500" w:lineRule="exact"/>
        <w:ind w:firstLine="480" w:firstLineChars="200"/>
        <w:rPr>
          <w:rFonts w:hint="eastAsia" w:ascii="仿宋" w:hAnsi="仿宋" w:eastAsia="仿宋" w:cs="宋体"/>
        </w:rPr>
      </w:pPr>
      <w:r>
        <w:rPr>
          <w:rFonts w:hint="eastAsia" w:ascii="仿宋" w:hAnsi="仿宋" w:eastAsia="仿宋" w:cs="宋体"/>
        </w:rPr>
        <w:t>4.可附相关技术支撑材料。（格式自定）</w:t>
      </w:r>
    </w:p>
    <w:p w14:paraId="10E064A4">
      <w:pPr>
        <w:tabs>
          <w:tab w:val="left" w:pos="6300"/>
        </w:tabs>
        <w:snapToGrid w:val="0"/>
        <w:spacing w:line="500" w:lineRule="exact"/>
        <w:ind w:firstLine="480" w:firstLineChars="200"/>
        <w:rPr>
          <w:rFonts w:ascii="仿宋" w:hAnsi="仿宋" w:eastAsia="仿宋"/>
          <w:sz w:val="24"/>
          <w:szCs w:val="24"/>
        </w:rPr>
      </w:pPr>
      <w:r>
        <w:rPr>
          <w:rFonts w:hint="eastAsia" w:ascii="仿宋" w:hAnsi="仿宋" w:eastAsia="仿宋" w:cs="宋体"/>
          <w:lang w:val="en-US" w:eastAsia="zh-CN"/>
        </w:rPr>
        <w:br w:type="page"/>
      </w:r>
      <w:bookmarkStart w:id="160" w:name="_Toc17029"/>
      <w:bookmarkStart w:id="161" w:name="_Toc487204799"/>
      <w:bookmarkStart w:id="162" w:name="_Toc486585242"/>
      <w:bookmarkStart w:id="163" w:name="_Toc486608279"/>
      <w:r>
        <w:rPr>
          <w:rFonts w:hint="eastAsia" w:ascii="仿宋" w:hAnsi="仿宋" w:eastAsia="仿宋"/>
          <w:sz w:val="24"/>
          <w:szCs w:val="24"/>
        </w:rPr>
        <w:t>三、商务部分</w:t>
      </w:r>
      <w:bookmarkEnd w:id="160"/>
      <w:bookmarkEnd w:id="161"/>
      <w:bookmarkEnd w:id="162"/>
      <w:bookmarkEnd w:id="163"/>
    </w:p>
    <w:p w14:paraId="0B819BBB">
      <w:pPr>
        <w:spacing w:line="360" w:lineRule="auto"/>
        <w:ind w:firstLine="480" w:firstLineChars="200"/>
        <w:rPr>
          <w:rFonts w:ascii="仿宋" w:hAnsi="仿宋" w:eastAsia="仿宋"/>
        </w:rPr>
      </w:pPr>
      <w:r>
        <w:rPr>
          <w:rFonts w:hint="eastAsia" w:ascii="仿宋" w:hAnsi="仿宋" w:eastAsia="仿宋"/>
        </w:rPr>
        <w:t>（一）按照商务要求进行响应，包括：交货时间、交货地点、付款方式等。</w:t>
      </w:r>
    </w:p>
    <w:p w14:paraId="64BD7BDE">
      <w:pPr>
        <w:spacing w:line="360" w:lineRule="auto"/>
        <w:rPr>
          <w:rFonts w:ascii="仿宋" w:hAnsi="仿宋" w:eastAsia="仿宋"/>
        </w:rPr>
      </w:pPr>
    </w:p>
    <w:p w14:paraId="28C814D3">
      <w:pPr>
        <w:rPr>
          <w:rFonts w:hint="eastAsia" w:ascii="仿宋" w:hAnsi="仿宋" w:eastAsia="仿宋"/>
        </w:rPr>
      </w:pPr>
      <w:r>
        <w:rPr>
          <w:rFonts w:hint="eastAsia" w:ascii="仿宋" w:hAnsi="仿宋" w:eastAsia="仿宋"/>
        </w:rPr>
        <w:br w:type="page"/>
      </w:r>
    </w:p>
    <w:p w14:paraId="5445E35E">
      <w:pPr>
        <w:spacing w:line="360" w:lineRule="auto"/>
        <w:rPr>
          <w:rFonts w:ascii="仿宋" w:hAnsi="仿宋" w:eastAsia="仿宋"/>
        </w:rPr>
      </w:pPr>
      <w:r>
        <w:rPr>
          <w:rFonts w:hint="eastAsia" w:ascii="仿宋" w:hAnsi="仿宋" w:eastAsia="仿宋"/>
        </w:rPr>
        <w:t>（二）商务响应偏离表</w:t>
      </w:r>
    </w:p>
    <w:p w14:paraId="18306052">
      <w:pPr>
        <w:snapToGrid w:val="0"/>
        <w:spacing w:line="360" w:lineRule="auto"/>
        <w:jc w:val="center"/>
        <w:rPr>
          <w:rFonts w:ascii="仿宋" w:hAnsi="仿宋" w:eastAsia="仿宋"/>
          <w:b/>
        </w:rPr>
      </w:pPr>
      <w:r>
        <w:rPr>
          <w:rFonts w:hint="eastAsia" w:ascii="仿宋" w:hAnsi="仿宋" w:eastAsia="仿宋"/>
          <w:b/>
        </w:rPr>
        <w:t>商务响应偏离表</w:t>
      </w:r>
    </w:p>
    <w:tbl>
      <w:tblPr>
        <w:tblStyle w:val="2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12C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01266241">
            <w:pPr>
              <w:jc w:val="center"/>
              <w:rPr>
                <w:rFonts w:ascii="仿宋" w:hAnsi="仿宋" w:eastAsia="仿宋"/>
              </w:rPr>
            </w:pPr>
            <w:r>
              <w:rPr>
                <w:rFonts w:hint="eastAsia" w:ascii="仿宋" w:hAnsi="仿宋" w:eastAsia="仿宋"/>
              </w:rPr>
              <w:t>序号</w:t>
            </w:r>
          </w:p>
        </w:tc>
        <w:tc>
          <w:tcPr>
            <w:tcW w:w="3179" w:type="dxa"/>
            <w:vAlign w:val="center"/>
          </w:tcPr>
          <w:p w14:paraId="3894047F">
            <w:pPr>
              <w:jc w:val="center"/>
              <w:rPr>
                <w:rFonts w:ascii="仿宋" w:hAnsi="仿宋" w:eastAsia="仿宋"/>
              </w:rPr>
            </w:pPr>
            <w:r>
              <w:rPr>
                <w:rFonts w:hint="eastAsia" w:ascii="仿宋" w:hAnsi="仿宋" w:eastAsia="仿宋"/>
              </w:rPr>
              <w:t>比选项目需求</w:t>
            </w:r>
          </w:p>
        </w:tc>
        <w:tc>
          <w:tcPr>
            <w:tcW w:w="2434" w:type="dxa"/>
            <w:vAlign w:val="center"/>
          </w:tcPr>
          <w:p w14:paraId="217D4E69">
            <w:pPr>
              <w:jc w:val="center"/>
              <w:rPr>
                <w:rFonts w:ascii="仿宋" w:hAnsi="仿宋" w:eastAsia="仿宋"/>
              </w:rPr>
            </w:pPr>
            <w:r>
              <w:rPr>
                <w:rFonts w:hint="eastAsia" w:ascii="仿宋" w:hAnsi="仿宋" w:eastAsia="仿宋"/>
              </w:rPr>
              <w:t>响应情况</w:t>
            </w:r>
          </w:p>
        </w:tc>
        <w:tc>
          <w:tcPr>
            <w:tcW w:w="2355" w:type="dxa"/>
            <w:vAlign w:val="center"/>
          </w:tcPr>
          <w:p w14:paraId="5F35E204">
            <w:pPr>
              <w:jc w:val="center"/>
              <w:rPr>
                <w:rFonts w:ascii="仿宋" w:hAnsi="仿宋" w:eastAsia="仿宋"/>
              </w:rPr>
            </w:pPr>
            <w:r>
              <w:rPr>
                <w:rFonts w:hint="eastAsia" w:ascii="仿宋" w:hAnsi="仿宋" w:eastAsia="仿宋"/>
              </w:rPr>
              <w:t>差异说明</w:t>
            </w:r>
          </w:p>
        </w:tc>
      </w:tr>
      <w:tr w14:paraId="3FF7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D2DE47">
            <w:pPr>
              <w:tabs>
                <w:tab w:val="left" w:pos="6300"/>
              </w:tabs>
              <w:snapToGrid w:val="0"/>
              <w:spacing w:line="360" w:lineRule="auto"/>
              <w:jc w:val="center"/>
              <w:outlineLvl w:val="0"/>
              <w:rPr>
                <w:rFonts w:ascii="仿宋" w:hAnsi="仿宋" w:eastAsia="仿宋"/>
                <w:sz w:val="21"/>
              </w:rPr>
            </w:pPr>
          </w:p>
        </w:tc>
        <w:tc>
          <w:tcPr>
            <w:tcW w:w="3179" w:type="dxa"/>
            <w:vAlign w:val="center"/>
          </w:tcPr>
          <w:p w14:paraId="6CA60C8D">
            <w:pPr>
              <w:tabs>
                <w:tab w:val="left" w:pos="6300"/>
              </w:tabs>
              <w:snapToGrid w:val="0"/>
              <w:spacing w:line="360" w:lineRule="auto"/>
              <w:jc w:val="center"/>
              <w:outlineLvl w:val="0"/>
              <w:rPr>
                <w:rFonts w:ascii="仿宋" w:hAnsi="仿宋" w:eastAsia="仿宋"/>
                <w:sz w:val="21"/>
              </w:rPr>
            </w:pPr>
          </w:p>
        </w:tc>
        <w:tc>
          <w:tcPr>
            <w:tcW w:w="2434" w:type="dxa"/>
            <w:vAlign w:val="center"/>
          </w:tcPr>
          <w:p w14:paraId="393C775B">
            <w:pPr>
              <w:tabs>
                <w:tab w:val="left" w:pos="6300"/>
              </w:tabs>
              <w:snapToGrid w:val="0"/>
              <w:spacing w:line="360" w:lineRule="auto"/>
              <w:jc w:val="center"/>
              <w:outlineLvl w:val="0"/>
              <w:rPr>
                <w:rFonts w:ascii="仿宋" w:hAnsi="仿宋" w:eastAsia="仿宋"/>
                <w:sz w:val="21"/>
              </w:rPr>
            </w:pPr>
          </w:p>
        </w:tc>
        <w:tc>
          <w:tcPr>
            <w:tcW w:w="2355" w:type="dxa"/>
            <w:vAlign w:val="center"/>
          </w:tcPr>
          <w:p w14:paraId="5FBBBABE">
            <w:pPr>
              <w:tabs>
                <w:tab w:val="left" w:pos="6300"/>
              </w:tabs>
              <w:snapToGrid w:val="0"/>
              <w:spacing w:line="360" w:lineRule="auto"/>
              <w:jc w:val="center"/>
              <w:outlineLvl w:val="0"/>
              <w:rPr>
                <w:rFonts w:ascii="仿宋" w:hAnsi="仿宋" w:eastAsia="仿宋"/>
                <w:sz w:val="21"/>
              </w:rPr>
            </w:pPr>
          </w:p>
        </w:tc>
      </w:tr>
      <w:tr w14:paraId="2225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0A764F">
            <w:pPr>
              <w:tabs>
                <w:tab w:val="left" w:pos="6300"/>
              </w:tabs>
              <w:snapToGrid w:val="0"/>
              <w:spacing w:line="360" w:lineRule="auto"/>
              <w:jc w:val="center"/>
              <w:outlineLvl w:val="0"/>
              <w:rPr>
                <w:rFonts w:ascii="仿宋" w:hAnsi="仿宋" w:eastAsia="仿宋"/>
                <w:sz w:val="21"/>
              </w:rPr>
            </w:pPr>
          </w:p>
        </w:tc>
        <w:tc>
          <w:tcPr>
            <w:tcW w:w="3179" w:type="dxa"/>
            <w:vAlign w:val="center"/>
          </w:tcPr>
          <w:p w14:paraId="34696ACC">
            <w:pPr>
              <w:tabs>
                <w:tab w:val="left" w:pos="6300"/>
              </w:tabs>
              <w:snapToGrid w:val="0"/>
              <w:spacing w:line="360" w:lineRule="auto"/>
              <w:jc w:val="center"/>
              <w:outlineLvl w:val="0"/>
              <w:rPr>
                <w:rFonts w:ascii="仿宋" w:hAnsi="仿宋" w:eastAsia="仿宋"/>
                <w:sz w:val="21"/>
              </w:rPr>
            </w:pPr>
          </w:p>
        </w:tc>
        <w:tc>
          <w:tcPr>
            <w:tcW w:w="2434" w:type="dxa"/>
            <w:vAlign w:val="center"/>
          </w:tcPr>
          <w:p w14:paraId="4B32F37E">
            <w:pPr>
              <w:tabs>
                <w:tab w:val="left" w:pos="6300"/>
              </w:tabs>
              <w:snapToGrid w:val="0"/>
              <w:spacing w:line="360" w:lineRule="auto"/>
              <w:jc w:val="center"/>
              <w:outlineLvl w:val="0"/>
              <w:rPr>
                <w:rFonts w:ascii="仿宋" w:hAnsi="仿宋" w:eastAsia="仿宋"/>
                <w:sz w:val="21"/>
              </w:rPr>
            </w:pPr>
          </w:p>
        </w:tc>
        <w:tc>
          <w:tcPr>
            <w:tcW w:w="2355" w:type="dxa"/>
            <w:vAlign w:val="center"/>
          </w:tcPr>
          <w:p w14:paraId="7CB40B60">
            <w:pPr>
              <w:tabs>
                <w:tab w:val="left" w:pos="6300"/>
              </w:tabs>
              <w:snapToGrid w:val="0"/>
              <w:spacing w:line="360" w:lineRule="auto"/>
              <w:jc w:val="center"/>
              <w:outlineLvl w:val="0"/>
              <w:rPr>
                <w:rFonts w:ascii="仿宋" w:hAnsi="仿宋" w:eastAsia="仿宋"/>
                <w:sz w:val="21"/>
              </w:rPr>
            </w:pPr>
          </w:p>
        </w:tc>
      </w:tr>
      <w:tr w14:paraId="5A37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69E86E">
            <w:pPr>
              <w:tabs>
                <w:tab w:val="left" w:pos="6300"/>
              </w:tabs>
              <w:snapToGrid w:val="0"/>
              <w:spacing w:line="360" w:lineRule="auto"/>
              <w:jc w:val="center"/>
              <w:outlineLvl w:val="0"/>
              <w:rPr>
                <w:rFonts w:ascii="仿宋" w:hAnsi="仿宋" w:eastAsia="仿宋"/>
                <w:sz w:val="21"/>
              </w:rPr>
            </w:pPr>
          </w:p>
        </w:tc>
        <w:tc>
          <w:tcPr>
            <w:tcW w:w="3179" w:type="dxa"/>
            <w:vAlign w:val="center"/>
          </w:tcPr>
          <w:p w14:paraId="6D067842">
            <w:pPr>
              <w:tabs>
                <w:tab w:val="left" w:pos="6300"/>
              </w:tabs>
              <w:snapToGrid w:val="0"/>
              <w:spacing w:line="360" w:lineRule="auto"/>
              <w:jc w:val="center"/>
              <w:outlineLvl w:val="0"/>
              <w:rPr>
                <w:rFonts w:ascii="仿宋" w:hAnsi="仿宋" w:eastAsia="仿宋"/>
                <w:sz w:val="21"/>
              </w:rPr>
            </w:pPr>
          </w:p>
        </w:tc>
        <w:tc>
          <w:tcPr>
            <w:tcW w:w="2434" w:type="dxa"/>
            <w:vAlign w:val="center"/>
          </w:tcPr>
          <w:p w14:paraId="2C4073F0">
            <w:pPr>
              <w:tabs>
                <w:tab w:val="left" w:pos="6300"/>
              </w:tabs>
              <w:snapToGrid w:val="0"/>
              <w:spacing w:line="360" w:lineRule="auto"/>
              <w:jc w:val="center"/>
              <w:outlineLvl w:val="0"/>
              <w:rPr>
                <w:rFonts w:ascii="仿宋" w:hAnsi="仿宋" w:eastAsia="仿宋"/>
                <w:sz w:val="21"/>
              </w:rPr>
            </w:pPr>
          </w:p>
        </w:tc>
        <w:tc>
          <w:tcPr>
            <w:tcW w:w="2355" w:type="dxa"/>
            <w:vAlign w:val="center"/>
          </w:tcPr>
          <w:p w14:paraId="3FAC90AF">
            <w:pPr>
              <w:tabs>
                <w:tab w:val="left" w:pos="6300"/>
              </w:tabs>
              <w:snapToGrid w:val="0"/>
              <w:spacing w:line="360" w:lineRule="auto"/>
              <w:jc w:val="center"/>
              <w:outlineLvl w:val="0"/>
              <w:rPr>
                <w:rFonts w:ascii="仿宋" w:hAnsi="仿宋" w:eastAsia="仿宋"/>
                <w:sz w:val="21"/>
              </w:rPr>
            </w:pPr>
          </w:p>
        </w:tc>
      </w:tr>
      <w:tr w14:paraId="10E5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D98C16">
            <w:pPr>
              <w:tabs>
                <w:tab w:val="left" w:pos="6300"/>
              </w:tabs>
              <w:snapToGrid w:val="0"/>
              <w:spacing w:line="360" w:lineRule="auto"/>
              <w:jc w:val="center"/>
              <w:outlineLvl w:val="0"/>
              <w:rPr>
                <w:rFonts w:ascii="仿宋" w:hAnsi="仿宋" w:eastAsia="仿宋"/>
                <w:sz w:val="21"/>
              </w:rPr>
            </w:pPr>
          </w:p>
        </w:tc>
        <w:tc>
          <w:tcPr>
            <w:tcW w:w="3179" w:type="dxa"/>
            <w:vAlign w:val="center"/>
          </w:tcPr>
          <w:p w14:paraId="49DFF7DE">
            <w:pPr>
              <w:tabs>
                <w:tab w:val="left" w:pos="6300"/>
              </w:tabs>
              <w:snapToGrid w:val="0"/>
              <w:spacing w:line="360" w:lineRule="auto"/>
              <w:jc w:val="center"/>
              <w:outlineLvl w:val="0"/>
              <w:rPr>
                <w:rFonts w:ascii="仿宋" w:hAnsi="仿宋" w:eastAsia="仿宋"/>
                <w:sz w:val="21"/>
              </w:rPr>
            </w:pPr>
          </w:p>
        </w:tc>
        <w:tc>
          <w:tcPr>
            <w:tcW w:w="2434" w:type="dxa"/>
            <w:vAlign w:val="center"/>
          </w:tcPr>
          <w:p w14:paraId="3034CB41">
            <w:pPr>
              <w:tabs>
                <w:tab w:val="left" w:pos="6300"/>
              </w:tabs>
              <w:snapToGrid w:val="0"/>
              <w:spacing w:line="360" w:lineRule="auto"/>
              <w:jc w:val="center"/>
              <w:outlineLvl w:val="0"/>
              <w:rPr>
                <w:rFonts w:ascii="仿宋" w:hAnsi="仿宋" w:eastAsia="仿宋"/>
                <w:sz w:val="21"/>
              </w:rPr>
            </w:pPr>
          </w:p>
        </w:tc>
        <w:tc>
          <w:tcPr>
            <w:tcW w:w="2355" w:type="dxa"/>
            <w:vAlign w:val="center"/>
          </w:tcPr>
          <w:p w14:paraId="74663AA7">
            <w:pPr>
              <w:tabs>
                <w:tab w:val="left" w:pos="6300"/>
              </w:tabs>
              <w:snapToGrid w:val="0"/>
              <w:spacing w:line="360" w:lineRule="auto"/>
              <w:jc w:val="center"/>
              <w:outlineLvl w:val="0"/>
              <w:rPr>
                <w:rFonts w:ascii="仿宋" w:hAnsi="仿宋" w:eastAsia="仿宋"/>
                <w:sz w:val="21"/>
              </w:rPr>
            </w:pPr>
          </w:p>
        </w:tc>
      </w:tr>
      <w:tr w14:paraId="31E4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829C97">
            <w:pPr>
              <w:tabs>
                <w:tab w:val="left" w:pos="6300"/>
              </w:tabs>
              <w:snapToGrid w:val="0"/>
              <w:spacing w:line="360" w:lineRule="auto"/>
              <w:jc w:val="center"/>
              <w:outlineLvl w:val="0"/>
              <w:rPr>
                <w:rFonts w:ascii="仿宋" w:hAnsi="仿宋" w:eastAsia="仿宋"/>
                <w:sz w:val="21"/>
              </w:rPr>
            </w:pPr>
          </w:p>
        </w:tc>
        <w:tc>
          <w:tcPr>
            <w:tcW w:w="3179" w:type="dxa"/>
            <w:vAlign w:val="center"/>
          </w:tcPr>
          <w:p w14:paraId="79BE3082">
            <w:pPr>
              <w:tabs>
                <w:tab w:val="left" w:pos="6300"/>
              </w:tabs>
              <w:snapToGrid w:val="0"/>
              <w:spacing w:line="360" w:lineRule="auto"/>
              <w:jc w:val="center"/>
              <w:outlineLvl w:val="0"/>
              <w:rPr>
                <w:rFonts w:ascii="仿宋" w:hAnsi="仿宋" w:eastAsia="仿宋"/>
                <w:sz w:val="21"/>
              </w:rPr>
            </w:pPr>
          </w:p>
        </w:tc>
        <w:tc>
          <w:tcPr>
            <w:tcW w:w="2434" w:type="dxa"/>
            <w:vAlign w:val="center"/>
          </w:tcPr>
          <w:p w14:paraId="1057DB66">
            <w:pPr>
              <w:tabs>
                <w:tab w:val="left" w:pos="6300"/>
              </w:tabs>
              <w:snapToGrid w:val="0"/>
              <w:spacing w:line="360" w:lineRule="auto"/>
              <w:jc w:val="center"/>
              <w:outlineLvl w:val="0"/>
              <w:rPr>
                <w:rFonts w:ascii="仿宋" w:hAnsi="仿宋" w:eastAsia="仿宋"/>
                <w:sz w:val="21"/>
              </w:rPr>
            </w:pPr>
          </w:p>
        </w:tc>
        <w:tc>
          <w:tcPr>
            <w:tcW w:w="2355" w:type="dxa"/>
            <w:vAlign w:val="center"/>
          </w:tcPr>
          <w:p w14:paraId="15888863">
            <w:pPr>
              <w:tabs>
                <w:tab w:val="left" w:pos="6300"/>
              </w:tabs>
              <w:snapToGrid w:val="0"/>
              <w:spacing w:line="360" w:lineRule="auto"/>
              <w:jc w:val="center"/>
              <w:outlineLvl w:val="0"/>
              <w:rPr>
                <w:rFonts w:ascii="仿宋" w:hAnsi="仿宋" w:eastAsia="仿宋"/>
                <w:sz w:val="21"/>
              </w:rPr>
            </w:pPr>
          </w:p>
        </w:tc>
      </w:tr>
      <w:tr w14:paraId="63C7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F8233F">
            <w:pPr>
              <w:tabs>
                <w:tab w:val="left" w:pos="6300"/>
              </w:tabs>
              <w:snapToGrid w:val="0"/>
              <w:spacing w:line="360" w:lineRule="auto"/>
              <w:jc w:val="center"/>
              <w:outlineLvl w:val="0"/>
              <w:rPr>
                <w:rFonts w:ascii="仿宋" w:hAnsi="仿宋" w:eastAsia="仿宋"/>
                <w:sz w:val="21"/>
              </w:rPr>
            </w:pPr>
          </w:p>
        </w:tc>
        <w:tc>
          <w:tcPr>
            <w:tcW w:w="3179" w:type="dxa"/>
            <w:vAlign w:val="center"/>
          </w:tcPr>
          <w:p w14:paraId="456D0CBD">
            <w:pPr>
              <w:tabs>
                <w:tab w:val="left" w:pos="6300"/>
              </w:tabs>
              <w:snapToGrid w:val="0"/>
              <w:spacing w:line="360" w:lineRule="auto"/>
              <w:jc w:val="center"/>
              <w:outlineLvl w:val="0"/>
              <w:rPr>
                <w:rFonts w:ascii="仿宋" w:hAnsi="仿宋" w:eastAsia="仿宋"/>
                <w:sz w:val="21"/>
              </w:rPr>
            </w:pPr>
          </w:p>
        </w:tc>
        <w:tc>
          <w:tcPr>
            <w:tcW w:w="2434" w:type="dxa"/>
            <w:vAlign w:val="center"/>
          </w:tcPr>
          <w:p w14:paraId="038E9B3C">
            <w:pPr>
              <w:tabs>
                <w:tab w:val="left" w:pos="6300"/>
              </w:tabs>
              <w:snapToGrid w:val="0"/>
              <w:spacing w:line="360" w:lineRule="auto"/>
              <w:jc w:val="center"/>
              <w:outlineLvl w:val="0"/>
              <w:rPr>
                <w:rFonts w:ascii="仿宋" w:hAnsi="仿宋" w:eastAsia="仿宋"/>
                <w:sz w:val="21"/>
              </w:rPr>
            </w:pPr>
          </w:p>
        </w:tc>
        <w:tc>
          <w:tcPr>
            <w:tcW w:w="2355" w:type="dxa"/>
            <w:vAlign w:val="center"/>
          </w:tcPr>
          <w:p w14:paraId="10E607D8">
            <w:pPr>
              <w:tabs>
                <w:tab w:val="left" w:pos="6300"/>
              </w:tabs>
              <w:snapToGrid w:val="0"/>
              <w:spacing w:line="360" w:lineRule="auto"/>
              <w:jc w:val="center"/>
              <w:outlineLvl w:val="0"/>
              <w:rPr>
                <w:rFonts w:ascii="仿宋" w:hAnsi="仿宋" w:eastAsia="仿宋"/>
                <w:sz w:val="21"/>
              </w:rPr>
            </w:pPr>
          </w:p>
        </w:tc>
      </w:tr>
    </w:tbl>
    <w:p w14:paraId="29AF9173">
      <w:pPr>
        <w:spacing w:line="500" w:lineRule="exact"/>
        <w:ind w:firstLine="600" w:firstLineChars="250"/>
        <w:rPr>
          <w:rFonts w:ascii="仿宋" w:hAnsi="仿宋" w:eastAsia="仿宋"/>
        </w:rPr>
      </w:pPr>
      <w:r>
        <w:rPr>
          <w:rFonts w:hint="eastAsia" w:ascii="仿宋" w:hAnsi="仿宋" w:eastAsia="仿宋"/>
        </w:rPr>
        <w:t>供应商：                                      法定代表人授权代表：</w:t>
      </w:r>
    </w:p>
    <w:p w14:paraId="4F6BAA30">
      <w:pPr>
        <w:spacing w:line="500" w:lineRule="exact"/>
        <w:ind w:firstLine="360" w:firstLineChars="150"/>
        <w:rPr>
          <w:rFonts w:ascii="仿宋" w:hAnsi="仿宋" w:eastAsia="仿宋"/>
        </w:rPr>
      </w:pPr>
      <w:r>
        <w:rPr>
          <w:rFonts w:hint="eastAsia" w:ascii="仿宋" w:hAnsi="仿宋" w:eastAsia="仿宋"/>
        </w:rPr>
        <w:t>（供应商公章）                                 （签字或盖章）</w:t>
      </w:r>
    </w:p>
    <w:p w14:paraId="706CE33A">
      <w:pPr>
        <w:tabs>
          <w:tab w:val="left" w:pos="6300"/>
        </w:tabs>
        <w:snapToGrid w:val="0"/>
        <w:spacing w:line="500" w:lineRule="exact"/>
        <w:ind w:firstLine="570"/>
        <w:rPr>
          <w:rFonts w:ascii="仿宋" w:hAnsi="仿宋" w:eastAsia="仿宋"/>
        </w:rPr>
      </w:pPr>
      <w:r>
        <w:rPr>
          <w:rFonts w:hint="eastAsia" w:ascii="仿宋" w:hAnsi="仿宋" w:eastAsia="仿宋"/>
        </w:rPr>
        <w:t xml:space="preserve">                                            年     月     日</w:t>
      </w:r>
    </w:p>
    <w:p w14:paraId="1C562893">
      <w:pPr>
        <w:tabs>
          <w:tab w:val="left" w:pos="6300"/>
        </w:tabs>
        <w:snapToGrid w:val="0"/>
        <w:spacing w:line="500" w:lineRule="exact"/>
        <w:ind w:firstLine="480" w:firstLineChars="200"/>
        <w:rPr>
          <w:rFonts w:ascii="仿宋" w:hAnsi="仿宋" w:eastAsia="仿宋"/>
        </w:rPr>
      </w:pPr>
      <w:r>
        <w:rPr>
          <w:rFonts w:hint="eastAsia" w:ascii="仿宋" w:hAnsi="仿宋" w:eastAsia="仿宋"/>
        </w:rPr>
        <w:t>注：</w:t>
      </w:r>
    </w:p>
    <w:p w14:paraId="305F56A9">
      <w:pPr>
        <w:tabs>
          <w:tab w:val="left" w:pos="6300"/>
        </w:tabs>
        <w:snapToGrid w:val="0"/>
        <w:spacing w:line="360" w:lineRule="auto"/>
        <w:ind w:firstLine="480" w:firstLineChars="200"/>
        <w:rPr>
          <w:rFonts w:ascii="仿宋" w:hAnsi="仿宋" w:eastAsia="仿宋"/>
        </w:rPr>
      </w:pPr>
      <w:r>
        <w:rPr>
          <w:rFonts w:hint="eastAsia" w:ascii="仿宋" w:hAnsi="仿宋" w:eastAsia="仿宋"/>
        </w:rPr>
        <w:t xml:space="preserve">1.本表即为对本项目“第四篇 </w:t>
      </w:r>
      <w:r>
        <w:rPr>
          <w:rFonts w:hint="eastAsia" w:ascii="仿宋" w:hAnsi="仿宋" w:eastAsia="仿宋"/>
          <w:lang w:val="en-US" w:eastAsia="zh-CN"/>
        </w:rPr>
        <w:t>比选项目</w:t>
      </w:r>
      <w:r>
        <w:rPr>
          <w:rFonts w:hint="eastAsia" w:ascii="仿宋" w:hAnsi="仿宋" w:eastAsia="仿宋"/>
        </w:rPr>
        <w:t>商务要求”中所列服务要求进行比较和响应；</w:t>
      </w:r>
    </w:p>
    <w:p w14:paraId="548C6144">
      <w:pPr>
        <w:tabs>
          <w:tab w:val="left" w:pos="6300"/>
        </w:tabs>
        <w:snapToGrid w:val="0"/>
        <w:spacing w:line="360" w:lineRule="auto"/>
        <w:ind w:firstLine="480" w:firstLineChars="200"/>
        <w:rPr>
          <w:rFonts w:ascii="仿宋" w:hAnsi="仿宋" w:eastAsia="仿宋"/>
        </w:rPr>
      </w:pPr>
      <w:r>
        <w:rPr>
          <w:rFonts w:hint="eastAsia" w:ascii="仿宋" w:hAnsi="仿宋" w:eastAsia="仿宋"/>
        </w:rPr>
        <w:t>2.该表必须按照比选要求逐条如实填写，根据响应情况在“差异说明”项填写正偏离或负偏离及原因，完全符合的填写“无差异”；</w:t>
      </w:r>
    </w:p>
    <w:p w14:paraId="287C5FAC">
      <w:pPr>
        <w:tabs>
          <w:tab w:val="left" w:pos="6300"/>
        </w:tabs>
        <w:snapToGrid w:val="0"/>
        <w:spacing w:line="360" w:lineRule="auto"/>
        <w:ind w:firstLine="480" w:firstLineChars="200"/>
        <w:rPr>
          <w:rFonts w:ascii="仿宋" w:hAnsi="仿宋" w:eastAsia="仿宋"/>
        </w:rPr>
      </w:pPr>
      <w:r>
        <w:rPr>
          <w:rFonts w:hint="eastAsia" w:ascii="仿宋" w:hAnsi="仿宋" w:eastAsia="仿宋"/>
        </w:rPr>
        <w:t>3.该表可扩展，并逐页签字或盖章；</w:t>
      </w:r>
    </w:p>
    <w:p w14:paraId="2C8088CE">
      <w:pPr>
        <w:spacing w:line="380" w:lineRule="exact"/>
        <w:ind w:firstLine="480" w:firstLineChars="200"/>
        <w:rPr>
          <w:rFonts w:ascii="仿宋" w:hAnsi="仿宋" w:eastAsia="仿宋"/>
        </w:rPr>
      </w:pPr>
      <w:r>
        <w:rPr>
          <w:rFonts w:hint="eastAsia" w:ascii="仿宋" w:hAnsi="仿宋" w:eastAsia="仿宋"/>
        </w:rPr>
        <w:br w:type="page"/>
      </w:r>
      <w:r>
        <w:rPr>
          <w:rFonts w:hint="eastAsia" w:ascii="仿宋" w:hAnsi="仿宋" w:eastAsia="仿宋"/>
        </w:rPr>
        <w:t>（三）其它优惠承诺（格式自定）</w:t>
      </w:r>
    </w:p>
    <w:p w14:paraId="5A0D1A9B">
      <w:pPr>
        <w:pStyle w:val="6"/>
        <w:spacing w:before="0" w:after="0" w:line="360" w:lineRule="auto"/>
        <w:rPr>
          <w:rFonts w:ascii="仿宋" w:hAnsi="仿宋" w:eastAsia="仿宋"/>
          <w:sz w:val="24"/>
          <w:szCs w:val="24"/>
        </w:rPr>
      </w:pPr>
      <w:r>
        <w:rPr>
          <w:rFonts w:hint="eastAsia" w:ascii="仿宋" w:hAnsi="仿宋" w:eastAsia="仿宋"/>
          <w:b w:val="0"/>
          <w:sz w:val="24"/>
          <w:szCs w:val="24"/>
        </w:rPr>
        <w:br w:type="page"/>
      </w:r>
      <w:bookmarkStart w:id="164" w:name="_Toc8290"/>
      <w:bookmarkStart w:id="165" w:name="_Toc487204800"/>
      <w:bookmarkStart w:id="166" w:name="_Toc23557"/>
      <w:bookmarkStart w:id="167" w:name="_Toc486585243"/>
      <w:bookmarkStart w:id="168" w:name="_Toc27242"/>
      <w:bookmarkStart w:id="169" w:name="_Toc486608280"/>
      <w:r>
        <w:rPr>
          <w:rFonts w:hint="eastAsia" w:ascii="仿宋" w:hAnsi="仿宋" w:eastAsia="仿宋"/>
          <w:sz w:val="24"/>
          <w:szCs w:val="24"/>
        </w:rPr>
        <w:t>四、资格条件及其他</w:t>
      </w:r>
      <w:bookmarkEnd w:id="164"/>
      <w:bookmarkEnd w:id="165"/>
      <w:bookmarkEnd w:id="166"/>
      <w:bookmarkEnd w:id="167"/>
      <w:bookmarkEnd w:id="168"/>
      <w:bookmarkEnd w:id="169"/>
    </w:p>
    <w:p w14:paraId="43C288FF">
      <w:pPr>
        <w:spacing w:line="420" w:lineRule="exact"/>
        <w:ind w:firstLine="480" w:firstLineChars="200"/>
        <w:rPr>
          <w:rFonts w:ascii="仿宋" w:hAnsi="仿宋" w:eastAsia="仿宋" w:cs="仿宋"/>
        </w:rPr>
      </w:pPr>
      <w:r>
        <w:rPr>
          <w:rFonts w:hint="eastAsia" w:ascii="仿宋" w:hAnsi="仿宋" w:eastAsia="仿宋" w:cs="仿宋"/>
        </w:rPr>
        <w:t>（一）营业执照（副本）或事业单位法人证书（副本）复印件或个体工商户营业执照</w:t>
      </w:r>
    </w:p>
    <w:p w14:paraId="190E6C91">
      <w:pPr>
        <w:tabs>
          <w:tab w:val="left" w:pos="6300"/>
        </w:tabs>
        <w:snapToGrid w:val="0"/>
        <w:spacing w:line="360" w:lineRule="auto"/>
        <w:ind w:firstLine="570"/>
        <w:rPr>
          <w:rFonts w:ascii="仿宋" w:hAnsi="仿宋" w:eastAsia="仿宋"/>
        </w:rPr>
      </w:pPr>
    </w:p>
    <w:p w14:paraId="5967A68E">
      <w:pPr>
        <w:tabs>
          <w:tab w:val="left" w:pos="6300"/>
        </w:tabs>
        <w:snapToGrid w:val="0"/>
        <w:spacing w:line="380" w:lineRule="exact"/>
        <w:ind w:firstLine="570"/>
        <w:rPr>
          <w:rFonts w:ascii="仿宋" w:hAnsi="仿宋" w:eastAsia="仿宋"/>
        </w:rPr>
      </w:pPr>
    </w:p>
    <w:p w14:paraId="786D720B">
      <w:pPr>
        <w:spacing w:line="360" w:lineRule="auto"/>
        <w:ind w:firstLine="480" w:firstLineChars="200"/>
        <w:rPr>
          <w:rFonts w:ascii="仿宋" w:hAnsi="仿宋" w:eastAsia="仿宋"/>
        </w:rPr>
      </w:pPr>
      <w:r>
        <w:rPr>
          <w:rFonts w:hint="eastAsia" w:ascii="仿宋" w:hAnsi="仿宋" w:eastAsia="仿宋"/>
        </w:rPr>
        <w:br w:type="page"/>
      </w:r>
      <w:r>
        <w:rPr>
          <w:rFonts w:hint="eastAsia" w:ascii="仿宋" w:hAnsi="仿宋" w:eastAsia="仿宋"/>
        </w:rPr>
        <w:t>（二）法定代表人身份证明书（格式）</w:t>
      </w:r>
    </w:p>
    <w:p w14:paraId="19BD15BF">
      <w:pPr>
        <w:tabs>
          <w:tab w:val="left" w:pos="6300"/>
        </w:tabs>
        <w:snapToGrid w:val="0"/>
        <w:spacing w:line="360" w:lineRule="auto"/>
        <w:ind w:firstLine="570"/>
        <w:rPr>
          <w:rFonts w:ascii="仿宋" w:hAnsi="仿宋" w:eastAsia="仿宋"/>
        </w:rPr>
      </w:pPr>
    </w:p>
    <w:p w14:paraId="05F7FCB5">
      <w:pPr>
        <w:tabs>
          <w:tab w:val="left" w:pos="6300"/>
        </w:tabs>
        <w:snapToGrid w:val="0"/>
        <w:spacing w:line="360" w:lineRule="auto"/>
        <w:ind w:firstLine="570"/>
        <w:rPr>
          <w:rFonts w:ascii="仿宋" w:hAnsi="仿宋" w:eastAsia="仿宋"/>
        </w:rPr>
      </w:pPr>
      <w:r>
        <w:rPr>
          <w:rFonts w:hint="eastAsia" w:ascii="仿宋" w:hAnsi="仿宋" w:eastAsia="仿宋"/>
        </w:rPr>
        <w:t>项目名称：</w:t>
      </w:r>
    </w:p>
    <w:p w14:paraId="15A667B3">
      <w:pPr>
        <w:tabs>
          <w:tab w:val="left" w:pos="6300"/>
        </w:tabs>
        <w:snapToGrid w:val="0"/>
        <w:spacing w:line="360" w:lineRule="auto"/>
        <w:ind w:firstLine="570"/>
        <w:rPr>
          <w:rFonts w:ascii="仿宋" w:hAnsi="仿宋" w:eastAsia="仿宋"/>
        </w:rPr>
      </w:pPr>
    </w:p>
    <w:p w14:paraId="2BE4FD7E">
      <w:pPr>
        <w:tabs>
          <w:tab w:val="left" w:pos="6300"/>
        </w:tabs>
        <w:snapToGrid w:val="0"/>
        <w:spacing w:line="360" w:lineRule="auto"/>
        <w:ind w:firstLine="570"/>
        <w:rPr>
          <w:rFonts w:ascii="仿宋" w:hAnsi="仿宋" w:eastAsia="仿宋"/>
        </w:rPr>
      </w:pPr>
      <w:r>
        <w:rPr>
          <w:rFonts w:hint="eastAsia" w:ascii="仿宋" w:hAnsi="仿宋" w:eastAsia="仿宋"/>
        </w:rPr>
        <w:t>致：</w:t>
      </w:r>
      <w:r>
        <w:rPr>
          <w:rFonts w:hint="eastAsia" w:ascii="仿宋" w:hAnsi="仿宋" w:eastAsia="仿宋"/>
          <w:u w:val="single"/>
        </w:rPr>
        <w:t>（采购代理机构名称）</w:t>
      </w:r>
      <w:r>
        <w:rPr>
          <w:rFonts w:hint="eastAsia" w:ascii="仿宋" w:hAnsi="仿宋" w:eastAsia="仿宋"/>
        </w:rPr>
        <w:t>：</w:t>
      </w:r>
    </w:p>
    <w:p w14:paraId="0ADD9ED9">
      <w:pPr>
        <w:tabs>
          <w:tab w:val="left" w:pos="6300"/>
        </w:tabs>
        <w:snapToGrid w:val="0"/>
        <w:spacing w:line="360" w:lineRule="auto"/>
        <w:ind w:firstLine="570"/>
        <w:rPr>
          <w:rFonts w:ascii="仿宋" w:hAnsi="仿宋" w:eastAsia="仿宋"/>
        </w:rPr>
      </w:pPr>
      <w:r>
        <w:rPr>
          <w:rFonts w:hint="eastAsia" w:ascii="仿宋" w:hAnsi="仿宋" w:eastAsia="仿宋"/>
          <w:u w:val="single"/>
        </w:rPr>
        <w:t>（法定代表人姓名）</w:t>
      </w:r>
      <w:r>
        <w:rPr>
          <w:rFonts w:hint="eastAsia" w:ascii="仿宋" w:hAnsi="仿宋" w:eastAsia="仿宋"/>
        </w:rPr>
        <w:t>在</w:t>
      </w:r>
      <w:r>
        <w:rPr>
          <w:rFonts w:hint="eastAsia" w:ascii="仿宋" w:hAnsi="仿宋" w:eastAsia="仿宋"/>
          <w:u w:val="single"/>
        </w:rPr>
        <w:t>（供应商名称）</w:t>
      </w:r>
      <w:r>
        <w:rPr>
          <w:rFonts w:hint="eastAsia" w:ascii="仿宋" w:hAnsi="仿宋" w:eastAsia="仿宋"/>
        </w:rPr>
        <w:t>任</w:t>
      </w:r>
      <w:r>
        <w:rPr>
          <w:rFonts w:hint="eastAsia" w:ascii="仿宋" w:hAnsi="仿宋" w:eastAsia="仿宋"/>
          <w:u w:val="single"/>
        </w:rPr>
        <w:t>（职务名称）</w:t>
      </w:r>
      <w:r>
        <w:rPr>
          <w:rFonts w:hint="eastAsia" w:ascii="仿宋" w:hAnsi="仿宋" w:eastAsia="仿宋"/>
        </w:rPr>
        <w:t>职务，是</w:t>
      </w:r>
      <w:r>
        <w:rPr>
          <w:rFonts w:hint="eastAsia" w:ascii="仿宋" w:hAnsi="仿宋" w:eastAsia="仿宋"/>
          <w:u w:val="single"/>
        </w:rPr>
        <w:t>（供应商名称）</w:t>
      </w:r>
      <w:r>
        <w:rPr>
          <w:rFonts w:hint="eastAsia" w:ascii="仿宋" w:hAnsi="仿宋" w:eastAsia="仿宋"/>
        </w:rPr>
        <w:t>的法定代表人。</w:t>
      </w:r>
    </w:p>
    <w:p w14:paraId="732396AA">
      <w:pPr>
        <w:tabs>
          <w:tab w:val="left" w:pos="6300"/>
        </w:tabs>
        <w:snapToGrid w:val="0"/>
        <w:spacing w:line="360" w:lineRule="auto"/>
        <w:ind w:firstLine="570"/>
        <w:rPr>
          <w:rFonts w:ascii="仿宋" w:hAnsi="仿宋" w:eastAsia="仿宋"/>
        </w:rPr>
      </w:pPr>
    </w:p>
    <w:p w14:paraId="3757DB90">
      <w:pPr>
        <w:tabs>
          <w:tab w:val="left" w:pos="6300"/>
        </w:tabs>
        <w:snapToGrid w:val="0"/>
        <w:spacing w:line="360" w:lineRule="auto"/>
        <w:ind w:firstLine="570"/>
        <w:rPr>
          <w:rFonts w:ascii="仿宋" w:hAnsi="仿宋" w:eastAsia="仿宋"/>
        </w:rPr>
      </w:pPr>
      <w:r>
        <w:rPr>
          <w:rFonts w:hint="eastAsia" w:ascii="仿宋" w:hAnsi="仿宋" w:eastAsia="仿宋"/>
        </w:rPr>
        <w:t>特此证明。</w:t>
      </w:r>
    </w:p>
    <w:p w14:paraId="408EFB0E">
      <w:pPr>
        <w:tabs>
          <w:tab w:val="left" w:pos="6300"/>
        </w:tabs>
        <w:snapToGrid w:val="0"/>
        <w:spacing w:line="360" w:lineRule="auto"/>
        <w:ind w:firstLine="570"/>
        <w:rPr>
          <w:rFonts w:ascii="仿宋" w:hAnsi="仿宋" w:eastAsia="仿宋"/>
        </w:rPr>
      </w:pPr>
    </w:p>
    <w:p w14:paraId="48421676">
      <w:pPr>
        <w:tabs>
          <w:tab w:val="left" w:pos="6300"/>
        </w:tabs>
        <w:snapToGrid w:val="0"/>
        <w:spacing w:line="360" w:lineRule="auto"/>
        <w:ind w:firstLine="570"/>
        <w:rPr>
          <w:rFonts w:ascii="仿宋" w:hAnsi="仿宋" w:eastAsia="仿宋"/>
        </w:rPr>
      </w:pPr>
    </w:p>
    <w:p w14:paraId="2A64868F">
      <w:pPr>
        <w:tabs>
          <w:tab w:val="left" w:pos="6300"/>
        </w:tabs>
        <w:snapToGrid w:val="0"/>
        <w:spacing w:line="360" w:lineRule="auto"/>
        <w:ind w:firstLine="570"/>
        <w:rPr>
          <w:rFonts w:ascii="仿宋" w:hAnsi="仿宋" w:eastAsia="仿宋"/>
        </w:rPr>
      </w:pPr>
    </w:p>
    <w:p w14:paraId="6D8ADFAF">
      <w:pPr>
        <w:tabs>
          <w:tab w:val="left" w:pos="6300"/>
        </w:tabs>
        <w:snapToGrid w:val="0"/>
        <w:spacing w:line="360" w:lineRule="auto"/>
        <w:ind w:firstLine="570"/>
        <w:rPr>
          <w:rFonts w:ascii="仿宋" w:hAnsi="仿宋" w:eastAsia="仿宋"/>
        </w:rPr>
      </w:pPr>
      <w:r>
        <w:rPr>
          <w:rFonts w:hint="eastAsia" w:ascii="仿宋" w:hAnsi="仿宋" w:eastAsia="仿宋"/>
        </w:rPr>
        <w:t xml:space="preserve">                                             （供应商公章）</w:t>
      </w:r>
    </w:p>
    <w:p w14:paraId="03B41E36">
      <w:pPr>
        <w:tabs>
          <w:tab w:val="left" w:pos="6300"/>
        </w:tabs>
        <w:snapToGrid w:val="0"/>
        <w:spacing w:line="360" w:lineRule="auto"/>
        <w:ind w:firstLine="570"/>
        <w:rPr>
          <w:rFonts w:ascii="仿宋" w:hAnsi="仿宋" w:eastAsia="仿宋"/>
        </w:rPr>
      </w:pPr>
    </w:p>
    <w:p w14:paraId="2FF7A4CE">
      <w:pPr>
        <w:tabs>
          <w:tab w:val="left" w:pos="6300"/>
        </w:tabs>
        <w:snapToGrid w:val="0"/>
        <w:spacing w:line="360" w:lineRule="auto"/>
        <w:ind w:firstLine="570"/>
        <w:rPr>
          <w:rFonts w:ascii="仿宋" w:hAnsi="仿宋" w:eastAsia="仿宋"/>
        </w:rPr>
      </w:pPr>
      <w:r>
        <w:rPr>
          <w:rFonts w:hint="eastAsia" w:ascii="仿宋" w:hAnsi="仿宋" w:eastAsia="仿宋"/>
        </w:rPr>
        <w:t xml:space="preserve">                                             年   月   日</w:t>
      </w:r>
    </w:p>
    <w:p w14:paraId="4A7A4C9A">
      <w:pPr>
        <w:tabs>
          <w:tab w:val="left" w:pos="6300"/>
        </w:tabs>
        <w:snapToGrid w:val="0"/>
        <w:spacing w:line="360" w:lineRule="auto"/>
        <w:ind w:firstLine="570"/>
        <w:rPr>
          <w:rFonts w:ascii="仿宋" w:hAnsi="仿宋" w:eastAsia="仿宋"/>
        </w:rPr>
      </w:pPr>
    </w:p>
    <w:p w14:paraId="50D97AA6">
      <w:pPr>
        <w:tabs>
          <w:tab w:val="left" w:pos="6300"/>
        </w:tabs>
        <w:snapToGrid w:val="0"/>
        <w:spacing w:line="360" w:lineRule="auto"/>
        <w:ind w:firstLine="570"/>
        <w:rPr>
          <w:rFonts w:ascii="仿宋" w:hAnsi="仿宋" w:eastAsia="仿宋"/>
        </w:rPr>
      </w:pPr>
      <w:r>
        <w:rPr>
          <w:rFonts w:hint="eastAsia" w:ascii="仿宋" w:hAnsi="仿宋" w:eastAsia="仿宋"/>
        </w:rPr>
        <w:t>（附：法定代表人身份证正反面复印件）</w:t>
      </w:r>
    </w:p>
    <w:p w14:paraId="42430FD1">
      <w:pPr>
        <w:tabs>
          <w:tab w:val="left" w:pos="6300"/>
        </w:tabs>
        <w:snapToGrid w:val="0"/>
        <w:spacing w:line="380" w:lineRule="exact"/>
        <w:ind w:firstLine="570"/>
        <w:rPr>
          <w:rFonts w:ascii="仿宋" w:hAnsi="仿宋" w:eastAsia="仿宋"/>
        </w:rPr>
      </w:pPr>
    </w:p>
    <w:p w14:paraId="21C292C7">
      <w:pPr>
        <w:tabs>
          <w:tab w:val="left" w:pos="6300"/>
        </w:tabs>
        <w:snapToGrid w:val="0"/>
        <w:spacing w:line="380" w:lineRule="exact"/>
        <w:ind w:firstLine="570"/>
        <w:rPr>
          <w:rFonts w:ascii="仿宋" w:hAnsi="仿宋" w:eastAsia="仿宋"/>
        </w:rPr>
      </w:pPr>
    </w:p>
    <w:p w14:paraId="4085AB91">
      <w:pPr>
        <w:tabs>
          <w:tab w:val="left" w:pos="6300"/>
        </w:tabs>
        <w:snapToGrid w:val="0"/>
        <w:spacing w:line="380" w:lineRule="exact"/>
        <w:ind w:firstLine="570"/>
        <w:rPr>
          <w:rFonts w:ascii="仿宋" w:hAnsi="仿宋" w:eastAsia="仿宋"/>
        </w:rPr>
      </w:pPr>
    </w:p>
    <w:p w14:paraId="6313BA42">
      <w:pPr>
        <w:tabs>
          <w:tab w:val="left" w:pos="6300"/>
        </w:tabs>
        <w:snapToGrid w:val="0"/>
        <w:spacing w:line="380" w:lineRule="exact"/>
        <w:ind w:firstLine="570"/>
        <w:rPr>
          <w:rFonts w:ascii="仿宋" w:hAnsi="仿宋" w:eastAsia="仿宋"/>
        </w:rPr>
      </w:pPr>
    </w:p>
    <w:p w14:paraId="06DD54FD">
      <w:pPr>
        <w:tabs>
          <w:tab w:val="left" w:pos="6300"/>
        </w:tabs>
        <w:snapToGrid w:val="0"/>
        <w:spacing w:line="380" w:lineRule="exact"/>
        <w:ind w:firstLine="570"/>
        <w:rPr>
          <w:rFonts w:ascii="仿宋" w:hAnsi="仿宋" w:eastAsia="仿宋"/>
        </w:rPr>
      </w:pPr>
    </w:p>
    <w:p w14:paraId="74122DAC">
      <w:pPr>
        <w:tabs>
          <w:tab w:val="left" w:pos="6300"/>
        </w:tabs>
        <w:snapToGrid w:val="0"/>
        <w:spacing w:line="380" w:lineRule="exact"/>
        <w:ind w:firstLine="570"/>
        <w:rPr>
          <w:rFonts w:ascii="仿宋" w:hAnsi="仿宋" w:eastAsia="仿宋"/>
        </w:rPr>
      </w:pPr>
    </w:p>
    <w:p w14:paraId="786F0F6D">
      <w:pPr>
        <w:tabs>
          <w:tab w:val="left" w:pos="6300"/>
        </w:tabs>
        <w:snapToGrid w:val="0"/>
        <w:spacing w:line="360" w:lineRule="auto"/>
        <w:ind w:firstLine="570"/>
        <w:rPr>
          <w:rFonts w:ascii="仿宋" w:hAnsi="仿宋" w:eastAsia="仿宋"/>
        </w:rPr>
      </w:pPr>
      <w:r>
        <w:rPr>
          <w:rFonts w:hint="eastAsia" w:ascii="仿宋" w:hAnsi="仿宋" w:eastAsia="仿宋"/>
        </w:rPr>
        <w:br w:type="column"/>
      </w:r>
      <w:r>
        <w:rPr>
          <w:rFonts w:hint="eastAsia" w:ascii="仿宋" w:hAnsi="仿宋" w:eastAsia="仿宋"/>
        </w:rPr>
        <w:t>（三）法定代表人授权委托书（格式）</w:t>
      </w:r>
    </w:p>
    <w:p w14:paraId="57AFB0AC">
      <w:pPr>
        <w:tabs>
          <w:tab w:val="left" w:pos="6300"/>
        </w:tabs>
        <w:snapToGrid w:val="0"/>
        <w:spacing w:line="360" w:lineRule="auto"/>
        <w:ind w:firstLine="570"/>
        <w:rPr>
          <w:rFonts w:ascii="仿宋" w:hAnsi="仿宋" w:eastAsia="仿宋"/>
        </w:rPr>
      </w:pPr>
    </w:p>
    <w:p w14:paraId="0A199BDE">
      <w:pPr>
        <w:tabs>
          <w:tab w:val="left" w:pos="6300"/>
        </w:tabs>
        <w:snapToGrid w:val="0"/>
        <w:spacing w:line="360" w:lineRule="auto"/>
        <w:ind w:firstLine="480" w:firstLineChars="200"/>
        <w:rPr>
          <w:rFonts w:ascii="仿宋" w:hAnsi="仿宋" w:eastAsia="仿宋"/>
        </w:rPr>
      </w:pPr>
      <w:r>
        <w:rPr>
          <w:rFonts w:hint="eastAsia" w:ascii="仿宋" w:hAnsi="仿宋" w:eastAsia="仿宋"/>
        </w:rPr>
        <w:t>项目名称：</w:t>
      </w:r>
    </w:p>
    <w:p w14:paraId="137D3DE9">
      <w:pPr>
        <w:tabs>
          <w:tab w:val="left" w:pos="6300"/>
        </w:tabs>
        <w:snapToGrid w:val="0"/>
        <w:spacing w:line="360" w:lineRule="auto"/>
        <w:ind w:firstLine="570"/>
        <w:rPr>
          <w:rFonts w:ascii="仿宋" w:hAnsi="仿宋" w:eastAsia="仿宋"/>
        </w:rPr>
      </w:pPr>
    </w:p>
    <w:p w14:paraId="46BCD834">
      <w:pPr>
        <w:tabs>
          <w:tab w:val="left" w:pos="6300"/>
        </w:tabs>
        <w:snapToGrid w:val="0"/>
        <w:spacing w:line="360" w:lineRule="auto"/>
        <w:ind w:firstLine="480" w:firstLineChars="200"/>
        <w:rPr>
          <w:rFonts w:ascii="仿宋" w:hAnsi="仿宋" w:eastAsia="仿宋"/>
        </w:rPr>
      </w:pPr>
      <w:r>
        <w:rPr>
          <w:rFonts w:hint="eastAsia" w:ascii="仿宋" w:hAnsi="仿宋" w:eastAsia="仿宋"/>
        </w:rPr>
        <w:t>致：</w:t>
      </w:r>
      <w:r>
        <w:rPr>
          <w:rFonts w:hint="eastAsia" w:ascii="仿宋" w:hAnsi="仿宋" w:eastAsia="仿宋"/>
          <w:u w:val="single"/>
        </w:rPr>
        <w:t>（采购代理机构名称）</w:t>
      </w:r>
      <w:r>
        <w:rPr>
          <w:rFonts w:hint="eastAsia" w:ascii="仿宋" w:hAnsi="仿宋" w:eastAsia="仿宋"/>
        </w:rPr>
        <w:t>：</w:t>
      </w:r>
    </w:p>
    <w:p w14:paraId="55BF2472">
      <w:pPr>
        <w:tabs>
          <w:tab w:val="left" w:pos="6300"/>
        </w:tabs>
        <w:snapToGrid w:val="0"/>
        <w:spacing w:line="360" w:lineRule="auto"/>
        <w:ind w:firstLine="480" w:firstLineChars="200"/>
        <w:rPr>
          <w:rFonts w:ascii="仿宋" w:hAnsi="仿宋" w:eastAsia="仿宋"/>
        </w:rPr>
      </w:pPr>
      <w:r>
        <w:rPr>
          <w:rFonts w:hint="eastAsia" w:ascii="仿宋" w:hAnsi="仿宋" w:eastAsia="仿宋"/>
          <w:u w:val="single"/>
        </w:rPr>
        <w:t>（供应商法定代表人名称）</w:t>
      </w:r>
      <w:r>
        <w:rPr>
          <w:rFonts w:hint="eastAsia" w:ascii="仿宋" w:hAnsi="仿宋" w:eastAsia="仿宋"/>
        </w:rPr>
        <w:t>是</w:t>
      </w:r>
      <w:r>
        <w:rPr>
          <w:rFonts w:hint="eastAsia" w:ascii="仿宋" w:hAnsi="仿宋" w:eastAsia="仿宋"/>
          <w:u w:val="single"/>
        </w:rPr>
        <w:t>（供应商名称）</w:t>
      </w:r>
      <w:r>
        <w:rPr>
          <w:rFonts w:hint="eastAsia" w:ascii="仿宋" w:hAnsi="仿宋" w:eastAsia="仿宋"/>
        </w:rPr>
        <w:t>的法定代表人，特授权</w:t>
      </w:r>
      <w:r>
        <w:rPr>
          <w:rFonts w:hint="eastAsia" w:ascii="仿宋" w:hAnsi="仿宋" w:eastAsia="仿宋"/>
          <w:u w:val="single"/>
        </w:rPr>
        <w:t>（被授权人姓名及身份证代码）</w:t>
      </w:r>
      <w:r>
        <w:rPr>
          <w:rFonts w:hint="eastAsia" w:ascii="仿宋" w:hAnsi="仿宋" w:eastAsia="仿宋"/>
        </w:rPr>
        <w:t>代表我单位全权办理上述项目的比选、签约等具体工作，并签署全部有关文件、协议及合同。</w:t>
      </w:r>
    </w:p>
    <w:p w14:paraId="20E61649">
      <w:pPr>
        <w:tabs>
          <w:tab w:val="left" w:pos="6300"/>
        </w:tabs>
        <w:snapToGrid w:val="0"/>
        <w:spacing w:line="360" w:lineRule="auto"/>
        <w:ind w:firstLine="480" w:firstLineChars="200"/>
        <w:rPr>
          <w:rFonts w:ascii="仿宋" w:hAnsi="仿宋" w:eastAsia="仿宋"/>
        </w:rPr>
      </w:pPr>
      <w:r>
        <w:rPr>
          <w:rFonts w:hint="eastAsia" w:ascii="仿宋" w:hAnsi="仿宋" w:eastAsia="仿宋"/>
        </w:rPr>
        <w:t>我单位对被授权人的签字负全部责任。</w:t>
      </w:r>
    </w:p>
    <w:p w14:paraId="35F1C570">
      <w:pPr>
        <w:tabs>
          <w:tab w:val="left" w:pos="6300"/>
        </w:tabs>
        <w:snapToGrid w:val="0"/>
        <w:spacing w:line="360" w:lineRule="auto"/>
        <w:ind w:firstLine="480" w:firstLineChars="200"/>
        <w:rPr>
          <w:rFonts w:ascii="仿宋" w:hAnsi="仿宋" w:eastAsia="仿宋"/>
        </w:rPr>
      </w:pPr>
      <w:r>
        <w:rPr>
          <w:rFonts w:hint="eastAsia" w:ascii="仿宋" w:hAnsi="仿宋" w:eastAsia="仿宋"/>
        </w:rPr>
        <w:t>在撤消授权的书面通知以前，本授权书一直有效。被授权人在授权书有效期内签署的所有文件不因授权的撤消而失效。</w:t>
      </w:r>
    </w:p>
    <w:p w14:paraId="17302824">
      <w:pPr>
        <w:tabs>
          <w:tab w:val="left" w:pos="6300"/>
        </w:tabs>
        <w:snapToGrid w:val="0"/>
        <w:spacing w:line="360" w:lineRule="auto"/>
        <w:ind w:firstLine="570"/>
        <w:rPr>
          <w:rFonts w:ascii="仿宋" w:hAnsi="仿宋" w:eastAsia="仿宋"/>
        </w:rPr>
      </w:pPr>
    </w:p>
    <w:p w14:paraId="2D80A760">
      <w:pPr>
        <w:tabs>
          <w:tab w:val="left" w:pos="6300"/>
        </w:tabs>
        <w:snapToGrid w:val="0"/>
        <w:spacing w:line="360" w:lineRule="auto"/>
        <w:ind w:firstLine="570"/>
        <w:rPr>
          <w:rFonts w:ascii="仿宋" w:hAnsi="仿宋" w:eastAsia="仿宋"/>
        </w:rPr>
      </w:pPr>
    </w:p>
    <w:p w14:paraId="3BA1CD7D">
      <w:pPr>
        <w:tabs>
          <w:tab w:val="left" w:pos="6300"/>
        </w:tabs>
        <w:snapToGrid w:val="0"/>
        <w:spacing w:line="360" w:lineRule="auto"/>
        <w:ind w:firstLine="570"/>
        <w:rPr>
          <w:rFonts w:ascii="仿宋" w:hAnsi="仿宋" w:eastAsia="仿宋"/>
        </w:rPr>
      </w:pPr>
      <w:r>
        <w:rPr>
          <w:rFonts w:hint="eastAsia" w:ascii="仿宋" w:hAnsi="仿宋" w:eastAsia="仿宋"/>
        </w:rPr>
        <w:t>被授权人：                                   供应商法定代表人：</w:t>
      </w:r>
    </w:p>
    <w:p w14:paraId="4955166B">
      <w:pPr>
        <w:tabs>
          <w:tab w:val="left" w:pos="6300"/>
        </w:tabs>
        <w:snapToGrid w:val="0"/>
        <w:spacing w:line="360" w:lineRule="auto"/>
        <w:ind w:firstLine="570"/>
        <w:rPr>
          <w:rFonts w:ascii="仿宋" w:hAnsi="仿宋" w:eastAsia="仿宋"/>
        </w:rPr>
      </w:pPr>
      <w:r>
        <w:rPr>
          <w:rFonts w:hint="eastAsia" w:ascii="仿宋" w:hAnsi="仿宋" w:eastAsia="仿宋"/>
        </w:rPr>
        <w:t>（签字或盖章）                              （签字或盖章）</w:t>
      </w:r>
    </w:p>
    <w:p w14:paraId="6049D0D3">
      <w:pPr>
        <w:tabs>
          <w:tab w:val="left" w:pos="6300"/>
        </w:tabs>
        <w:snapToGrid w:val="0"/>
        <w:spacing w:line="360" w:lineRule="auto"/>
        <w:ind w:firstLine="570"/>
        <w:rPr>
          <w:rFonts w:ascii="仿宋" w:hAnsi="仿宋" w:eastAsia="仿宋"/>
        </w:rPr>
      </w:pPr>
    </w:p>
    <w:p w14:paraId="0ADD1336">
      <w:pPr>
        <w:tabs>
          <w:tab w:val="left" w:pos="6300"/>
        </w:tabs>
        <w:snapToGrid w:val="0"/>
        <w:spacing w:line="360" w:lineRule="auto"/>
        <w:ind w:firstLine="570"/>
        <w:rPr>
          <w:rFonts w:ascii="仿宋" w:hAnsi="仿宋" w:eastAsia="仿宋"/>
        </w:rPr>
      </w:pPr>
    </w:p>
    <w:p w14:paraId="5E36A8F3">
      <w:pPr>
        <w:tabs>
          <w:tab w:val="left" w:pos="6300"/>
        </w:tabs>
        <w:snapToGrid w:val="0"/>
        <w:spacing w:line="360" w:lineRule="auto"/>
        <w:ind w:firstLine="570"/>
        <w:rPr>
          <w:rFonts w:ascii="仿宋" w:hAnsi="仿宋" w:eastAsia="仿宋"/>
        </w:rPr>
      </w:pPr>
      <w:r>
        <w:rPr>
          <w:rFonts w:hint="eastAsia" w:ascii="仿宋" w:hAnsi="仿宋" w:eastAsia="仿宋"/>
        </w:rPr>
        <w:t>（附：被授权人身份证正反面复印件）</w:t>
      </w:r>
    </w:p>
    <w:p w14:paraId="71FC642A">
      <w:pPr>
        <w:tabs>
          <w:tab w:val="left" w:pos="6300"/>
        </w:tabs>
        <w:snapToGrid w:val="0"/>
        <w:spacing w:line="360" w:lineRule="auto"/>
        <w:ind w:firstLine="570"/>
        <w:rPr>
          <w:rFonts w:ascii="仿宋" w:hAnsi="仿宋" w:eastAsia="仿宋"/>
        </w:rPr>
      </w:pPr>
    </w:p>
    <w:p w14:paraId="7A9BA30E">
      <w:pPr>
        <w:tabs>
          <w:tab w:val="left" w:pos="6300"/>
        </w:tabs>
        <w:snapToGrid w:val="0"/>
        <w:spacing w:line="360" w:lineRule="auto"/>
        <w:ind w:firstLine="570"/>
        <w:rPr>
          <w:rFonts w:ascii="仿宋" w:hAnsi="仿宋" w:eastAsia="仿宋"/>
        </w:rPr>
      </w:pPr>
    </w:p>
    <w:p w14:paraId="3FCB3D68">
      <w:pPr>
        <w:tabs>
          <w:tab w:val="left" w:pos="6300"/>
        </w:tabs>
        <w:snapToGrid w:val="0"/>
        <w:spacing w:line="360" w:lineRule="auto"/>
        <w:ind w:firstLine="570"/>
        <w:rPr>
          <w:rFonts w:ascii="仿宋" w:hAnsi="仿宋" w:eastAsia="仿宋"/>
        </w:rPr>
      </w:pPr>
    </w:p>
    <w:p w14:paraId="72FF9938">
      <w:pPr>
        <w:tabs>
          <w:tab w:val="left" w:pos="6300"/>
        </w:tabs>
        <w:snapToGrid w:val="0"/>
        <w:spacing w:line="360" w:lineRule="auto"/>
        <w:ind w:right="480" w:firstLine="570"/>
        <w:jc w:val="right"/>
        <w:rPr>
          <w:rFonts w:ascii="仿宋" w:hAnsi="仿宋" w:eastAsia="仿宋"/>
        </w:rPr>
      </w:pPr>
      <w:r>
        <w:rPr>
          <w:rFonts w:hint="eastAsia" w:ascii="仿宋" w:hAnsi="仿宋" w:eastAsia="仿宋"/>
        </w:rPr>
        <w:t>（供应商公章）</w:t>
      </w:r>
    </w:p>
    <w:p w14:paraId="52A5DC66">
      <w:pPr>
        <w:tabs>
          <w:tab w:val="left" w:pos="6300"/>
        </w:tabs>
        <w:snapToGrid w:val="0"/>
        <w:spacing w:line="360" w:lineRule="auto"/>
        <w:ind w:right="480" w:firstLine="570"/>
        <w:jc w:val="right"/>
        <w:rPr>
          <w:rFonts w:ascii="仿宋" w:hAnsi="仿宋" w:eastAsia="仿宋"/>
        </w:rPr>
      </w:pPr>
      <w:r>
        <w:rPr>
          <w:rFonts w:hint="eastAsia" w:ascii="仿宋" w:hAnsi="仿宋" w:eastAsia="仿宋"/>
        </w:rPr>
        <w:t>年   月   日</w:t>
      </w:r>
    </w:p>
    <w:p w14:paraId="400513D7">
      <w:pPr>
        <w:pStyle w:val="3"/>
        <w:rPr>
          <w:rFonts w:ascii="仿宋" w:hAnsi="仿宋" w:eastAsia="仿宋"/>
        </w:rPr>
      </w:pPr>
    </w:p>
    <w:p w14:paraId="1DD6F055">
      <w:pPr>
        <w:pStyle w:val="3"/>
        <w:rPr>
          <w:rFonts w:ascii="仿宋" w:hAnsi="仿宋" w:eastAsia="仿宋"/>
        </w:rPr>
      </w:pPr>
    </w:p>
    <w:p w14:paraId="59CE9C75">
      <w:pPr>
        <w:pStyle w:val="3"/>
        <w:rPr>
          <w:rFonts w:ascii="仿宋" w:hAnsi="仿宋" w:eastAsia="仿宋"/>
        </w:rPr>
      </w:pPr>
    </w:p>
    <w:p w14:paraId="66551B74">
      <w:pPr>
        <w:pStyle w:val="3"/>
        <w:rPr>
          <w:rFonts w:ascii="仿宋" w:hAnsi="仿宋" w:eastAsia="仿宋"/>
        </w:rPr>
      </w:pPr>
    </w:p>
    <w:p w14:paraId="6A0B2102">
      <w:pPr>
        <w:pStyle w:val="3"/>
        <w:rPr>
          <w:rFonts w:ascii="仿宋" w:hAnsi="仿宋" w:eastAsia="仿宋"/>
        </w:rPr>
      </w:pPr>
    </w:p>
    <w:p w14:paraId="47FE2AD5">
      <w:pPr>
        <w:pStyle w:val="3"/>
        <w:rPr>
          <w:rFonts w:ascii="仿宋" w:hAnsi="仿宋" w:eastAsia="仿宋"/>
        </w:rPr>
      </w:pPr>
    </w:p>
    <w:p w14:paraId="7CBE16CD">
      <w:pPr>
        <w:pStyle w:val="3"/>
        <w:rPr>
          <w:rFonts w:ascii="仿宋" w:hAnsi="仿宋" w:eastAsia="仿宋"/>
        </w:rPr>
      </w:pPr>
    </w:p>
    <w:p w14:paraId="237DA61E">
      <w:pPr>
        <w:pStyle w:val="3"/>
        <w:rPr>
          <w:rFonts w:ascii="仿宋" w:hAnsi="仿宋" w:eastAsia="仿宋"/>
        </w:rPr>
      </w:pPr>
    </w:p>
    <w:p w14:paraId="265A991A">
      <w:pPr>
        <w:pStyle w:val="3"/>
        <w:rPr>
          <w:rFonts w:ascii="仿宋" w:hAnsi="仿宋" w:eastAsia="仿宋"/>
        </w:rPr>
      </w:pPr>
    </w:p>
    <w:p w14:paraId="7CB049DE">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（四）基本资格条件承诺函</w:t>
      </w:r>
    </w:p>
    <w:p w14:paraId="120EB82C">
      <w:pPr>
        <w:tabs>
          <w:tab w:val="left" w:pos="6300"/>
        </w:tabs>
        <w:snapToGrid w:val="0"/>
        <w:spacing w:line="500" w:lineRule="exact"/>
        <w:rPr>
          <w:rFonts w:ascii="仿宋" w:hAnsi="仿宋" w:eastAsia="仿宋" w:cs="仿宋"/>
        </w:rPr>
      </w:pPr>
    </w:p>
    <w:p w14:paraId="59BC2076">
      <w:pPr>
        <w:tabs>
          <w:tab w:val="left" w:pos="6300"/>
        </w:tabs>
        <w:snapToGrid w:val="0"/>
        <w:spacing w:line="500" w:lineRule="exact"/>
        <w:ind w:firstLine="640" w:firstLineChars="200"/>
        <w:jc w:val="center"/>
        <w:rPr>
          <w:rFonts w:ascii="仿宋" w:hAnsi="仿宋" w:eastAsia="仿宋" w:cs="仿宋"/>
          <w:color w:val="000000"/>
          <w:sz w:val="32"/>
          <w:szCs w:val="32"/>
        </w:rPr>
      </w:pPr>
      <w:r>
        <w:rPr>
          <w:rFonts w:hint="eastAsia" w:ascii="仿宋" w:hAnsi="仿宋" w:eastAsia="仿宋" w:cs="仿宋"/>
          <w:color w:val="000000"/>
          <w:sz w:val="32"/>
          <w:szCs w:val="32"/>
        </w:rPr>
        <w:t>基本资格条件承诺函</w:t>
      </w:r>
    </w:p>
    <w:p w14:paraId="21363CB7">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致 </w:t>
      </w:r>
    </w:p>
    <w:p w14:paraId="38C3F6E6">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（采购代理机构名称）： </w:t>
      </w:r>
    </w:p>
    <w:p w14:paraId="50E394CB">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（供应商名称）郑重承诺： </w:t>
      </w:r>
    </w:p>
    <w:p w14:paraId="45D01546">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ACCFCFD">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2.我方未列入在信用中国网站（www.creditchina.gov.cn）“失信被执行人”、“重大税收违法案件当事人名单”中，也未列入中国政府采购网（www.ccgp.gov.cn）“政府采购严重违法失信行为记录名单”中。 </w:t>
      </w:r>
    </w:p>
    <w:p w14:paraId="05125898">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3.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2BDD7B2A">
      <w:pPr>
        <w:pStyle w:val="3"/>
      </w:pPr>
    </w:p>
    <w:p w14:paraId="6ACAB9B8">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                                               （供应商公章） </w:t>
      </w:r>
    </w:p>
    <w:p w14:paraId="7E43C246">
      <w:pPr>
        <w:tabs>
          <w:tab w:val="left" w:pos="6300"/>
        </w:tabs>
        <w:snapToGrid w:val="0"/>
        <w:spacing w:line="500" w:lineRule="exact"/>
        <w:ind w:firstLine="480" w:firstLineChars="200"/>
        <w:rPr>
          <w:rFonts w:ascii="仿宋" w:hAnsi="仿宋" w:eastAsia="仿宋" w:cs="仿宋"/>
        </w:rPr>
      </w:pPr>
      <w:r>
        <w:rPr>
          <w:rFonts w:hint="eastAsia" w:ascii="仿宋" w:hAnsi="仿宋" w:eastAsia="仿宋" w:cs="仿宋"/>
        </w:rPr>
        <w:t xml:space="preserve">                                              年     月      日</w:t>
      </w:r>
    </w:p>
    <w:p w14:paraId="0880EFFE">
      <w:pPr>
        <w:tabs>
          <w:tab w:val="left" w:pos="6300"/>
        </w:tabs>
        <w:snapToGrid w:val="0"/>
        <w:spacing w:line="500" w:lineRule="exact"/>
        <w:rPr>
          <w:rFonts w:ascii="仿宋" w:hAnsi="仿宋" w:eastAsia="仿宋" w:cs="仿宋"/>
        </w:rPr>
      </w:pPr>
      <w:r>
        <w:rPr>
          <w:rFonts w:ascii="仿宋" w:hAnsi="仿宋" w:eastAsia="仿宋" w:cs="仿宋"/>
        </w:rPr>
        <w:br w:type="page"/>
      </w:r>
    </w:p>
    <w:p w14:paraId="5583A0CA">
      <w:pPr>
        <w:pStyle w:val="6"/>
        <w:rPr>
          <w:rFonts w:ascii="仿宋" w:hAnsi="仿宋" w:eastAsia="仿宋"/>
          <w:sz w:val="24"/>
          <w:szCs w:val="24"/>
        </w:rPr>
      </w:pPr>
      <w:bookmarkStart w:id="170" w:name="_Toc13269"/>
      <w:bookmarkStart w:id="171" w:name="_Toc486585244"/>
      <w:bookmarkStart w:id="172" w:name="_Toc11824"/>
      <w:bookmarkStart w:id="173" w:name="_Toc486608281"/>
      <w:bookmarkStart w:id="174" w:name="_Toc487204801"/>
      <w:bookmarkStart w:id="175" w:name="_Toc29032"/>
      <w:r>
        <w:rPr>
          <w:rFonts w:hint="eastAsia" w:ascii="仿宋" w:hAnsi="仿宋" w:eastAsia="仿宋"/>
          <w:sz w:val="24"/>
          <w:szCs w:val="24"/>
        </w:rPr>
        <w:t>五、其他应提供的资料</w:t>
      </w:r>
      <w:bookmarkEnd w:id="170"/>
      <w:bookmarkEnd w:id="171"/>
      <w:bookmarkEnd w:id="172"/>
      <w:bookmarkEnd w:id="173"/>
      <w:bookmarkEnd w:id="174"/>
      <w:bookmarkEnd w:id="175"/>
    </w:p>
    <w:p w14:paraId="35BC4418">
      <w:pPr>
        <w:spacing w:line="380" w:lineRule="exact"/>
        <w:rPr>
          <w:rFonts w:ascii="仿宋" w:hAnsi="仿宋" w:eastAsia="仿宋"/>
        </w:rPr>
      </w:pPr>
      <w:r>
        <w:rPr>
          <w:rFonts w:hint="eastAsia" w:ascii="仿宋" w:hAnsi="仿宋" w:eastAsia="仿宋"/>
        </w:rPr>
        <w:t>（一）其他与项目有关的资料（如有）</w:t>
      </w:r>
    </w:p>
    <w:p w14:paraId="128D16FA">
      <w:pPr>
        <w:spacing w:line="380" w:lineRule="exact"/>
        <w:rPr>
          <w:rFonts w:ascii="仿宋" w:hAnsi="仿宋" w:eastAsia="仿宋"/>
        </w:rPr>
      </w:pPr>
      <w:r>
        <w:rPr>
          <w:rFonts w:hint="eastAsia" w:ascii="仿宋" w:hAnsi="仿宋" w:eastAsia="仿宋"/>
        </w:rPr>
        <w:t>其他与项目有关的资料（自附）：供应商总体情况介绍、其他与本项目有关的资料等。</w:t>
      </w:r>
    </w:p>
    <w:p w14:paraId="49B72885">
      <w:pPr>
        <w:spacing w:line="380" w:lineRule="exact"/>
        <w:rPr>
          <w:rFonts w:ascii="仿宋" w:hAnsi="仿宋" w:eastAsia="仿宋"/>
        </w:rPr>
      </w:pPr>
    </w:p>
    <w:p w14:paraId="129A5CE5">
      <w:pPr>
        <w:spacing w:line="380" w:lineRule="exact"/>
        <w:rPr>
          <w:rFonts w:ascii="仿宋" w:hAnsi="仿宋" w:eastAsia="仿宋"/>
        </w:rPr>
      </w:pPr>
    </w:p>
    <w:p w14:paraId="46EA8A38">
      <w:pPr>
        <w:rPr>
          <w:rFonts w:ascii="仿宋" w:hAnsi="仿宋" w:eastAsia="仿宋"/>
        </w:rPr>
      </w:pPr>
    </w:p>
    <w:p w14:paraId="2EC555B2">
      <w:pPr>
        <w:rPr>
          <w:rFonts w:ascii="仿宋" w:hAnsi="仿宋" w:eastAsia="仿宋"/>
        </w:rPr>
      </w:pPr>
    </w:p>
    <w:p w14:paraId="63754EDA">
      <w:pPr>
        <w:jc w:val="center"/>
        <w:rPr>
          <w:rFonts w:ascii="仿宋" w:hAnsi="仿宋" w:eastAsia="仿宋"/>
        </w:rPr>
      </w:pPr>
    </w:p>
    <w:p w14:paraId="265EDC16">
      <w:pPr>
        <w:jc w:val="center"/>
        <w:rPr>
          <w:rFonts w:ascii="仿宋" w:hAnsi="仿宋" w:eastAsia="仿宋"/>
        </w:rPr>
      </w:pPr>
    </w:p>
    <w:p w14:paraId="202DF822">
      <w:pPr>
        <w:jc w:val="center"/>
        <w:rPr>
          <w:rFonts w:ascii="仿宋" w:hAnsi="仿宋" w:eastAsia="仿宋"/>
        </w:rPr>
      </w:pPr>
    </w:p>
    <w:p w14:paraId="1E94F669">
      <w:pPr>
        <w:jc w:val="center"/>
        <w:rPr>
          <w:rFonts w:ascii="仿宋" w:hAnsi="仿宋" w:eastAsia="仿宋"/>
        </w:rPr>
      </w:pPr>
    </w:p>
    <w:p w14:paraId="53BDED9D">
      <w:pPr>
        <w:jc w:val="center"/>
        <w:rPr>
          <w:rFonts w:ascii="仿宋" w:hAnsi="仿宋" w:eastAsia="仿宋"/>
        </w:rPr>
      </w:pPr>
    </w:p>
    <w:p w14:paraId="38518736">
      <w:pPr>
        <w:jc w:val="center"/>
        <w:rPr>
          <w:rFonts w:ascii="仿宋" w:hAnsi="仿宋" w:eastAsia="仿宋"/>
        </w:rPr>
      </w:pPr>
    </w:p>
    <w:p w14:paraId="2ABD0107">
      <w:pPr>
        <w:jc w:val="center"/>
        <w:rPr>
          <w:rFonts w:ascii="仿宋" w:hAnsi="仿宋" w:eastAsia="仿宋"/>
        </w:rPr>
      </w:pPr>
    </w:p>
    <w:p w14:paraId="2FDD3E4A">
      <w:pPr>
        <w:jc w:val="center"/>
        <w:rPr>
          <w:rFonts w:ascii="仿宋" w:hAnsi="仿宋" w:eastAsia="仿宋"/>
        </w:rPr>
      </w:pPr>
      <w:r>
        <w:rPr>
          <w:rFonts w:hint="eastAsia" w:ascii="仿宋" w:hAnsi="仿宋" w:eastAsia="仿宋"/>
        </w:rPr>
        <w:t>（结束）</w:t>
      </w:r>
    </w:p>
    <w:p w14:paraId="55AB6111">
      <w:pPr>
        <w:pStyle w:val="3"/>
        <w:rPr>
          <w:rFonts w:ascii="仿宋" w:hAnsi="仿宋" w:eastAsia="仿宋"/>
        </w:rPr>
      </w:pPr>
    </w:p>
    <w:p w14:paraId="3CEBA2B1">
      <w:pPr>
        <w:pStyle w:val="3"/>
        <w:rPr>
          <w:rFonts w:ascii="仿宋" w:hAnsi="仿宋" w:eastAsia="仿宋"/>
        </w:rPr>
      </w:pPr>
    </w:p>
    <w:p w14:paraId="5F799CC8">
      <w:pPr>
        <w:rPr>
          <w:lang w:val="zh-CN"/>
        </w:rPr>
      </w:pPr>
      <w:r>
        <w:rPr>
          <w:lang w:val="zh-CN"/>
        </w:rPr>
        <w:br w:type="page"/>
      </w:r>
    </w:p>
    <w:p w14:paraId="76FAAE40">
      <w:pPr>
        <w:pStyle w:val="69"/>
        <w:jc w:val="both"/>
        <w:rPr>
          <w:rFonts w:ascii="仿宋" w:hAnsi="仿宋" w:eastAsia="仿宋" w:cs="仿宋"/>
          <w:sz w:val="36"/>
          <w:szCs w:val="36"/>
        </w:rPr>
      </w:pPr>
      <w:bookmarkStart w:id="176" w:name="_Toc29842"/>
      <w:bookmarkStart w:id="177" w:name="_Toc23244"/>
      <w:bookmarkStart w:id="178" w:name="_Toc3096"/>
      <w:r>
        <w:rPr>
          <w:rFonts w:hint="eastAsia" w:ascii="仿宋" w:hAnsi="仿宋" w:eastAsia="仿宋" w:cs="仿宋"/>
          <w:sz w:val="36"/>
          <w:szCs w:val="36"/>
        </w:rPr>
        <w:t>附件1：</w:t>
      </w:r>
      <w:bookmarkEnd w:id="176"/>
      <w:bookmarkEnd w:id="177"/>
      <w:bookmarkEnd w:id="178"/>
    </w:p>
    <w:p w14:paraId="09FBD2DA">
      <w:pPr>
        <w:jc w:val="center"/>
        <w:rPr>
          <w:rFonts w:ascii="仿宋" w:hAnsi="仿宋" w:eastAsia="仿宋"/>
          <w:b/>
          <w:bCs/>
          <w:sz w:val="44"/>
          <w:szCs w:val="44"/>
        </w:rPr>
      </w:pPr>
      <w:r>
        <w:rPr>
          <w:rFonts w:hint="eastAsia" w:ascii="仿宋" w:hAnsi="仿宋" w:eastAsia="仿宋"/>
        </w:rPr>
        <w:t xml:space="preserve"> </w:t>
      </w:r>
      <w:r>
        <w:rPr>
          <w:rFonts w:hint="eastAsia" w:ascii="仿宋" w:hAnsi="仿宋" w:eastAsia="仿宋"/>
          <w:b/>
          <w:bCs/>
          <w:sz w:val="44"/>
          <w:szCs w:val="44"/>
        </w:rPr>
        <w:t>采购文件发售登记表</w:t>
      </w:r>
    </w:p>
    <w:p w14:paraId="1CD4A394">
      <w:pPr>
        <w:jc w:val="center"/>
        <w:rPr>
          <w:rFonts w:ascii="仿宋" w:hAnsi="仿宋" w:eastAsia="仿宋"/>
          <w:b/>
          <w:bCs/>
          <w:sz w:val="44"/>
          <w:szCs w:val="44"/>
        </w:rPr>
      </w:pPr>
      <w:r>
        <w:rPr>
          <w:rFonts w:hint="eastAsia" w:ascii="仿宋" w:hAnsi="仿宋" w:eastAsia="仿宋"/>
          <w:b/>
          <w:bCs/>
          <w:szCs w:val="21"/>
        </w:rPr>
        <w:t>（</w:t>
      </w:r>
      <w:r>
        <w:rPr>
          <w:rFonts w:hint="eastAsia" w:ascii="仿宋" w:hAnsi="仿宋" w:eastAsia="仿宋"/>
          <w:b/>
          <w:bCs/>
          <w:szCs w:val="21"/>
          <w:lang w:eastAsia="zh-CN"/>
        </w:rPr>
        <w:t>重庆佳德工程项目管理有限公司</w:t>
      </w:r>
      <w:r>
        <w:rPr>
          <w:rFonts w:hint="eastAsia" w:ascii="仿宋" w:hAnsi="仿宋" w:eastAsia="仿宋"/>
          <w:b/>
          <w:bCs/>
          <w:szCs w:val="21"/>
        </w:rPr>
        <w:t>）</w:t>
      </w:r>
    </w:p>
    <w:p w14:paraId="249428F4">
      <w:pPr>
        <w:rPr>
          <w:rFonts w:ascii="仿宋" w:hAnsi="仿宋" w:eastAsia="仿宋"/>
          <w:b/>
          <w:bCs/>
          <w:spacing w:val="40"/>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029602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62F3D75B">
            <w:pPr>
              <w:jc w:val="center"/>
              <w:rPr>
                <w:rFonts w:ascii="仿宋" w:hAnsi="仿宋" w:eastAsia="仿宋"/>
              </w:rPr>
            </w:pPr>
            <w:r>
              <w:rPr>
                <w:rFonts w:hint="eastAsia" w:ascii="仿宋" w:hAnsi="仿宋" w:eastAsia="仿宋"/>
              </w:rPr>
              <w:t>项目号</w:t>
            </w:r>
          </w:p>
        </w:tc>
        <w:tc>
          <w:tcPr>
            <w:tcW w:w="7226" w:type="dxa"/>
            <w:gridSpan w:val="3"/>
            <w:vAlign w:val="center"/>
          </w:tcPr>
          <w:p w14:paraId="3F99992C">
            <w:pPr>
              <w:spacing w:line="360" w:lineRule="exact"/>
              <w:jc w:val="center"/>
              <w:rPr>
                <w:rFonts w:ascii="仿宋" w:hAnsi="仿宋" w:eastAsia="仿宋"/>
              </w:rPr>
            </w:pPr>
          </w:p>
        </w:tc>
      </w:tr>
      <w:tr w14:paraId="49453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FD8A69A">
            <w:pPr>
              <w:spacing w:line="360" w:lineRule="exact"/>
              <w:jc w:val="center"/>
              <w:rPr>
                <w:rFonts w:ascii="仿宋" w:hAnsi="仿宋" w:eastAsia="仿宋"/>
              </w:rPr>
            </w:pPr>
            <w:r>
              <w:rPr>
                <w:rFonts w:hint="eastAsia" w:ascii="仿宋" w:hAnsi="仿宋" w:eastAsia="仿宋"/>
              </w:rPr>
              <w:t>项目名称</w:t>
            </w:r>
          </w:p>
        </w:tc>
        <w:tc>
          <w:tcPr>
            <w:tcW w:w="7226" w:type="dxa"/>
            <w:gridSpan w:val="3"/>
            <w:vAlign w:val="center"/>
          </w:tcPr>
          <w:p w14:paraId="457C368B">
            <w:pPr>
              <w:spacing w:line="360" w:lineRule="exact"/>
              <w:jc w:val="center"/>
              <w:rPr>
                <w:rFonts w:ascii="仿宋" w:hAnsi="仿宋" w:eastAsia="仿宋"/>
              </w:rPr>
            </w:pPr>
          </w:p>
        </w:tc>
      </w:tr>
      <w:tr w14:paraId="30F847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0AB66A5">
            <w:pPr>
              <w:spacing w:line="360" w:lineRule="exact"/>
              <w:jc w:val="center"/>
              <w:rPr>
                <w:rFonts w:ascii="仿宋" w:hAnsi="仿宋" w:eastAsia="仿宋"/>
              </w:rPr>
            </w:pPr>
            <w:r>
              <w:rPr>
                <w:rFonts w:hint="eastAsia" w:ascii="仿宋" w:hAnsi="仿宋" w:eastAsia="仿宋"/>
              </w:rPr>
              <w:t>供应商名称</w:t>
            </w:r>
          </w:p>
        </w:tc>
        <w:tc>
          <w:tcPr>
            <w:tcW w:w="7226" w:type="dxa"/>
            <w:gridSpan w:val="3"/>
            <w:vAlign w:val="bottom"/>
          </w:tcPr>
          <w:p w14:paraId="4A8D7CC4">
            <w:pPr>
              <w:spacing w:line="360" w:lineRule="exact"/>
              <w:jc w:val="right"/>
              <w:rPr>
                <w:rFonts w:ascii="仿宋" w:hAnsi="仿宋" w:eastAsia="仿宋"/>
              </w:rPr>
            </w:pPr>
            <w:r>
              <w:rPr>
                <w:rFonts w:hint="eastAsia" w:ascii="仿宋" w:hAnsi="仿宋" w:eastAsia="仿宋"/>
              </w:rPr>
              <w:t>（供应商公章）</w:t>
            </w:r>
          </w:p>
        </w:tc>
      </w:tr>
      <w:tr w14:paraId="681840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FD0F062">
            <w:pPr>
              <w:spacing w:line="360" w:lineRule="exact"/>
              <w:jc w:val="center"/>
              <w:rPr>
                <w:rFonts w:ascii="仿宋" w:hAnsi="仿宋" w:eastAsia="仿宋"/>
              </w:rPr>
            </w:pPr>
            <w:r>
              <w:rPr>
                <w:rFonts w:hint="eastAsia" w:ascii="仿宋" w:hAnsi="仿宋" w:eastAsia="仿宋"/>
              </w:rPr>
              <w:t>联系人</w:t>
            </w:r>
          </w:p>
        </w:tc>
        <w:tc>
          <w:tcPr>
            <w:tcW w:w="2573" w:type="dxa"/>
            <w:vAlign w:val="center"/>
          </w:tcPr>
          <w:p w14:paraId="4DA2AC8D">
            <w:pPr>
              <w:spacing w:line="360" w:lineRule="exact"/>
              <w:rPr>
                <w:rFonts w:ascii="仿宋" w:hAnsi="仿宋" w:eastAsia="仿宋"/>
              </w:rPr>
            </w:pPr>
          </w:p>
        </w:tc>
        <w:tc>
          <w:tcPr>
            <w:tcW w:w="1084" w:type="dxa"/>
            <w:vAlign w:val="center"/>
          </w:tcPr>
          <w:p w14:paraId="74C28BF7">
            <w:pPr>
              <w:spacing w:line="360" w:lineRule="exact"/>
              <w:jc w:val="center"/>
              <w:rPr>
                <w:rFonts w:ascii="仿宋" w:hAnsi="仿宋" w:eastAsia="仿宋"/>
              </w:rPr>
            </w:pPr>
            <w:r>
              <w:rPr>
                <w:rFonts w:hint="eastAsia" w:ascii="仿宋" w:hAnsi="仿宋" w:eastAsia="仿宋"/>
              </w:rPr>
              <w:t>手机</w:t>
            </w:r>
          </w:p>
        </w:tc>
        <w:tc>
          <w:tcPr>
            <w:tcW w:w="3569" w:type="dxa"/>
            <w:vAlign w:val="center"/>
          </w:tcPr>
          <w:p w14:paraId="66806E67">
            <w:pPr>
              <w:spacing w:line="360" w:lineRule="exact"/>
              <w:rPr>
                <w:rFonts w:ascii="仿宋" w:hAnsi="仿宋" w:eastAsia="仿宋"/>
              </w:rPr>
            </w:pPr>
          </w:p>
        </w:tc>
      </w:tr>
      <w:tr w14:paraId="1F1D9A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55C575C">
            <w:pPr>
              <w:spacing w:line="360" w:lineRule="exact"/>
              <w:jc w:val="center"/>
              <w:rPr>
                <w:rFonts w:ascii="仿宋" w:hAnsi="仿宋" w:eastAsia="仿宋"/>
              </w:rPr>
            </w:pPr>
            <w:r>
              <w:rPr>
                <w:rFonts w:hint="eastAsia" w:ascii="仿宋" w:hAnsi="仿宋" w:eastAsia="仿宋"/>
              </w:rPr>
              <w:t>办公电话</w:t>
            </w:r>
          </w:p>
        </w:tc>
        <w:tc>
          <w:tcPr>
            <w:tcW w:w="2573" w:type="dxa"/>
            <w:vAlign w:val="center"/>
          </w:tcPr>
          <w:p w14:paraId="4290149A">
            <w:pPr>
              <w:spacing w:line="360" w:lineRule="exact"/>
              <w:rPr>
                <w:rFonts w:ascii="仿宋" w:hAnsi="仿宋" w:eastAsia="仿宋"/>
              </w:rPr>
            </w:pPr>
          </w:p>
        </w:tc>
        <w:tc>
          <w:tcPr>
            <w:tcW w:w="1084" w:type="dxa"/>
            <w:vAlign w:val="center"/>
          </w:tcPr>
          <w:p w14:paraId="2C7329EB">
            <w:pPr>
              <w:spacing w:line="360" w:lineRule="exact"/>
              <w:jc w:val="center"/>
              <w:rPr>
                <w:rFonts w:ascii="仿宋" w:hAnsi="仿宋" w:eastAsia="仿宋"/>
              </w:rPr>
            </w:pPr>
            <w:r>
              <w:rPr>
                <w:rFonts w:hint="eastAsia" w:ascii="仿宋" w:hAnsi="仿宋" w:eastAsia="仿宋"/>
              </w:rPr>
              <w:t>传真</w:t>
            </w:r>
          </w:p>
        </w:tc>
        <w:tc>
          <w:tcPr>
            <w:tcW w:w="3569" w:type="dxa"/>
            <w:vAlign w:val="center"/>
          </w:tcPr>
          <w:p w14:paraId="591BEB45">
            <w:pPr>
              <w:spacing w:line="360" w:lineRule="exact"/>
              <w:rPr>
                <w:rFonts w:ascii="仿宋" w:hAnsi="仿宋" w:eastAsia="仿宋"/>
              </w:rPr>
            </w:pPr>
          </w:p>
        </w:tc>
      </w:tr>
      <w:tr w14:paraId="4A3D36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DB0573C">
            <w:pPr>
              <w:spacing w:line="360" w:lineRule="exact"/>
              <w:jc w:val="center"/>
              <w:rPr>
                <w:rFonts w:ascii="仿宋" w:hAnsi="仿宋" w:eastAsia="仿宋"/>
              </w:rPr>
            </w:pPr>
            <w:r>
              <w:rPr>
                <w:rFonts w:hint="eastAsia" w:ascii="仿宋" w:hAnsi="仿宋" w:eastAsia="仿宋"/>
              </w:rPr>
              <w:t>E-mail</w:t>
            </w:r>
          </w:p>
        </w:tc>
        <w:tc>
          <w:tcPr>
            <w:tcW w:w="7226" w:type="dxa"/>
            <w:gridSpan w:val="3"/>
            <w:vAlign w:val="center"/>
          </w:tcPr>
          <w:p w14:paraId="010F7D0E">
            <w:pPr>
              <w:spacing w:line="360" w:lineRule="exact"/>
              <w:rPr>
                <w:rFonts w:ascii="仿宋" w:hAnsi="仿宋" w:eastAsia="仿宋"/>
              </w:rPr>
            </w:pPr>
          </w:p>
        </w:tc>
      </w:tr>
      <w:tr w14:paraId="3DFD37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97064A9">
            <w:pPr>
              <w:spacing w:line="360" w:lineRule="exact"/>
              <w:jc w:val="center"/>
              <w:rPr>
                <w:rFonts w:ascii="仿宋" w:hAnsi="仿宋" w:eastAsia="仿宋"/>
              </w:rPr>
            </w:pPr>
            <w:r>
              <w:rPr>
                <w:rFonts w:hint="eastAsia" w:ascii="仿宋" w:hAnsi="仿宋" w:eastAsia="仿宋"/>
              </w:rPr>
              <w:t>单位地址</w:t>
            </w:r>
          </w:p>
        </w:tc>
        <w:tc>
          <w:tcPr>
            <w:tcW w:w="7226" w:type="dxa"/>
            <w:gridSpan w:val="3"/>
            <w:vAlign w:val="center"/>
          </w:tcPr>
          <w:p w14:paraId="57D2686E">
            <w:pPr>
              <w:spacing w:line="360" w:lineRule="exact"/>
              <w:rPr>
                <w:rFonts w:ascii="仿宋" w:hAnsi="仿宋" w:eastAsia="仿宋"/>
              </w:rPr>
            </w:pPr>
          </w:p>
        </w:tc>
      </w:tr>
      <w:tr w14:paraId="1308EE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63E672D">
            <w:pPr>
              <w:jc w:val="center"/>
              <w:rPr>
                <w:rFonts w:ascii="仿宋" w:hAnsi="仿宋" w:eastAsia="仿宋"/>
              </w:rPr>
            </w:pPr>
          </w:p>
        </w:tc>
      </w:tr>
      <w:tr w14:paraId="38B52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8B87D8B">
            <w:pPr>
              <w:rPr>
                <w:rFonts w:ascii="仿宋" w:hAnsi="仿宋" w:eastAsia="仿宋"/>
              </w:rPr>
            </w:pPr>
          </w:p>
        </w:tc>
      </w:tr>
      <w:tr w14:paraId="30D1B5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18B9F3FB">
            <w:pPr>
              <w:rPr>
                <w:rFonts w:ascii="仿宋" w:hAnsi="仿宋" w:eastAsia="仿宋"/>
              </w:rPr>
            </w:pPr>
            <w:r>
              <w:rPr>
                <w:rFonts w:hint="eastAsia" w:ascii="仿宋" w:hAnsi="仿宋" w:eastAsia="仿宋"/>
              </w:rPr>
              <w:t>比选文件售价：人民币</w:t>
            </w:r>
            <w:r>
              <w:rPr>
                <w:rFonts w:hint="eastAsia" w:ascii="仿宋" w:hAnsi="仿宋" w:eastAsia="仿宋"/>
                <w:lang w:val="en-US" w:eastAsia="zh-CN"/>
              </w:rPr>
              <w:t>5</w:t>
            </w:r>
            <w:r>
              <w:rPr>
                <w:rFonts w:ascii="仿宋" w:hAnsi="仿宋" w:eastAsia="仿宋"/>
              </w:rPr>
              <w:t>00</w:t>
            </w:r>
            <w:r>
              <w:rPr>
                <w:rFonts w:hint="eastAsia" w:ascii="仿宋" w:hAnsi="仿宋" w:eastAsia="仿宋"/>
              </w:rPr>
              <w:t>元/份</w:t>
            </w:r>
          </w:p>
        </w:tc>
      </w:tr>
    </w:tbl>
    <w:p w14:paraId="78378C13">
      <w:pPr>
        <w:rPr>
          <w:rFonts w:ascii="仿宋" w:hAnsi="仿宋" w:eastAsia="仿宋"/>
        </w:rPr>
      </w:pPr>
    </w:p>
    <w:p w14:paraId="0605AD9E">
      <w:pPr>
        <w:pStyle w:val="3"/>
        <w:rPr>
          <w:rFonts w:ascii="仿宋" w:hAnsi="仿宋" w:eastAsia="仿宋"/>
        </w:rPr>
      </w:pPr>
    </w:p>
    <w:p w14:paraId="22E22B7D">
      <w:pPr>
        <w:pStyle w:val="49"/>
        <w:rPr>
          <w:rFonts w:ascii="仿宋" w:hAnsi="仿宋" w:eastAsia="仿宋"/>
        </w:rPr>
      </w:pPr>
    </w:p>
    <w:p w14:paraId="59AB30E0">
      <w:pPr>
        <w:spacing w:line="360" w:lineRule="auto"/>
        <w:rPr>
          <w:rFonts w:ascii="仿宋" w:hAnsi="仿宋" w:eastAsia="仿宋"/>
        </w:rPr>
      </w:pPr>
      <w:r>
        <w:rPr>
          <w:rFonts w:hint="eastAsia" w:ascii="仿宋" w:hAnsi="仿宋" w:eastAsia="仿宋"/>
        </w:rPr>
        <w:t>说明：</w:t>
      </w:r>
    </w:p>
    <w:p w14:paraId="67258709">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63360" behindDoc="0" locked="0" layoutInCell="1" allowOverlap="1">
            <wp:simplePos x="0" y="0"/>
            <wp:positionH relativeFrom="column">
              <wp:posOffset>4176395</wp:posOffset>
            </wp:positionH>
            <wp:positionV relativeFrom="paragraph">
              <wp:posOffset>225425</wp:posOffset>
            </wp:positionV>
            <wp:extent cx="1461135" cy="1729740"/>
            <wp:effectExtent l="0" t="0" r="5715" b="3810"/>
            <wp:wrapSquare wrapText="bothSides"/>
            <wp:docPr id="1" name="图片 2" descr="212e831f224151e2477bed442aa1ae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12e831f224151e2477bed442aa1aefe"/>
                    <pic:cNvPicPr>
                      <a:picLocks noChangeAspect="1"/>
                    </pic:cNvPicPr>
                  </pic:nvPicPr>
                  <pic:blipFill>
                    <a:blip r:embed="rId17"/>
                    <a:stretch>
                      <a:fillRect/>
                    </a:stretch>
                  </pic:blipFill>
                  <pic:spPr>
                    <a:xfrm>
                      <a:off x="0" y="0"/>
                      <a:ext cx="1461135" cy="1729740"/>
                    </a:xfrm>
                    <a:prstGeom prst="rect">
                      <a:avLst/>
                    </a:prstGeom>
                    <a:noFill/>
                    <a:ln>
                      <a:noFill/>
                    </a:ln>
                  </pic:spPr>
                </pic:pic>
              </a:graphicData>
            </a:graphic>
          </wp:anchor>
        </w:drawing>
      </w:r>
    </w:p>
    <w:p w14:paraId="24C37156">
      <w:pPr>
        <w:keepNext w:val="0"/>
        <w:keepLines w:val="0"/>
        <w:pageBreakBefore w:val="0"/>
        <w:widowControl w:val="0"/>
        <w:kinsoku/>
        <w:wordWrap/>
        <w:overflowPunct/>
        <w:topLinePunct w:val="0"/>
        <w:autoSpaceDE/>
        <w:autoSpaceDN/>
        <w:bidi w:val="0"/>
        <w:spacing w:line="372" w:lineRule="auto"/>
        <w:ind w:firstLine="440" w:firstLineChars="200"/>
        <w:textAlignment w:val="auto"/>
        <w:rPr>
          <w:rFonts w:hint="eastAsia" w:ascii="宋体" w:hAnsi="宋体" w:eastAsia="宋体" w:cs="宋体"/>
          <w:color w:val="auto"/>
          <w:sz w:val="24"/>
          <w:szCs w:val="24"/>
          <w:highlight w:val="none"/>
        </w:rPr>
      </w:pPr>
      <w:r>
        <w:rPr>
          <w:rFonts w:hint="eastAsia" w:ascii="仿宋" w:hAnsi="仿宋" w:eastAsia="仿宋" w:cs="仿宋"/>
          <w:color w:val="auto"/>
          <w:sz w:val="22"/>
          <w:szCs w:val="22"/>
          <w:highlight w:val="none"/>
        </w:rPr>
        <w:t>在规定的</w:t>
      </w:r>
      <w:r>
        <w:rPr>
          <w:rFonts w:hint="eastAsia" w:ascii="仿宋" w:hAnsi="仿宋" w:eastAsia="仿宋" w:cs="仿宋"/>
          <w:color w:val="auto"/>
          <w:sz w:val="22"/>
          <w:szCs w:val="22"/>
          <w:highlight w:val="none"/>
          <w:lang w:val="en-US" w:eastAsia="zh-CN"/>
        </w:rPr>
        <w:t>报名和采购文件发售期内，供应商将文件购买费转入右侧二维码中，转账时需注明“供应商简称—电脑耗材及设备维护”，并将上表填写完整加盖供应商公章扫描后同文件购买费转账截图一起发送至指定邮箱407710395@qq.com，按要求发送邮箱后方才报名成功。</w:t>
      </w:r>
    </w:p>
    <w:sectPr>
      <w:headerReference r:id="rId14" w:type="default"/>
      <w:footerReference r:id="rId15"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4518D42-E036-47A6-A02B-C0492345948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C19DBC8-4D3A-42D0-B349-B91F1748B437}"/>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00" w:usb3="00000000" w:csb0="00040000" w:csb1="00000000"/>
    <w:embedRegular r:id="rId3" w:fontKey="{609AD481-729C-4463-96B6-37E35C8E1469}"/>
  </w:font>
  <w:font w:name="仿宋">
    <w:panose1 w:val="02010609060101010101"/>
    <w:charset w:val="86"/>
    <w:family w:val="modern"/>
    <w:pitch w:val="default"/>
    <w:sig w:usb0="800002BF" w:usb1="38CF7CFA" w:usb2="00000016" w:usb3="00000000" w:csb0="00040001" w:csb1="00000000"/>
    <w:embedRegular r:id="rId4" w:fontKey="{AE26F417-3751-433D-BF82-47E72BF3E332}"/>
  </w:font>
  <w:font w:name="华文中宋">
    <w:altName w:val="宋体"/>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embedRegular r:id="rId5" w:fontKey="{1AC0F5F6-F830-44D4-88F4-0948F0AEAC75}"/>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6" w:fontKey="{287C2458-064D-49B3-8576-36977CF9412D}"/>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A30FC">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A36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8CA0">
    <w:pPr>
      <w:pStyle w:val="16"/>
      <w:ind w:right="360"/>
    </w:pPr>
    <w:r>
      <w:pict>
        <v:shape id="4101" o:spid="_x0000_s1027" o:spt="202" type="#_x0000_t202" style="position:absolute;left:0pt;margin-top:0pt;height:10.35pt;width:15pt;mso-position-horizontal:center;mso-position-horizontal-relative:margin;mso-wrap-style:none;z-index:251661312;mso-width-relative:page;mso-height-relative:page;" filled="f" stroked="f" coordsize="21600,21600">
          <v:path/>
          <v:fill on="f" focussize="0,0"/>
          <v:stroke on="f" joinstyle="miter"/>
          <v:imagedata o:title=""/>
          <o:lock v:ext="edit" text="t" aspectratio="t"/>
          <v:textbox inset="0mm,0mm,0mm,0mm" style="mso-fit-shape-to-text:t;">
            <w:txbxContent>
              <w:p w14:paraId="47DE6DF2">
                <w:pPr>
                  <w:pStyle w:val="16"/>
                </w:pPr>
                <w:r>
                  <w:fldChar w:fldCharType="begin"/>
                </w:r>
                <w:r>
                  <w:instrText xml:space="preserve"> PAGE  \* MERGEFORMAT </w:instrText>
                </w:r>
                <w:r>
                  <w:fldChar w:fldCharType="separate"/>
                </w:r>
                <w:r>
                  <w:t>- 1 -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0813">
    <w:pPr>
      <w:pStyle w:val="16"/>
    </w:pPr>
    <w:r>
      <w:pict>
        <v:shape id="4102" o:spid="_x0000_s1026" o:spt="202" type="#_x0000_t202" style="position:absolute;left:0pt;margin-top:0pt;height:10.35pt;width:15pt;mso-position-horizontal:center;mso-position-horizontal-relative:margin;mso-wrap-style:none;z-index:251660288;mso-width-relative:page;mso-height-relative:page;" filled="f" stroked="f" coordsize="21600,21600">
          <v:path/>
          <v:fill on="f" focussize="0,0"/>
          <v:stroke on="f" joinstyle="miter"/>
          <v:imagedata o:title=""/>
          <o:lock v:ext="edit" text="t" aspectratio="t"/>
          <v:textbox inset="0mm,0mm,0mm,0mm" style="mso-fit-shape-to-text:t;">
            <w:txbxContent>
              <w:p w14:paraId="7D6CA43D">
                <w:pPr>
                  <w:pStyle w:val="16"/>
                </w:pPr>
                <w:r>
                  <w:fldChar w:fldCharType="begin"/>
                </w:r>
                <w:r>
                  <w:instrText xml:space="preserve"> PAGE  \* MERGEFORMAT </w:instrText>
                </w:r>
                <w:r>
                  <w:fldChar w:fldCharType="separate"/>
                </w:r>
                <w:r>
                  <w:t>- 14 -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B472">
    <w:pPr>
      <w:pStyle w:val="16"/>
      <w:jc w:val="center"/>
      <w:rPr>
        <w:sz w:val="21"/>
        <w:szCs w:val="21"/>
      </w:rPr>
    </w:pPr>
    <w:r>
      <w:rPr>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8255"/>
              <wp:wrapNone/>
              <wp:docPr id="4105"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14:paraId="3FE15F77">
                          <w:pPr>
                            <w:pStyle w:val="16"/>
                          </w:pPr>
                          <w:r>
                            <w:fldChar w:fldCharType="begin"/>
                          </w:r>
                          <w:r>
                            <w:instrText xml:space="preserve"> PAGE  \* MERGEFORMAT </w:instrText>
                          </w:r>
                          <w:r>
                            <w:fldChar w:fldCharType="separate"/>
                          </w:r>
                          <w:r>
                            <w:t>- 23 -</w:t>
                          </w:r>
                          <w: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Rr0QAAAAMBAAAPAAAAAAAAAAEAIAAAACIA&#10;AABkcnMvZG93bnJldi54bWxQSwECFAAUAAAACACHTuJA9rVQktcBAACcAwAADgAAAAAAAAABACAA&#10;AAAgAQAAZHJzL2Uyb0RvYy54bWxQSwUGAAAAAAYABgBZAQAAaQUAAAAA&#10;">
              <v:fill on="f" focussize="0,0"/>
              <v:stroke on="f"/>
              <v:imagedata o:title=""/>
              <o:lock v:ext="edit" aspectratio="f"/>
              <v:textbox inset="0mm,0mm,0mm,0mm" style="mso-fit-shape-to-text:t;">
                <w:txbxContent>
                  <w:p w14:paraId="3FE15F77">
                    <w:pPr>
                      <w:pStyle w:val="16"/>
                    </w:pPr>
                    <w:r>
                      <w:fldChar w:fldCharType="begin"/>
                    </w:r>
                    <w:r>
                      <w:instrText xml:space="preserve"> PAGE  \* MERGEFORMAT </w:instrText>
                    </w:r>
                    <w:r>
                      <w:fldChar w:fldCharType="separate"/>
                    </w:r>
                    <w:r>
                      <w:t>- 23 -</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105F">
    <w:pPr>
      <w:pStyle w:val="16"/>
      <w:jc w:val="center"/>
      <w:rPr>
        <w:sz w:val="21"/>
        <w:szCs w:val="21"/>
      </w:rPr>
    </w:pPr>
    <w:r>
      <w:pict>
        <v:shape id="4107" o:spid="_x0000_s1025" o:spt="202" type="#_x0000_t202" style="position:absolute;left:0pt;margin-top:0pt;height:10.35pt;width:15pt;mso-position-horizontal:center;mso-position-horizontal-relative:margin;mso-wrap-style:none;z-index:251662336;mso-width-relative:page;mso-height-relative:page;" filled="f" stroked="f" coordsize="21600,21600">
          <v:path/>
          <v:fill on="f" focussize="0,0"/>
          <v:stroke on="f" joinstyle="miter"/>
          <v:imagedata o:title=""/>
          <o:lock v:ext="edit" text="t" aspectratio="t"/>
          <v:textbox inset="0mm,0mm,0mm,0mm" style="mso-fit-shape-to-text:t;">
            <w:txbxContent>
              <w:p w14:paraId="6C2F31C6">
                <w:pPr>
                  <w:pStyle w:val="16"/>
                </w:pPr>
                <w:r>
                  <w:fldChar w:fldCharType="begin"/>
                </w:r>
                <w:r>
                  <w:instrText xml:space="preserve"> PAGE  \* MERGEFORMAT </w:instrText>
                </w:r>
                <w:r>
                  <w:fldChar w:fldCharType="separate"/>
                </w:r>
                <w:r>
                  <w:t>- 31 -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4097">
    <w:pPr>
      <w:pStyle w:val="17"/>
      <w:jc w:val="left"/>
    </w:pPr>
    <w:r>
      <w:rPr>
        <w:rFonts w:ascii="仿宋" w:hAnsi="仿宋" w:eastAsia="仿宋"/>
        <w:lang w:val="en-US"/>
      </w:rPr>
      <w:drawing>
        <wp:inline distT="0" distB="0" distL="0" distR="0">
          <wp:extent cx="1343660" cy="398145"/>
          <wp:effectExtent l="0" t="0" r="0" b="0"/>
          <wp:docPr id="1252865078" name="_x0000_t75" descr="在黑暗中&#10;&#10;中度可信度描述已自动生成"/>
          <wp:cNvGraphicFramePr/>
          <a:graphic xmlns:a="http://schemas.openxmlformats.org/drawingml/2006/main">
            <a:graphicData uri="http://schemas.openxmlformats.org/drawingml/2006/picture">
              <pic:pic xmlns:pic="http://schemas.openxmlformats.org/drawingml/2006/picture">
                <pic:nvPicPr>
                  <pic:cNvPr id="1252865078" name="_x0000_t75" descr="在黑暗中&#10;&#10;中度可信度描述已自动生成"/>
                  <pic:cNvPicPr/>
                </pic:nvPicPr>
                <pic:blipFill>
                  <a:blip r:embed="rId1" cstate="print"/>
                  <a:srcRect/>
                  <a:stretch>
                    <a:fillRect/>
                  </a:stretch>
                </pic:blipFill>
                <pic:spPr>
                  <a:xfrm>
                    <a:off x="0" y="0"/>
                    <a:ext cx="1343660" cy="398145"/>
                  </a:xfrm>
                  <a:prstGeom prst="rect">
                    <a:avLst/>
                  </a:prstGeom>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15B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E47C0">
    <w:pPr>
      <w:pStyle w:val="17"/>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CADCE">
    <w:pPr>
      <w:pStyle w:val="17"/>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4F61F">
    <w:pPr>
      <w:pStyle w:val="17"/>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79748">
    <w:pPr>
      <w:pStyle w:val="17"/>
      <w:pBdr>
        <w:bottom w:val="none" w:color="auto" w:sz="0" w:space="1"/>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9723">
    <w:pPr>
      <w:pStyle w:val="1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4D1C77"/>
    <w:multiLevelType w:val="singleLevel"/>
    <w:tmpl w:val="1C4D1C7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wMGViYmI0ZTZmZWRjZDk2ZTI5MDAxNGJkYWU2NzkifQ=="/>
  </w:docVars>
  <w:rsids>
    <w:rsidRoot w:val="006545C2"/>
    <w:rsid w:val="000362F9"/>
    <w:rsid w:val="00066AEB"/>
    <w:rsid w:val="000D46F7"/>
    <w:rsid w:val="00136ADF"/>
    <w:rsid w:val="00153D93"/>
    <w:rsid w:val="00182C6F"/>
    <w:rsid w:val="001A111F"/>
    <w:rsid w:val="001A1A38"/>
    <w:rsid w:val="001B68C0"/>
    <w:rsid w:val="001B7E62"/>
    <w:rsid w:val="00203AC1"/>
    <w:rsid w:val="00215FCF"/>
    <w:rsid w:val="002210D9"/>
    <w:rsid w:val="0023177D"/>
    <w:rsid w:val="00260AFA"/>
    <w:rsid w:val="00276007"/>
    <w:rsid w:val="00276557"/>
    <w:rsid w:val="00284BAE"/>
    <w:rsid w:val="002B2D92"/>
    <w:rsid w:val="002B6746"/>
    <w:rsid w:val="002C4796"/>
    <w:rsid w:val="0032125F"/>
    <w:rsid w:val="0032637B"/>
    <w:rsid w:val="0032691F"/>
    <w:rsid w:val="0035385F"/>
    <w:rsid w:val="00376D7F"/>
    <w:rsid w:val="003A506B"/>
    <w:rsid w:val="003E3D06"/>
    <w:rsid w:val="004C5A41"/>
    <w:rsid w:val="004D528B"/>
    <w:rsid w:val="004F4CE7"/>
    <w:rsid w:val="004F7EE7"/>
    <w:rsid w:val="00544BAD"/>
    <w:rsid w:val="005C0BC8"/>
    <w:rsid w:val="00602D7B"/>
    <w:rsid w:val="006426F3"/>
    <w:rsid w:val="006545C2"/>
    <w:rsid w:val="0067068D"/>
    <w:rsid w:val="006C7139"/>
    <w:rsid w:val="006C7B21"/>
    <w:rsid w:val="006F7331"/>
    <w:rsid w:val="007532E1"/>
    <w:rsid w:val="00762449"/>
    <w:rsid w:val="007646EE"/>
    <w:rsid w:val="00794614"/>
    <w:rsid w:val="0082385F"/>
    <w:rsid w:val="0085610E"/>
    <w:rsid w:val="0086232E"/>
    <w:rsid w:val="00892579"/>
    <w:rsid w:val="008D7DB8"/>
    <w:rsid w:val="00900E20"/>
    <w:rsid w:val="0092059D"/>
    <w:rsid w:val="00923E30"/>
    <w:rsid w:val="00926552"/>
    <w:rsid w:val="00957D65"/>
    <w:rsid w:val="0096660E"/>
    <w:rsid w:val="0097562F"/>
    <w:rsid w:val="00994C87"/>
    <w:rsid w:val="00A414BE"/>
    <w:rsid w:val="00A549D5"/>
    <w:rsid w:val="00A70FE4"/>
    <w:rsid w:val="00A91C2B"/>
    <w:rsid w:val="00AD6261"/>
    <w:rsid w:val="00B10C44"/>
    <w:rsid w:val="00BA13C3"/>
    <w:rsid w:val="00BC60AE"/>
    <w:rsid w:val="00BF0BFF"/>
    <w:rsid w:val="00BF0EC7"/>
    <w:rsid w:val="00C1658C"/>
    <w:rsid w:val="00C64F8C"/>
    <w:rsid w:val="00C84DE6"/>
    <w:rsid w:val="00CA7BA5"/>
    <w:rsid w:val="00CC4C21"/>
    <w:rsid w:val="00CC56CC"/>
    <w:rsid w:val="00CC73ED"/>
    <w:rsid w:val="00CF4A64"/>
    <w:rsid w:val="00D46AD2"/>
    <w:rsid w:val="00D70A89"/>
    <w:rsid w:val="00D86EE6"/>
    <w:rsid w:val="00DA09C6"/>
    <w:rsid w:val="00DA0EB4"/>
    <w:rsid w:val="00DB6CB2"/>
    <w:rsid w:val="00DD2461"/>
    <w:rsid w:val="00E33623"/>
    <w:rsid w:val="00E910FD"/>
    <w:rsid w:val="00ED6C71"/>
    <w:rsid w:val="00EE30F9"/>
    <w:rsid w:val="00F1031B"/>
    <w:rsid w:val="00F14FEF"/>
    <w:rsid w:val="00F23F1B"/>
    <w:rsid w:val="00F75435"/>
    <w:rsid w:val="02ED6957"/>
    <w:rsid w:val="03EF3629"/>
    <w:rsid w:val="0840401A"/>
    <w:rsid w:val="0C1B2B4B"/>
    <w:rsid w:val="0FC96109"/>
    <w:rsid w:val="123D28F0"/>
    <w:rsid w:val="13202910"/>
    <w:rsid w:val="14645456"/>
    <w:rsid w:val="18636D79"/>
    <w:rsid w:val="1C784605"/>
    <w:rsid w:val="3AF1013E"/>
    <w:rsid w:val="3B004AFD"/>
    <w:rsid w:val="3C7851FD"/>
    <w:rsid w:val="3D6F6289"/>
    <w:rsid w:val="4283571B"/>
    <w:rsid w:val="46B668F7"/>
    <w:rsid w:val="48AC1893"/>
    <w:rsid w:val="61C9010B"/>
    <w:rsid w:val="64F63BAD"/>
    <w:rsid w:val="65AA5B01"/>
    <w:rsid w:val="68635E6F"/>
    <w:rsid w:val="6B5520DF"/>
    <w:rsid w:val="6D581D0B"/>
    <w:rsid w:val="6FFFF0A3"/>
    <w:rsid w:val="7450519C"/>
    <w:rsid w:val="75094EE1"/>
    <w:rsid w:val="78D9133E"/>
    <w:rsid w:val="7CFFCA6F"/>
    <w:rsid w:val="7D2B2516"/>
    <w:rsid w:val="E6FEEE02"/>
    <w:rsid w:val="EE79D949"/>
    <w:rsid w:val="F6D41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33"/>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5">
    <w:name w:val="heading 2"/>
    <w:basedOn w:val="1"/>
    <w:next w:val="1"/>
    <w:link w:val="32"/>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6">
    <w:name w:val="heading 3"/>
    <w:basedOn w:val="1"/>
    <w:next w:val="1"/>
    <w:link w:val="34"/>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7"/>
    <w:qFormat/>
    <w:uiPriority w:val="0"/>
    <w:pPr>
      <w:ind w:firstLine="420"/>
    </w:pPr>
  </w:style>
  <w:style w:type="paragraph" w:styleId="3">
    <w:name w:val="Body Text"/>
    <w:basedOn w:val="1"/>
    <w:link w:val="35"/>
    <w:qFormat/>
    <w:uiPriority w:val="99"/>
    <w:pPr>
      <w:spacing w:after="120"/>
    </w:pPr>
    <w:rPr>
      <w:rFonts w:ascii="Times New Roman" w:hAnsi="Times New Roman" w:cs="Times New Roman"/>
      <w:kern w:val="2"/>
      <w:sz w:val="28"/>
      <w:szCs w:val="28"/>
      <w:lang w:val="zh-CN"/>
    </w:rPr>
  </w:style>
  <w:style w:type="paragraph" w:styleId="7">
    <w:name w:val="Normal Indent"/>
    <w:basedOn w:val="1"/>
    <w:next w:val="3"/>
    <w:qFormat/>
    <w:uiPriority w:val="99"/>
    <w:pPr>
      <w:adjustRightInd w:val="0"/>
      <w:snapToGrid w:val="0"/>
      <w:spacing w:line="360" w:lineRule="auto"/>
      <w:ind w:firstLine="420"/>
    </w:pPr>
    <w:rPr>
      <w:szCs w:val="20"/>
    </w:rPr>
  </w:style>
  <w:style w:type="paragraph" w:styleId="8">
    <w:name w:val="Document Map"/>
    <w:basedOn w:val="1"/>
    <w:link w:val="36"/>
    <w:qFormat/>
    <w:uiPriority w:val="99"/>
    <w:pPr>
      <w:shd w:val="clear" w:color="auto" w:fill="000080"/>
    </w:pPr>
    <w:rPr>
      <w:rFonts w:ascii="Times New Roman" w:hAnsi="Times New Roman" w:cs="Times New Roman"/>
      <w:sz w:val="2"/>
      <w:szCs w:val="2"/>
      <w:lang w:val="zh-CN"/>
    </w:rPr>
  </w:style>
  <w:style w:type="paragraph" w:styleId="9">
    <w:name w:val="annotation text"/>
    <w:basedOn w:val="1"/>
    <w:link w:val="37"/>
    <w:qFormat/>
    <w:uiPriority w:val="99"/>
    <w:rPr>
      <w:rFonts w:ascii="Times New Roman" w:hAnsi="Times New Roman" w:cs="Times New Roman"/>
      <w:kern w:val="2"/>
      <w:sz w:val="28"/>
      <w:szCs w:val="28"/>
      <w:lang w:val="zh-CN"/>
    </w:rPr>
  </w:style>
  <w:style w:type="paragraph" w:styleId="10">
    <w:name w:val="Body Text Indent"/>
    <w:basedOn w:val="1"/>
    <w:link w:val="38"/>
    <w:qFormat/>
    <w:uiPriority w:val="99"/>
    <w:pPr>
      <w:spacing w:line="700" w:lineRule="exact"/>
      <w:ind w:left="960"/>
    </w:pPr>
    <w:rPr>
      <w:rFonts w:ascii="Times New Roman" w:hAnsi="Times New Roman" w:cs="Times New Roman"/>
      <w:sz w:val="20"/>
      <w:szCs w:val="20"/>
      <w:lang w:val="zh-CN"/>
    </w:rPr>
  </w:style>
  <w:style w:type="paragraph" w:styleId="11">
    <w:name w:val="toc 3"/>
    <w:basedOn w:val="1"/>
    <w:next w:val="1"/>
    <w:qFormat/>
    <w:uiPriority w:val="39"/>
    <w:pPr>
      <w:tabs>
        <w:tab w:val="right" w:leader="dot" w:pos="8303"/>
      </w:tabs>
      <w:spacing w:line="540" w:lineRule="exact"/>
      <w:ind w:left="1120" w:leftChars="400"/>
    </w:pPr>
  </w:style>
  <w:style w:type="paragraph" w:styleId="12">
    <w:name w:val="Plain Text"/>
    <w:basedOn w:val="1"/>
    <w:link w:val="39"/>
    <w:qFormat/>
    <w:uiPriority w:val="99"/>
    <w:rPr>
      <w:rFonts w:hAnsi="Courier New" w:cs="Times New Roman"/>
      <w:sz w:val="21"/>
      <w:szCs w:val="21"/>
      <w:lang w:val="zh-CN"/>
    </w:rPr>
  </w:style>
  <w:style w:type="paragraph" w:styleId="13">
    <w:name w:val="Date"/>
    <w:basedOn w:val="1"/>
    <w:next w:val="1"/>
    <w:link w:val="40"/>
    <w:qFormat/>
    <w:uiPriority w:val="99"/>
    <w:rPr>
      <w:rFonts w:ascii="Times New Roman" w:hAnsi="Times New Roman" w:cs="Times New Roman"/>
      <w:sz w:val="20"/>
      <w:szCs w:val="20"/>
      <w:lang w:val="zh-CN"/>
    </w:rPr>
  </w:style>
  <w:style w:type="paragraph" w:styleId="14">
    <w:name w:val="Body Text Indent 2"/>
    <w:basedOn w:val="1"/>
    <w:link w:val="41"/>
    <w:qFormat/>
    <w:uiPriority w:val="99"/>
    <w:pPr>
      <w:spacing w:after="120" w:line="480" w:lineRule="auto"/>
      <w:ind w:left="420" w:leftChars="200"/>
    </w:pPr>
    <w:rPr>
      <w:rFonts w:ascii="Times New Roman" w:hAnsi="Times New Roman" w:cs="Times New Roman"/>
      <w:kern w:val="2"/>
      <w:sz w:val="28"/>
      <w:szCs w:val="28"/>
      <w:lang w:val="zh-CN"/>
    </w:rPr>
  </w:style>
  <w:style w:type="paragraph" w:styleId="15">
    <w:name w:val="Balloon Text"/>
    <w:basedOn w:val="1"/>
    <w:link w:val="42"/>
    <w:qFormat/>
    <w:uiPriority w:val="99"/>
    <w:rPr>
      <w:rFonts w:ascii="Times New Roman" w:hAnsi="Times New Roman" w:cs="Times New Roman"/>
      <w:sz w:val="2"/>
      <w:szCs w:val="2"/>
      <w:lang w:val="zh-CN"/>
    </w:rPr>
  </w:style>
  <w:style w:type="paragraph" w:styleId="16">
    <w:name w:val="footer"/>
    <w:basedOn w:val="1"/>
    <w:link w:val="43"/>
    <w:qFormat/>
    <w:uiPriority w:val="99"/>
    <w:pPr>
      <w:tabs>
        <w:tab w:val="center" w:pos="4153"/>
        <w:tab w:val="right" w:pos="8306"/>
      </w:tabs>
      <w:snapToGrid w:val="0"/>
    </w:pPr>
    <w:rPr>
      <w:rFonts w:ascii="Times New Roman" w:hAnsi="Times New Roman" w:cs="Times New Roman"/>
      <w:sz w:val="18"/>
      <w:szCs w:val="18"/>
      <w:lang w:val="zh-CN"/>
    </w:rPr>
  </w:style>
  <w:style w:type="paragraph" w:styleId="17">
    <w:name w:val="header"/>
    <w:basedOn w:val="1"/>
    <w:link w:val="44"/>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8">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9">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45"/>
    <w:qFormat/>
    <w:uiPriority w:val="99"/>
    <w:pPr>
      <w:spacing w:after="120" w:line="480" w:lineRule="auto"/>
    </w:pPr>
    <w:rPr>
      <w:rFonts w:cs="Times New Roman"/>
      <w:lang w:val="zh-CN"/>
    </w:rPr>
  </w:style>
  <w:style w:type="paragraph" w:styleId="21">
    <w:name w:val="Normal (Web)"/>
    <w:basedOn w:val="1"/>
    <w:qFormat/>
    <w:uiPriority w:val="99"/>
    <w:pPr>
      <w:spacing w:before="100" w:beforeAutospacing="1" w:after="100" w:afterAutospacing="1"/>
    </w:pPr>
    <w:rPr>
      <w:color w:val="000000"/>
    </w:rPr>
  </w:style>
  <w:style w:type="paragraph" w:styleId="22">
    <w:name w:val="Title"/>
    <w:basedOn w:val="1"/>
    <w:next w:val="1"/>
    <w:qFormat/>
    <w:uiPriority w:val="0"/>
    <w:pPr>
      <w:jc w:val="center"/>
      <w:outlineLvl w:val="0"/>
    </w:pPr>
    <w:rPr>
      <w:rFonts w:ascii="Cambria" w:hAnsi="Cambria"/>
      <w:b/>
      <w:bCs/>
      <w:sz w:val="36"/>
      <w:szCs w:val="32"/>
    </w:rPr>
  </w:style>
  <w:style w:type="paragraph" w:styleId="23">
    <w:name w:val="annotation subject"/>
    <w:basedOn w:val="9"/>
    <w:next w:val="9"/>
    <w:link w:val="46"/>
    <w:qFormat/>
    <w:uiPriority w:val="99"/>
    <w:rPr>
      <w:b/>
      <w:bCs/>
    </w:rPr>
  </w:style>
  <w:style w:type="table" w:styleId="25">
    <w:name w:val="Table Grid"/>
    <w:basedOn w:val="24"/>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qFormat/>
    <w:uiPriority w:val="0"/>
    <w:rPr>
      <w:rFonts w:cs="Times New Roman"/>
    </w:rPr>
  </w:style>
  <w:style w:type="character" w:styleId="29">
    <w:name w:val="Hyperlink"/>
    <w:qFormat/>
    <w:uiPriority w:val="99"/>
    <w:rPr>
      <w:rFonts w:cs="Times New Roman"/>
      <w:color w:val="0000FF"/>
      <w:u w:val="single"/>
    </w:rPr>
  </w:style>
  <w:style w:type="character" w:styleId="30">
    <w:name w:val="annotation reference"/>
    <w:qFormat/>
    <w:uiPriority w:val="99"/>
    <w:rPr>
      <w:sz w:val="21"/>
      <w:szCs w:val="21"/>
    </w:rPr>
  </w:style>
  <w:style w:type="paragraph" w:customStyle="1" w:styleId="31">
    <w:name w:val="Heading1"/>
    <w:basedOn w:val="1"/>
    <w:next w:val="1"/>
    <w:qFormat/>
    <w:uiPriority w:val="0"/>
    <w:pPr>
      <w:keepNext/>
      <w:keepLines/>
      <w:spacing w:line="576" w:lineRule="auto"/>
      <w:jc w:val="left"/>
      <w:textAlignment w:val="baseline"/>
    </w:pPr>
    <w:rPr>
      <w:rFonts w:eastAsia="Times New Roman"/>
      <w:b/>
      <w:bCs/>
      <w:kern w:val="44"/>
      <w:sz w:val="44"/>
      <w:szCs w:val="44"/>
    </w:rPr>
  </w:style>
  <w:style w:type="character" w:customStyle="1" w:styleId="32">
    <w:name w:val="标题 2 字符"/>
    <w:basedOn w:val="26"/>
    <w:link w:val="5"/>
    <w:qFormat/>
    <w:uiPriority w:val="99"/>
    <w:rPr>
      <w:rFonts w:ascii="Cambria" w:hAnsi="Cambria" w:eastAsia="宋体" w:cs="Times New Roman"/>
      <w:b/>
      <w:bCs/>
      <w:kern w:val="0"/>
      <w:sz w:val="32"/>
      <w:szCs w:val="32"/>
      <w:lang w:val="zh-CN" w:eastAsia="zh-CN"/>
    </w:rPr>
  </w:style>
  <w:style w:type="character" w:customStyle="1" w:styleId="33">
    <w:name w:val="标题 1 字符"/>
    <w:basedOn w:val="26"/>
    <w:link w:val="4"/>
    <w:qFormat/>
    <w:uiPriority w:val="99"/>
    <w:rPr>
      <w:rFonts w:ascii="Times New Roman" w:hAnsi="Times New Roman" w:eastAsia="宋体" w:cs="Times New Roman"/>
      <w:b/>
      <w:bCs/>
      <w:kern w:val="44"/>
      <w:sz w:val="44"/>
      <w:szCs w:val="44"/>
      <w:lang w:val="zh-CN" w:eastAsia="zh-CN"/>
    </w:rPr>
  </w:style>
  <w:style w:type="character" w:customStyle="1" w:styleId="34">
    <w:name w:val="标题 3 字符"/>
    <w:basedOn w:val="26"/>
    <w:link w:val="6"/>
    <w:qFormat/>
    <w:uiPriority w:val="0"/>
    <w:rPr>
      <w:rFonts w:ascii="Times New Roman" w:hAnsi="Times New Roman" w:eastAsia="宋体" w:cs="Times New Roman"/>
      <w:b/>
      <w:bCs/>
      <w:kern w:val="0"/>
      <w:sz w:val="32"/>
      <w:szCs w:val="32"/>
      <w:lang w:val="zh-CN" w:eastAsia="zh-CN"/>
    </w:rPr>
  </w:style>
  <w:style w:type="character" w:customStyle="1" w:styleId="35">
    <w:name w:val="正文文本 字符"/>
    <w:basedOn w:val="26"/>
    <w:link w:val="3"/>
    <w:qFormat/>
    <w:uiPriority w:val="99"/>
    <w:rPr>
      <w:rFonts w:ascii="Times New Roman" w:hAnsi="Times New Roman" w:eastAsia="宋体" w:cs="Times New Roman"/>
      <w:sz w:val="28"/>
      <w:szCs w:val="28"/>
      <w:lang w:val="zh-CN" w:eastAsia="zh-CN"/>
    </w:rPr>
  </w:style>
  <w:style w:type="character" w:customStyle="1" w:styleId="36">
    <w:name w:val="文档结构图 字符"/>
    <w:basedOn w:val="26"/>
    <w:link w:val="8"/>
    <w:qFormat/>
    <w:uiPriority w:val="99"/>
    <w:rPr>
      <w:rFonts w:ascii="Times New Roman" w:hAnsi="Times New Roman" w:eastAsia="宋体" w:cs="Times New Roman"/>
      <w:kern w:val="0"/>
      <w:sz w:val="2"/>
      <w:szCs w:val="2"/>
      <w:shd w:val="clear" w:color="auto" w:fill="000080"/>
      <w:lang w:val="zh-CN" w:eastAsia="zh-CN"/>
    </w:rPr>
  </w:style>
  <w:style w:type="character" w:customStyle="1" w:styleId="37">
    <w:name w:val="批注文字 字符"/>
    <w:basedOn w:val="26"/>
    <w:link w:val="9"/>
    <w:qFormat/>
    <w:uiPriority w:val="99"/>
    <w:rPr>
      <w:rFonts w:ascii="Times New Roman" w:hAnsi="Times New Roman" w:eastAsia="宋体" w:cs="Times New Roman"/>
      <w:sz w:val="28"/>
      <w:szCs w:val="28"/>
      <w:lang w:val="zh-CN" w:eastAsia="zh-CN"/>
    </w:rPr>
  </w:style>
  <w:style w:type="character" w:customStyle="1" w:styleId="38">
    <w:name w:val="正文文本缩进 字符"/>
    <w:basedOn w:val="26"/>
    <w:link w:val="10"/>
    <w:qFormat/>
    <w:uiPriority w:val="99"/>
    <w:rPr>
      <w:rFonts w:ascii="Times New Roman" w:hAnsi="Times New Roman" w:eastAsia="宋体" w:cs="Times New Roman"/>
      <w:kern w:val="0"/>
      <w:sz w:val="20"/>
      <w:szCs w:val="20"/>
      <w:lang w:val="zh-CN" w:eastAsia="zh-CN"/>
    </w:rPr>
  </w:style>
  <w:style w:type="character" w:customStyle="1" w:styleId="39">
    <w:name w:val="纯文本 字符"/>
    <w:basedOn w:val="26"/>
    <w:link w:val="12"/>
    <w:qFormat/>
    <w:uiPriority w:val="99"/>
    <w:rPr>
      <w:rFonts w:ascii="宋体" w:hAnsi="Courier New" w:eastAsia="宋体" w:cs="Times New Roman"/>
      <w:kern w:val="0"/>
      <w:szCs w:val="21"/>
      <w:lang w:val="zh-CN" w:eastAsia="zh-CN"/>
    </w:rPr>
  </w:style>
  <w:style w:type="character" w:customStyle="1" w:styleId="40">
    <w:name w:val="日期 字符"/>
    <w:basedOn w:val="26"/>
    <w:link w:val="13"/>
    <w:qFormat/>
    <w:uiPriority w:val="99"/>
    <w:rPr>
      <w:rFonts w:ascii="Times New Roman" w:hAnsi="Times New Roman" w:eastAsia="宋体" w:cs="Times New Roman"/>
      <w:kern w:val="0"/>
      <w:sz w:val="20"/>
      <w:szCs w:val="20"/>
      <w:lang w:val="zh-CN" w:eastAsia="zh-CN"/>
    </w:rPr>
  </w:style>
  <w:style w:type="character" w:customStyle="1" w:styleId="41">
    <w:name w:val="正文文本缩进 2 字符"/>
    <w:basedOn w:val="26"/>
    <w:link w:val="14"/>
    <w:qFormat/>
    <w:uiPriority w:val="99"/>
    <w:rPr>
      <w:rFonts w:ascii="Times New Roman" w:hAnsi="Times New Roman" w:eastAsia="宋体" w:cs="Times New Roman"/>
      <w:sz w:val="28"/>
      <w:szCs w:val="28"/>
      <w:lang w:val="zh-CN" w:eastAsia="zh-CN"/>
    </w:rPr>
  </w:style>
  <w:style w:type="character" w:customStyle="1" w:styleId="42">
    <w:name w:val="批注框文本 字符"/>
    <w:basedOn w:val="26"/>
    <w:link w:val="15"/>
    <w:qFormat/>
    <w:uiPriority w:val="99"/>
    <w:rPr>
      <w:rFonts w:ascii="Times New Roman" w:hAnsi="Times New Roman" w:eastAsia="宋体" w:cs="Times New Roman"/>
      <w:kern w:val="0"/>
      <w:sz w:val="2"/>
      <w:szCs w:val="2"/>
      <w:lang w:val="zh-CN" w:eastAsia="zh-CN"/>
    </w:rPr>
  </w:style>
  <w:style w:type="character" w:customStyle="1" w:styleId="43">
    <w:name w:val="页脚 字符"/>
    <w:basedOn w:val="26"/>
    <w:link w:val="16"/>
    <w:qFormat/>
    <w:uiPriority w:val="99"/>
    <w:rPr>
      <w:rFonts w:ascii="Times New Roman" w:hAnsi="Times New Roman" w:eastAsia="宋体" w:cs="Times New Roman"/>
      <w:kern w:val="0"/>
      <w:sz w:val="18"/>
      <w:szCs w:val="18"/>
      <w:lang w:val="zh-CN" w:eastAsia="zh-CN"/>
    </w:rPr>
  </w:style>
  <w:style w:type="character" w:customStyle="1" w:styleId="44">
    <w:name w:val="页眉 字符"/>
    <w:basedOn w:val="26"/>
    <w:link w:val="17"/>
    <w:qFormat/>
    <w:uiPriority w:val="0"/>
    <w:rPr>
      <w:rFonts w:ascii="Times New Roman" w:hAnsi="Times New Roman" w:eastAsia="宋体" w:cs="Times New Roman"/>
      <w:kern w:val="0"/>
      <w:sz w:val="18"/>
      <w:szCs w:val="18"/>
      <w:lang w:val="zh-CN" w:eastAsia="zh-CN"/>
    </w:rPr>
  </w:style>
  <w:style w:type="character" w:customStyle="1" w:styleId="45">
    <w:name w:val="正文文本 2 字符"/>
    <w:basedOn w:val="26"/>
    <w:link w:val="20"/>
    <w:qFormat/>
    <w:uiPriority w:val="99"/>
    <w:rPr>
      <w:rFonts w:ascii="宋体" w:hAnsi="宋体" w:eastAsia="宋体" w:cs="Times New Roman"/>
      <w:kern w:val="0"/>
      <w:sz w:val="24"/>
      <w:lang w:val="zh-CN" w:eastAsia="zh-CN"/>
    </w:rPr>
  </w:style>
  <w:style w:type="character" w:customStyle="1" w:styleId="46">
    <w:name w:val="批注主题 字符"/>
    <w:basedOn w:val="37"/>
    <w:link w:val="23"/>
    <w:qFormat/>
    <w:uiPriority w:val="99"/>
    <w:rPr>
      <w:rFonts w:ascii="Times New Roman" w:hAnsi="Times New Roman" w:eastAsia="宋体" w:cs="Times New Roman"/>
      <w:b/>
      <w:bCs/>
      <w:sz w:val="28"/>
      <w:szCs w:val="28"/>
      <w:lang w:val="zh-CN" w:eastAsia="zh-CN"/>
    </w:rPr>
  </w:style>
  <w:style w:type="character" w:customStyle="1" w:styleId="47">
    <w:name w:val="正文文本首行缩进 字符"/>
    <w:basedOn w:val="35"/>
    <w:link w:val="2"/>
    <w:qFormat/>
    <w:uiPriority w:val="0"/>
    <w:rPr>
      <w:rFonts w:ascii="宋体" w:hAnsi="宋体" w:eastAsia="宋体" w:cs="宋体"/>
      <w:kern w:val="0"/>
      <w:sz w:val="24"/>
      <w:szCs w:val="28"/>
      <w:lang w:val="zh-CN" w:eastAsia="zh-CN"/>
    </w:rPr>
  </w:style>
  <w:style w:type="paragraph" w:customStyle="1" w:styleId="48">
    <w:name w:val="正文文本 21"/>
    <w:basedOn w:val="1"/>
    <w:qFormat/>
    <w:uiPriority w:val="0"/>
    <w:pPr>
      <w:snapToGrid w:val="0"/>
      <w:spacing w:line="540" w:lineRule="exact"/>
    </w:pPr>
    <w:rPr>
      <w:rFonts w:eastAsia="方正仿宋_GBK"/>
      <w:color w:val="000000"/>
    </w:rPr>
  </w:style>
  <w:style w:type="paragraph" w:customStyle="1" w:styleId="4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0">
    <w:name w:val="emphasizedtitle1"/>
    <w:qFormat/>
    <w:uiPriority w:val="99"/>
    <w:rPr>
      <w:rFonts w:ascii="Arial" w:hAnsi="Arial"/>
      <w:b/>
      <w:sz w:val="27"/>
    </w:rPr>
  </w:style>
  <w:style w:type="character" w:customStyle="1" w:styleId="51">
    <w:name w:val="font21"/>
    <w:qFormat/>
    <w:uiPriority w:val="0"/>
    <w:rPr>
      <w:rFonts w:ascii="宋体" w:eastAsia="宋体" w:cs="宋体"/>
      <w:color w:val="000000"/>
      <w:sz w:val="20"/>
      <w:szCs w:val="20"/>
      <w:u w:val="none"/>
    </w:rPr>
  </w:style>
  <w:style w:type="character" w:customStyle="1" w:styleId="52">
    <w:name w:val="apple-converted-space"/>
    <w:qFormat/>
    <w:uiPriority w:val="99"/>
    <w:rPr>
      <w:rFonts w:cs="Times New Roman"/>
    </w:rPr>
  </w:style>
  <w:style w:type="character" w:customStyle="1" w:styleId="53">
    <w:name w:val="active"/>
    <w:qFormat/>
    <w:uiPriority w:val="0"/>
    <w:rPr>
      <w:shd w:val="clear" w:color="auto" w:fill="EC3535"/>
    </w:rPr>
  </w:style>
  <w:style w:type="character" w:customStyle="1" w:styleId="54">
    <w:name w:val="样式 (中文) 仿宋_GB2312 小四 行距: 固定值 22 磅 Char"/>
    <w:link w:val="55"/>
    <w:qFormat/>
    <w:uiPriority w:val="0"/>
    <w:rPr>
      <w:rFonts w:eastAsia="仿宋_GB2312"/>
      <w:sz w:val="24"/>
    </w:rPr>
  </w:style>
  <w:style w:type="paragraph" w:customStyle="1" w:styleId="55">
    <w:name w:val="样式 (中文) 仿宋_GB2312 小四 行距: 固定值 22 磅"/>
    <w:basedOn w:val="1"/>
    <w:link w:val="54"/>
    <w:qFormat/>
    <w:uiPriority w:val="0"/>
    <w:pPr>
      <w:spacing w:line="400" w:lineRule="exact"/>
      <w:ind w:firstLine="150" w:firstLineChars="150"/>
    </w:pPr>
    <w:rPr>
      <w:rFonts w:ascii="等线" w:hAnsi="等线" w:eastAsia="仿宋_GB2312"/>
      <w:kern w:val="2"/>
    </w:rPr>
  </w:style>
  <w:style w:type="character" w:customStyle="1" w:styleId="56">
    <w:name w:val="maincontenttable"/>
    <w:qFormat/>
    <w:uiPriority w:val="99"/>
    <w:rPr>
      <w:rFonts w:cs="Times New Roman"/>
    </w:rPr>
  </w:style>
  <w:style w:type="paragraph" w:customStyle="1" w:styleId="57">
    <w:name w:val="Char1 Char Char Char"/>
    <w:basedOn w:val="1"/>
    <w:qFormat/>
    <w:uiPriority w:val="99"/>
    <w:rPr>
      <w:rFonts w:ascii="Tahoma" w:hAnsi="Tahoma" w:cs="Tahoma"/>
      <w:sz w:val="30"/>
      <w:szCs w:val="30"/>
    </w:rPr>
  </w:style>
  <w:style w:type="paragraph" w:customStyle="1" w:styleId="58">
    <w:name w:val="Char Char Char Char Char Char Char Char Char Char"/>
    <w:basedOn w:val="1"/>
    <w:qFormat/>
    <w:uiPriority w:val="99"/>
    <w:pPr>
      <w:tabs>
        <w:tab w:val="left" w:pos="360"/>
      </w:tabs>
      <w:ind w:left="360" w:hanging="360" w:hangingChars="200"/>
    </w:pPr>
  </w:style>
  <w:style w:type="paragraph" w:customStyle="1" w:styleId="59">
    <w:name w:val="op_exactqa_s_prop"/>
    <w:basedOn w:val="1"/>
    <w:qFormat/>
    <w:uiPriority w:val="99"/>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Char"/>
    <w:basedOn w:val="1"/>
    <w:qFormat/>
    <w:uiPriority w:val="99"/>
    <w:pPr>
      <w:spacing w:after="160" w:line="240" w:lineRule="exact"/>
    </w:pPr>
    <w:rPr>
      <w:rFonts w:ascii="Verdana" w:hAnsi="Verdana" w:eastAsia="仿宋_GB2312" w:cs="Verdana"/>
      <w:lang w:eastAsia="en-US"/>
    </w:rPr>
  </w:style>
  <w:style w:type="paragraph" w:customStyle="1" w:styleId="62">
    <w:name w:val="图例"/>
    <w:basedOn w:val="1"/>
    <w:qFormat/>
    <w:uiPriority w:val="0"/>
    <w:pPr>
      <w:spacing w:before="120" w:after="120" w:line="360" w:lineRule="auto"/>
      <w:jc w:val="center"/>
    </w:pPr>
    <w:rPr>
      <w:rFonts w:eastAsia="仿宋_GB2312"/>
      <w:b/>
    </w:rPr>
  </w:style>
  <w:style w:type="paragraph" w:customStyle="1" w:styleId="63">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4">
    <w:name w:val="_Style 7"/>
    <w:basedOn w:val="1"/>
    <w:qFormat/>
    <w:uiPriority w:val="0"/>
    <w:pPr>
      <w:ind w:firstLine="200" w:firstLineChars="200"/>
    </w:pPr>
    <w:rPr>
      <w:rFonts w:ascii="等线" w:eastAsia="等线" w:cs="Times New Roman"/>
      <w:sz w:val="21"/>
      <w:szCs w:val="22"/>
    </w:rPr>
  </w:style>
  <w:style w:type="paragraph" w:customStyle="1" w:styleId="65">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66">
    <w:name w:val="列表段落1"/>
    <w:basedOn w:val="1"/>
    <w:qFormat/>
    <w:uiPriority w:val="99"/>
    <w:pPr>
      <w:ind w:firstLine="420" w:firstLineChars="200"/>
    </w:pPr>
  </w:style>
  <w:style w:type="paragraph" w:customStyle="1" w:styleId="67">
    <w:name w:val="1"/>
    <w:basedOn w:val="1"/>
    <w:next w:val="12"/>
    <w:qFormat/>
    <w:uiPriority w:val="0"/>
    <w:rPr>
      <w:rFonts w:hAnsi="Courier New"/>
      <w:sz w:val="21"/>
      <w:szCs w:val="21"/>
    </w:rPr>
  </w:style>
  <w:style w:type="paragraph" w:customStyle="1" w:styleId="68">
    <w:name w:val="列出段落2"/>
    <w:basedOn w:val="1"/>
    <w:qFormat/>
    <w:uiPriority w:val="99"/>
    <w:pPr>
      <w:ind w:firstLine="420" w:firstLineChars="200"/>
    </w:pPr>
  </w:style>
  <w:style w:type="paragraph" w:customStyle="1" w:styleId="6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0">
    <w:name w:val="列出段落1"/>
    <w:basedOn w:val="1"/>
    <w:qFormat/>
    <w:uiPriority w:val="99"/>
    <w:pPr>
      <w:ind w:firstLine="420" w:firstLineChars="200"/>
    </w:pPr>
    <w:rPr>
      <w:rFonts w:ascii="Calibri" w:hAnsi="Calibri"/>
      <w:sz w:val="21"/>
      <w:szCs w:val="22"/>
    </w:rPr>
  </w:style>
  <w:style w:type="paragraph" w:customStyle="1" w:styleId="7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2">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3">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74">
    <w:name w:val="NormalCharacter"/>
    <w:qFormat/>
    <w:uiPriority w:val="0"/>
    <w:rPr>
      <w:rFonts w:ascii="Calibri" w:hAnsi="Calibri" w:eastAsia="宋体"/>
    </w:rPr>
  </w:style>
  <w:style w:type="paragraph" w:styleId="75">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6">
    <w:name w:val="Normal_6b1eb2b1-915e-4520-a4ad-e896fdd76176"/>
    <w:next w:val="4"/>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CAB49-648D-1D44-8D06-ED50CE7DE415}">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9553</Words>
  <Characters>10623</Characters>
  <Lines>1115</Lines>
  <Paragraphs>599</Paragraphs>
  <TotalTime>14</TotalTime>
  <ScaleCrop>false</ScaleCrop>
  <LinksUpToDate>false</LinksUpToDate>
  <CharactersWithSpaces>10815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2026-03-02T03:20:00Z</dcterms:created>
  <dc:creator>Haowen Yang</dc:creator>
  <cp:lastModifiedBy>殇</cp:lastModifiedBy>
  <cp:lastPrinted>2026-03-16T03:26:00Z</cp:lastPrinted>
  <dcterms:modified xsi:type="dcterms:W3CDTF">2026-03-16T07:26:23Z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DC4F3193582B47679E62D3791150E182_13</vt:lpwstr>
  </property>
  <property fmtid="{D5CDD505-2E9C-101B-9397-08002B2CF9AE}" pid="4" name="KSOTemplateDocerSaveRecord">
    <vt:lpwstr>eyJoZGlkIjoiZTFjY2U4ZjU3MWNjOTI2MjU1MGU1ZGI5ZmFjZmI0NDMiLCJ1c2VySWQiOiIyMjY0MDU4MjMifQ==</vt:lpwstr>
  </property>
</Properties>
</file>