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bookmarkStart w:id="0" w:name="_Toc11641050"/>
      <w:bookmarkStart w:id="1" w:name="_Toc15726"/>
      <w:bookmarkStart w:id="2" w:name="_Toc65660329"/>
      <w:bookmarkStart w:id="3" w:name="_Toc12789052"/>
      <w:bookmarkStart w:id="4" w:name="_Toc24173"/>
      <w:bookmarkStart w:id="5" w:name="_Toc106034620"/>
    </w:p>
    <w:p>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竞争性比选</w:t>
      </w:r>
    </w:p>
    <w:p>
      <w:pPr>
        <w:jc w:val="center"/>
        <w:outlineLvl w:val="0"/>
        <w:rPr>
          <w:rFonts w:hint="eastAsia" w:ascii="宋体" w:hAnsi="宋体" w:eastAsia="宋体" w:cs="宋体"/>
          <w:color w:val="auto"/>
          <w:spacing w:val="80"/>
          <w:sz w:val="112"/>
          <w:szCs w:val="112"/>
          <w:highlight w:val="none"/>
        </w:rPr>
      </w:pPr>
      <w:r>
        <w:rPr>
          <w:rFonts w:hint="eastAsia" w:ascii="宋体" w:hAnsi="宋体" w:eastAsia="宋体" w:cs="宋体"/>
          <w:color w:val="auto"/>
          <w:spacing w:val="80"/>
          <w:sz w:val="112"/>
          <w:szCs w:val="112"/>
          <w:highlight w:val="none"/>
        </w:rPr>
        <w:t>文件</w:t>
      </w:r>
    </w:p>
    <w:p>
      <w:pPr>
        <w:spacing w:line="700" w:lineRule="exact"/>
        <w:jc w:val="center"/>
        <w:rPr>
          <w:rFonts w:hint="eastAsia" w:ascii="宋体" w:hAnsi="宋体" w:eastAsia="宋体" w:cs="宋体"/>
          <w:color w:val="auto"/>
          <w:sz w:val="32"/>
          <w:highlight w:val="none"/>
        </w:rPr>
      </w:pPr>
    </w:p>
    <w:p>
      <w:pPr>
        <w:pStyle w:val="41"/>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0"/>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spacing w:line="700" w:lineRule="exact"/>
        <w:ind w:firstLine="2916" w:firstLineChars="900"/>
        <w:rPr>
          <w:rFonts w:hint="eastAsia" w:ascii="宋体" w:hAnsi="宋体" w:eastAsia="宋体" w:cs="宋体"/>
          <w:color w:val="auto"/>
          <w:w w:val="90"/>
          <w:kern w:val="2"/>
          <w:sz w:val="36"/>
          <w:szCs w:val="36"/>
          <w:highlight w:val="none"/>
          <w:lang w:val="en-US" w:eastAsia="zh-CN" w:bidi="ar-SA"/>
        </w:rPr>
      </w:pPr>
      <w:r>
        <w:rPr>
          <w:rFonts w:hint="eastAsia" w:ascii="宋体" w:hAnsi="宋体" w:eastAsia="宋体" w:cs="宋体"/>
          <w:color w:val="auto"/>
          <w:w w:val="90"/>
          <w:kern w:val="2"/>
          <w:sz w:val="36"/>
          <w:szCs w:val="36"/>
          <w:highlight w:val="none"/>
          <w:lang w:val="en-US" w:eastAsia="zh-CN" w:bidi="ar-SA"/>
        </w:rPr>
        <w:t>项目编号：</w:t>
      </w:r>
      <w:r>
        <w:rPr>
          <w:rFonts w:hint="eastAsia" w:ascii="宋体" w:hAnsi="宋体" w:cs="宋体"/>
          <w:color w:val="auto"/>
          <w:w w:val="90"/>
          <w:sz w:val="36"/>
          <w:szCs w:val="36"/>
          <w:highlight w:val="none"/>
          <w:lang w:val="en-US" w:eastAsia="zh-CN"/>
        </w:rPr>
        <w:t>Z25A00144</w:t>
      </w:r>
    </w:p>
    <w:p>
      <w:pPr>
        <w:spacing w:line="700" w:lineRule="exact"/>
        <w:ind w:firstLine="1080" w:firstLineChars="300"/>
        <w:rPr>
          <w:rFonts w:hint="eastAsia" w:ascii="宋体" w:hAnsi="宋体" w:eastAsia="宋体" w:cs="宋体"/>
          <w:color w:val="auto"/>
          <w:kern w:val="2"/>
          <w:sz w:val="36"/>
          <w:szCs w:val="36"/>
          <w:highlight w:val="none"/>
          <w:lang w:val="en-US" w:eastAsia="zh-CN" w:bidi="ar-SA"/>
        </w:rPr>
      </w:pPr>
      <w:r>
        <w:rPr>
          <w:rFonts w:hint="eastAsia" w:ascii="宋体" w:hAnsi="宋体" w:eastAsia="宋体" w:cs="宋体"/>
          <w:color w:val="auto"/>
          <w:kern w:val="2"/>
          <w:sz w:val="36"/>
          <w:szCs w:val="36"/>
          <w:highlight w:val="none"/>
          <w:lang w:val="en-US" w:eastAsia="zh-CN" w:bidi="ar-SA"/>
        </w:rPr>
        <w:t>项目名称：</w:t>
      </w:r>
      <w:r>
        <w:rPr>
          <w:rFonts w:hint="eastAsia" w:ascii="宋体" w:hAnsi="宋体" w:cs="宋体"/>
          <w:color w:val="auto"/>
          <w:w w:val="90"/>
          <w:sz w:val="36"/>
          <w:szCs w:val="36"/>
          <w:highlight w:val="none"/>
          <w:lang w:eastAsia="zh-CN"/>
        </w:rPr>
        <w:t>育才幼儿园定制墙面玩具、大型玩具</w:t>
      </w:r>
    </w:p>
    <w:p>
      <w:pPr>
        <w:pStyle w:val="22"/>
        <w:rPr>
          <w:rFonts w:hint="eastAsia" w:ascii="宋体" w:hAnsi="宋体" w:eastAsia="宋体" w:cs="宋体"/>
          <w:color w:val="auto"/>
          <w:sz w:val="36"/>
          <w:szCs w:val="36"/>
          <w:highlight w:val="none"/>
        </w:rPr>
      </w:pPr>
    </w:p>
    <w:p>
      <w:pPr>
        <w:pStyle w:val="22"/>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                       </w:t>
      </w:r>
    </w:p>
    <w:p>
      <w:pPr>
        <w:rPr>
          <w:rFonts w:hint="eastAsia" w:ascii="宋体" w:hAnsi="宋体" w:eastAsia="宋体" w:cs="宋体"/>
          <w:color w:val="auto"/>
          <w:sz w:val="36"/>
          <w:szCs w:val="36"/>
          <w:highlight w:val="none"/>
        </w:rPr>
      </w:pPr>
    </w:p>
    <w:p>
      <w:pPr>
        <w:pStyle w:val="22"/>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5"/>
        <w:spacing w:line="24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u w:val="none"/>
          <w:lang w:eastAsia="zh-CN"/>
        </w:rPr>
        <w:t>重庆市大渡口区育才幼儿园</w:t>
      </w:r>
    </w:p>
    <w:p>
      <w:pPr>
        <w:jc w:val="center"/>
        <w:rPr>
          <w:rFonts w:hint="eastAsia" w:ascii="宋体" w:hAnsi="宋体" w:eastAsia="宋体" w:cs="宋体"/>
          <w:color w:val="auto"/>
          <w:sz w:val="48"/>
          <w:szCs w:val="32"/>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lang w:eastAsia="zh-CN"/>
        </w:rPr>
        <w:t>重庆瑞盛工程咨询有限公司</w:t>
      </w:r>
    </w:p>
    <w:p>
      <w:pPr>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二〇二五年</w:t>
      </w:r>
      <w:r>
        <w:rPr>
          <w:rFonts w:hint="eastAsia" w:ascii="宋体" w:hAnsi="宋体" w:cs="宋体"/>
          <w:color w:val="auto"/>
          <w:sz w:val="36"/>
          <w:szCs w:val="36"/>
          <w:highlight w:val="none"/>
          <w:lang w:val="en-US" w:eastAsia="zh-CN"/>
        </w:rPr>
        <w:t>七</w:t>
      </w:r>
      <w:r>
        <w:rPr>
          <w:rFonts w:hint="eastAsia" w:ascii="宋体" w:hAnsi="宋体" w:eastAsia="宋体" w:cs="宋体"/>
          <w:color w:val="auto"/>
          <w:sz w:val="36"/>
          <w:szCs w:val="36"/>
          <w:highlight w:val="none"/>
        </w:rPr>
        <w:t>月</w:t>
      </w:r>
    </w:p>
    <w:p>
      <w:pPr>
        <w:pageBreakBefore w:val="0"/>
        <w:wordWrap/>
        <w:topLinePunct w:val="0"/>
        <w:bidi w:val="0"/>
        <w:adjustRightInd w:val="0"/>
        <w:snapToGrid w:val="0"/>
        <w:spacing w:line="360" w:lineRule="auto"/>
        <w:ind w:left="0" w:firstLine="1296" w:firstLineChars="400"/>
        <w:jc w:val="both"/>
        <w:textAlignment w:val="auto"/>
        <w:rPr>
          <w:rFonts w:hint="eastAsia" w:ascii="宋体" w:hAnsi="宋体" w:eastAsia="宋体" w:cs="宋体"/>
          <w:color w:val="auto"/>
          <w:w w:val="90"/>
          <w:sz w:val="36"/>
          <w:szCs w:val="36"/>
          <w:highlight w:val="none"/>
        </w:rPr>
      </w:pPr>
    </w:p>
    <w:p>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 w:val="32"/>
          <w:szCs w:val="32"/>
          <w:highlight w:val="none"/>
        </w:rPr>
      </w:pPr>
    </w:p>
    <w:p>
      <w:pPr>
        <w:pageBreakBefore w:val="0"/>
        <w:wordWrap/>
        <w:topLinePunct w:val="0"/>
        <w:bidi w:val="0"/>
        <w:adjustRightInd w:val="0"/>
        <w:snapToGrid w:val="0"/>
        <w:spacing w:line="360" w:lineRule="auto"/>
        <w:jc w:val="center"/>
        <w:textAlignment w:val="auto"/>
        <w:rPr>
          <w:rFonts w:hint="eastAsia" w:ascii="宋体" w:hAnsi="宋体" w:eastAsia="宋体" w:cs="宋体"/>
          <w:b/>
          <w:bCs/>
          <w:color w:val="auto"/>
          <w:szCs w:val="32"/>
          <w:highlight w:val="none"/>
        </w:rPr>
      </w:pPr>
      <w:r>
        <w:rPr>
          <w:rFonts w:hint="eastAsia" w:ascii="宋体" w:hAnsi="宋体" w:eastAsia="宋体" w:cs="宋体"/>
          <w:b/>
          <w:bCs/>
          <w:color w:val="auto"/>
          <w:sz w:val="32"/>
          <w:szCs w:val="32"/>
          <w:highlight w:val="none"/>
        </w:rPr>
        <w:t>目  录</w:t>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_Toc15897 </w:instrText>
      </w:r>
      <w:r>
        <w:rPr>
          <w:rFonts w:hint="eastAsia" w:ascii="宋体" w:hAnsi="宋体" w:eastAsia="宋体" w:cs="宋体"/>
          <w:highlight w:val="none"/>
        </w:rPr>
        <w:fldChar w:fldCharType="separate"/>
      </w:r>
      <w:r>
        <w:rPr>
          <w:rFonts w:hint="eastAsia" w:ascii="宋体" w:hAnsi="宋体" w:eastAsia="宋体" w:cs="宋体"/>
          <w:kern w:val="2"/>
          <w:szCs w:val="32"/>
          <w:highlight w:val="none"/>
        </w:rPr>
        <w:t xml:space="preserve">第一篇  </w:t>
      </w:r>
      <w:r>
        <w:rPr>
          <w:rFonts w:hint="eastAsia" w:ascii="宋体" w:hAnsi="宋体" w:cs="宋体"/>
          <w:kern w:val="2"/>
          <w:szCs w:val="32"/>
          <w:highlight w:val="none"/>
          <w:lang w:val="en-US" w:eastAsia="zh-CN"/>
        </w:rPr>
        <w:t>比选邀请书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_Toc15897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_Toc19862 </w:instrText>
      </w:r>
      <w:r>
        <w:rPr>
          <w:rFonts w:hint="eastAsia" w:ascii="宋体" w:hAnsi="宋体" w:eastAsia="宋体" w:cs="宋体"/>
          <w:highlight w:val="none"/>
        </w:rPr>
        <w:fldChar w:fldCharType="separate"/>
      </w:r>
      <w:r>
        <w:rPr>
          <w:rFonts w:hint="eastAsia" w:ascii="宋体" w:hAnsi="宋体" w:eastAsia="宋体" w:cs="宋体"/>
          <w:bCs/>
          <w:szCs w:val="32"/>
        </w:rPr>
        <w:t xml:space="preserve">第二篇 </w:t>
      </w:r>
      <w:r>
        <w:rPr>
          <w:rFonts w:hint="eastAsia" w:ascii="宋体" w:hAnsi="宋体" w:eastAsia="宋体" w:cs="宋体"/>
          <w:bCs/>
          <w:szCs w:val="32"/>
          <w:highlight w:val="none"/>
        </w:rPr>
        <w:t>项目</w:t>
      </w:r>
      <w:r>
        <w:rPr>
          <w:rFonts w:hint="eastAsia" w:ascii="宋体" w:hAnsi="宋体" w:eastAsia="宋体" w:cs="宋体"/>
          <w:bCs/>
          <w:szCs w:val="32"/>
          <w:highlight w:val="none"/>
          <w:lang w:val="en-US" w:eastAsia="zh-CN"/>
        </w:rPr>
        <w:t>技术</w:t>
      </w:r>
      <w:r>
        <w:rPr>
          <w:rFonts w:hint="eastAsia" w:ascii="宋体" w:hAnsi="宋体" w:eastAsia="宋体" w:cs="宋体"/>
          <w:bCs/>
          <w:szCs w:val="32"/>
          <w:highlight w:val="none"/>
        </w:rPr>
        <w:t>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_Toc19862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_Toc20442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第三篇 项目商务需求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_Toc20442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_Toc6137 </w:instrText>
      </w:r>
      <w:r>
        <w:rPr>
          <w:rFonts w:hint="eastAsia" w:ascii="宋体" w:hAnsi="宋体" w:eastAsia="宋体" w:cs="宋体"/>
          <w:highlight w:val="none"/>
        </w:rPr>
        <w:fldChar w:fldCharType="separate"/>
      </w:r>
      <w:r>
        <w:rPr>
          <w:rFonts w:hint="eastAsia" w:ascii="宋体" w:hAnsi="宋体" w:eastAsia="宋体" w:cs="宋体"/>
          <w:bCs/>
          <w:szCs w:val="36"/>
          <w:highlight w:val="none"/>
        </w:rPr>
        <w:t xml:space="preserve">第四篇 </w:t>
      </w:r>
      <w:r>
        <w:rPr>
          <w:rFonts w:hint="eastAsia" w:ascii="宋体" w:hAnsi="宋体" w:cs="宋体"/>
          <w:bCs/>
          <w:szCs w:val="36"/>
          <w:highlight w:val="none"/>
          <w:lang w:eastAsia="zh-CN"/>
        </w:rPr>
        <w:t>比选</w:t>
      </w:r>
      <w:r>
        <w:rPr>
          <w:rFonts w:hint="eastAsia" w:ascii="宋体" w:hAnsi="宋体" w:eastAsia="宋体" w:cs="宋体"/>
          <w:bCs/>
          <w:szCs w:val="36"/>
          <w:highlight w:val="none"/>
        </w:rPr>
        <w:t>程序、评定</w:t>
      </w:r>
      <w:r>
        <w:rPr>
          <w:rFonts w:hint="eastAsia" w:ascii="宋体" w:hAnsi="宋体" w:eastAsia="宋体" w:cs="宋体"/>
          <w:bCs/>
          <w:szCs w:val="36"/>
          <w:highlight w:val="none"/>
          <w:lang w:eastAsia="zh-CN"/>
        </w:rPr>
        <w:t>中标</w:t>
      </w:r>
      <w:r>
        <w:rPr>
          <w:rFonts w:hint="eastAsia" w:ascii="宋体" w:hAnsi="宋体" w:eastAsia="宋体" w:cs="宋体"/>
          <w:bCs/>
          <w:szCs w:val="36"/>
          <w:highlight w:val="none"/>
        </w:rPr>
        <w:t>的标准、无效报价及</w:t>
      </w:r>
      <w:r>
        <w:rPr>
          <w:rFonts w:hint="eastAsia" w:ascii="宋体" w:hAnsi="宋体" w:cs="宋体"/>
          <w:bCs/>
          <w:szCs w:val="36"/>
          <w:highlight w:val="none"/>
          <w:lang w:eastAsia="zh-CN"/>
        </w:rPr>
        <w:t>比选</w:t>
      </w:r>
      <w:r>
        <w:rPr>
          <w:rFonts w:hint="eastAsia" w:ascii="宋体" w:hAnsi="宋体" w:eastAsia="宋体" w:cs="宋体"/>
          <w:bCs/>
          <w:szCs w:val="36"/>
          <w:highlight w:val="none"/>
        </w:rPr>
        <w:t>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_Toc6137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_Toc4534 </w:instrText>
      </w:r>
      <w:r>
        <w:rPr>
          <w:rFonts w:hint="eastAsia" w:ascii="宋体" w:hAnsi="宋体" w:eastAsia="宋体" w:cs="宋体"/>
          <w:highlight w:val="none"/>
        </w:rPr>
        <w:fldChar w:fldCharType="separate"/>
      </w:r>
      <w:r>
        <w:rPr>
          <w:rFonts w:hint="eastAsia" w:ascii="宋体" w:hAnsi="宋体" w:eastAsia="宋体" w:cs="宋体"/>
          <w:bCs/>
          <w:szCs w:val="36"/>
        </w:rPr>
        <w:t xml:space="preserve">第五篇  </w:t>
      </w:r>
      <w:r>
        <w:rPr>
          <w:rFonts w:hint="eastAsia" w:ascii="宋体" w:hAnsi="宋体" w:cs="宋体"/>
          <w:bCs/>
          <w:szCs w:val="36"/>
          <w:lang w:eastAsia="zh-CN"/>
        </w:rPr>
        <w:t>投标人</w:t>
      </w:r>
      <w:r>
        <w:rPr>
          <w:rFonts w:hint="eastAsia" w:ascii="宋体" w:hAnsi="宋体" w:eastAsia="宋体" w:cs="宋体"/>
          <w:bCs/>
          <w:szCs w:val="36"/>
        </w:rPr>
        <w:t>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_Toc4534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_Toc5023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六</w:t>
      </w:r>
      <w:r>
        <w:rPr>
          <w:rFonts w:hint="eastAsia" w:ascii="宋体" w:hAnsi="宋体" w:eastAsia="宋体" w:cs="宋体"/>
          <w:szCs w:val="36"/>
          <w:highlight w:val="none"/>
        </w:rPr>
        <w:t xml:space="preserve">篇 </w:t>
      </w:r>
      <w:r>
        <w:rPr>
          <w:rFonts w:hint="eastAsia" w:ascii="宋体" w:hAnsi="宋体" w:eastAsia="宋体" w:cs="宋体"/>
          <w:szCs w:val="36"/>
          <w:highlight w:val="none"/>
          <w:lang w:val="en-US" w:eastAsia="zh-CN"/>
        </w:rPr>
        <w:t>采购合同（仅供参考）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_Toc5023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spacing w:line="480" w:lineRule="auto"/>
        <w:rPr>
          <w:rFonts w:hint="eastAsia" w:ascii="宋体" w:hAnsi="宋体" w:cs="宋体"/>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_Toc20532 </w:instrText>
      </w:r>
      <w:r>
        <w:rPr>
          <w:rFonts w:hint="eastAsia" w:ascii="宋体" w:hAnsi="宋体" w:eastAsia="宋体" w:cs="宋体"/>
          <w:highlight w:val="none"/>
        </w:rPr>
        <w:fldChar w:fldCharType="separate"/>
      </w:r>
      <w:r>
        <w:rPr>
          <w:rFonts w:hint="eastAsia" w:ascii="宋体" w:hAnsi="宋体" w:eastAsia="宋体" w:cs="宋体"/>
          <w:szCs w:val="36"/>
          <w:highlight w:val="none"/>
        </w:rPr>
        <w:t xml:space="preserve">第七篇 </w:t>
      </w:r>
      <w:r>
        <w:rPr>
          <w:rFonts w:hint="eastAsia" w:ascii="宋体" w:hAnsi="宋体" w:eastAsia="宋体" w:cs="宋体"/>
          <w:szCs w:val="36"/>
          <w:highlight w:val="none"/>
          <w:lang w:eastAsia="zh-CN"/>
        </w:rPr>
        <w:t>投标</w:t>
      </w:r>
      <w:r>
        <w:rPr>
          <w:rFonts w:hint="eastAsia" w:ascii="宋体" w:hAnsi="宋体" w:eastAsia="宋体" w:cs="宋体"/>
          <w:szCs w:val="36"/>
          <w:highlight w:val="none"/>
        </w:rPr>
        <w:t>文件格式</w:t>
      </w:r>
      <w:r>
        <w:rPr>
          <w:rFonts w:hint="eastAsia" w:ascii="宋体" w:hAnsi="宋体" w:cs="宋体"/>
        </w:rPr>
        <w:tab/>
      </w:r>
      <w:r>
        <w:rPr>
          <w:rFonts w:hint="eastAsia" w:ascii="宋体" w:hAnsi="宋体" w:cs="宋体"/>
          <w:lang w:val="en-US" w:eastAsia="zh-CN"/>
        </w:rPr>
        <w:t xml:space="preserve"> </w:t>
      </w:r>
      <w:r>
        <w:rPr>
          <w:rFonts w:hint="eastAsia" w:ascii="宋体" w:hAnsi="宋体" w:cs="宋体"/>
        </w:rPr>
        <w:fldChar w:fldCharType="begin"/>
      </w:r>
      <w:r>
        <w:rPr>
          <w:rFonts w:hint="eastAsia" w:ascii="宋体" w:hAnsi="宋体" w:cs="宋体"/>
        </w:rPr>
        <w:instrText xml:space="preserve"> PAGEREF _Toc20532 \h </w:instrText>
      </w:r>
      <w:r>
        <w:rPr>
          <w:rFonts w:hint="eastAsia" w:ascii="宋体" w:hAnsi="宋体" w:cs="宋体"/>
        </w:rPr>
        <w:fldChar w:fldCharType="separate"/>
      </w:r>
      <w:r>
        <w:rPr>
          <w:rFonts w:hint="eastAsia" w:ascii="宋体" w:hAnsi="宋体" w:cs="宋体"/>
        </w:rPr>
        <w:t>- 25 -</w:t>
      </w:r>
      <w:r>
        <w:rPr>
          <w:rFonts w:hint="eastAsia" w:ascii="宋体" w:hAnsi="宋体" w:cs="宋体"/>
        </w:rPr>
        <w:fldChar w:fldCharType="end"/>
      </w:r>
      <w:r>
        <w:rPr>
          <w:rFonts w:hint="eastAsia" w:ascii="宋体" w:hAnsi="宋体" w:eastAsia="宋体" w:cs="宋体"/>
          <w:color w:val="auto"/>
          <w:highlight w:val="none"/>
        </w:rPr>
        <w:fldChar w:fldCharType="end"/>
      </w:r>
    </w:p>
    <w:p>
      <w:pPr>
        <w:pStyle w:val="41"/>
        <w:tabs>
          <w:tab w:val="right" w:leader="dot" w:pos="9412"/>
        </w:tabs>
      </w:pPr>
    </w:p>
    <w:p>
      <w:pPr>
        <w:pStyle w:val="22"/>
        <w:pageBreakBefore w:val="0"/>
        <w:wordWrap/>
        <w:topLinePunct w:val="0"/>
        <w:bidi w:val="0"/>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pageBreakBefore w:val="0"/>
        <w:wordWrap/>
        <w:topLinePunct w:val="0"/>
        <w:bidi w:val="0"/>
        <w:spacing w:line="360" w:lineRule="auto"/>
        <w:textAlignment w:val="auto"/>
        <w:outlineLvl w:val="0"/>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highlight w:val="none"/>
        </w:rPr>
        <w:br w:type="page"/>
      </w:r>
      <w:bookmarkStart w:id="6" w:name="_Toc14576"/>
      <w:bookmarkStart w:id="7" w:name="_Toc30464"/>
    </w:p>
    <w:p>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2"/>
          <w:szCs w:val="32"/>
          <w:highlight w:val="none"/>
          <w:u w:val="single"/>
        </w:rPr>
      </w:pPr>
      <w:bookmarkStart w:id="8" w:name="_Toc5198"/>
      <w:bookmarkStart w:id="9" w:name="_Toc31818"/>
      <w:bookmarkStart w:id="10" w:name="_Toc7417"/>
      <w:bookmarkStart w:id="11" w:name="_Toc9253"/>
      <w:bookmarkStart w:id="12" w:name="_Toc15897"/>
      <w:bookmarkStart w:id="13" w:name="_Toc7292"/>
      <w:bookmarkStart w:id="14" w:name="_Toc4060"/>
      <w:r>
        <w:rPr>
          <w:rFonts w:hint="eastAsia" w:ascii="宋体" w:hAnsi="宋体" w:eastAsia="宋体" w:cs="宋体"/>
          <w:color w:val="auto"/>
          <w:kern w:val="2"/>
          <w:sz w:val="32"/>
          <w:szCs w:val="32"/>
          <w:highlight w:val="none"/>
        </w:rPr>
        <w:t xml:space="preserve">第一篇  </w:t>
      </w:r>
      <w:bookmarkEnd w:id="0"/>
      <w:bookmarkEnd w:id="1"/>
      <w:bookmarkEnd w:id="2"/>
      <w:bookmarkEnd w:id="3"/>
      <w:bookmarkEnd w:id="4"/>
      <w:bookmarkEnd w:id="5"/>
      <w:r>
        <w:rPr>
          <w:rFonts w:hint="eastAsia" w:ascii="宋体" w:hAnsi="宋体" w:eastAsia="宋体" w:cs="宋体"/>
          <w:b/>
          <w:color w:val="auto"/>
          <w:sz w:val="32"/>
          <w:szCs w:val="32"/>
          <w:highlight w:val="none"/>
        </w:rPr>
        <w:t>比选邀请书</w:t>
      </w:r>
      <w:bookmarkEnd w:id="6"/>
      <w:bookmarkEnd w:id="7"/>
      <w:bookmarkEnd w:id="8"/>
      <w:bookmarkEnd w:id="9"/>
      <w:bookmarkEnd w:id="10"/>
      <w:bookmarkEnd w:id="11"/>
      <w:bookmarkEnd w:id="12"/>
      <w:bookmarkEnd w:id="13"/>
      <w:bookmarkEnd w:id="14"/>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重庆瑞盛工程咨询有限公司</w:t>
      </w:r>
      <w:r>
        <w:rPr>
          <w:rFonts w:hint="eastAsia" w:ascii="宋体" w:hAnsi="宋体" w:eastAsia="宋体" w:cs="宋体"/>
          <w:color w:val="auto"/>
          <w:sz w:val="24"/>
          <w:szCs w:val="24"/>
          <w:highlight w:val="none"/>
        </w:rPr>
        <w:t>（以下简称：采购代理机构）受</w:t>
      </w:r>
      <w:r>
        <w:rPr>
          <w:rFonts w:hint="eastAsia" w:ascii="宋体" w:hAnsi="宋体" w:cs="宋体"/>
          <w:color w:val="auto"/>
          <w:sz w:val="24"/>
          <w:szCs w:val="24"/>
          <w:highlight w:val="none"/>
          <w:u w:val="single"/>
          <w:lang w:eastAsia="zh-CN"/>
        </w:rPr>
        <w:t>重庆市大渡口区育才幼儿园</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育才幼儿园定制墙面玩具、大型玩具</w:t>
      </w:r>
      <w:r>
        <w:rPr>
          <w:rFonts w:hint="eastAsia" w:ascii="宋体" w:hAnsi="宋体" w:eastAsia="宋体" w:cs="宋体"/>
          <w:color w:val="auto"/>
          <w:sz w:val="24"/>
          <w:szCs w:val="24"/>
          <w:highlight w:val="none"/>
        </w:rPr>
        <w:t>进行竞争性比选，欢迎有资格的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15" w:name="_Toc313893526"/>
      <w:bookmarkStart w:id="16" w:name="_Toc106034621"/>
      <w:bookmarkStart w:id="17" w:name="_Toc18246"/>
      <w:bookmarkStart w:id="18" w:name="_Toc7758"/>
      <w:bookmarkStart w:id="19" w:name="_Toc65660330"/>
      <w:bookmarkStart w:id="20" w:name="_Toc317775175"/>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竞争性比选内容</w:t>
      </w:r>
      <w:bookmarkEnd w:id="15"/>
      <w:bookmarkEnd w:id="16"/>
      <w:bookmarkEnd w:id="17"/>
      <w:bookmarkEnd w:id="18"/>
      <w:bookmarkEnd w:id="19"/>
      <w:bookmarkEnd w:id="20"/>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011"/>
        <w:gridCol w:w="1896"/>
        <w:gridCol w:w="204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89"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045"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985" w:type="pct"/>
            <w:tcBorders>
              <w:top w:val="single" w:color="auto" w:sz="4" w:space="0"/>
              <w:left w:val="single" w:color="auto" w:sz="4" w:space="0"/>
              <w:right w:val="single" w:color="auto" w:sz="4" w:space="0"/>
            </w:tcBorders>
            <w:vAlign w:val="center"/>
          </w:tcPr>
          <w:p>
            <w:pPr>
              <w:pageBreakBefore w:val="0"/>
              <w:tabs>
                <w:tab w:val="left" w:pos="571"/>
              </w:tabs>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val="en-US" w:eastAsia="zh-CN"/>
              </w:rPr>
              <w:t>投标保证金（元）</w:t>
            </w:r>
          </w:p>
        </w:tc>
        <w:tc>
          <w:tcPr>
            <w:tcW w:w="1060"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cs="宋体"/>
                <w:b/>
                <w:bCs/>
                <w:color w:val="auto"/>
                <w:kern w:val="0"/>
                <w:sz w:val="21"/>
                <w:szCs w:val="24"/>
                <w:highlight w:val="none"/>
                <w:lang w:eastAsia="zh-CN"/>
              </w:rPr>
              <w:t>中标人</w:t>
            </w:r>
            <w:r>
              <w:rPr>
                <w:rFonts w:hint="eastAsia" w:ascii="宋体" w:hAnsi="宋体" w:eastAsia="宋体" w:cs="宋体"/>
                <w:b/>
                <w:bCs/>
                <w:color w:val="auto"/>
                <w:kern w:val="0"/>
                <w:sz w:val="21"/>
                <w:szCs w:val="24"/>
                <w:highlight w:val="none"/>
              </w:rPr>
              <w:t>数量（名）</w:t>
            </w:r>
          </w:p>
        </w:tc>
        <w:tc>
          <w:tcPr>
            <w:tcW w:w="519"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89"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bookmarkStart w:id="21" w:name="_Hlk344477914"/>
            <w:r>
              <w:rPr>
                <w:rFonts w:hint="eastAsia" w:ascii="宋体" w:hAnsi="宋体" w:cs="宋体"/>
                <w:color w:val="auto"/>
                <w:kern w:val="2"/>
                <w:sz w:val="24"/>
                <w:szCs w:val="24"/>
                <w:highlight w:val="none"/>
                <w:lang w:eastAsia="zh-CN"/>
              </w:rPr>
              <w:t>育才幼儿园定制墙面玩具、大型玩具</w:t>
            </w:r>
          </w:p>
        </w:tc>
        <w:tc>
          <w:tcPr>
            <w:tcW w:w="1045"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ind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274345.89</w:t>
            </w:r>
          </w:p>
        </w:tc>
        <w:tc>
          <w:tcPr>
            <w:tcW w:w="985"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ind w:firstLine="240" w:firstLineChars="10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c>
          <w:tcPr>
            <w:tcW w:w="1060"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19"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p>
        </w:tc>
      </w:tr>
      <w:bookmarkEnd w:id="21"/>
    </w:tbl>
    <w:p>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2" w:name="_Toc65660331"/>
      <w:bookmarkStart w:id="23" w:name="_Toc106034622"/>
      <w:bookmarkStart w:id="24" w:name="_Toc27028"/>
      <w:bookmarkStart w:id="25" w:name="_Toc3256"/>
      <w:bookmarkStart w:id="26" w:name="_Toc317775178"/>
      <w:bookmarkStart w:id="27" w:name="_Toc373860293"/>
      <w:r>
        <w:rPr>
          <w:rFonts w:hint="eastAsia" w:ascii="宋体" w:hAnsi="宋体" w:eastAsia="宋体" w:cs="宋体"/>
          <w:b/>
          <w:bCs/>
          <w:color w:val="auto"/>
          <w:sz w:val="24"/>
          <w:szCs w:val="24"/>
          <w:highlight w:val="none"/>
        </w:rPr>
        <w:t>二、资金来源</w:t>
      </w:r>
      <w:bookmarkEnd w:id="22"/>
      <w:bookmarkEnd w:id="23"/>
      <w:bookmarkEnd w:id="24"/>
      <w:bookmarkEnd w:id="25"/>
    </w:p>
    <w:p>
      <w:pPr>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bookmarkStart w:id="28" w:name="_Toc25748"/>
      <w:r>
        <w:rPr>
          <w:rFonts w:hint="eastAsia" w:ascii="宋体" w:hAnsi="宋体" w:eastAsia="宋体" w:cs="宋体"/>
          <w:color w:val="auto"/>
          <w:kern w:val="2"/>
          <w:sz w:val="24"/>
          <w:szCs w:val="24"/>
          <w:highlight w:val="none"/>
          <w:shd w:val="clear" w:color="auto" w:fill="auto"/>
          <w:lang w:bidi="ar"/>
        </w:rPr>
        <w:t>财政预算资金，预算金额为</w:t>
      </w:r>
      <w:r>
        <w:rPr>
          <w:rFonts w:hint="eastAsia" w:ascii="宋体" w:hAnsi="宋体" w:cs="宋体"/>
          <w:color w:val="auto"/>
          <w:sz w:val="24"/>
          <w:szCs w:val="24"/>
          <w:highlight w:val="none"/>
          <w:lang w:val="en-US" w:eastAsia="zh-CN"/>
        </w:rPr>
        <w:t>274345.89</w:t>
      </w:r>
      <w:r>
        <w:rPr>
          <w:rFonts w:hint="eastAsia" w:ascii="宋体" w:hAnsi="宋体" w:eastAsia="宋体" w:cs="宋体"/>
          <w:color w:val="auto"/>
          <w:kern w:val="2"/>
          <w:sz w:val="24"/>
          <w:szCs w:val="24"/>
          <w:highlight w:val="none"/>
          <w:shd w:val="clear" w:color="auto" w:fill="auto"/>
          <w:lang w:bidi="ar"/>
        </w:rPr>
        <w:t>元。</w:t>
      </w:r>
      <w:bookmarkEnd w:id="28"/>
    </w:p>
    <w:p>
      <w:pPr>
        <w:pageBreakBefore w:val="0"/>
        <w:kinsoku w:val="0"/>
        <w:wordWrap/>
        <w:overflowPunct w:val="0"/>
        <w:topLinePunct w:val="0"/>
        <w:autoSpaceDE w:val="0"/>
        <w:autoSpaceDN w:val="0"/>
        <w:bidi w:val="0"/>
        <w:adjustRightInd w:val="0"/>
        <w:snapToGrid w:val="0"/>
        <w:spacing w:line="360" w:lineRule="auto"/>
        <w:ind w:firstLine="482" w:firstLineChars="200"/>
        <w:jc w:val="left"/>
        <w:textAlignment w:val="auto"/>
        <w:outlineLvl w:val="1"/>
        <w:rPr>
          <w:rFonts w:hint="eastAsia" w:ascii="宋体" w:hAnsi="宋体" w:eastAsia="宋体" w:cs="宋体"/>
          <w:b/>
          <w:bCs/>
          <w:color w:val="auto"/>
          <w:sz w:val="24"/>
          <w:szCs w:val="24"/>
          <w:highlight w:val="none"/>
        </w:rPr>
      </w:pPr>
      <w:bookmarkStart w:id="29" w:name="_Toc18548"/>
      <w:bookmarkStart w:id="30" w:name="_Toc106034623"/>
      <w:bookmarkStart w:id="31" w:name="_Toc65660332"/>
      <w:bookmarkStart w:id="32" w:name="_Toc64731996"/>
      <w:bookmarkStart w:id="33" w:name="_Toc13541"/>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资格条件</w:t>
      </w:r>
      <w:bookmarkEnd w:id="29"/>
      <w:bookmarkEnd w:id="30"/>
      <w:bookmarkEnd w:id="31"/>
      <w:bookmarkEnd w:id="32"/>
      <w:bookmarkEnd w:id="33"/>
    </w:p>
    <w:p>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thick"/>
        </w:rPr>
      </w:pPr>
      <w:r>
        <w:rPr>
          <w:rFonts w:hint="eastAsia" w:ascii="宋体" w:hAnsi="宋体" w:eastAsia="宋体" w:cs="宋体"/>
          <w:color w:val="auto"/>
          <w:sz w:val="24"/>
          <w:szCs w:val="24"/>
          <w:highlight w:val="none"/>
        </w:rPr>
        <w:t>（一）基本资格条件</w:t>
      </w:r>
    </w:p>
    <w:p>
      <w:pPr>
        <w:pageBreakBefore w:val="0"/>
        <w:kinsoku w:val="0"/>
        <w:wordWrap/>
        <w:overflowPunct w:val="0"/>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p>
    <w:p>
      <w:pPr>
        <w:autoSpaceDE/>
        <w:autoSpaceDN/>
        <w:adjustRightInd w:val="0"/>
        <w:snapToGrid w:val="0"/>
        <w:spacing w:line="360" w:lineRule="auto"/>
        <w:ind w:firstLine="480" w:firstLineChars="200"/>
        <w:jc w:val="left"/>
        <w:rPr>
          <w:rFonts w:hint="eastAsia" w:ascii="宋体" w:hAnsi="宋体" w:eastAsia="宋体" w:cs="宋体"/>
          <w:color w:val="auto"/>
          <w:kern w:val="2"/>
          <w:sz w:val="24"/>
          <w:szCs w:val="24"/>
          <w:highlight w:val="none"/>
          <w:shd w:val="clear" w:color="auto" w:fill="auto"/>
          <w:lang w:bidi="ar"/>
        </w:rPr>
      </w:pPr>
      <w:r>
        <w:rPr>
          <w:rFonts w:hint="eastAsia" w:ascii="宋体" w:hAnsi="宋体" w:eastAsia="宋体" w:cs="宋体"/>
          <w:color w:val="auto"/>
          <w:kern w:val="2"/>
          <w:sz w:val="24"/>
          <w:szCs w:val="24"/>
          <w:highlight w:val="none"/>
          <w:shd w:val="clear" w:color="auto" w:fill="auto"/>
          <w:lang w:bidi="ar"/>
        </w:rPr>
        <w:t>（</w:t>
      </w:r>
      <w:r>
        <w:rPr>
          <w:rFonts w:hint="eastAsia" w:ascii="宋体" w:hAnsi="宋体" w:cs="宋体"/>
          <w:color w:val="auto"/>
          <w:kern w:val="2"/>
          <w:sz w:val="24"/>
          <w:szCs w:val="24"/>
          <w:highlight w:val="none"/>
          <w:shd w:val="clear"/>
          <w:lang w:val="en-US" w:eastAsia="zh-CN" w:bidi="ar"/>
        </w:rPr>
        <w:t>三</w:t>
      </w:r>
      <w:r>
        <w:rPr>
          <w:rFonts w:hint="eastAsia" w:ascii="宋体" w:hAnsi="宋体" w:eastAsia="宋体" w:cs="宋体"/>
          <w:color w:val="auto"/>
          <w:kern w:val="2"/>
          <w:sz w:val="24"/>
          <w:szCs w:val="24"/>
          <w:highlight w:val="none"/>
          <w:shd w:val="clear" w:color="auto" w:fill="auto"/>
          <w:lang w:bidi="ar"/>
        </w:rPr>
        <w:t>）本项目的特定资格要求：</w:t>
      </w:r>
      <w:r>
        <w:rPr>
          <w:rFonts w:hint="eastAsia" w:ascii="宋体" w:hAnsi="宋体" w:cs="宋体"/>
          <w:color w:val="auto"/>
          <w:kern w:val="2"/>
          <w:sz w:val="24"/>
          <w:szCs w:val="24"/>
          <w:highlight w:val="none"/>
          <w:shd w:val="clear" w:color="auto" w:fill="auto"/>
          <w:lang w:val="en-US" w:eastAsia="zh-CN" w:bidi="ar"/>
        </w:rPr>
        <w:t>无</w:t>
      </w:r>
      <w:r>
        <w:rPr>
          <w:rFonts w:hint="eastAsia" w:ascii="宋体" w:hAnsi="宋体" w:eastAsia="宋体" w:cs="宋体"/>
          <w:color w:val="auto"/>
          <w:kern w:val="2"/>
          <w:sz w:val="24"/>
          <w:szCs w:val="24"/>
          <w:highlight w:val="none"/>
          <w:shd w:val="clear"/>
          <w:lang w:bidi="ar"/>
        </w:rPr>
        <w:t>。</w:t>
      </w:r>
    </w:p>
    <w:p>
      <w:pPr>
        <w:adjustRightInd w:val="0"/>
        <w:snapToGrid w:val="0"/>
        <w:spacing w:line="360" w:lineRule="auto"/>
        <w:ind w:firstLine="480" w:firstLineChars="200"/>
        <w:jc w:val="left"/>
        <w:rPr>
          <w:rFonts w:hint="eastAsia" w:ascii="宋体" w:hAnsi="宋体" w:eastAsia="宋体" w:cs="宋体"/>
          <w:b/>
          <w:color w:val="auto"/>
          <w:sz w:val="24"/>
          <w:szCs w:val="24"/>
          <w:highlight w:val="none"/>
        </w:rPr>
      </w:pPr>
      <w:bookmarkStart w:id="34" w:name="_Toc11908"/>
      <w:bookmarkStart w:id="35" w:name="_Toc65660333"/>
      <w:bookmarkStart w:id="36" w:name="_Toc106034624"/>
      <w:bookmarkStart w:id="37" w:name="_Toc1386"/>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rPr>
        <w:t>四、</w:t>
      </w:r>
      <w:r>
        <w:rPr>
          <w:rFonts w:hint="eastAsia" w:ascii="宋体" w:hAnsi="宋体" w:eastAsia="宋体" w:cs="宋体"/>
          <w:b/>
          <w:color w:val="auto"/>
          <w:sz w:val="24"/>
          <w:szCs w:val="24"/>
          <w:highlight w:val="none"/>
        </w:rPr>
        <w:t>比选有关说明</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应通过“行采家”网站（https://www.gec123.com/）登记加入“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库”。</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（二）凡有意参加比选的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，请在“行采家”网站（https://www.gec123.com/）网上下载本项目竞争性比选文件以及变更等比选前公布的所有项目资料，无论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下载与否，均视为已知晓所有比选实质性要求内容。</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 比选文件公告期限：自比选公告发布之日起三个工作日。</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）线上报价</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w:t>
      </w:r>
      <w:r>
        <w:rPr>
          <w:rFonts w:hint="eastAsia" w:ascii="宋体" w:hAnsi="宋体" w:cs="宋体"/>
          <w:color w:val="auto"/>
          <w:sz w:val="24"/>
          <w:szCs w:val="24"/>
          <w:highlight w:val="none"/>
        </w:rPr>
        <w:t>网上报价及上传</w:t>
      </w:r>
      <w:r>
        <w:rPr>
          <w:rFonts w:hint="eastAsia" w:ascii="宋体" w:hAnsi="宋体" w:cs="宋体"/>
          <w:color w:val="auto"/>
          <w:sz w:val="24"/>
          <w:szCs w:val="24"/>
          <w:highlight w:val="none"/>
          <w:lang w:eastAsia="zh-CN"/>
        </w:rPr>
        <w:t>投标文件</w:t>
      </w:r>
      <w:r>
        <w:rPr>
          <w:rFonts w:hint="eastAsia" w:ascii="宋体" w:hAnsi="宋体" w:cs="宋体"/>
          <w:color w:val="auto"/>
          <w:sz w:val="24"/>
          <w:szCs w:val="24"/>
          <w:highlight w:val="none"/>
        </w:rPr>
        <w:t>电子档时间：202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：00时-1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：00时。</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2.线上报价要求：按本项目规定的时间在“行采家”网站（https://www.gec123.com/）进行网上报价。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线上报价时需上传盖章后的电子文档（PDF）格式一份。上传电子文档必须按照要求制作，规定签字、盖章的地方必须按其规定签字、盖章，未按要求制作</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的按无效响应处理。</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须满足以下要件，其</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才被接受：</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color="auto" w:fill="auto"/>
          <w:lang w:val="en-US" w:eastAsia="zh-CN" w:bidi="ar"/>
        </w:rPr>
      </w:pPr>
      <w:r>
        <w:rPr>
          <w:rFonts w:hint="eastAsia" w:ascii="宋体" w:hAnsi="宋体" w:eastAsia="宋体" w:cs="宋体"/>
          <w:color w:val="auto"/>
          <w:sz w:val="24"/>
          <w:szCs w:val="24"/>
          <w:highlight w:val="none"/>
        </w:rPr>
        <w:t>按时在“行采家”网站（https://www.gec123.com/）报名，并上传了</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电子档</w:t>
      </w:r>
      <w:r>
        <w:rPr>
          <w:rFonts w:hint="eastAsia" w:ascii="宋体" w:hAnsi="宋体" w:cs="宋体"/>
          <w:color w:val="auto"/>
          <w:sz w:val="24"/>
          <w:szCs w:val="24"/>
          <w:highlight w:val="none"/>
          <w:lang w:eastAsia="zh-CN"/>
        </w:rPr>
        <w:t>。</w:t>
      </w:r>
      <w:bookmarkEnd w:id="26"/>
      <w:bookmarkEnd w:id="27"/>
      <w:bookmarkEnd w:id="34"/>
      <w:bookmarkEnd w:id="35"/>
      <w:bookmarkEnd w:id="36"/>
      <w:bookmarkEnd w:id="37"/>
      <w:bookmarkStart w:id="38" w:name="_Toc65660335"/>
      <w:bookmarkStart w:id="39" w:name="_Toc106034626"/>
      <w:bookmarkStart w:id="40" w:name="_Toc479668114"/>
      <w:bookmarkStart w:id="41" w:name="_Toc2945"/>
      <w:bookmarkStart w:id="42" w:name="_Toc521053054"/>
      <w:bookmarkStart w:id="43" w:name="_Toc4355"/>
      <w:bookmarkStart w:id="44" w:name="_Toc525047162"/>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bookmarkEnd w:id="38"/>
      <w:bookmarkEnd w:id="39"/>
      <w:bookmarkEnd w:id="40"/>
      <w:bookmarkEnd w:id="41"/>
      <w:bookmarkEnd w:id="42"/>
      <w:bookmarkEnd w:id="43"/>
      <w:bookmarkEnd w:id="44"/>
      <w:bookmarkStart w:id="45" w:name="_Toc65660336"/>
      <w:bookmarkStart w:id="46" w:name="_Toc6563"/>
      <w:bookmarkStart w:id="47" w:name="_Toc106034627"/>
      <w:bookmarkStart w:id="48" w:name="_Toc521053055"/>
      <w:bookmarkStart w:id="49" w:name="_Toc16269"/>
      <w:bookmarkStart w:id="50" w:name="_Toc525047163"/>
      <w:r>
        <w:rPr>
          <w:rFonts w:hint="eastAsia" w:ascii="宋体" w:hAnsi="宋体" w:eastAsia="宋体" w:cs="宋体"/>
          <w:b/>
          <w:bCs/>
          <w:color w:val="auto"/>
          <w:sz w:val="24"/>
          <w:szCs w:val="24"/>
          <w:highlight w:val="none"/>
        </w:rPr>
        <w:t>其它有关规定</w:t>
      </w:r>
      <w:bookmarkEnd w:id="45"/>
      <w:bookmarkEnd w:id="46"/>
      <w:bookmarkEnd w:id="47"/>
      <w:bookmarkEnd w:id="48"/>
      <w:bookmarkEnd w:id="49"/>
      <w:bookmarkEnd w:id="50"/>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，不得参加同一合同项（包）下的采购活动，否则均为无效响应。</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，不得再参加该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注意下载或到采购代理机构处领取；无论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已知晓本项目澄清文件（如果有）的内容。</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截止时间递交的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，恕不接收。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费用：无论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结果如何，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的所有费用均应由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pStyle w:val="4"/>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b/>
          <w:color w:val="auto"/>
          <w:sz w:val="24"/>
          <w:szCs w:val="24"/>
          <w:highlight w:val="none"/>
        </w:rPr>
        <w:t>本项目不接受联合体，否则按无效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b/>
          <w:color w:val="auto"/>
          <w:sz w:val="24"/>
          <w:szCs w:val="24"/>
          <w:highlight w:val="none"/>
        </w:rPr>
        <w:t>本项目不接受分包，否则按无效</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文件处理。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不得</w:t>
      </w: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val="en-US" w:eastAsia="zh-CN"/>
        </w:rPr>
        <w:t>本次</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w:t>
      </w:r>
    </w:p>
    <w:p>
      <w:pPr>
        <w:kinsoku w:val="0"/>
        <w:overflowPunct w:val="0"/>
        <w:autoSpaceDE w:val="0"/>
        <w:autoSpaceDN w:val="0"/>
        <w:adjustRightInd w:val="0"/>
        <w:snapToGrid w:val="0"/>
        <w:spacing w:line="360" w:lineRule="auto"/>
        <w:ind w:firstLine="482" w:firstLineChars="200"/>
        <w:jc w:val="left"/>
        <w:outlineLvl w:val="1"/>
        <w:rPr>
          <w:rFonts w:hint="eastAsia" w:ascii="宋体" w:hAnsi="宋体" w:eastAsia="宋体" w:cs="宋体"/>
          <w:b/>
          <w:bCs/>
          <w:color w:val="auto"/>
          <w:kern w:val="2"/>
          <w:sz w:val="24"/>
          <w:szCs w:val="24"/>
          <w:highlight w:val="none"/>
          <w:shd w:val="clear" w:color="auto" w:fill="auto"/>
          <w:lang w:bidi="ar"/>
        </w:rPr>
      </w:pPr>
      <w:r>
        <w:rPr>
          <w:rFonts w:hint="eastAsia" w:ascii="宋体" w:hAnsi="宋体" w:eastAsia="宋体" w:cs="宋体"/>
          <w:b/>
          <w:bCs/>
          <w:color w:val="auto"/>
          <w:kern w:val="2"/>
          <w:sz w:val="24"/>
          <w:szCs w:val="24"/>
          <w:highlight w:val="none"/>
          <w:shd w:val="clear" w:color="auto" w:fill="auto"/>
          <w:lang w:bidi="ar"/>
        </w:rPr>
        <w:t>六、投标保证金</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shd w:val="clear"/>
          <w:lang w:bidi="ar"/>
        </w:rPr>
      </w:pPr>
      <w:r>
        <w:rPr>
          <w:rFonts w:hint="eastAsia" w:ascii="宋体" w:hAnsi="宋体" w:cs="宋体"/>
          <w:color w:val="auto"/>
          <w:kern w:val="2"/>
          <w:sz w:val="24"/>
          <w:szCs w:val="24"/>
          <w:highlight w:val="none"/>
          <w:shd w:val="clear" w:color="auto" w:fill="auto"/>
          <w:lang w:val="en-US" w:eastAsia="zh-CN" w:bidi="ar"/>
        </w:rPr>
        <w:t xml:space="preserve">无 </w:t>
      </w:r>
      <w:r>
        <w:rPr>
          <w:rFonts w:hint="eastAsia" w:ascii="宋体" w:hAnsi="宋体" w:eastAsia="宋体" w:cs="宋体"/>
          <w:color w:val="auto"/>
          <w:sz w:val="24"/>
          <w:szCs w:val="24"/>
          <w:highlight w:val="none"/>
          <w:shd w:val="clear" w:color="auto" w:fill="auto"/>
          <w:lang w:bidi="ar"/>
        </w:rPr>
        <w:t>。</w:t>
      </w:r>
    </w:p>
    <w:p>
      <w:pPr>
        <w:kinsoku w:val="0"/>
        <w:overflowPunct w:val="0"/>
        <w:adjustRightInd w:val="0"/>
        <w:snapToGrid w:val="0"/>
        <w:spacing w:line="360" w:lineRule="auto"/>
        <w:ind w:firstLine="482" w:firstLineChars="200"/>
        <w:jc w:val="left"/>
        <w:outlineLvl w:val="1"/>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七、 履约保证金</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shd w:val="clear" w:color="auto" w:fill="auto"/>
          <w:lang w:bidi="ar"/>
        </w:rPr>
        <w:t>履约保证金金额：</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金额的10%，公示期结束后5个工作日内同时在合同签订之前，</w:t>
      </w:r>
      <w:r>
        <w:rPr>
          <w:rFonts w:hint="eastAsia" w:ascii="宋体" w:hAnsi="宋体" w:eastAsia="宋体" w:cs="宋体"/>
          <w:color w:val="auto"/>
          <w:kern w:val="2"/>
          <w:sz w:val="24"/>
          <w:szCs w:val="24"/>
          <w:highlight w:val="none"/>
          <w:shd w:val="clear"/>
          <w:lang w:eastAsia="zh-CN" w:bidi="ar"/>
        </w:rPr>
        <w:t>中标</w:t>
      </w:r>
      <w:r>
        <w:rPr>
          <w:rFonts w:hint="eastAsia" w:ascii="宋体" w:hAnsi="宋体" w:eastAsia="宋体" w:cs="宋体"/>
          <w:color w:val="auto"/>
          <w:kern w:val="2"/>
          <w:sz w:val="24"/>
          <w:szCs w:val="24"/>
          <w:highlight w:val="none"/>
          <w:shd w:val="clear" w:color="auto" w:fill="auto"/>
          <w:lang w:bidi="ar"/>
        </w:rPr>
        <w:t>人向</w:t>
      </w:r>
      <w:r>
        <w:rPr>
          <w:rFonts w:hint="eastAsia" w:ascii="宋体" w:hAnsi="宋体" w:cs="宋体"/>
          <w:color w:val="auto"/>
          <w:kern w:val="2"/>
          <w:sz w:val="24"/>
          <w:szCs w:val="24"/>
          <w:highlight w:val="none"/>
          <w:shd w:val="clear"/>
          <w:lang w:eastAsia="zh-CN" w:bidi="ar"/>
        </w:rPr>
        <w:t>采购</w:t>
      </w:r>
      <w:r>
        <w:rPr>
          <w:rFonts w:hint="eastAsia" w:ascii="宋体" w:hAnsi="宋体" w:eastAsia="宋体" w:cs="宋体"/>
          <w:color w:val="auto"/>
          <w:kern w:val="2"/>
          <w:sz w:val="24"/>
          <w:szCs w:val="24"/>
          <w:highlight w:val="none"/>
          <w:shd w:val="clear"/>
          <w:lang w:eastAsia="zh-CN" w:bidi="ar"/>
        </w:rPr>
        <w:t>人</w:t>
      </w:r>
      <w:r>
        <w:rPr>
          <w:rFonts w:hint="eastAsia" w:ascii="宋体" w:hAnsi="宋体" w:eastAsia="宋体" w:cs="宋体"/>
          <w:color w:val="auto"/>
          <w:kern w:val="2"/>
          <w:sz w:val="24"/>
          <w:szCs w:val="24"/>
          <w:highlight w:val="none"/>
          <w:shd w:val="clear" w:color="auto" w:fill="auto"/>
          <w:lang w:bidi="ar"/>
        </w:rPr>
        <w:t>缴纳履约保证金（收款单位：重庆市大渡口区财政局；收款账号：50001103600050004159-142042；开户行：建行大渡口支行 ），在缴款单上注明***单位缴纳</w:t>
      </w:r>
      <w:r>
        <w:rPr>
          <w:rFonts w:hint="eastAsia" w:ascii="宋体" w:hAnsi="宋体" w:cs="宋体"/>
          <w:color w:val="auto"/>
          <w:kern w:val="2"/>
          <w:sz w:val="24"/>
          <w:szCs w:val="24"/>
          <w:highlight w:val="none"/>
          <w:shd w:val="clear"/>
          <w:lang w:eastAsia="zh-CN" w:bidi="ar"/>
        </w:rPr>
        <w:t>育才幼儿园定制墙面玩具、大型玩具</w:t>
      </w:r>
      <w:r>
        <w:rPr>
          <w:rFonts w:hint="eastAsia" w:ascii="宋体" w:hAnsi="宋体" w:eastAsia="宋体" w:cs="宋体"/>
          <w:color w:val="auto"/>
          <w:kern w:val="2"/>
          <w:sz w:val="24"/>
          <w:szCs w:val="24"/>
          <w:highlight w:val="none"/>
          <w:shd w:val="clear" w:color="auto" w:fill="auto"/>
          <w:lang w:bidi="ar"/>
        </w:rPr>
        <w:t>履约保证金）。</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highlight w:val="none"/>
        </w:rPr>
      </w:pPr>
      <w:bookmarkStart w:id="51" w:name="_Toc65660337"/>
      <w:bookmarkStart w:id="52" w:name="_Toc106034628"/>
      <w:bookmarkStart w:id="53" w:name="_Toc10415"/>
      <w:bookmarkStart w:id="54" w:name="_Toc525047164"/>
      <w:bookmarkStart w:id="55" w:name="_Toc1733"/>
      <w:bookmarkStart w:id="56" w:name="_Toc521053056"/>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、联系方式</w:t>
      </w:r>
      <w:bookmarkEnd w:id="51"/>
      <w:bookmarkEnd w:id="52"/>
      <w:bookmarkEnd w:id="53"/>
      <w:bookmarkEnd w:id="54"/>
      <w:bookmarkEnd w:id="55"/>
      <w:bookmarkEnd w:id="56"/>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bookmarkStart w:id="57" w:name="OLE_LINK1"/>
      <w:r>
        <w:rPr>
          <w:rFonts w:hint="eastAsia" w:ascii="宋体" w:hAnsi="宋体" w:cs="宋体"/>
          <w:color w:val="auto"/>
          <w:sz w:val="24"/>
          <w:szCs w:val="24"/>
          <w:highlight w:val="none"/>
          <w:lang w:eastAsia="zh-CN"/>
        </w:rPr>
        <w:t>重庆市大渡口区育才幼儿园</w:t>
      </w:r>
    </w:p>
    <w:bookmarkEnd w:id="57"/>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潘老师</w:t>
      </w:r>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023-68559258</w:t>
      </w:r>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bCs w:val="0"/>
          <w:color w:val="auto"/>
          <w:sz w:val="24"/>
          <w:szCs w:val="24"/>
          <w:highlight w:val="none"/>
        </w:rPr>
        <w:t>大渡口区育才幼儿园万有分园（大渡口区锦霞街171号）</w:t>
      </w:r>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重庆瑞盛工程咨询有限公司</w:t>
      </w:r>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颜</w:t>
      </w:r>
      <w:r>
        <w:rPr>
          <w:rFonts w:hint="eastAsia" w:ascii="宋体" w:hAnsi="宋体" w:eastAsia="宋体" w:cs="宋体"/>
          <w:color w:val="auto"/>
          <w:sz w:val="24"/>
          <w:szCs w:val="24"/>
          <w:highlight w:val="none"/>
        </w:rPr>
        <w:t xml:space="preserve">老师 </w:t>
      </w:r>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13883905504</w:t>
      </w:r>
    </w:p>
    <w:p>
      <w:pPr>
        <w:pageBreakBefore w:val="0"/>
        <w:kinsoku/>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rPr>
        <w:t>重庆市大渡口区钢花路1039号附33号2-1</w:t>
      </w:r>
    </w:p>
    <w:p>
      <w:pPr>
        <w:pStyle w:val="64"/>
        <w:spacing w:line="360" w:lineRule="auto"/>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pageBreakBefore w:val="0"/>
        <w:numPr>
          <w:ilvl w:val="0"/>
          <w:numId w:val="13"/>
        </w:numPr>
        <w:wordWrap/>
        <w:topLinePunct w:val="0"/>
        <w:bidi w:val="0"/>
        <w:spacing w:before="0" w:after="0" w:line="360" w:lineRule="auto"/>
        <w:jc w:val="center"/>
        <w:textAlignment w:val="auto"/>
        <w:outlineLvl w:val="0"/>
        <w:rPr>
          <w:rFonts w:hint="eastAsia" w:ascii="宋体" w:hAnsi="宋体" w:eastAsia="宋体" w:cs="宋体"/>
          <w:b/>
          <w:bCs/>
          <w:color w:val="auto"/>
          <w:sz w:val="32"/>
          <w:szCs w:val="32"/>
          <w:highlight w:val="none"/>
        </w:rPr>
      </w:pPr>
      <w:bookmarkStart w:id="58" w:name="_Toc24167"/>
      <w:bookmarkStart w:id="59" w:name="_Toc19562"/>
      <w:bookmarkStart w:id="60" w:name="_Toc15492"/>
      <w:bookmarkStart w:id="61" w:name="_Toc65660341"/>
      <w:bookmarkStart w:id="62" w:name="_Toc106034632"/>
      <w:bookmarkStart w:id="63" w:name="_Toc30544"/>
      <w:bookmarkStart w:id="64" w:name="_Toc102227313"/>
      <w:bookmarkStart w:id="65" w:name="_Toc13356"/>
      <w:r>
        <w:rPr>
          <w:rFonts w:hint="eastAsia" w:ascii="宋体" w:hAnsi="宋体" w:eastAsia="宋体" w:cs="宋体"/>
          <w:b/>
          <w:bCs/>
          <w:color w:val="auto"/>
          <w:sz w:val="32"/>
          <w:szCs w:val="32"/>
          <w:highlight w:val="none"/>
        </w:rPr>
        <w:t xml:space="preserve"> </w:t>
      </w:r>
      <w:bookmarkStart w:id="66" w:name="_Toc22678"/>
      <w:bookmarkStart w:id="67" w:name="_Toc18563"/>
      <w:bookmarkStart w:id="68" w:name="_Toc19862"/>
      <w:bookmarkStart w:id="69" w:name="_Toc23603"/>
      <w:bookmarkStart w:id="70" w:name="_Toc8188"/>
      <w:bookmarkStart w:id="71" w:name="_Toc7161"/>
      <w:bookmarkStart w:id="72" w:name="_Toc24552"/>
      <w:bookmarkStart w:id="73" w:name="_Toc21243"/>
      <w:r>
        <w:rPr>
          <w:rFonts w:hint="eastAsia" w:ascii="宋体" w:hAnsi="宋体" w:eastAsia="宋体" w:cs="宋体"/>
          <w:b/>
          <w:bCs/>
          <w:color w:val="auto"/>
          <w:sz w:val="32"/>
          <w:szCs w:val="32"/>
          <w:highlight w:val="none"/>
        </w:rPr>
        <w:t>项目</w:t>
      </w:r>
      <w:r>
        <w:rPr>
          <w:rFonts w:hint="eastAsia" w:cs="宋体"/>
          <w:b/>
          <w:bCs/>
          <w:color w:val="auto"/>
          <w:sz w:val="32"/>
          <w:szCs w:val="32"/>
          <w:highlight w:val="none"/>
          <w:lang w:val="en-US" w:eastAsia="zh-CN"/>
        </w:rPr>
        <w:t>技术</w:t>
      </w:r>
      <w:r>
        <w:rPr>
          <w:rFonts w:hint="eastAsia" w:ascii="宋体" w:hAnsi="宋体" w:eastAsia="宋体" w:cs="宋体"/>
          <w:b/>
          <w:bCs/>
          <w:color w:val="auto"/>
          <w:sz w:val="32"/>
          <w:szCs w:val="32"/>
          <w:highlight w:val="none"/>
        </w:rPr>
        <w:t>需求</w:t>
      </w:r>
      <w:bookmarkEnd w:id="58"/>
      <w:bookmarkEnd w:id="59"/>
      <w:bookmarkEnd w:id="66"/>
      <w:bookmarkEnd w:id="67"/>
      <w:bookmarkEnd w:id="68"/>
      <w:bookmarkEnd w:id="69"/>
      <w:bookmarkEnd w:id="70"/>
      <w:bookmarkEnd w:id="71"/>
      <w:bookmarkEnd w:id="72"/>
      <w:bookmarkEnd w:id="73"/>
    </w:p>
    <w:p>
      <w:pPr>
        <w:pStyle w:val="36"/>
        <w:spacing w:line="360" w:lineRule="auto"/>
        <w:ind w:firstLineChars="200"/>
        <w:rPr>
          <w:rFonts w:hint="eastAsia" w:ascii="宋体" w:hAnsi="宋体" w:eastAsia="宋体" w:cs="宋体"/>
          <w:color w:val="auto"/>
          <w:sz w:val="24"/>
          <w:szCs w:val="24"/>
          <w:highlight w:val="none"/>
        </w:rPr>
      </w:pPr>
      <w:bookmarkStart w:id="74" w:name="_Toc16238"/>
      <w:bookmarkStart w:id="75" w:name="_Toc15391"/>
      <w:bookmarkStart w:id="76" w:name="_Toc1342"/>
      <w:bookmarkStart w:id="77" w:name="_Toc22268"/>
      <w:bookmarkStart w:id="78" w:name="_Toc2484"/>
      <w:bookmarkStart w:id="79" w:name="_Toc8713"/>
      <w:bookmarkStart w:id="80" w:name="_Toc23236"/>
      <w:bookmarkStart w:id="81" w:name="_Toc23361"/>
      <w:bookmarkStart w:id="82" w:name="_Toc149062814"/>
      <w:bookmarkStart w:id="83" w:name="_Toc1665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项目技术</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rPr>
        <w:t>一、</w:t>
      </w:r>
      <w:r>
        <w:rPr>
          <w:rFonts w:hint="eastAsia" w:ascii="宋体" w:hAnsi="宋体" w:cs="宋体"/>
          <w:b/>
          <w:bCs/>
          <w:color w:val="auto"/>
          <w:sz w:val="24"/>
          <w:szCs w:val="24"/>
          <w:highlight w:val="none"/>
          <w:lang w:val="en-US" w:eastAsia="zh-CN"/>
        </w:rPr>
        <w:t>项目一览表</w:t>
      </w:r>
    </w:p>
    <w:tbl>
      <w:tblPr>
        <w:tblStyle w:val="6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309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936"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606"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bCs w:val="0"/>
                <w:color w:val="auto"/>
                <w:kern w:val="2"/>
                <w:sz w:val="21"/>
                <w:szCs w:val="21"/>
                <w:highlight w:val="none"/>
              </w:rPr>
            </w:pPr>
            <w:r>
              <w:rPr>
                <w:rFonts w:hint="eastAsia" w:ascii="宋体" w:hAnsi="宋体" w:cs="宋体"/>
                <w:b/>
                <w:bCs/>
                <w:color w:val="auto"/>
                <w:kern w:val="0"/>
                <w:sz w:val="21"/>
                <w:szCs w:val="24"/>
                <w:highlight w:val="none"/>
                <w:lang w:val="en-US" w:eastAsia="zh-CN"/>
              </w:rPr>
              <w:t>最高限价</w:t>
            </w:r>
            <w:r>
              <w:rPr>
                <w:rFonts w:hint="eastAsia" w:ascii="宋体" w:hAnsi="宋体" w:eastAsia="宋体" w:cs="宋体"/>
                <w:b/>
                <w:bCs/>
                <w:color w:val="auto"/>
                <w:kern w:val="0"/>
                <w:sz w:val="21"/>
                <w:szCs w:val="24"/>
                <w:highlight w:val="none"/>
              </w:rPr>
              <w:t>（元）</w:t>
            </w:r>
          </w:p>
        </w:tc>
        <w:tc>
          <w:tcPr>
            <w:tcW w:w="1457" w:type="pct"/>
            <w:tcBorders>
              <w:top w:val="single" w:color="auto" w:sz="4" w:space="0"/>
              <w:left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36"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育才幼儿园定制墙面玩具、大型玩具</w:t>
            </w:r>
          </w:p>
        </w:tc>
        <w:tc>
          <w:tcPr>
            <w:tcW w:w="1606"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274345.89</w:t>
            </w:r>
          </w:p>
        </w:tc>
        <w:tc>
          <w:tcPr>
            <w:tcW w:w="1457" w:type="pct"/>
            <w:tcBorders>
              <w:top w:val="single" w:color="auto" w:sz="4" w:space="0"/>
              <w:left w:val="single" w:color="auto" w:sz="4" w:space="0"/>
              <w:bottom w:val="single" w:color="auto" w:sz="4" w:space="0"/>
              <w:right w:val="single" w:color="auto" w:sz="4" w:space="0"/>
            </w:tcBorders>
            <w:vAlign w:val="center"/>
          </w:tcPr>
          <w:p>
            <w:pPr>
              <w:pageBreakBefore w:val="0"/>
              <w:kinsoku w:val="0"/>
              <w:wordWrap/>
              <w:overflowPunct w:val="0"/>
              <w:topLinePunct w:val="0"/>
              <w:autoSpaceDE w:val="0"/>
              <w:autoSpaceDN w:val="0"/>
              <w:bidi w:val="0"/>
              <w:adjustRightInd w:val="0"/>
              <w:snapToGrid w:val="0"/>
              <w:spacing w:line="360" w:lineRule="auto"/>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u w:val="none"/>
                <w:lang w:eastAsia="zh-CN"/>
              </w:rPr>
              <w:t>所提供产品必须为中国关境内生产，若为进口产品按无效</w:t>
            </w:r>
            <w:r>
              <w:rPr>
                <w:rFonts w:hint="eastAsia" w:ascii="宋体" w:hAnsi="宋体" w:eastAsia="宋体" w:cs="宋体"/>
                <w:color w:val="auto"/>
                <w:sz w:val="24"/>
                <w:szCs w:val="24"/>
                <w:highlight w:val="none"/>
                <w:u w:val="none"/>
                <w:lang w:val="en-US" w:eastAsia="zh-CN"/>
              </w:rPr>
              <w:t>投标</w:t>
            </w:r>
            <w:r>
              <w:rPr>
                <w:rFonts w:hint="eastAsia" w:ascii="宋体" w:hAnsi="宋体" w:eastAsia="宋体" w:cs="宋体"/>
                <w:color w:val="auto"/>
                <w:sz w:val="24"/>
                <w:szCs w:val="24"/>
                <w:highlight w:val="none"/>
                <w:u w:val="none"/>
                <w:lang w:eastAsia="zh-CN"/>
              </w:rPr>
              <w:t>处理。</w:t>
            </w:r>
          </w:p>
        </w:tc>
      </w:tr>
    </w:tbl>
    <w:p>
      <w:pPr>
        <w:keepNext w:val="0"/>
        <w:keepLines w:val="0"/>
        <w:pageBreakBefore w:val="0"/>
        <w:wordWrap/>
        <w:overflowPunct/>
        <w:topLinePunct w:val="0"/>
        <w:bidi w:val="0"/>
        <w:snapToGrid w:val="0"/>
        <w:spacing w:line="360" w:lineRule="auto"/>
        <w:jc w:val="left"/>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项目技术需求</w:t>
      </w:r>
    </w:p>
    <w:tbl>
      <w:tblPr>
        <w:tblStyle w:val="6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4"/>
        <w:gridCol w:w="416"/>
        <w:gridCol w:w="2401"/>
        <w:gridCol w:w="837"/>
        <w:gridCol w:w="1719"/>
        <w:gridCol w:w="655"/>
        <w:gridCol w:w="593"/>
        <w:gridCol w:w="731"/>
        <w:gridCol w:w="822"/>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456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滨江分园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21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2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w:t>
            </w:r>
          </w:p>
        </w:tc>
        <w:tc>
          <w:tcPr>
            <w:tcW w:w="43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9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材质说明</w:t>
            </w:r>
          </w:p>
        </w:tc>
        <w:tc>
          <w:tcPr>
            <w:tcW w:w="34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07"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79" w:type="pct"/>
            <w:tcBorders>
              <w:top w:val="single" w:color="000000" w:sz="4" w:space="0"/>
              <w:left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单价限价（元）</w:t>
            </w:r>
          </w:p>
        </w:tc>
        <w:tc>
          <w:tcPr>
            <w:tcW w:w="42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53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功能墙面</w:t>
            </w:r>
          </w:p>
        </w:tc>
        <w:tc>
          <w:tcPr>
            <w:tcW w:w="12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318260" cy="574040"/>
                  <wp:effectExtent l="0" t="0" r="15240" b="16510"/>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9"/>
                          <a:stretch>
                            <a:fillRect/>
                          </a:stretch>
                        </pic:blipFill>
                        <pic:spPr>
                          <a:xfrm>
                            <a:off x="0" y="0"/>
                            <a:ext cx="1318260" cy="574040"/>
                          </a:xfrm>
                          <a:prstGeom prst="rect">
                            <a:avLst/>
                          </a:prstGeom>
                          <a:noFill/>
                          <a:ln w="9525">
                            <a:noFill/>
                          </a:ln>
                        </pic:spPr>
                      </pic:pic>
                    </a:graphicData>
                  </a:graphic>
                </wp:inline>
              </w:drawing>
            </w:r>
          </w:p>
        </w:tc>
        <w:tc>
          <w:tcPr>
            <w:tcW w:w="4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5075*120*1100</w:t>
            </w:r>
          </w:p>
        </w:tc>
        <w:tc>
          <w:tcPr>
            <w:tcW w:w="89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木材：多层实木喷一层清漆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只做里面的配套</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金属钢构</w:t>
            </w:r>
            <w:r>
              <w:rPr>
                <w:rFonts w:hint="eastAsia" w:ascii="宋体" w:hAnsi="宋体" w:cs="宋体"/>
                <w:i w:val="0"/>
                <w:iCs w:val="0"/>
                <w:color w:val="000000"/>
                <w:kern w:val="0"/>
                <w:sz w:val="24"/>
                <w:szCs w:val="24"/>
                <w:u w:val="none"/>
                <w:lang w:val="en-US" w:eastAsia="zh-CN" w:bidi="ar"/>
              </w:rPr>
              <w:t>在安装费内）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含4格儿童游玩场景</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木材：多层实木喷一层清漆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含4种儿童游玩场景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钢龙骨</w:t>
            </w:r>
            <w:r>
              <w:rPr>
                <w:rFonts w:hint="eastAsia" w:ascii="宋体" w:hAnsi="宋体" w:cs="宋体"/>
                <w:i w:val="0"/>
                <w:iCs w:val="0"/>
                <w:color w:val="000000"/>
                <w:kern w:val="0"/>
                <w:sz w:val="24"/>
                <w:szCs w:val="24"/>
                <w:u w:val="none"/>
                <w:lang w:val="en-US" w:eastAsia="zh-CN" w:bidi="ar"/>
              </w:rPr>
              <w:t>在安装费内）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爬道</w:t>
            </w:r>
          </w:p>
        </w:tc>
        <w:tc>
          <w:tcPr>
            <w:tcW w:w="12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38200" cy="10953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10"/>
                          <a:stretch>
                            <a:fillRect/>
                          </a:stretch>
                        </pic:blipFill>
                        <pic:spPr>
                          <a:xfrm>
                            <a:off x="0" y="0"/>
                            <a:ext cx="838200" cy="1095375"/>
                          </a:xfrm>
                          <a:prstGeom prst="rect">
                            <a:avLst/>
                          </a:prstGeom>
                          <a:noFill/>
                          <a:ln w="9525">
                            <a:noFill/>
                          </a:ln>
                        </pic:spPr>
                      </pic:pic>
                    </a:graphicData>
                  </a:graphic>
                </wp:inline>
              </w:drawing>
            </w:r>
          </w:p>
        </w:tc>
        <w:tc>
          <w:tcPr>
            <w:tcW w:w="4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D600*H1400</w:t>
            </w:r>
          </w:p>
        </w:tc>
        <w:tc>
          <w:tcPr>
            <w:tcW w:w="89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爬道D600；镀锌钢管，表面喷漆+D16的6芯海缆绳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7"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吊兰</w:t>
            </w:r>
          </w:p>
        </w:tc>
        <w:tc>
          <w:tcPr>
            <w:tcW w:w="12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23875" cy="1200150"/>
                  <wp:effectExtent l="0" t="0" r="9525" b="0"/>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11"/>
                          <a:stretch>
                            <a:fillRect/>
                          </a:stretch>
                        </pic:blipFill>
                        <pic:spPr>
                          <a:xfrm>
                            <a:off x="0" y="0"/>
                            <a:ext cx="523875" cy="1200150"/>
                          </a:xfrm>
                          <a:prstGeom prst="rect">
                            <a:avLst/>
                          </a:prstGeom>
                          <a:noFill/>
                          <a:ln w="9525">
                            <a:noFill/>
                          </a:ln>
                        </pic:spPr>
                      </pic:pic>
                    </a:graphicData>
                  </a:graphic>
                </wp:inline>
              </w:drawing>
            </w:r>
          </w:p>
        </w:tc>
        <w:tc>
          <w:tcPr>
            <w:tcW w:w="4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W550*H2160</w:t>
            </w:r>
          </w:p>
        </w:tc>
        <w:tc>
          <w:tcPr>
            <w:tcW w:w="89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D16的6芯海缆绳+布艺（报价含安装配件）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2"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场景2</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457325" cy="552450"/>
                  <wp:effectExtent l="0" t="0" r="9525" b="0"/>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12"/>
                          <a:stretch>
                            <a:fillRect/>
                          </a:stretch>
                        </pic:blipFill>
                        <pic:spPr>
                          <a:xfrm>
                            <a:off x="0" y="0"/>
                            <a:ext cx="1457325" cy="552450"/>
                          </a:xfrm>
                          <a:prstGeom prst="rect">
                            <a:avLst/>
                          </a:prstGeom>
                          <a:noFill/>
                          <a:ln w="9525">
                            <a:noFill/>
                          </a:ln>
                        </pic:spPr>
                      </pic:pic>
                    </a:graphicData>
                  </a:graphic>
                </wp:inline>
              </w:drawing>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12600*1320*2950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1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5根D26镀锌管吊杆+2根D16的海缆绳加D60塑料抓球爬绳+2根攀爬楼梯+4根手拉吊环+5木制障碍+3个障碍轮胎+二层平台7根D60可攀爬障碍（含安装配件）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不包含里面的钢构</w:t>
            </w:r>
            <w:r>
              <w:rPr>
                <w:rFonts w:hint="eastAsia" w:ascii="宋体" w:hAnsi="宋体" w:cs="宋体"/>
                <w:i w:val="0"/>
                <w:iCs w:val="0"/>
                <w:color w:val="000000"/>
                <w:kern w:val="0"/>
                <w:sz w:val="24"/>
                <w:szCs w:val="24"/>
                <w:u w:val="none"/>
                <w:lang w:val="en-US" w:eastAsia="zh-CN" w:bidi="ar"/>
              </w:rPr>
              <w:t>（钢构在安装费内）</w:t>
            </w:r>
            <w:r>
              <w:rPr>
                <w:rFonts w:hint="eastAsia" w:ascii="宋体" w:hAnsi="宋体" w:eastAsia="宋体" w:cs="宋体"/>
                <w:i w:val="0"/>
                <w:iCs w:val="0"/>
                <w:color w:val="000000"/>
                <w:kern w:val="0"/>
                <w:sz w:val="24"/>
                <w:szCs w:val="24"/>
                <w:u w:val="none"/>
                <w:lang w:val="en-US" w:eastAsia="zh-CN" w:bidi="ar"/>
              </w:rPr>
              <w:t>，只包含里面配套的设施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蹦床</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685925" cy="1047750"/>
                  <wp:effectExtent l="0" t="0" r="9525" b="0"/>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13"/>
                          <a:stretch>
                            <a:fillRect/>
                          </a:stretch>
                        </pic:blipFill>
                        <pic:spPr>
                          <a:xfrm>
                            <a:off x="0" y="0"/>
                            <a:ext cx="1685925" cy="1047750"/>
                          </a:xfrm>
                          <a:prstGeom prst="rect">
                            <a:avLst/>
                          </a:prstGeom>
                          <a:noFill/>
                          <a:ln w="9525">
                            <a:noFill/>
                          </a:ln>
                        </pic:spPr>
                      </pic:pic>
                    </a:graphicData>
                  </a:graphic>
                </wp:inline>
              </w:drawing>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L1600*W1000</w:t>
            </w:r>
          </w:p>
        </w:tc>
        <w:tc>
          <w:tcPr>
            <w:tcW w:w="89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只做里面两张蹦床+6个触击球（D120mm）</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12600</w:t>
            </w:r>
          </w:p>
        </w:tc>
        <w:tc>
          <w:tcPr>
            <w:tcW w:w="539" w:type="pct"/>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4568"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万有分园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215"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2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图片</w:t>
            </w:r>
          </w:p>
        </w:tc>
        <w:tc>
          <w:tcPr>
            <w:tcW w:w="434"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89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材质说明</w:t>
            </w:r>
          </w:p>
        </w:tc>
        <w:tc>
          <w:tcPr>
            <w:tcW w:w="340"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07"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79" w:type="pct"/>
            <w:tcBorders>
              <w:top w:val="single" w:color="000000" w:sz="4" w:space="0"/>
              <w:left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单价限价（元）</w:t>
            </w:r>
          </w:p>
        </w:tc>
        <w:tc>
          <w:tcPr>
            <w:tcW w:w="426"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c>
          <w:tcPr>
            <w:tcW w:w="539"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5"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功能墙面</w:t>
            </w:r>
          </w:p>
        </w:tc>
        <w:tc>
          <w:tcPr>
            <w:tcW w:w="12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wp:posOffset>
                  </wp:positionH>
                  <wp:positionV relativeFrom="paragraph">
                    <wp:posOffset>744855</wp:posOffset>
                  </wp:positionV>
                  <wp:extent cx="1274445" cy="768985"/>
                  <wp:effectExtent l="0" t="0" r="1905" b="12065"/>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14"/>
                          <a:stretch>
                            <a:fillRect/>
                          </a:stretch>
                        </pic:blipFill>
                        <pic:spPr>
                          <a:xfrm>
                            <a:off x="0" y="0"/>
                            <a:ext cx="1274445" cy="768985"/>
                          </a:xfrm>
                          <a:prstGeom prst="rect">
                            <a:avLst/>
                          </a:prstGeom>
                          <a:noFill/>
                          <a:ln>
                            <a:noFill/>
                          </a:ln>
                        </pic:spPr>
                      </pic:pic>
                    </a:graphicData>
                  </a:graphic>
                </wp:anchor>
              </w:drawing>
            </w:r>
          </w:p>
        </w:tc>
        <w:tc>
          <w:tcPr>
            <w:tcW w:w="4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5995*120*1100</w:t>
            </w:r>
          </w:p>
        </w:tc>
        <w:tc>
          <w:tcPr>
            <w:tcW w:w="89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木材：多层实木喷一层清漆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只做里面的配套</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金属钢构</w:t>
            </w:r>
            <w:r>
              <w:rPr>
                <w:rFonts w:hint="eastAsia" w:ascii="宋体" w:hAnsi="宋体" w:cs="宋体"/>
                <w:i w:val="0"/>
                <w:iCs w:val="0"/>
                <w:color w:val="000000"/>
                <w:kern w:val="0"/>
                <w:sz w:val="24"/>
                <w:szCs w:val="24"/>
                <w:u w:val="none"/>
                <w:lang w:val="en-US" w:eastAsia="zh-CN" w:bidi="ar"/>
              </w:rPr>
              <w:t>在安装费内）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含4格儿童游玩场景</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木材：多层实木喷一层清漆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含4格儿童游玩场景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钢龙骨</w:t>
            </w:r>
            <w:r>
              <w:rPr>
                <w:rFonts w:hint="eastAsia" w:ascii="宋体" w:hAnsi="宋体" w:cs="宋体"/>
                <w:i w:val="0"/>
                <w:iCs w:val="0"/>
                <w:color w:val="000000"/>
                <w:kern w:val="0"/>
                <w:sz w:val="24"/>
                <w:szCs w:val="24"/>
                <w:u w:val="none"/>
                <w:lang w:val="en-US" w:eastAsia="zh-CN" w:bidi="ar"/>
              </w:rPr>
              <w:t>在安装费内）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1"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蹦床</w:t>
            </w:r>
          </w:p>
        </w:tc>
        <w:tc>
          <w:tcPr>
            <w:tcW w:w="124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217170</wp:posOffset>
                  </wp:positionH>
                  <wp:positionV relativeFrom="paragraph">
                    <wp:posOffset>123190</wp:posOffset>
                  </wp:positionV>
                  <wp:extent cx="774700" cy="909955"/>
                  <wp:effectExtent l="0" t="0" r="6350" b="4445"/>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5"/>
                          <a:stretch>
                            <a:fillRect/>
                          </a:stretch>
                        </pic:blipFill>
                        <pic:spPr>
                          <a:xfrm>
                            <a:off x="0" y="0"/>
                            <a:ext cx="774700" cy="909955"/>
                          </a:xfrm>
                          <a:prstGeom prst="rect">
                            <a:avLst/>
                          </a:prstGeom>
                          <a:noFill/>
                          <a:ln>
                            <a:noFill/>
                          </a:ln>
                        </pic:spPr>
                      </pic:pic>
                    </a:graphicData>
                  </a:graphic>
                </wp:anchor>
              </w:drawing>
            </w:r>
          </w:p>
        </w:tc>
        <w:tc>
          <w:tcPr>
            <w:tcW w:w="4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L1500*W1100</w:t>
            </w:r>
          </w:p>
        </w:tc>
        <w:tc>
          <w:tcPr>
            <w:tcW w:w="89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只做蹦床+5个D120触击器</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海洋球房</w:t>
            </w:r>
          </w:p>
        </w:tc>
        <w:tc>
          <w:tcPr>
            <w:tcW w:w="124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146050</wp:posOffset>
                  </wp:positionH>
                  <wp:positionV relativeFrom="paragraph">
                    <wp:posOffset>18415</wp:posOffset>
                  </wp:positionV>
                  <wp:extent cx="821690" cy="1216025"/>
                  <wp:effectExtent l="0" t="0" r="16510" b="3175"/>
                  <wp:wrapNone/>
                  <wp:docPr id="17" name="图片_4"/>
                  <wp:cNvGraphicFramePr/>
                  <a:graphic xmlns:a="http://schemas.openxmlformats.org/drawingml/2006/main">
                    <a:graphicData uri="http://schemas.openxmlformats.org/drawingml/2006/picture">
                      <pic:pic xmlns:pic="http://schemas.openxmlformats.org/drawingml/2006/picture">
                        <pic:nvPicPr>
                          <pic:cNvPr id="17" name="图片_4"/>
                          <pic:cNvPicPr/>
                        </pic:nvPicPr>
                        <pic:blipFill>
                          <a:blip r:embed="rId16"/>
                          <a:stretch>
                            <a:fillRect/>
                          </a:stretch>
                        </pic:blipFill>
                        <pic:spPr>
                          <a:xfrm>
                            <a:off x="0" y="0"/>
                            <a:ext cx="821690" cy="1216025"/>
                          </a:xfrm>
                          <a:prstGeom prst="rect">
                            <a:avLst/>
                          </a:prstGeom>
                          <a:noFill/>
                          <a:ln>
                            <a:noFill/>
                          </a:ln>
                        </pic:spPr>
                      </pic:pic>
                    </a:graphicData>
                  </a:graphic>
                </wp:anchor>
              </w:drawing>
            </w:r>
          </w:p>
        </w:tc>
        <w:tc>
          <w:tcPr>
            <w:tcW w:w="43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D800+H1600</w:t>
            </w:r>
          </w:p>
        </w:tc>
        <w:tc>
          <w:tcPr>
            <w:tcW w:w="892" w:type="pc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spacing w:after="21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爬笼；两层D800+D400金属为镀锌管喷漆+机编绳</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c>
          <w:tcPr>
            <w:tcW w:w="42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只包含攀爬笼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0" w:hRule="atLeast"/>
        </w:trPr>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场景2</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932815</wp:posOffset>
                  </wp:positionV>
                  <wp:extent cx="1361440" cy="1653540"/>
                  <wp:effectExtent l="0" t="0" r="10160" b="381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17"/>
                          <a:stretch>
                            <a:fillRect/>
                          </a:stretch>
                        </pic:blipFill>
                        <pic:spPr>
                          <a:xfrm>
                            <a:off x="0" y="0"/>
                            <a:ext cx="1361440" cy="1653540"/>
                          </a:xfrm>
                          <a:prstGeom prst="rect">
                            <a:avLst/>
                          </a:prstGeom>
                          <a:noFill/>
                          <a:ln>
                            <a:noFill/>
                          </a:ln>
                        </pic:spPr>
                      </pic:pic>
                    </a:graphicData>
                  </a:graphic>
                </wp:anchor>
              </w:drawing>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9900*1000*3300</w:t>
            </w:r>
          </w:p>
        </w:tc>
        <w:tc>
          <w:tcPr>
            <w:tcW w:w="8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1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7根D26镀锌管吊杆+4根304不锈钢吊环+2组爬梯+1根攀爬绳D16的海缆绳加D60塑料抓球+4根D60可攀爬障碍+3个障碍轮胎+吊绳D16的6芯海缆绳+布艺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（报价含安装配件）。</w:t>
            </w: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不包含里面的钢构</w:t>
            </w:r>
            <w:r>
              <w:rPr>
                <w:rFonts w:hint="eastAsia" w:ascii="宋体" w:hAnsi="宋体" w:cs="宋体"/>
                <w:i w:val="0"/>
                <w:iCs w:val="0"/>
                <w:color w:val="000000"/>
                <w:kern w:val="0"/>
                <w:sz w:val="24"/>
                <w:szCs w:val="24"/>
                <w:u w:val="none"/>
                <w:lang w:val="en-US" w:eastAsia="zh-CN" w:bidi="ar"/>
              </w:rPr>
              <w:t>（钢构在安装费内）</w:t>
            </w:r>
            <w:r>
              <w:rPr>
                <w:rFonts w:hint="eastAsia" w:ascii="宋体" w:hAnsi="宋体" w:eastAsia="宋体" w:cs="宋体"/>
                <w:i w:val="0"/>
                <w:iCs w:val="0"/>
                <w:color w:val="000000"/>
                <w:kern w:val="0"/>
                <w:sz w:val="24"/>
                <w:szCs w:val="24"/>
                <w:u w:val="none"/>
                <w:lang w:val="en-US" w:eastAsia="zh-CN" w:bidi="ar"/>
              </w:rPr>
              <w:t>，只包含里面配套的设施，不含上层波浪木材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上层波浪木材</w:t>
            </w:r>
            <w:r>
              <w:rPr>
                <w:rFonts w:hint="eastAsia" w:ascii="宋体" w:hAnsi="宋体" w:cs="宋体"/>
                <w:i w:val="0"/>
                <w:iCs w:val="0"/>
                <w:color w:val="000000"/>
                <w:kern w:val="0"/>
                <w:sz w:val="24"/>
                <w:szCs w:val="24"/>
                <w:u w:val="none"/>
                <w:lang w:val="en-US" w:eastAsia="zh-CN" w:bidi="ar"/>
              </w:rPr>
              <w:t>在安装费内）</w:t>
            </w:r>
          </w:p>
        </w:tc>
      </w:tr>
    </w:tbl>
    <w:p>
      <w:pPr>
        <w:pStyle w:val="58"/>
        <w:widowControl/>
        <w:spacing w:beforeAutospacing="0" w:afterAutospacing="0" w:line="500" w:lineRule="exact"/>
        <w:ind w:firstLine="0"/>
        <w:rPr>
          <w:rFonts w:hint="eastAsia" w:ascii="宋体" w:hAnsi="宋体" w:eastAsia="宋体" w:cs="宋体"/>
          <w:color w:val="auto"/>
          <w:kern w:val="2"/>
          <w:sz w:val="24"/>
          <w:szCs w:val="24"/>
          <w:highlight w:val="none"/>
          <w:lang w:val="en-US" w:eastAsia="zh-CN" w:bidi="ar-SA"/>
        </w:rPr>
      </w:pPr>
    </w:p>
    <w:tbl>
      <w:tblPr>
        <w:tblStyle w:val="6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2191"/>
        <w:gridCol w:w="1170"/>
        <w:gridCol w:w="1502"/>
        <w:gridCol w:w="2204"/>
        <w:gridCol w:w="1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玩具安装费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w:t>
            </w:r>
          </w:p>
        </w:tc>
        <w:tc>
          <w:tcPr>
            <w:tcW w:w="114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单价限价（元）</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木踢脚线</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滨江玩具钢架</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m </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19.32 </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2580</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万有玩具钢架</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22.42 </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2580</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玩具拦网</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100.86 </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软包</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60.55 </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157557.7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直接费</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157557.70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保险费</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税金*9%</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14288.19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总造价</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173046 </w:t>
            </w:r>
          </w:p>
        </w:tc>
      </w:tr>
    </w:tbl>
    <w:p>
      <w:pPr>
        <w:widowControl/>
        <w:numPr>
          <w:ilvl w:val="0"/>
          <w:numId w:val="0"/>
        </w:numPr>
        <w:snapToGrid w:val="0"/>
        <w:spacing w:beforeAutospacing="0" w:afterAutospacing="0" w:line="360" w:lineRule="auto"/>
        <w:ind w:firstLine="360" w:firstLineChars="150"/>
        <w:rPr>
          <w:rFonts w:hint="eastAsia" w:ascii="宋体" w:hAnsi="宋体" w:eastAsia="宋体" w:cs="宋体"/>
          <w:color w:val="auto"/>
          <w:kern w:val="2"/>
          <w:sz w:val="24"/>
          <w:szCs w:val="24"/>
          <w:highlight w:val="none"/>
          <w:lang w:val="en-US" w:eastAsia="zh-CN" w:bidi="ar-SA"/>
        </w:rPr>
      </w:pPr>
    </w:p>
    <w:p>
      <w:pPr>
        <w:pStyle w:val="4"/>
        <w:keepNext w:val="0"/>
        <w:keepLines w:val="0"/>
        <w:widowControl/>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4" w:name="_Toc1086"/>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、现场踏勘</w:t>
      </w:r>
      <w:bookmarkEnd w:id="84"/>
    </w:p>
    <w:p>
      <w:pPr>
        <w:spacing w:line="36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1.本项目组织集体现场踏勘，各投标人需在2025年7月</w:t>
      </w:r>
      <w:r>
        <w:rPr>
          <w:rFonts w:hint="eastAsia" w:ascii="宋体" w:hAnsi="宋体" w:cs="宋体"/>
          <w:bCs w:val="0"/>
          <w:color w:val="auto"/>
          <w:sz w:val="24"/>
          <w:szCs w:val="24"/>
          <w:highlight w:val="none"/>
          <w:lang w:val="en-US" w:eastAsia="zh-CN"/>
        </w:rPr>
        <w:t>30</w:t>
      </w:r>
      <w:r>
        <w:rPr>
          <w:rFonts w:hint="eastAsia" w:ascii="宋体" w:hAnsi="宋体" w:eastAsia="宋体" w:cs="宋体"/>
          <w:bCs w:val="0"/>
          <w:color w:val="auto"/>
          <w:sz w:val="24"/>
          <w:szCs w:val="24"/>
          <w:highlight w:val="none"/>
          <w:lang w:val="en-US" w:eastAsia="zh-CN"/>
        </w:rPr>
        <w:t>日10:00~11：00时,持授权委托书到现场进行实地踏勘，以充分了解工地位置、地质情况、进出场道路、储存空间、装卸限制、行车干扰及任何其它足以影响承包价格的情况，任何因忽视或误解工地情况而导致的索赔或工期延长申请将不获批准。踏勘现场所发生的所有费用（包含因踏勘现场而造成的死亡、人身伤害、财产损失和产生的其他费用）均由投标人自行承担。</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rPr>
        <w:t>2.</w:t>
      </w:r>
      <w:r>
        <w:rPr>
          <w:rFonts w:hint="eastAsia" w:ascii="宋体" w:hAnsi="宋体" w:eastAsia="宋体" w:cs="宋体"/>
          <w:bCs w:val="0"/>
          <w:color w:val="auto"/>
          <w:sz w:val="24"/>
          <w:szCs w:val="24"/>
          <w:highlight w:val="none"/>
          <w:lang w:val="en-US" w:eastAsia="zh-CN"/>
        </w:rPr>
        <w:t>投标人</w:t>
      </w:r>
      <w:r>
        <w:rPr>
          <w:rFonts w:hint="eastAsia" w:ascii="宋体" w:hAnsi="宋体" w:cs="宋体"/>
          <w:b w:val="0"/>
          <w:bCs w:val="0"/>
          <w:color w:val="auto"/>
          <w:sz w:val="24"/>
          <w:szCs w:val="24"/>
          <w:highlight w:val="none"/>
        </w:rPr>
        <w:t>现场踏勘时须</w:t>
      </w:r>
      <w:r>
        <w:rPr>
          <w:rFonts w:hint="eastAsia" w:ascii="宋体" w:hAnsi="宋体" w:cs="宋体"/>
          <w:b w:val="0"/>
          <w:bCs w:val="0"/>
          <w:color w:val="auto"/>
          <w:sz w:val="24"/>
          <w:szCs w:val="24"/>
          <w:highlight w:val="none"/>
          <w:lang w:val="en-US" w:eastAsia="zh-CN"/>
        </w:rPr>
        <w:t>在采购人处</w:t>
      </w:r>
      <w:r>
        <w:rPr>
          <w:rFonts w:hint="eastAsia" w:ascii="宋体" w:hAnsi="宋体" w:cs="宋体"/>
          <w:b w:val="0"/>
          <w:bCs w:val="0"/>
          <w:color w:val="auto"/>
          <w:sz w:val="24"/>
          <w:szCs w:val="24"/>
          <w:highlight w:val="none"/>
        </w:rPr>
        <w:t>取得</w:t>
      </w:r>
      <w:r>
        <w:rPr>
          <w:rFonts w:hint="eastAsia" w:ascii="宋体" w:hAnsi="宋体" w:cs="宋体"/>
          <w:b w:val="0"/>
          <w:bCs w:val="0"/>
          <w:color w:val="auto"/>
          <w:sz w:val="24"/>
          <w:szCs w:val="24"/>
          <w:highlight w:val="none"/>
          <w:lang w:val="en-US" w:eastAsia="zh-CN"/>
        </w:rPr>
        <w:t>采购人加盖公章的</w:t>
      </w:r>
      <w:r>
        <w:rPr>
          <w:rFonts w:hint="eastAsia" w:ascii="宋体" w:hAnsi="宋体" w:cs="宋体"/>
          <w:b w:val="0"/>
          <w:bCs w:val="0"/>
          <w:color w:val="auto"/>
          <w:sz w:val="24"/>
          <w:szCs w:val="24"/>
          <w:highlight w:val="none"/>
        </w:rPr>
        <w:t>《勘察回执证明》，</w:t>
      </w:r>
      <w:r>
        <w:rPr>
          <w:rFonts w:hint="eastAsia" w:ascii="宋体" w:hAnsi="宋体" w:eastAsia="宋体" w:cs="宋体"/>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取得《</w:t>
      </w:r>
      <w:r>
        <w:rPr>
          <w:rFonts w:hint="eastAsia" w:ascii="宋体" w:hAnsi="宋体" w:cs="宋体"/>
          <w:b w:val="0"/>
          <w:bCs w:val="0"/>
          <w:color w:val="auto"/>
          <w:sz w:val="24"/>
          <w:szCs w:val="24"/>
          <w:highlight w:val="none"/>
        </w:rPr>
        <w:t>勘察回执证明</w:t>
      </w:r>
      <w:r>
        <w:rPr>
          <w:rFonts w:hint="eastAsia" w:ascii="宋体" w:hAnsi="宋体" w:cs="宋体"/>
          <w:b w:val="0"/>
          <w:bCs w:val="0"/>
          <w:color w:val="auto"/>
          <w:sz w:val="24"/>
          <w:szCs w:val="24"/>
          <w:highlight w:val="none"/>
          <w:lang w:val="en-US" w:eastAsia="zh-CN"/>
        </w:rPr>
        <w:t>》后须盖</w:t>
      </w:r>
      <w:r>
        <w:rPr>
          <w:rFonts w:hint="eastAsia" w:ascii="宋体" w:hAnsi="宋体" w:eastAsia="宋体" w:cs="宋体"/>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单位公章并将</w:t>
      </w:r>
      <w:r>
        <w:rPr>
          <w:rFonts w:hint="eastAsia" w:ascii="宋体" w:hAnsi="宋体" w:eastAsia="宋体" w:cs="宋体"/>
          <w:b w:val="0"/>
          <w:bCs w:val="0"/>
          <w:color w:val="auto"/>
          <w:sz w:val="24"/>
          <w:szCs w:val="24"/>
          <w:highlight w:val="none"/>
        </w:rPr>
        <w:t>扫描件装订在</w:t>
      </w:r>
      <w:r>
        <w:rPr>
          <w:rFonts w:hint="eastAsia" w:ascii="宋体" w:hAnsi="宋体" w:cs="宋体"/>
          <w:b w:val="0"/>
          <w:bCs w:val="0"/>
          <w:color w:val="auto"/>
          <w:sz w:val="24"/>
          <w:szCs w:val="24"/>
          <w:highlight w:val="none"/>
          <w:lang w:eastAsia="zh-CN"/>
        </w:rPr>
        <w:t>投标文件</w:t>
      </w:r>
      <w:r>
        <w:rPr>
          <w:rFonts w:hint="eastAsia" w:ascii="宋体" w:hAnsi="宋体" w:eastAsia="宋体" w:cs="宋体"/>
          <w:b w:val="0"/>
          <w:bCs w:val="0"/>
          <w:color w:val="auto"/>
          <w:sz w:val="24"/>
          <w:szCs w:val="24"/>
          <w:highlight w:val="none"/>
        </w:rPr>
        <w:t>中，否则作无效响应处理。</w:t>
      </w:r>
    </w:p>
    <w:p>
      <w:pPr>
        <w:spacing w:line="360" w:lineRule="auto"/>
        <w:ind w:firstLine="480" w:firstLineChars="200"/>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3、踏勘联系人：潘老师</w:t>
      </w:r>
    </w:p>
    <w:p>
      <w:pPr>
        <w:keepNext w:val="0"/>
        <w:keepLines w:val="0"/>
        <w:pageBreakBefore w:val="0"/>
        <w:wordWrap/>
        <w:overflowPunct/>
        <w:topLinePunct w:val="0"/>
        <w:bidi w:val="0"/>
        <w:spacing w:line="360" w:lineRule="auto"/>
        <w:ind w:firstLine="480" w:firstLineChars="200"/>
        <w:rPr>
          <w:rFonts w:hint="eastAsia" w:ascii="宋体" w:hAnsi="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 xml:space="preserve">联系方式：023-68918107  </w:t>
      </w:r>
      <w:r>
        <w:rPr>
          <w:rFonts w:hint="eastAsia" w:ascii="宋体" w:hAnsi="宋体" w:cs="宋体"/>
          <w:bCs w:val="0"/>
          <w:color w:val="auto"/>
          <w:sz w:val="24"/>
          <w:szCs w:val="24"/>
          <w:highlight w:val="none"/>
          <w:lang w:val="en-US" w:eastAsia="zh-CN"/>
        </w:rPr>
        <w:t xml:space="preserve">  </w:t>
      </w:r>
    </w:p>
    <w:p>
      <w:pPr>
        <w:pStyle w:val="4"/>
        <w:keepNext w:val="0"/>
        <w:keepLines w:val="0"/>
        <w:widowControl/>
        <w:spacing w:line="360" w:lineRule="auto"/>
        <w:ind w:left="0" w:leftChars="0" w:firstLine="0" w:firstLineChars="0"/>
        <w:rPr>
          <w:rFonts w:hint="eastAsia" w:ascii="宋体" w:hAnsi="宋体" w:eastAsia="宋体" w:cs="宋体"/>
          <w:b/>
          <w:bCs/>
          <w:color w:val="auto"/>
          <w:kern w:val="2"/>
          <w:sz w:val="24"/>
          <w:szCs w:val="24"/>
          <w:highlight w:val="none"/>
          <w:lang w:val="en-US" w:eastAsia="zh-CN" w:bidi="ar-SA"/>
        </w:rPr>
      </w:pPr>
      <w:bookmarkStart w:id="85" w:name="_Toc25393"/>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、安全要求</w:t>
      </w:r>
      <w:bookmarkEnd w:id="85"/>
    </w:p>
    <w:p>
      <w:pPr>
        <w:pStyle w:val="3"/>
        <w:spacing w:line="360" w:lineRule="auto"/>
        <w:ind w:firstLine="480" w:firstLineChars="200"/>
        <w:jc w:val="left"/>
        <w:rPr>
          <w:rFonts w:hint="eastAsia" w:ascii="宋体" w:hAnsi="宋体" w:eastAsia="宋体" w:cs="宋体"/>
          <w:b w:val="0"/>
          <w:color w:val="auto"/>
          <w:sz w:val="24"/>
          <w:szCs w:val="24"/>
          <w:highlight w:val="none"/>
          <w:shd w:val="clear"/>
          <w:lang w:bidi="ar-SA"/>
        </w:rPr>
      </w:pPr>
      <w:bookmarkStart w:id="86" w:name="_Toc17150"/>
      <w:bookmarkStart w:id="87" w:name="_Toc27021"/>
      <w:bookmarkStart w:id="88" w:name="_Toc791"/>
      <w:bookmarkStart w:id="89" w:name="_Toc32691"/>
      <w:bookmarkStart w:id="90" w:name="_Toc2390"/>
      <w:r>
        <w:rPr>
          <w:rFonts w:hint="eastAsia" w:ascii="宋体" w:hAnsi="宋体" w:eastAsia="宋体" w:cs="宋体"/>
          <w:b w:val="0"/>
          <w:bCs w:val="0"/>
          <w:color w:val="auto"/>
          <w:kern w:val="2"/>
          <w:sz w:val="24"/>
          <w:szCs w:val="24"/>
          <w:highlight w:val="none"/>
          <w:lang w:val="en-US" w:eastAsia="zh-CN" w:bidi="ar-SA"/>
        </w:rPr>
        <w:t>投标人应严格按照安全标准组织实施，采取必要的安全防护措施，消除隐患。在施工过程中由于投标人管理或安全措施不力造成周边环境破坏或事故责任和因此发生的费用，由投标人承担。投标人负责进入现场实施人员及财物安全，发生任何伤亡事故与采购人无关，投标人自行解决并承担相应的法律责任和财产损失。如因施工导致第三人人身、财产损失由成交投标人承担相关的赔偿责任。</w:t>
      </w:r>
      <w:bookmarkEnd w:id="74"/>
      <w:bookmarkEnd w:id="75"/>
      <w:bookmarkEnd w:id="76"/>
      <w:bookmarkEnd w:id="77"/>
      <w:bookmarkEnd w:id="78"/>
      <w:bookmarkEnd w:id="79"/>
      <w:bookmarkEnd w:id="80"/>
      <w:bookmarkEnd w:id="86"/>
      <w:bookmarkEnd w:id="87"/>
      <w:bookmarkEnd w:id="88"/>
      <w:bookmarkEnd w:id="89"/>
      <w:bookmarkEnd w:id="90"/>
      <w:r>
        <w:rPr>
          <w:rFonts w:hint="eastAsia" w:cs="宋体"/>
          <w:b w:val="0"/>
          <w:bCs w:val="0"/>
          <w:color w:val="auto"/>
          <w:sz w:val="24"/>
          <w:szCs w:val="24"/>
          <w:highlight w:val="none"/>
          <w:shd w:val="clear"/>
          <w:lang w:val="en-US" w:eastAsia="zh-CN" w:bidi="ar-SA"/>
        </w:rPr>
        <w:t xml:space="preserve"> </w:t>
      </w:r>
      <w:r>
        <w:rPr>
          <w:rFonts w:hint="eastAsia" w:cs="宋体"/>
          <w:b w:val="0"/>
          <w:color w:val="auto"/>
          <w:sz w:val="24"/>
          <w:szCs w:val="24"/>
          <w:highlight w:val="none"/>
          <w:shd w:val="clear"/>
          <w:lang w:val="en-US" w:eastAsia="zh-CN" w:bidi="ar-SA"/>
        </w:rPr>
        <w:t xml:space="preserve">    </w:t>
      </w:r>
      <w:bookmarkStart w:id="91" w:name="_Toc28038"/>
      <w:bookmarkStart w:id="92" w:name="_Toc14065"/>
      <w:bookmarkStart w:id="93" w:name="_Toc2189"/>
      <w:bookmarkStart w:id="94" w:name="_Toc14704"/>
    </w:p>
    <w:p>
      <w:pPr>
        <w:pStyle w:val="3"/>
        <w:jc w:val="center"/>
        <w:rPr>
          <w:rFonts w:hint="eastAsia" w:ascii="宋体" w:hAnsi="宋体" w:eastAsia="宋体" w:cs="宋体"/>
          <w:color w:val="auto"/>
          <w:szCs w:val="24"/>
          <w:highlight w:val="none"/>
          <w:shd w:val="clear" w:color="auto" w:fill="FFFFFF"/>
          <w:lang w:bidi="ar"/>
        </w:rPr>
      </w:pPr>
    </w:p>
    <w:p>
      <w:pPr>
        <w:pStyle w:val="3"/>
        <w:jc w:val="center"/>
        <w:rPr>
          <w:rFonts w:hint="eastAsia" w:ascii="宋体" w:hAnsi="宋体" w:eastAsia="宋体" w:cs="宋体"/>
          <w:color w:val="auto"/>
          <w:szCs w:val="24"/>
          <w:highlight w:val="none"/>
          <w:shd w:val="clear" w:color="auto" w:fill="FFFFFF"/>
          <w:lang w:bidi="ar"/>
        </w:rPr>
      </w:pPr>
    </w:p>
    <w:p>
      <w:pPr>
        <w:rPr>
          <w:rFonts w:hint="eastAsia" w:ascii="宋体" w:hAnsi="宋体" w:eastAsia="宋体" w:cs="宋体"/>
          <w:color w:val="auto"/>
          <w:szCs w:val="24"/>
          <w:highlight w:val="none"/>
          <w:shd w:val="clear" w:color="auto" w:fill="FFFFFF"/>
          <w:lang w:bidi="ar"/>
        </w:rPr>
      </w:pPr>
    </w:p>
    <w:p>
      <w:pPr>
        <w:pStyle w:val="63"/>
        <w:rPr>
          <w:rFonts w:hint="eastAsia" w:ascii="宋体" w:hAnsi="宋体" w:eastAsia="宋体" w:cs="宋体"/>
          <w:color w:val="auto"/>
          <w:szCs w:val="24"/>
          <w:highlight w:val="none"/>
          <w:shd w:val="clear" w:color="auto" w:fill="FFFFFF"/>
          <w:lang w:bidi="ar"/>
        </w:rPr>
      </w:pPr>
    </w:p>
    <w:p>
      <w:pPr>
        <w:pStyle w:val="64"/>
        <w:rPr>
          <w:rFonts w:hint="eastAsia" w:ascii="宋体" w:hAnsi="宋体" w:eastAsia="宋体" w:cs="宋体"/>
          <w:color w:val="auto"/>
          <w:szCs w:val="24"/>
          <w:highlight w:val="none"/>
          <w:shd w:val="clear" w:color="auto" w:fill="FFFFFF"/>
          <w:lang w:bidi="ar"/>
        </w:rPr>
      </w:pPr>
    </w:p>
    <w:p>
      <w:pPr>
        <w:rPr>
          <w:rFonts w:hint="eastAsia" w:ascii="宋体" w:hAnsi="宋体" w:eastAsia="宋体" w:cs="宋体"/>
          <w:color w:val="auto"/>
          <w:szCs w:val="24"/>
          <w:highlight w:val="none"/>
          <w:shd w:val="clear" w:color="auto" w:fill="FFFFFF"/>
          <w:lang w:bidi="ar"/>
        </w:rPr>
      </w:pPr>
    </w:p>
    <w:p>
      <w:pPr>
        <w:pStyle w:val="63"/>
        <w:rPr>
          <w:rFonts w:hint="eastAsia" w:ascii="宋体" w:hAnsi="宋体" w:eastAsia="宋体" w:cs="宋体"/>
          <w:color w:val="auto"/>
          <w:szCs w:val="24"/>
          <w:highlight w:val="none"/>
          <w:shd w:val="clear" w:color="auto" w:fill="FFFFFF"/>
          <w:lang w:bidi="ar"/>
        </w:rPr>
      </w:pPr>
    </w:p>
    <w:p>
      <w:pPr>
        <w:pStyle w:val="64"/>
        <w:rPr>
          <w:rFonts w:hint="eastAsia" w:ascii="宋体" w:hAnsi="宋体" w:eastAsia="宋体" w:cs="宋体"/>
          <w:color w:val="auto"/>
          <w:szCs w:val="24"/>
          <w:highlight w:val="none"/>
          <w:shd w:val="clear" w:color="auto" w:fill="FFFFFF"/>
          <w:lang w:bidi="ar"/>
        </w:rPr>
      </w:pPr>
    </w:p>
    <w:p>
      <w:pPr>
        <w:rPr>
          <w:rFonts w:hint="eastAsia" w:ascii="宋体" w:hAnsi="宋体" w:eastAsia="宋体" w:cs="宋体"/>
          <w:color w:val="auto"/>
          <w:szCs w:val="24"/>
          <w:highlight w:val="none"/>
          <w:shd w:val="clear" w:color="auto" w:fill="FFFFFF"/>
          <w:lang w:bidi="ar"/>
        </w:rPr>
      </w:pPr>
    </w:p>
    <w:p>
      <w:pPr>
        <w:rPr>
          <w:rFonts w:hint="eastAsia" w:ascii="宋体" w:hAnsi="宋体" w:eastAsia="宋体" w:cs="宋体"/>
          <w:color w:val="auto"/>
          <w:szCs w:val="24"/>
          <w:highlight w:val="none"/>
          <w:shd w:val="clear" w:color="auto" w:fill="FFFFFF"/>
          <w:lang w:bidi="ar"/>
        </w:rPr>
      </w:pPr>
    </w:p>
    <w:p>
      <w:pPr>
        <w:rPr>
          <w:rFonts w:hint="default" w:ascii="宋体" w:hAnsi="宋体" w:eastAsia="宋体" w:cs="宋体"/>
          <w:color w:val="auto"/>
          <w:szCs w:val="24"/>
          <w:highlight w:val="none"/>
          <w:shd w:val="clear" w:color="auto" w:fill="FFFFFF"/>
          <w:lang w:bidi="ar"/>
        </w:rPr>
      </w:pPr>
    </w:p>
    <w:p>
      <w:pPr>
        <w:pStyle w:val="64"/>
        <w:ind w:left="0" w:leftChars="0" w:firstLine="0" w:firstLineChars="0"/>
        <w:rPr>
          <w:rFonts w:hint="eastAsia" w:ascii="宋体" w:hAnsi="宋体" w:cs="宋体"/>
        </w:rPr>
      </w:pPr>
    </w:p>
    <w:p>
      <w:pPr>
        <w:pStyle w:val="3"/>
        <w:jc w:val="center"/>
        <w:rPr>
          <w:rFonts w:hint="eastAsia" w:ascii="宋体" w:hAnsi="宋体" w:eastAsia="宋体" w:cs="宋体"/>
          <w:b/>
          <w:bCs/>
          <w:color w:val="auto"/>
          <w:sz w:val="36"/>
          <w:szCs w:val="36"/>
          <w:highlight w:val="none"/>
        </w:rPr>
      </w:pPr>
      <w:bookmarkStart w:id="95" w:name="_Toc22410"/>
      <w:bookmarkStart w:id="96" w:name="_Toc18270"/>
      <w:bookmarkStart w:id="97" w:name="_Toc13263"/>
      <w:bookmarkStart w:id="98" w:name="_Toc11432"/>
      <w:bookmarkStart w:id="99" w:name="_Toc20442"/>
      <w:bookmarkStart w:id="100" w:name="_Toc11671"/>
      <w:r>
        <w:rPr>
          <w:rFonts w:hint="eastAsia" w:ascii="宋体" w:hAnsi="宋体" w:eastAsia="宋体" w:cs="宋体"/>
          <w:b/>
          <w:bCs/>
          <w:color w:val="auto"/>
          <w:sz w:val="36"/>
          <w:szCs w:val="36"/>
          <w:highlight w:val="none"/>
        </w:rPr>
        <w:t>第三篇 项目商务需求</w:t>
      </w:r>
      <w:bookmarkEnd w:id="91"/>
      <w:bookmarkEnd w:id="92"/>
      <w:bookmarkEnd w:id="93"/>
      <w:bookmarkEnd w:id="94"/>
      <w:bookmarkEnd w:id="95"/>
      <w:bookmarkEnd w:id="96"/>
      <w:bookmarkEnd w:id="97"/>
      <w:bookmarkEnd w:id="98"/>
      <w:bookmarkEnd w:id="99"/>
      <w:bookmarkEnd w:id="100"/>
    </w:p>
    <w:p>
      <w:pPr>
        <w:pStyle w:val="36"/>
        <w:spacing w:line="360" w:lineRule="auto"/>
        <w:ind w:firstLineChars="200"/>
        <w:rPr>
          <w:rFonts w:hint="eastAsia" w:ascii="宋体" w:hAnsi="宋体" w:eastAsia="宋体" w:cs="宋体"/>
          <w:color w:val="auto"/>
          <w:sz w:val="24"/>
          <w:szCs w:val="24"/>
          <w:highlight w:val="none"/>
        </w:rPr>
      </w:pPr>
      <w:bookmarkStart w:id="101" w:name="_Toc267320049"/>
      <w:r>
        <w:rPr>
          <w:rFonts w:hint="eastAsia" w:ascii="宋体" w:hAnsi="宋体" w:eastAsia="宋体" w:cs="宋体"/>
          <w:color w:val="auto"/>
          <w:sz w:val="24"/>
          <w:szCs w:val="24"/>
          <w:highlight w:val="none"/>
        </w:rPr>
        <w:t>“※”标注的</w:t>
      </w:r>
      <w:r>
        <w:rPr>
          <w:rFonts w:hint="eastAsia" w:ascii="宋体" w:hAnsi="宋体" w:cs="宋体"/>
          <w:color w:val="auto"/>
          <w:sz w:val="24"/>
          <w:szCs w:val="24"/>
          <w:highlight w:val="none"/>
          <w:lang w:val="en-US" w:eastAsia="zh-CN"/>
        </w:rPr>
        <w:t>项目商务</w:t>
      </w:r>
      <w:r>
        <w:rPr>
          <w:rFonts w:hint="eastAsia" w:ascii="宋体" w:hAnsi="宋体" w:eastAsia="宋体" w:cs="宋体"/>
          <w:color w:val="auto"/>
          <w:sz w:val="24"/>
          <w:szCs w:val="24"/>
          <w:highlight w:val="none"/>
        </w:rPr>
        <w:t>需求为符合性审查中的实质性要求，</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若不满足按无效响应处理。</w:t>
      </w:r>
    </w:p>
    <w:p>
      <w:pPr>
        <w:pStyle w:val="4"/>
        <w:keepNext w:val="0"/>
        <w:keepLines w:val="0"/>
        <w:widowControl/>
        <w:spacing w:line="360" w:lineRule="auto"/>
        <w:ind w:left="0" w:leftChars="0" w:firstLine="0" w:firstLineChars="0"/>
        <w:rPr>
          <w:rFonts w:hint="eastAsia" w:ascii="宋体" w:hAnsi="宋体" w:eastAsia="宋体" w:cs="宋体"/>
          <w:b/>
          <w:bCs/>
          <w:color w:val="auto"/>
          <w:sz w:val="24"/>
          <w:szCs w:val="24"/>
          <w:highlight w:val="none"/>
        </w:rPr>
      </w:pPr>
      <w:bookmarkStart w:id="102" w:name="_Toc25242"/>
      <w:bookmarkStart w:id="103" w:name="_Toc18362"/>
      <w:bookmarkStart w:id="104" w:name="_Toc32209"/>
      <w:bookmarkStart w:id="105" w:name="_Toc162947242"/>
      <w:bookmarkStart w:id="106" w:name="_Toc344475120"/>
      <w:bookmarkStart w:id="107" w:name="_Toc487009399"/>
      <w:bookmarkStart w:id="108" w:name="_Toc28371"/>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rPr>
        <w:t>一、交货时间、地点及验收方式</w:t>
      </w:r>
      <w:bookmarkEnd w:id="102"/>
      <w:bookmarkEnd w:id="103"/>
      <w:bookmarkEnd w:id="104"/>
      <w:bookmarkEnd w:id="105"/>
      <w:bookmarkEnd w:id="106"/>
      <w:bookmarkEnd w:id="107"/>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（一）交货时间</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采购合同签订后</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个日历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内交货，并完成安装调试。</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（二）交货地点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交货地点：采购人指定地点。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（三）验收方式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1、货物到达现场后，</w:t>
      </w:r>
      <w:r>
        <w:rPr>
          <w:rFonts w:hint="eastAsia" w:ascii="宋体" w:hAnsi="宋体" w:eastAsia="宋体" w:cs="宋体"/>
          <w:color w:val="auto"/>
          <w:kern w:val="0"/>
          <w:sz w:val="24"/>
          <w:szCs w:val="24"/>
          <w:highlight w:val="none"/>
          <w:lang w:val="en-US" w:eastAsia="zh-CN"/>
        </w:rPr>
        <w:t>中标人</w:t>
      </w:r>
      <w:r>
        <w:rPr>
          <w:rFonts w:hint="eastAsia" w:ascii="宋体" w:hAnsi="宋体" w:cs="宋体"/>
          <w:color w:val="auto"/>
          <w:sz w:val="24"/>
          <w:szCs w:val="24"/>
          <w:highlight w:val="none"/>
        </w:rPr>
        <w:t>应在使用单位人员在场情况下当面开箱，共同清点、检查外观，作出开箱记录，双方签字确认。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应保证货物到达采购人所在地完好无损，如有缺漏、损坏，由</w:t>
      </w:r>
      <w:r>
        <w:rPr>
          <w:rFonts w:hint="eastAsia" w:ascii="宋体" w:hAnsi="宋体" w:eastAsia="宋体" w:cs="宋体"/>
          <w:color w:val="auto"/>
          <w:sz w:val="24"/>
          <w:szCs w:val="24"/>
          <w:highlight w:val="none"/>
          <w:lang w:eastAsia="zh-CN"/>
        </w:rPr>
        <w:t>投标人</w:t>
      </w:r>
      <w:r>
        <w:rPr>
          <w:rFonts w:hint="eastAsia" w:ascii="宋体" w:hAnsi="宋体" w:cs="宋体"/>
          <w:color w:val="auto"/>
          <w:sz w:val="24"/>
          <w:szCs w:val="24"/>
          <w:highlight w:val="none"/>
        </w:rPr>
        <w:t>负责调换、补齐或赔偿。</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应提供完备的技术资料、装箱单和合格证等，并派遣专业技术人员进行现场安装调试。验收合格条件如下：</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3.1设备技术参数与采购合同一致，性能指标达到规定的标准。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3.2货物技术资料、装箱单、合格证等资料齐全。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在规定时间内完成交货并验收，并经采购人确认。</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4、产品在安装调试并试运行符合要求后，才作为最终验收。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提供的货物未达到</w:t>
      </w:r>
      <w:r>
        <w:rPr>
          <w:rFonts w:hint="eastAsia" w:ascii="宋体" w:hAnsi="宋体" w:cs="宋体"/>
          <w:color w:val="auto"/>
          <w:sz w:val="24"/>
          <w:szCs w:val="24"/>
          <w:highlight w:val="none"/>
          <w:lang w:val="en-US" w:eastAsia="zh-CN"/>
        </w:rPr>
        <w:t>比选文件</w:t>
      </w:r>
      <w:r>
        <w:rPr>
          <w:rFonts w:hint="eastAsia" w:ascii="宋体" w:hAnsi="宋体" w:cs="宋体"/>
          <w:color w:val="auto"/>
          <w:sz w:val="24"/>
          <w:szCs w:val="24"/>
          <w:highlight w:val="none"/>
        </w:rPr>
        <w:t>规定要求，且对采购人造成损失的，由</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承担一切责任，并赔偿所造成的损失。</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6、采购人需要制造商对</w:t>
      </w:r>
      <w:r>
        <w:rPr>
          <w:rFonts w:hint="eastAsia" w:ascii="宋体" w:hAnsi="宋体" w:cs="宋体"/>
          <w:color w:val="auto"/>
          <w:kern w:val="0"/>
          <w:sz w:val="24"/>
          <w:szCs w:val="24"/>
          <w:highlight w:val="none"/>
          <w:lang w:val="en-US" w:eastAsia="zh-CN"/>
        </w:rPr>
        <w:t>中标人</w:t>
      </w:r>
      <w:r>
        <w:rPr>
          <w:rFonts w:hint="eastAsia" w:ascii="宋体" w:hAnsi="宋体" w:cs="宋体"/>
          <w:color w:val="auto"/>
          <w:sz w:val="24"/>
          <w:szCs w:val="24"/>
          <w:highlight w:val="none"/>
        </w:rPr>
        <w:t>交付的产品（包括质量、技术参数等）进行确认的，制造商应予以配合，并出具书面意见。</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7、产品包装材料归采购人所有。</w:t>
      </w:r>
    </w:p>
    <w:bookmarkEnd w:id="108"/>
    <w:p>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SA"/>
        </w:rPr>
      </w:pPr>
      <w:bookmarkStart w:id="109" w:name="_Toc344475121"/>
      <w:bookmarkEnd w:id="109"/>
      <w:bookmarkStart w:id="110" w:name="_Toc76462329"/>
      <w:bookmarkEnd w:id="110"/>
      <w:bookmarkStart w:id="111" w:name="_Toc15438"/>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SA"/>
        </w:rPr>
        <w:t>二、报价要求</w:t>
      </w:r>
      <w:bookmarkEnd w:id="111"/>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rPr>
      </w:pPr>
      <w:bookmarkStart w:id="112" w:name="_Toc76462330"/>
      <w:bookmarkEnd w:id="112"/>
      <w:bookmarkStart w:id="113" w:name="_Toc7344"/>
      <w:bookmarkStart w:id="114" w:name="_Toc23278"/>
      <w:bookmarkStart w:id="115" w:name="_Toc23114"/>
      <w:bookmarkStart w:id="116" w:name="_Toc16922"/>
      <w:bookmarkStart w:id="117" w:name="_Toc344475122"/>
      <w:r>
        <w:rPr>
          <w:rFonts w:hint="eastAsia" w:ascii="宋体" w:hAnsi="宋体" w:eastAsia="宋体" w:cs="宋体"/>
          <w:color w:val="auto"/>
          <w:kern w:val="2"/>
          <w:sz w:val="24"/>
          <w:szCs w:val="24"/>
          <w:highlight w:val="none"/>
        </w:rPr>
        <w:t>本次报价须为人民币报价，</w:t>
      </w:r>
      <w:r>
        <w:rPr>
          <w:rFonts w:hint="eastAsia" w:ascii="宋体" w:hAnsi="宋体" w:eastAsia="宋体" w:cs="宋体"/>
          <w:bCs w:val="0"/>
          <w:color w:val="auto"/>
          <w:sz w:val="24"/>
          <w:szCs w:val="24"/>
          <w:highlight w:val="none"/>
          <w:lang w:val="en-US" w:eastAsia="zh-CN"/>
        </w:rPr>
        <w:t>报价</w:t>
      </w:r>
      <w:r>
        <w:rPr>
          <w:rFonts w:hint="eastAsia" w:ascii="宋体" w:hAnsi="宋体" w:eastAsia="宋体" w:cs="宋体"/>
          <w:color w:val="auto"/>
          <w:kern w:val="2"/>
          <w:sz w:val="24"/>
          <w:szCs w:val="24"/>
          <w:highlight w:val="none"/>
        </w:rPr>
        <w:t>包括完成本项目所需的货物购买（制造）费、辅材及配件费、人工费、运输费（含装卸费）、</w:t>
      </w:r>
      <w:r>
        <w:rPr>
          <w:rFonts w:hint="eastAsia" w:ascii="宋体" w:hAnsi="宋体" w:eastAsia="宋体" w:cs="宋体"/>
          <w:color w:val="auto"/>
          <w:kern w:val="2"/>
          <w:sz w:val="24"/>
          <w:szCs w:val="24"/>
          <w:highlight w:val="none"/>
          <w:lang w:val="en-US" w:eastAsia="zh-CN"/>
        </w:rPr>
        <w:t>二次及多次转运费、包装费、成品保护费、检测费、安装调试费、完工场地清理及垃圾清运费、售后服务费、保险费、规费、管理费、利润及</w:t>
      </w:r>
      <w:r>
        <w:rPr>
          <w:rFonts w:hint="eastAsia" w:ascii="宋体" w:hAnsi="宋体" w:eastAsia="宋体" w:cs="宋体"/>
          <w:color w:val="auto"/>
          <w:kern w:val="2"/>
          <w:sz w:val="24"/>
          <w:szCs w:val="24"/>
          <w:highlight w:val="none"/>
        </w:rPr>
        <w:t>各种应纳的税费等完成本项目所需的所有费用。因</w:t>
      </w:r>
      <w:r>
        <w:rPr>
          <w:rFonts w:hint="eastAsia" w:ascii="宋体" w:hAnsi="宋体" w:eastAsia="宋体" w:cs="宋体"/>
          <w:color w:val="auto"/>
          <w:kern w:val="2"/>
          <w:sz w:val="24"/>
          <w:szCs w:val="24"/>
          <w:highlight w:val="none"/>
          <w:lang w:val="en-US" w:eastAsia="zh-CN"/>
        </w:rPr>
        <w:t>中标人</w:t>
      </w:r>
      <w:r>
        <w:rPr>
          <w:rFonts w:hint="eastAsia" w:ascii="宋体" w:hAnsi="宋体" w:eastAsia="宋体" w:cs="宋体"/>
          <w:color w:val="auto"/>
          <w:kern w:val="2"/>
          <w:sz w:val="24"/>
          <w:szCs w:val="24"/>
          <w:highlight w:val="none"/>
        </w:rPr>
        <w:t>自身原因造成漏报、少报皆由其自行承担责任，采购人不再支付或补偿。</w:t>
      </w:r>
      <w:bookmarkEnd w:id="113"/>
      <w:bookmarkEnd w:id="114"/>
      <w:bookmarkEnd w:id="115"/>
      <w:bookmarkEnd w:id="116"/>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本项目设置</w:t>
      </w:r>
      <w:r>
        <w:rPr>
          <w:rFonts w:hint="eastAsia" w:ascii="宋体" w:hAnsi="宋体" w:eastAsia="宋体" w:cs="宋体"/>
          <w:b w:val="0"/>
          <w:bCs w:val="0"/>
          <w:color w:val="auto"/>
          <w:kern w:val="2"/>
          <w:sz w:val="24"/>
          <w:szCs w:val="24"/>
          <w:highlight w:val="none"/>
          <w:lang w:val="en-US" w:eastAsia="zh-CN"/>
        </w:rPr>
        <w:t>投标</w:t>
      </w:r>
      <w:r>
        <w:rPr>
          <w:rFonts w:hint="eastAsia" w:ascii="宋体" w:hAnsi="宋体" w:eastAsia="宋体" w:cs="宋体"/>
          <w:b w:val="0"/>
          <w:bCs w:val="0"/>
          <w:color w:val="auto"/>
          <w:kern w:val="2"/>
          <w:sz w:val="24"/>
          <w:szCs w:val="24"/>
          <w:highlight w:val="none"/>
        </w:rPr>
        <w:t>总报价最高限价</w:t>
      </w:r>
      <w:r>
        <w:rPr>
          <w:rFonts w:hint="eastAsia" w:ascii="宋体" w:hAnsi="宋体" w:eastAsia="宋体" w:cs="宋体"/>
          <w:b w:val="0"/>
          <w:bCs w:val="0"/>
          <w:color w:val="auto"/>
          <w:kern w:val="2"/>
          <w:sz w:val="24"/>
          <w:szCs w:val="24"/>
          <w:highlight w:val="none"/>
          <w:lang w:val="en-US" w:eastAsia="zh-CN"/>
        </w:rPr>
        <w:t>和单价最高限价</w:t>
      </w:r>
      <w:r>
        <w:rPr>
          <w:rFonts w:hint="eastAsia" w:ascii="宋体" w:hAnsi="宋体" w:eastAsia="宋体" w:cs="宋体"/>
          <w:b w:val="0"/>
          <w:bCs w:val="0"/>
          <w:color w:val="auto"/>
          <w:kern w:val="2"/>
          <w:sz w:val="24"/>
          <w:szCs w:val="24"/>
          <w:highlight w:val="none"/>
        </w:rPr>
        <w:t>，</w:t>
      </w:r>
      <w:r>
        <w:rPr>
          <w:rFonts w:hint="eastAsia" w:ascii="宋体" w:hAnsi="宋体" w:eastAsia="宋体" w:cs="宋体"/>
          <w:b w:val="0"/>
          <w:bCs w:val="0"/>
          <w:color w:val="auto"/>
          <w:kern w:val="2"/>
          <w:sz w:val="24"/>
          <w:szCs w:val="24"/>
          <w:highlight w:val="none"/>
          <w:lang w:val="en-US" w:eastAsia="zh-CN"/>
        </w:rPr>
        <w:t>投标人</w:t>
      </w:r>
      <w:r>
        <w:rPr>
          <w:rFonts w:hint="eastAsia" w:ascii="宋体" w:hAnsi="宋体" w:eastAsia="宋体" w:cs="宋体"/>
          <w:b w:val="0"/>
          <w:bCs w:val="0"/>
          <w:color w:val="auto"/>
          <w:kern w:val="2"/>
          <w:sz w:val="24"/>
          <w:szCs w:val="24"/>
          <w:highlight w:val="none"/>
        </w:rPr>
        <w:t>在报价时</w:t>
      </w:r>
      <w:r>
        <w:rPr>
          <w:rFonts w:hint="eastAsia" w:ascii="宋体" w:hAnsi="宋体" w:eastAsia="宋体" w:cs="宋体"/>
          <w:b w:val="0"/>
          <w:bCs w:val="0"/>
          <w:color w:val="auto"/>
          <w:kern w:val="2"/>
          <w:sz w:val="24"/>
          <w:szCs w:val="24"/>
          <w:highlight w:val="none"/>
          <w:lang w:val="en-US" w:eastAsia="zh-CN"/>
        </w:rPr>
        <w:t>各产品的</w:t>
      </w:r>
      <w:r>
        <w:rPr>
          <w:rFonts w:hint="eastAsia" w:ascii="宋体" w:hAnsi="宋体" w:eastAsia="宋体" w:cs="宋体"/>
          <w:b w:val="0"/>
          <w:bCs w:val="0"/>
          <w:color w:val="auto"/>
          <w:kern w:val="2"/>
          <w:sz w:val="24"/>
          <w:szCs w:val="24"/>
          <w:highlight w:val="none"/>
        </w:rPr>
        <w:t>单价和总价均不得超过采购人给出的最高限价，否则按无效响应处理。</w:t>
      </w:r>
    </w:p>
    <w:bookmarkEnd w:id="117"/>
    <w:p>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18" w:name="_Toc5740"/>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shd w:val="clear" w:color="auto" w:fill="FFFFFF"/>
          <w:lang w:bidi="ar"/>
        </w:rPr>
        <w:t>三、质量保证及售后服务</w:t>
      </w:r>
      <w:bookmarkEnd w:id="118"/>
    </w:p>
    <w:p>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bookmarkStart w:id="119" w:name="_Toc4112"/>
      <w:r>
        <w:rPr>
          <w:rFonts w:hint="eastAsia" w:ascii="宋体" w:hAnsi="宋体" w:eastAsia="宋体" w:cs="宋体"/>
          <w:color w:val="auto"/>
          <w:kern w:val="2"/>
          <w:sz w:val="24"/>
          <w:szCs w:val="24"/>
          <w:highlight w:val="none"/>
          <w:shd w:val="clear" w:color="auto" w:fill="FFFFFF"/>
          <w:lang w:bidi="ar"/>
        </w:rPr>
        <w:t>（一）产品质量保证期</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1.产品质量保证期：自验收合格之日起</w:t>
      </w:r>
      <w:r>
        <w:rPr>
          <w:rFonts w:hint="eastAsia" w:ascii="宋体" w:hAnsi="宋体" w:eastAsia="宋体" w:cs="宋体"/>
          <w:color w:val="auto"/>
          <w:kern w:val="2"/>
          <w:sz w:val="24"/>
          <w:szCs w:val="24"/>
          <w:highlight w:val="none"/>
          <w:shd w:val="clear" w:color="auto" w:fill="FFFFFF"/>
          <w:lang w:val="en-US" w:eastAsia="zh-CN" w:bidi="ar"/>
        </w:rPr>
        <w:t>计</w:t>
      </w:r>
      <w:r>
        <w:rPr>
          <w:rFonts w:hint="eastAsia" w:ascii="宋体" w:hAnsi="宋体" w:eastAsia="宋体" w:cs="宋体"/>
          <w:color w:val="auto"/>
          <w:kern w:val="2"/>
          <w:sz w:val="24"/>
          <w:szCs w:val="24"/>
          <w:highlight w:val="none"/>
          <w:shd w:val="clear" w:color="auto" w:fill="FFFFFF"/>
          <w:lang w:bidi="ar"/>
        </w:rPr>
        <w:t>算，免费质保期不低于</w:t>
      </w:r>
      <w:r>
        <w:rPr>
          <w:rFonts w:hint="eastAsia" w:ascii="宋体" w:hAnsi="宋体" w:cs="宋体"/>
          <w:color w:val="auto"/>
          <w:kern w:val="2"/>
          <w:sz w:val="24"/>
          <w:szCs w:val="24"/>
          <w:highlight w:val="none"/>
          <w:shd w:val="clear" w:color="auto" w:fill="FFFFFF"/>
          <w:lang w:val="en-US" w:eastAsia="zh-CN" w:bidi="ar"/>
        </w:rPr>
        <w:t>3</w:t>
      </w:r>
      <w:r>
        <w:rPr>
          <w:rFonts w:hint="eastAsia" w:ascii="宋体" w:hAnsi="宋体" w:eastAsia="宋体" w:cs="宋体"/>
          <w:color w:val="auto"/>
          <w:kern w:val="2"/>
          <w:sz w:val="24"/>
          <w:szCs w:val="24"/>
          <w:highlight w:val="none"/>
          <w:shd w:val="clear" w:color="auto" w:fill="FFFFFF"/>
          <w:lang w:bidi="ar"/>
        </w:rPr>
        <w:t>年。</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2.货物属于国家规定“三包”范围的，其产品质量保证期不得低于“三包”规定。</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3.</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的质量保证期承诺优于国家“三包”规定的，按</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实际承诺执行。</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4.货物由产品制造商（指产品生产制造商以下同）负责标准售后服务，应当在</w:t>
      </w:r>
      <w:r>
        <w:rPr>
          <w:rFonts w:hint="eastAsia" w:ascii="宋体" w:hAnsi="宋体" w:cs="宋体"/>
          <w:color w:val="auto"/>
          <w:kern w:val="2"/>
          <w:sz w:val="24"/>
          <w:szCs w:val="24"/>
          <w:highlight w:val="none"/>
          <w:shd w:val="clear" w:color="auto" w:fill="FFFFFF"/>
          <w:lang w:eastAsia="zh-CN" w:bidi="ar"/>
        </w:rPr>
        <w:t>投标文件</w:t>
      </w:r>
      <w:r>
        <w:rPr>
          <w:rFonts w:hint="eastAsia" w:ascii="宋体" w:hAnsi="宋体" w:eastAsia="宋体" w:cs="宋体"/>
          <w:color w:val="auto"/>
          <w:kern w:val="2"/>
          <w:sz w:val="24"/>
          <w:szCs w:val="24"/>
          <w:highlight w:val="none"/>
          <w:shd w:val="clear" w:color="auto" w:fill="FFFFFF"/>
          <w:lang w:bidi="ar"/>
        </w:rPr>
        <w:t>中予以明确说明，并提供相关文件。</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5.质量</w:t>
      </w:r>
      <w:r>
        <w:rPr>
          <w:rFonts w:hint="eastAsia" w:ascii="宋体" w:hAnsi="宋体" w:eastAsia="宋体" w:cs="宋体"/>
          <w:color w:val="auto"/>
          <w:sz w:val="24"/>
          <w:szCs w:val="24"/>
          <w:highlight w:val="none"/>
          <w:shd w:val="clear" w:color="auto" w:fill="FFFFFF"/>
          <w:lang w:bidi="ar"/>
        </w:rPr>
        <w:t>保证期内，</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负责对其提供的设备进行维修和维护，不再收取任何费用，但不可抗力（如火灾、雷击等）与采购人人为损坏、操作不当造成的故障除外。</w:t>
      </w:r>
    </w:p>
    <w:p>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shd w:val="clear" w:color="auto" w:fill="FFFFFF"/>
          <w:lang w:bidi="ar"/>
        </w:rPr>
      </w:pPr>
      <w:r>
        <w:rPr>
          <w:rFonts w:hint="eastAsia" w:ascii="宋体" w:hAnsi="宋体" w:eastAsia="宋体" w:cs="宋体"/>
          <w:color w:val="auto"/>
          <w:sz w:val="24"/>
          <w:szCs w:val="24"/>
          <w:highlight w:val="none"/>
          <w:shd w:val="clear" w:color="auto" w:fill="FFFFFF"/>
          <w:lang w:bidi="ar"/>
        </w:rPr>
        <w:t>6.所有设备保修服务方式均为上门保修，即由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派员到设备使用现场维修，由此产生的一切费用均由</w:t>
      </w:r>
      <w:r>
        <w:rPr>
          <w:rFonts w:hint="eastAsia" w:ascii="宋体" w:hAnsi="宋体" w:eastAsia="宋体" w:cs="宋体"/>
          <w:color w:val="auto"/>
          <w:sz w:val="24"/>
          <w:szCs w:val="24"/>
          <w:highlight w:val="none"/>
          <w:shd w:val="clear" w:color="auto" w:fill="FFFFFF"/>
          <w:lang w:eastAsia="zh-CN" w:bidi="ar"/>
        </w:rPr>
        <w:t>投标人</w:t>
      </w:r>
      <w:r>
        <w:rPr>
          <w:rFonts w:hint="eastAsia" w:ascii="宋体" w:hAnsi="宋体" w:eastAsia="宋体" w:cs="宋体"/>
          <w:color w:val="auto"/>
          <w:sz w:val="24"/>
          <w:szCs w:val="24"/>
          <w:highlight w:val="none"/>
          <w:shd w:val="clear" w:color="auto" w:fill="FFFFFF"/>
          <w:lang w:bidi="ar"/>
        </w:rPr>
        <w:t>承担。</w:t>
      </w:r>
    </w:p>
    <w:p>
      <w:pPr>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（二）售后服务内容</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和制造商在质量保证期内应当为采购人提供以下技术支持服务：</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1.质量保证期内服务要求</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1.1电话咨询</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和制造商应当为用户提供技术援助电话，解答用户在使用中遇到的问题，及时为用户提出解决问题的建议。</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1.2现场响应</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用户遇到使用及技术问题，电话咨询不能解决的，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或制造商应在4小时内采取相应响应措施；无法在4小时内解决的，应在48小时内派出专业人员进行技术支持。</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1.3技术升级</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在质保期内，如果</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和制造商的产品技术升级，</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应及时通知采购人，如采购人有相应要求，</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和制造商应对采购人进行免费升级服务。</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2.质保期外服务要求</w:t>
      </w:r>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2.1质量保证期过后，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和制造商应同样提供免费电话咨询服务，并应承诺提供产品上门维护服务。</w:t>
      </w:r>
    </w:p>
    <w:p>
      <w:pPr>
        <w:widowControl/>
        <w:snapToGrid w:val="0"/>
        <w:spacing w:beforeAutospacing="0" w:afterAutospacing="0" w:line="360" w:lineRule="auto"/>
        <w:ind w:firstLine="480" w:firstLineChars="200"/>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bidi="ar"/>
        </w:rPr>
        <w:t>2.2质量保证期过后，除前述已明确免费的服务外，采购人需要继续由原</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和制造商提供售后服务的，</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和制造商应以优惠价格提供售后服务。</w:t>
      </w:r>
    </w:p>
    <w:p>
      <w:pPr>
        <w:pStyle w:val="4"/>
        <w:spacing w:line="360" w:lineRule="auto"/>
        <w:ind w:firstLine="0" w:firstLineChars="0"/>
        <w:rPr>
          <w:rFonts w:hint="eastAsia" w:ascii="宋体" w:hAnsi="宋体" w:eastAsia="宋体" w:cs="宋体"/>
          <w:b/>
          <w:bCs/>
          <w:color w:val="auto"/>
          <w:kern w:val="2"/>
          <w:sz w:val="24"/>
          <w:szCs w:val="24"/>
          <w:highlight w:val="none"/>
          <w:shd w:val="clear" w:color="auto" w:fill="FFFFFF"/>
          <w:lang w:bidi="ar"/>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shd w:val="clear"/>
          <w:lang w:eastAsia="zh-CN" w:bidi="ar"/>
        </w:rPr>
        <w:t>四</w:t>
      </w:r>
      <w:r>
        <w:rPr>
          <w:rFonts w:hint="eastAsia" w:ascii="宋体" w:hAnsi="宋体" w:eastAsia="宋体" w:cs="宋体"/>
          <w:b/>
          <w:bCs/>
          <w:color w:val="auto"/>
          <w:kern w:val="2"/>
          <w:sz w:val="24"/>
          <w:szCs w:val="24"/>
          <w:highlight w:val="none"/>
          <w:shd w:val="clear" w:color="auto" w:fill="FFFFFF"/>
          <w:lang w:bidi="ar"/>
        </w:rPr>
        <w:t>、付款方式</w:t>
      </w:r>
    </w:p>
    <w:p>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1.合同签订后，</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按采购合同交货，经验收合格后采购人出具验收报告；采购人对提交的付款资料审核通过后，以转账方式向</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支付至合同款的100%。</w:t>
      </w:r>
    </w:p>
    <w:p>
      <w:pPr>
        <w:snapToGrid w:val="0"/>
        <w:spacing w:line="360" w:lineRule="auto"/>
        <w:ind w:firstLine="480" w:firstLineChars="200"/>
        <w:rPr>
          <w:rFonts w:hint="eastAsia" w:ascii="宋体" w:hAnsi="宋体" w:eastAsia="宋体" w:cs="宋体"/>
          <w:color w:val="auto"/>
          <w:sz w:val="24"/>
          <w:szCs w:val="24"/>
          <w:highlight w:val="none"/>
          <w:shd w:val="clear" w:color="auto" w:fill="FFFFFF"/>
          <w:lang w:val="en-US" w:eastAsia="zh-CN" w:bidi="ar"/>
        </w:rPr>
      </w:pPr>
      <w:r>
        <w:rPr>
          <w:rFonts w:hint="eastAsia" w:ascii="宋体" w:hAnsi="宋体" w:eastAsia="宋体" w:cs="宋体"/>
          <w:color w:val="auto"/>
          <w:sz w:val="24"/>
          <w:szCs w:val="24"/>
          <w:highlight w:val="none"/>
          <w:shd w:val="clear" w:color="auto" w:fill="FFFFFF"/>
          <w:lang w:val="en-US" w:eastAsia="zh-CN" w:bidi="ar"/>
        </w:rPr>
        <w:t>2.</w:t>
      </w: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sz w:val="24"/>
          <w:szCs w:val="24"/>
          <w:highlight w:val="none"/>
          <w:shd w:val="clear" w:color="auto" w:fill="FFFFFF"/>
          <w:lang w:val="en-US" w:eastAsia="zh-CN" w:bidi="ar"/>
        </w:rPr>
        <w:t>应在付款前最迟7个工作日向采购人开具真实足额的增值税发票，否则采购人有权拒绝付款且不承担任何责任。</w:t>
      </w:r>
    </w:p>
    <w:p>
      <w:pPr>
        <w:pStyle w:val="4"/>
        <w:pageBreakBefore w:val="0"/>
        <w:kinsoku/>
        <w:wordWrap/>
        <w:overflowPunct/>
        <w:topLinePunct w:val="0"/>
        <w:autoSpaceDE/>
        <w:autoSpaceDN/>
        <w:bidi w:val="0"/>
        <w:adjustRightInd/>
        <w:snapToGrid w:val="0"/>
        <w:spacing w:before="0" w:after="0" w:line="360" w:lineRule="auto"/>
        <w:ind w:firstLine="241" w:firstLineChars="100"/>
        <w:textAlignment w:val="auto"/>
        <w:rPr>
          <w:rFonts w:hint="eastAsia" w:ascii="宋体" w:hAnsi="宋体" w:eastAsia="宋体" w:cs="宋体"/>
          <w:b/>
          <w:bCs/>
          <w:color w:val="auto"/>
          <w:sz w:val="24"/>
          <w:szCs w:val="24"/>
          <w:highlight w:val="none"/>
          <w:lang w:bidi="ar"/>
        </w:rPr>
      </w:pPr>
      <w:bookmarkStart w:id="120" w:name="_Toc21100"/>
      <w:r>
        <w:rPr>
          <w:rFonts w:hint="eastAsia" w:ascii="宋体" w:hAnsi="宋体" w:eastAsia="宋体" w:cs="宋体"/>
          <w:b/>
          <w:bCs/>
          <w:color w:val="auto"/>
          <w:sz w:val="24"/>
          <w:szCs w:val="24"/>
          <w:highlight w:val="none"/>
          <w:lang w:bidi="ar"/>
        </w:rPr>
        <w:t>五、知识产权</w:t>
      </w:r>
      <w:bookmarkEnd w:id="120"/>
    </w:p>
    <w:p>
      <w:pPr>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shd w:val="clear" w:color="auto" w:fill="FFFFFF"/>
          <w:lang w:bidi="ar"/>
        </w:rPr>
      </w:pPr>
      <w:r>
        <w:rPr>
          <w:rFonts w:hint="eastAsia" w:ascii="宋体" w:hAnsi="宋体" w:eastAsia="宋体" w:cs="宋体"/>
          <w:color w:val="auto"/>
          <w:kern w:val="2"/>
          <w:sz w:val="24"/>
          <w:szCs w:val="24"/>
          <w:highlight w:val="none"/>
          <w:shd w:val="clear" w:color="auto" w:fill="FFFFFF"/>
          <w:lang w:val="en-US" w:eastAsia="zh-CN" w:bidi="ar"/>
        </w:rPr>
        <w:t>中标人</w:t>
      </w:r>
      <w:r>
        <w:rPr>
          <w:rFonts w:hint="eastAsia" w:ascii="宋体" w:hAnsi="宋体" w:eastAsia="宋体" w:cs="宋体"/>
          <w:color w:val="auto"/>
          <w:kern w:val="2"/>
          <w:sz w:val="24"/>
          <w:szCs w:val="24"/>
          <w:highlight w:val="none"/>
          <w:shd w:val="clear" w:color="auto" w:fill="FFFFFF"/>
          <w:lang w:bidi="ar"/>
        </w:rPr>
        <w:t>应当保证采购人在中华人民共和国境内使用</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提供的货物及服务时免受第三方提出的侵犯其专利权或其它知识产权的起诉。如果第三方提出侵权指控，</w:t>
      </w:r>
      <w:r>
        <w:rPr>
          <w:rFonts w:hint="eastAsia" w:ascii="宋体" w:hAnsi="宋体" w:eastAsia="宋体" w:cs="宋体"/>
          <w:color w:val="auto"/>
          <w:kern w:val="2"/>
          <w:sz w:val="24"/>
          <w:szCs w:val="24"/>
          <w:highlight w:val="none"/>
          <w:shd w:val="clear" w:color="auto" w:fill="FFFFFF"/>
          <w:lang w:eastAsia="zh-CN" w:bidi="ar"/>
        </w:rPr>
        <w:t>投标人</w:t>
      </w:r>
      <w:r>
        <w:rPr>
          <w:rFonts w:hint="eastAsia" w:ascii="宋体" w:hAnsi="宋体" w:eastAsia="宋体" w:cs="宋体"/>
          <w:color w:val="auto"/>
          <w:kern w:val="2"/>
          <w:sz w:val="24"/>
          <w:szCs w:val="24"/>
          <w:highlight w:val="none"/>
          <w:shd w:val="clear" w:color="auto" w:fill="FFFFFF"/>
          <w:lang w:bidi="ar"/>
        </w:rPr>
        <w:t>应承担由此而引起的一切法律责任和费用，并赔偿采购人因此遭受的全部损失。</w:t>
      </w:r>
    </w:p>
    <w:p>
      <w:pPr>
        <w:pStyle w:val="4"/>
        <w:pageBreakBefore w:val="0"/>
        <w:kinsoku/>
        <w:wordWrap/>
        <w:overflowPunct/>
        <w:topLinePunct w:val="0"/>
        <w:autoSpaceDE/>
        <w:autoSpaceDN/>
        <w:bidi w:val="0"/>
        <w:adjustRightInd/>
        <w:snapToGrid w:val="0"/>
        <w:spacing w:before="0" w:after="0" w:line="360" w:lineRule="auto"/>
        <w:ind w:firstLine="0" w:firstLineChars="0"/>
        <w:textAlignment w:val="auto"/>
        <w:rPr>
          <w:rFonts w:hint="eastAsia" w:ascii="宋体" w:hAnsi="宋体" w:eastAsia="宋体" w:cs="宋体"/>
          <w:b/>
          <w:bCs/>
          <w:color w:val="auto"/>
          <w:sz w:val="24"/>
          <w:szCs w:val="24"/>
          <w:highlight w:val="none"/>
          <w:lang w:bidi="ar"/>
        </w:rPr>
      </w:pPr>
      <w:bookmarkStart w:id="121" w:name="_Toc22916"/>
      <w:bookmarkStart w:id="122" w:name="_Toc23606"/>
      <w:bookmarkStart w:id="123" w:name="_Toc29165"/>
      <w:r>
        <w:rPr>
          <w:rFonts w:hint="eastAsia" w:ascii="宋体" w:hAnsi="宋体" w:eastAsia="宋体" w:cs="宋体"/>
          <w:b/>
          <w:bCs/>
          <w:color w:val="auto"/>
          <w:kern w:val="2"/>
          <w:sz w:val="24"/>
          <w:szCs w:val="24"/>
          <w:highlight w:val="none"/>
          <w:lang w:val="en-US" w:eastAsia="zh-CN" w:bidi="ar"/>
        </w:rPr>
        <w:t>※</w:t>
      </w:r>
      <w:r>
        <w:rPr>
          <w:rFonts w:hint="eastAsia" w:ascii="宋体" w:hAnsi="宋体" w:eastAsia="宋体" w:cs="宋体"/>
          <w:b/>
          <w:bCs/>
          <w:color w:val="auto"/>
          <w:sz w:val="24"/>
          <w:szCs w:val="24"/>
          <w:highlight w:val="none"/>
          <w:lang w:bidi="ar"/>
        </w:rPr>
        <w:t>六、</w:t>
      </w:r>
      <w:bookmarkStart w:id="124" w:name="_Toc17102"/>
      <w:bookmarkStart w:id="125" w:name="_Toc29578"/>
      <w:r>
        <w:rPr>
          <w:rFonts w:hint="eastAsia" w:ascii="宋体" w:hAnsi="宋体" w:eastAsia="宋体" w:cs="宋体"/>
          <w:b/>
          <w:bCs/>
          <w:color w:val="auto"/>
          <w:sz w:val="24"/>
          <w:szCs w:val="24"/>
          <w:highlight w:val="none"/>
          <w:lang w:bidi="ar"/>
        </w:rPr>
        <w:t>培训</w:t>
      </w:r>
      <w:bookmarkEnd w:id="121"/>
      <w:bookmarkEnd w:id="122"/>
      <w:bookmarkEnd w:id="123"/>
      <w:bookmarkEnd w:id="124"/>
      <w:bookmarkEnd w:id="125"/>
    </w:p>
    <w:p>
      <w:pPr>
        <w:pStyle w:val="2"/>
        <w:snapToGrid w:val="0"/>
        <w:spacing w:line="360" w:lineRule="auto"/>
        <w:ind w:firstLine="480" w:firstLineChars="200"/>
        <w:rPr>
          <w:rFonts w:hint="eastAsia" w:ascii="宋体" w:hAnsi="宋体" w:eastAsia="宋体" w:cs="宋体"/>
          <w:color w:val="auto"/>
          <w:sz w:val="24"/>
          <w:szCs w:val="24"/>
          <w:highlight w:val="yellow"/>
          <w:lang w:val="en-US" w:eastAsia="zh-CN"/>
        </w:rPr>
      </w:pPr>
      <w:bookmarkStart w:id="126" w:name="_Toc19328"/>
      <w:bookmarkStart w:id="127" w:name="_Toc16151"/>
      <w:bookmarkStart w:id="128" w:name="_Toc3546"/>
      <w:bookmarkStart w:id="129" w:name="_Toc5127"/>
      <w:bookmarkStart w:id="130" w:name="_Toc10405"/>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对其提供产品的使用和操作应尽培训义务。</w:t>
      </w:r>
      <w:r>
        <w:rPr>
          <w:rFonts w:hint="eastAsia" w:ascii="宋体" w:hAnsi="宋体" w:eastAsia="宋体" w:cs="宋体"/>
          <w:b w:val="0"/>
          <w:color w:val="auto"/>
          <w:kern w:val="2"/>
          <w:sz w:val="24"/>
          <w:szCs w:val="24"/>
          <w:highlight w:val="none"/>
          <w:shd w:val="clear" w:color="auto" w:fill="FFFFFF"/>
          <w:lang w:eastAsia="zh-CN" w:bidi="ar"/>
        </w:rPr>
        <w:t>投标人</w:t>
      </w:r>
      <w:r>
        <w:rPr>
          <w:rFonts w:hint="eastAsia" w:ascii="宋体" w:hAnsi="宋体" w:eastAsia="宋体" w:cs="宋体"/>
          <w:b w:val="0"/>
          <w:color w:val="auto"/>
          <w:kern w:val="2"/>
          <w:sz w:val="24"/>
          <w:szCs w:val="24"/>
          <w:highlight w:val="none"/>
          <w:shd w:val="clear" w:color="auto" w:fill="FFFFFF"/>
          <w:lang w:bidi="ar"/>
        </w:rPr>
        <w:t>应向采购人提供免费培训，使采购人使用人员能够正常操作。</w:t>
      </w:r>
      <w:bookmarkEnd w:id="126"/>
      <w:bookmarkEnd w:id="127"/>
      <w:bookmarkEnd w:id="128"/>
      <w:bookmarkEnd w:id="129"/>
      <w:bookmarkEnd w:id="130"/>
    </w:p>
    <w:bookmarkEnd w:id="119"/>
    <w:p>
      <w:pPr>
        <w:pStyle w:val="4"/>
        <w:keepNext w:val="0"/>
        <w:keepLines w:val="0"/>
        <w:widowControl/>
        <w:spacing w:line="360" w:lineRule="auto"/>
        <w:ind w:firstLine="0" w:firstLineChars="0"/>
        <w:rPr>
          <w:rFonts w:hint="eastAsia" w:ascii="宋体" w:hAnsi="宋体" w:eastAsia="宋体" w:cs="宋体"/>
          <w:b/>
          <w:bCs/>
          <w:color w:val="auto"/>
          <w:sz w:val="24"/>
          <w:szCs w:val="24"/>
          <w:highlight w:val="none"/>
          <w:shd w:val="clear" w:color="auto" w:fill="FFFFFF"/>
          <w:lang w:bidi="ar"/>
        </w:rPr>
      </w:pPr>
      <w:bookmarkStart w:id="131" w:name="_Toc19873"/>
      <w:r>
        <w:rPr>
          <w:rFonts w:hint="eastAsia" w:ascii="宋体" w:hAnsi="宋体" w:eastAsia="宋体" w:cs="宋体"/>
          <w:color w:val="auto"/>
          <w:kern w:val="2"/>
          <w:sz w:val="24"/>
          <w:szCs w:val="24"/>
          <w:highlight w:val="none"/>
          <w:shd w:val="clear" w:color="auto" w:fill="FFFFFF"/>
          <w:lang w:val="en-US" w:eastAsia="zh-CN" w:bidi="ar"/>
        </w:rPr>
        <w:t>七</w:t>
      </w:r>
      <w:r>
        <w:rPr>
          <w:rFonts w:hint="eastAsia" w:ascii="宋体" w:hAnsi="宋体" w:eastAsia="宋体" w:cs="宋体"/>
          <w:b/>
          <w:bCs/>
          <w:color w:val="auto"/>
          <w:sz w:val="24"/>
          <w:szCs w:val="24"/>
          <w:highlight w:val="none"/>
          <w:shd w:val="clear" w:color="auto" w:fill="FFFFFF"/>
          <w:lang w:bidi="ar"/>
        </w:rPr>
        <w:t>、其他</w:t>
      </w:r>
      <w:bookmarkEnd w:id="131"/>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r>
        <w:rPr>
          <w:rFonts w:hint="eastAsia" w:ascii="宋体" w:hAnsi="宋体" w:eastAsia="宋体" w:cs="宋体"/>
          <w:color w:val="auto"/>
          <w:sz w:val="24"/>
          <w:szCs w:val="24"/>
          <w:highlight w:val="none"/>
          <w:shd w:val="clear" w:color="auto" w:fill="FFFFFF"/>
          <w:lang w:bidi="ar"/>
        </w:rPr>
        <w:t>其他未尽事宜由供需双方在采购合同中详细约定。</w:t>
      </w: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480" w:firstLineChars="200"/>
        <w:rPr>
          <w:rFonts w:hint="eastAsia" w:ascii="宋体" w:hAnsi="宋体" w:eastAsia="宋体" w:cs="宋体"/>
          <w:color w:val="auto"/>
          <w:sz w:val="24"/>
          <w:szCs w:val="24"/>
          <w:highlight w:val="none"/>
          <w:shd w:val="clear"/>
          <w:lang w:bidi="ar"/>
        </w:rPr>
      </w:pPr>
    </w:p>
    <w:p>
      <w:pPr>
        <w:pStyle w:val="36"/>
        <w:widowControl/>
        <w:spacing w:beforeAutospacing="0" w:afterAutospacing="0" w:line="360" w:lineRule="auto"/>
        <w:ind w:firstLine="0" w:firstLineChars="0"/>
        <w:rPr>
          <w:rFonts w:hint="eastAsia" w:ascii="宋体" w:hAnsi="宋体" w:eastAsia="宋体" w:cs="宋体"/>
          <w:color w:val="auto"/>
          <w:sz w:val="24"/>
          <w:szCs w:val="24"/>
          <w:highlight w:val="none"/>
          <w:shd w:val="clear" w:color="auto" w:fill="FFFFFF"/>
          <w:lang w:bidi="ar"/>
        </w:rPr>
      </w:pPr>
    </w:p>
    <w:bookmarkEnd w:id="101"/>
    <w:p>
      <w:pPr>
        <w:widowControl/>
        <w:tabs>
          <w:tab w:val="left" w:pos="2370"/>
          <w:tab w:val="center" w:pos="4320"/>
        </w:tabs>
        <w:spacing w:line="360" w:lineRule="auto"/>
        <w:outlineLvl w:val="0"/>
        <w:rPr>
          <w:rStyle w:val="83"/>
          <w:rFonts w:hint="eastAsia" w:ascii="宋体" w:hAnsi="宋体" w:eastAsia="宋体" w:cs="宋体"/>
          <w:b/>
          <w:bCs/>
          <w:color w:val="auto"/>
          <w:sz w:val="36"/>
          <w:szCs w:val="36"/>
          <w:highlight w:val="none"/>
        </w:rPr>
      </w:pPr>
      <w:bookmarkStart w:id="132" w:name="_Toc7512"/>
      <w:bookmarkStart w:id="133" w:name="_Toc25960"/>
      <w:bookmarkStart w:id="134" w:name="_Toc25013"/>
      <w:bookmarkStart w:id="135" w:name="_Toc29822"/>
      <w:bookmarkStart w:id="136" w:name="_Toc106034789"/>
      <w:bookmarkStart w:id="137" w:name="_Toc32593"/>
      <w:bookmarkStart w:id="138" w:name="_Toc31282"/>
      <w:bookmarkStart w:id="139" w:name="_Toc24301"/>
      <w:bookmarkStart w:id="140" w:name="_Toc24542"/>
      <w:bookmarkStart w:id="141" w:name="_Toc6137"/>
      <w:bookmarkStart w:id="142" w:name="_Toc6361"/>
      <w:bookmarkStart w:id="143" w:name="_Toc3807"/>
      <w:r>
        <w:rPr>
          <w:rStyle w:val="83"/>
          <w:rFonts w:hint="eastAsia" w:ascii="宋体" w:hAnsi="宋体" w:eastAsia="宋体" w:cs="宋体"/>
          <w:b/>
          <w:bCs/>
          <w:color w:val="auto"/>
          <w:sz w:val="36"/>
          <w:szCs w:val="36"/>
          <w:highlight w:val="none"/>
        </w:rPr>
        <w:t xml:space="preserve">第四篇 </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程序、评定</w:t>
      </w:r>
      <w:r>
        <w:rPr>
          <w:rStyle w:val="83"/>
          <w:rFonts w:hint="eastAsia" w:ascii="宋体" w:hAnsi="宋体" w:eastAsia="宋体" w:cs="宋体"/>
          <w:b/>
          <w:bCs/>
          <w:color w:val="auto"/>
          <w:sz w:val="36"/>
          <w:szCs w:val="36"/>
          <w:highlight w:val="none"/>
          <w:lang w:eastAsia="zh-CN"/>
        </w:rPr>
        <w:t>中标</w:t>
      </w:r>
      <w:r>
        <w:rPr>
          <w:rStyle w:val="83"/>
          <w:rFonts w:hint="eastAsia" w:ascii="宋体" w:hAnsi="宋体" w:eastAsia="宋体" w:cs="宋体"/>
          <w:b/>
          <w:bCs/>
          <w:color w:val="auto"/>
          <w:sz w:val="36"/>
          <w:szCs w:val="36"/>
          <w:highlight w:val="none"/>
        </w:rPr>
        <w:t>的标准、无效报价及</w:t>
      </w:r>
      <w:r>
        <w:rPr>
          <w:rStyle w:val="83"/>
          <w:rFonts w:hint="eastAsia" w:ascii="宋体" w:hAnsi="宋体" w:cs="宋体"/>
          <w:b/>
          <w:bCs/>
          <w:color w:val="auto"/>
          <w:sz w:val="36"/>
          <w:szCs w:val="36"/>
          <w:highlight w:val="none"/>
          <w:lang w:eastAsia="zh-CN"/>
        </w:rPr>
        <w:t>比选</w:t>
      </w:r>
      <w:r>
        <w:rPr>
          <w:rStyle w:val="83"/>
          <w:rFonts w:hint="eastAsia" w:ascii="宋体" w:hAnsi="宋体" w:eastAsia="宋体" w:cs="宋体"/>
          <w:b/>
          <w:bCs/>
          <w:color w:val="auto"/>
          <w:sz w:val="36"/>
          <w:szCs w:val="36"/>
          <w:highlight w:val="none"/>
        </w:rPr>
        <w:t>终止</w:t>
      </w:r>
      <w:bookmarkEnd w:id="132"/>
      <w:bookmarkEnd w:id="133"/>
      <w:bookmarkEnd w:id="134"/>
      <w:bookmarkEnd w:id="135"/>
      <w:bookmarkEnd w:id="136"/>
      <w:bookmarkEnd w:id="137"/>
      <w:bookmarkEnd w:id="138"/>
      <w:bookmarkEnd w:id="139"/>
      <w:bookmarkEnd w:id="140"/>
      <w:bookmarkEnd w:id="141"/>
      <w:bookmarkEnd w:id="142"/>
      <w:bookmarkEnd w:id="143"/>
    </w:p>
    <w:p>
      <w:pPr>
        <w:pStyle w:val="4"/>
        <w:adjustRightInd w:val="0"/>
        <w:snapToGrid w:val="0"/>
        <w:spacing w:before="0" w:after="0" w:line="560" w:lineRule="exact"/>
        <w:rPr>
          <w:rFonts w:hint="eastAsia" w:ascii="宋体" w:hAnsi="宋体" w:eastAsia="宋体" w:cs="宋体"/>
          <w:b/>
          <w:bCs/>
          <w:color w:val="auto"/>
          <w:sz w:val="24"/>
          <w:highlight w:val="none"/>
        </w:rPr>
      </w:pPr>
      <w:bookmarkStart w:id="144" w:name="_Toc11767"/>
      <w:bookmarkStart w:id="145" w:name="_Toc11926"/>
      <w:bookmarkStart w:id="146" w:name="_Toc6046"/>
      <w:bookmarkStart w:id="147" w:name="_Toc106034790"/>
      <w:bookmarkStart w:id="148" w:name="_Toc27932"/>
      <w:bookmarkStart w:id="149" w:name="_Toc11973"/>
      <w:r>
        <w:rPr>
          <w:rFonts w:hint="eastAsia" w:ascii="宋体" w:hAnsi="宋体" w:eastAsia="宋体" w:cs="宋体"/>
          <w:b/>
          <w:bCs/>
          <w:color w:val="auto"/>
          <w:sz w:val="24"/>
          <w:highlight w:val="none"/>
        </w:rPr>
        <w:t>一、</w:t>
      </w:r>
      <w:r>
        <w:rPr>
          <w:rFonts w:hint="eastAsia" w:ascii="宋体" w:hAnsi="宋体" w:cs="宋体"/>
          <w:b/>
          <w:bCs/>
          <w:color w:val="auto"/>
          <w:sz w:val="24"/>
          <w:highlight w:val="none"/>
          <w:lang w:eastAsia="zh-CN"/>
        </w:rPr>
        <w:t>比选</w:t>
      </w:r>
      <w:r>
        <w:rPr>
          <w:rFonts w:hint="eastAsia" w:ascii="宋体" w:hAnsi="宋体" w:eastAsia="宋体" w:cs="宋体"/>
          <w:b/>
          <w:bCs/>
          <w:color w:val="auto"/>
          <w:sz w:val="24"/>
          <w:highlight w:val="none"/>
        </w:rPr>
        <w:t>程序</w:t>
      </w:r>
      <w:bookmarkEnd w:id="144"/>
      <w:bookmarkEnd w:id="145"/>
      <w:bookmarkEnd w:id="146"/>
      <w:bookmarkEnd w:id="147"/>
      <w:bookmarkEnd w:id="148"/>
      <w:bookmarkEnd w:id="149"/>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按网上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规定的时间和地点进行。</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（二）由本项目</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对各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的资格条件、实质性响应等进行审查。 </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1.资格性审查。依据法律法规和网上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的规定，对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中的资格证明材料等进行审查。资格性审查内容如下：</w:t>
      </w:r>
    </w:p>
    <w:tbl>
      <w:tblPr>
        <w:tblStyle w:val="65"/>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5272" w:type="dxa"/>
            <w:gridSpan w:val="2"/>
            <w:noWrap w:val="0"/>
            <w:vAlign w:val="center"/>
          </w:tcPr>
          <w:p>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579" w:type="dxa"/>
            <w:noWrap w:val="0"/>
            <w:vAlign w:val="center"/>
          </w:tcPr>
          <w:p>
            <w:pPr>
              <w:snapToGrid w:val="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51" w:type="dxa"/>
            <w:vMerge w:val="restart"/>
            <w:noWrap w:val="0"/>
            <w:vAlign w:val="center"/>
          </w:tcPr>
          <w:p>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《中华人民共和国政府采购法》第二十二条规定</w:t>
            </w:r>
          </w:p>
        </w:tc>
        <w:tc>
          <w:tcPr>
            <w:tcW w:w="442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579"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法人营业执照（副本）或社会团体法人登记证书（副本）或民办非企业单位法人登记证书（副本）或事业单位法人证书（副本）或个体工商户营业执照或有效的自然人身份证明（提供复印件）；</w:t>
            </w:r>
          </w:p>
          <w:p>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pPr>
              <w:rPr>
                <w:rFonts w:hint="eastAsia" w:ascii="宋体" w:hAnsi="宋体" w:eastAsia="宋体" w:cs="宋体"/>
                <w:color w:val="auto"/>
                <w:sz w:val="21"/>
                <w:szCs w:val="21"/>
                <w:highlight w:val="none"/>
              </w:rPr>
            </w:pPr>
          </w:p>
        </w:tc>
        <w:tc>
          <w:tcPr>
            <w:tcW w:w="851" w:type="dxa"/>
            <w:vMerge w:val="continue"/>
            <w:noWrap w:val="0"/>
            <w:vAlign w:val="center"/>
          </w:tcPr>
          <w:p>
            <w:pPr>
              <w:rPr>
                <w:rFonts w:hint="eastAsia" w:ascii="宋体" w:hAnsi="宋体" w:eastAsia="宋体" w:cs="宋体"/>
                <w:color w:val="auto"/>
                <w:sz w:val="21"/>
                <w:szCs w:val="21"/>
                <w:highlight w:val="none"/>
              </w:rPr>
            </w:pPr>
          </w:p>
        </w:tc>
        <w:tc>
          <w:tcPr>
            <w:tcW w:w="4421" w:type="dxa"/>
            <w:noWrap w:val="0"/>
            <w:vAlign w:val="center"/>
          </w:tcPr>
          <w:p>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579" w:type="dxa"/>
            <w:vMerge w:val="restart"/>
            <w:noWrap w:val="0"/>
            <w:vAlign w:val="center"/>
          </w:tcPr>
          <w:p>
            <w:pPr>
              <w:snapToGrid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提供《基本资格条件承诺函》（见格式文件）</w:t>
            </w:r>
          </w:p>
          <w:p>
            <w:pPr>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pPr>
              <w:rPr>
                <w:rFonts w:hint="eastAsia" w:ascii="宋体" w:hAnsi="宋体" w:eastAsia="宋体" w:cs="宋体"/>
                <w:color w:val="auto"/>
                <w:sz w:val="21"/>
                <w:szCs w:val="21"/>
                <w:highlight w:val="none"/>
              </w:rPr>
            </w:pPr>
          </w:p>
        </w:tc>
        <w:tc>
          <w:tcPr>
            <w:tcW w:w="851" w:type="dxa"/>
            <w:vMerge w:val="continue"/>
            <w:noWrap w:val="0"/>
            <w:vAlign w:val="center"/>
          </w:tcPr>
          <w:p>
            <w:pPr>
              <w:rPr>
                <w:rFonts w:hint="eastAsia" w:ascii="宋体" w:hAnsi="宋体" w:eastAsia="宋体" w:cs="宋体"/>
                <w:color w:val="auto"/>
                <w:sz w:val="21"/>
                <w:szCs w:val="21"/>
                <w:highlight w:val="none"/>
              </w:rPr>
            </w:pPr>
          </w:p>
        </w:tc>
        <w:tc>
          <w:tcPr>
            <w:tcW w:w="4421" w:type="dxa"/>
            <w:noWrap w:val="0"/>
            <w:vAlign w:val="center"/>
          </w:tcPr>
          <w:p>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579" w:type="dxa"/>
            <w:vMerge w:val="continue"/>
            <w:noWrap w:val="0"/>
            <w:vAlign w:val="center"/>
          </w:tcPr>
          <w:p>
            <w:pPr>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pPr>
              <w:rPr>
                <w:rFonts w:hint="eastAsia" w:ascii="宋体" w:hAnsi="宋体" w:eastAsia="宋体" w:cs="宋体"/>
                <w:color w:val="auto"/>
                <w:sz w:val="21"/>
                <w:szCs w:val="21"/>
                <w:highlight w:val="none"/>
              </w:rPr>
            </w:pPr>
          </w:p>
        </w:tc>
        <w:tc>
          <w:tcPr>
            <w:tcW w:w="851" w:type="dxa"/>
            <w:vMerge w:val="continue"/>
            <w:noWrap w:val="0"/>
            <w:vAlign w:val="center"/>
          </w:tcPr>
          <w:p>
            <w:pPr>
              <w:rPr>
                <w:rFonts w:hint="eastAsia" w:ascii="宋体" w:hAnsi="宋体" w:eastAsia="宋体" w:cs="宋体"/>
                <w:color w:val="auto"/>
                <w:sz w:val="21"/>
                <w:szCs w:val="21"/>
                <w:highlight w:val="none"/>
              </w:rPr>
            </w:pPr>
          </w:p>
        </w:tc>
        <w:tc>
          <w:tcPr>
            <w:tcW w:w="4421" w:type="dxa"/>
            <w:noWrap w:val="0"/>
            <w:vAlign w:val="center"/>
          </w:tcPr>
          <w:p>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4.有依法缴纳税收的良好记录</w:t>
            </w:r>
          </w:p>
        </w:tc>
        <w:tc>
          <w:tcPr>
            <w:tcW w:w="3579" w:type="dxa"/>
            <w:vMerge w:val="continue"/>
            <w:noWrap w:val="0"/>
            <w:vAlign w:val="center"/>
          </w:tcPr>
          <w:p>
            <w:pPr>
              <w:snapToGrid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noWrap w:val="0"/>
            <w:vAlign w:val="center"/>
          </w:tcPr>
          <w:p>
            <w:pPr>
              <w:rPr>
                <w:rFonts w:hint="eastAsia" w:ascii="宋体" w:hAnsi="宋体" w:eastAsia="宋体" w:cs="宋体"/>
                <w:color w:val="auto"/>
                <w:sz w:val="21"/>
                <w:szCs w:val="21"/>
                <w:highlight w:val="none"/>
              </w:rPr>
            </w:pPr>
          </w:p>
        </w:tc>
        <w:tc>
          <w:tcPr>
            <w:tcW w:w="851" w:type="dxa"/>
            <w:vMerge w:val="continue"/>
            <w:noWrap w:val="0"/>
            <w:vAlign w:val="center"/>
          </w:tcPr>
          <w:p>
            <w:pPr>
              <w:rPr>
                <w:rFonts w:hint="eastAsia" w:ascii="宋体" w:hAnsi="宋体" w:eastAsia="宋体" w:cs="宋体"/>
                <w:color w:val="auto"/>
                <w:sz w:val="21"/>
                <w:szCs w:val="21"/>
                <w:highlight w:val="none"/>
              </w:rPr>
            </w:pPr>
          </w:p>
        </w:tc>
        <w:tc>
          <w:tcPr>
            <w:tcW w:w="4421" w:type="dxa"/>
            <w:noWrap w:val="0"/>
            <w:vAlign w:val="center"/>
          </w:tcPr>
          <w:p>
            <w:pPr>
              <w:snapToGrid w:val="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c>
          <w:tcPr>
            <w:tcW w:w="3579" w:type="dxa"/>
            <w:vMerge w:val="continue"/>
            <w:noWrap w:val="0"/>
            <w:vAlign w:val="center"/>
          </w:tcPr>
          <w:p>
            <w:pPr>
              <w:snapToGrid w:val="0"/>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817" w:type="dxa"/>
            <w:vMerge w:val="continue"/>
            <w:noWrap w:val="0"/>
            <w:vAlign w:val="center"/>
          </w:tcPr>
          <w:p>
            <w:pPr>
              <w:rPr>
                <w:rFonts w:hint="eastAsia" w:ascii="宋体" w:hAnsi="宋体" w:eastAsia="宋体" w:cs="宋体"/>
                <w:color w:val="auto"/>
                <w:sz w:val="21"/>
                <w:szCs w:val="21"/>
                <w:highlight w:val="none"/>
              </w:rPr>
            </w:pPr>
          </w:p>
        </w:tc>
        <w:tc>
          <w:tcPr>
            <w:tcW w:w="851" w:type="dxa"/>
            <w:vMerge w:val="continue"/>
            <w:noWrap w:val="0"/>
            <w:vAlign w:val="center"/>
          </w:tcPr>
          <w:p>
            <w:pPr>
              <w:rPr>
                <w:rFonts w:hint="eastAsia" w:ascii="宋体" w:hAnsi="宋体" w:eastAsia="宋体" w:cs="宋体"/>
                <w:color w:val="auto"/>
                <w:sz w:val="21"/>
                <w:szCs w:val="21"/>
                <w:highlight w:val="none"/>
              </w:rPr>
            </w:pPr>
          </w:p>
        </w:tc>
        <w:tc>
          <w:tcPr>
            <w:tcW w:w="4421" w:type="dxa"/>
            <w:noWrap w:val="0"/>
            <w:vAlign w:val="center"/>
          </w:tcPr>
          <w:p>
            <w:pPr>
              <w:snapToGrid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6.法律、行政法规规定的其他条件</w:t>
            </w:r>
          </w:p>
        </w:tc>
        <w:tc>
          <w:tcPr>
            <w:tcW w:w="3579" w:type="dxa"/>
            <w:noWrap w:val="0"/>
            <w:vAlign w:val="center"/>
          </w:tcPr>
          <w:p>
            <w:pPr>
              <w:snapToGrid w:val="0"/>
              <w:rPr>
                <w:rFonts w:hint="eastAsia" w:ascii="宋体" w:hAnsi="宋体" w:eastAsia="宋体" w:cs="宋体"/>
                <w:color w:val="auto"/>
                <w:sz w:val="21"/>
                <w:szCs w:val="21"/>
                <w:highlight w:val="none"/>
              </w:rPr>
            </w:pPr>
          </w:p>
        </w:tc>
      </w:tr>
    </w:tbl>
    <w:p>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bookmarkStart w:id="296" w:name="_GoBack"/>
      <w:bookmarkEnd w:id="296"/>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可于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递交截止时间前通过 “信用中国”网站(www.creditchina.gov.cn)、"中国政府采购网"(www.ccgp.gov.cn)等渠道查询信用记录。</w:t>
      </w:r>
    </w:p>
    <w:p>
      <w:pPr>
        <w:numPr>
          <w:ilvl w:val="0"/>
          <w:numId w:val="14"/>
        </w:num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实质性响应审查。</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应当对</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进行评审，并根据网上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程序、评定</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的标准等事项与实质性响应网上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进行评审。未实质性响应网上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按无效处理，</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应当告知有关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。实质性响应审查内容如下：</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694" w:type="dxa"/>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审查因素</w:t>
            </w:r>
          </w:p>
        </w:tc>
        <w:tc>
          <w:tcPr>
            <w:tcW w:w="6259" w:type="dxa"/>
            <w:noWrap w:val="0"/>
            <w:vAlign w:val="center"/>
          </w:tcPr>
          <w:p>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694"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签署或盖章</w:t>
            </w:r>
          </w:p>
        </w:tc>
        <w:tc>
          <w:tcPr>
            <w:tcW w:w="6259"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259"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259"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259"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694"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lang w:val="zh-CN"/>
              </w:rPr>
              <w:t>份数</w:t>
            </w:r>
          </w:p>
        </w:tc>
        <w:tc>
          <w:tcPr>
            <w:tcW w:w="6259"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694"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内容</w:t>
            </w:r>
          </w:p>
        </w:tc>
        <w:tc>
          <w:tcPr>
            <w:tcW w:w="6259" w:type="dxa"/>
            <w:noWrap w:val="0"/>
            <w:vAlign w:val="center"/>
          </w:tcPr>
          <w:p>
            <w:pPr>
              <w:pStyle w:val="35"/>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rPr>
              <w:t>满足本网上</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shd w:val="clear" w:color="auto" w:fill="auto"/>
                <w:lang w:bidi="ar-SA"/>
              </w:rPr>
              <w:t>第二篇、第三篇“※”标注全部内容。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pPr>
              <w:spacing w:line="360" w:lineRule="auto"/>
              <w:jc w:val="center"/>
              <w:rPr>
                <w:rFonts w:hint="eastAsia" w:ascii="宋体" w:hAnsi="宋体" w:eastAsia="宋体" w:cs="宋体"/>
                <w:color w:val="auto"/>
                <w:kern w:val="0"/>
                <w:sz w:val="24"/>
                <w:szCs w:val="24"/>
                <w:highlight w:val="none"/>
              </w:rPr>
            </w:pPr>
          </w:p>
        </w:tc>
        <w:tc>
          <w:tcPr>
            <w:tcW w:w="2694"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比选</w:t>
            </w:r>
            <w:r>
              <w:rPr>
                <w:rFonts w:hint="eastAsia" w:ascii="宋体" w:hAnsi="宋体" w:eastAsia="宋体" w:cs="宋体"/>
                <w:color w:val="auto"/>
                <w:kern w:val="0"/>
                <w:sz w:val="24"/>
                <w:szCs w:val="24"/>
                <w:highlight w:val="none"/>
              </w:rPr>
              <w:t>有效期</w:t>
            </w:r>
          </w:p>
        </w:tc>
        <w:tc>
          <w:tcPr>
            <w:tcW w:w="6259" w:type="dxa"/>
            <w:noWrap w:val="0"/>
            <w:vAlign w:val="center"/>
          </w:tcPr>
          <w:p>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及有关承诺文件有效期为提交</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截止时间起90天。</w:t>
            </w:r>
          </w:p>
        </w:tc>
      </w:tr>
    </w:tbl>
    <w:p>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w:t>
      </w:r>
      <w:r>
        <w:rPr>
          <w:rFonts w:hint="eastAsia" w:ascii="宋体" w:hAnsi="宋体" w:cs="宋体"/>
          <w:color w:val="auto"/>
          <w:kern w:val="0"/>
          <w:sz w:val="24"/>
          <w:szCs w:val="24"/>
          <w:highlight w:val="none"/>
          <w:lang w:eastAsia="zh-CN"/>
        </w:rPr>
        <w:t>评标委员会</w:t>
      </w:r>
      <w:r>
        <w:rPr>
          <w:rFonts w:hint="eastAsia" w:ascii="宋体" w:hAnsi="宋体" w:eastAsia="宋体" w:cs="宋体"/>
          <w:color w:val="auto"/>
          <w:kern w:val="0"/>
          <w:sz w:val="24"/>
          <w:szCs w:val="24"/>
          <w:highlight w:val="none"/>
        </w:rPr>
        <w:t>在对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的有效性、完整性和响应程度进行审查时，可以要求</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对</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中含义不明确、同类问题表述不一致或者有明显文字和计算错误的内容等作出必要的澄清、说明或者更正。</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的澄清、说明或者更正不得超出</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的范围或者改变</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的实质性内容。</w:t>
      </w:r>
    </w:p>
    <w:p>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要求</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澄清、说明或者更正</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应当以书面形式作出。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的澄清、说明或者更正应当由法定代表人（或其授权代表）或自然人（</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为自然人）签署或者加盖公章。由授权代表签署的，应当附法定代表人授权书。</w:t>
      </w:r>
      <w:r>
        <w:rPr>
          <w:rFonts w:hint="eastAsia" w:ascii="宋体" w:hAnsi="宋体" w:cs="宋体"/>
          <w:color w:val="auto"/>
          <w:kern w:val="2"/>
          <w:sz w:val="24"/>
          <w:szCs w:val="24"/>
          <w:highlight w:val="none"/>
          <w:lang w:eastAsia="zh-CN"/>
        </w:rPr>
        <w:t>投标人</w:t>
      </w:r>
      <w:r>
        <w:rPr>
          <w:rFonts w:hint="eastAsia" w:ascii="宋体" w:hAnsi="宋体" w:eastAsia="宋体" w:cs="宋体"/>
          <w:color w:val="auto"/>
          <w:kern w:val="0"/>
          <w:sz w:val="24"/>
          <w:szCs w:val="24"/>
          <w:highlight w:val="none"/>
        </w:rPr>
        <w:t>为自然人的，应当由本人签署并附身份证明。</w:t>
      </w:r>
    </w:p>
    <w:p>
      <w:pPr>
        <w:pStyle w:val="36"/>
        <w:snapToGrid/>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（四）评审的依据为网上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和</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（含有效的补充文件）。</w:t>
      </w:r>
      <w:r>
        <w:rPr>
          <w:rFonts w:hint="eastAsia" w:ascii="宋体" w:hAnsi="宋体" w:eastAsia="宋体" w:cs="宋体"/>
          <w:color w:val="auto"/>
          <w:kern w:val="2"/>
          <w:sz w:val="24"/>
          <w:szCs w:val="24"/>
          <w:highlight w:val="none"/>
          <w:lang w:eastAsia="zh-CN"/>
        </w:rPr>
        <w:t>评标委员会</w:t>
      </w:r>
      <w:r>
        <w:rPr>
          <w:rFonts w:hint="eastAsia" w:ascii="宋体" w:hAnsi="宋体" w:eastAsia="宋体" w:cs="宋体"/>
          <w:color w:val="auto"/>
          <w:kern w:val="0"/>
          <w:sz w:val="24"/>
          <w:szCs w:val="24"/>
          <w:highlight w:val="none"/>
        </w:rPr>
        <w:t>判断</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对网上</w:t>
      </w:r>
      <w:r>
        <w:rPr>
          <w:rFonts w:hint="eastAsia" w:ascii="宋体" w:hAnsi="宋体" w:cs="宋体"/>
          <w:color w:val="auto"/>
          <w:kern w:val="2"/>
          <w:sz w:val="24"/>
          <w:szCs w:val="24"/>
          <w:highlight w:val="none"/>
          <w:lang w:eastAsia="zh-CN"/>
        </w:rPr>
        <w:t>比选文件</w:t>
      </w:r>
      <w:r>
        <w:rPr>
          <w:rFonts w:hint="eastAsia" w:ascii="宋体" w:hAnsi="宋体" w:eastAsia="宋体" w:cs="宋体"/>
          <w:color w:val="auto"/>
          <w:kern w:val="0"/>
          <w:sz w:val="24"/>
          <w:szCs w:val="24"/>
          <w:highlight w:val="none"/>
        </w:rPr>
        <w:t>的响应，仅基于</w:t>
      </w:r>
      <w:r>
        <w:rPr>
          <w:rFonts w:hint="eastAsia" w:ascii="宋体" w:hAnsi="宋体" w:cs="宋体"/>
          <w:color w:val="auto"/>
          <w:kern w:val="0"/>
          <w:sz w:val="24"/>
          <w:szCs w:val="24"/>
          <w:highlight w:val="none"/>
          <w:lang w:eastAsia="zh-CN"/>
        </w:rPr>
        <w:t>投标文件</w:t>
      </w:r>
      <w:r>
        <w:rPr>
          <w:rFonts w:hint="eastAsia" w:ascii="宋体" w:hAnsi="宋体" w:eastAsia="宋体" w:cs="宋体"/>
          <w:color w:val="auto"/>
          <w:kern w:val="0"/>
          <w:sz w:val="24"/>
          <w:szCs w:val="24"/>
          <w:highlight w:val="none"/>
        </w:rPr>
        <w:t>本身而不靠外部证据。</w:t>
      </w:r>
    </w:p>
    <w:p>
      <w:pPr>
        <w:pStyle w:val="4"/>
        <w:adjustRightInd w:val="0"/>
        <w:snapToGrid w:val="0"/>
        <w:spacing w:before="0" w:after="0" w:line="360" w:lineRule="auto"/>
        <w:ind w:firstLine="482" w:firstLineChars="200"/>
        <w:rPr>
          <w:rFonts w:hint="default" w:ascii="Times New Roman" w:hAnsi="Times New Roman" w:eastAsia="宋体" w:cs="Times New Roman"/>
          <w:b/>
          <w:bCs/>
          <w:color w:val="auto"/>
          <w:sz w:val="24"/>
          <w:szCs w:val="20"/>
          <w:highlight w:val="none"/>
        </w:rPr>
      </w:pPr>
      <w:bookmarkStart w:id="150" w:name="_Toc27567"/>
      <w:bookmarkStart w:id="151" w:name="_Toc26139"/>
      <w:bookmarkStart w:id="152" w:name="_Toc106034791"/>
      <w:bookmarkStart w:id="153" w:name="_Toc22303"/>
      <w:bookmarkStart w:id="154" w:name="_Toc27998"/>
      <w:bookmarkStart w:id="155" w:name="_Toc5149"/>
      <w:r>
        <w:rPr>
          <w:rFonts w:hint="default" w:ascii="Times New Roman" w:hAnsi="Times New Roman" w:eastAsia="宋体" w:cs="Times New Roman"/>
          <w:b/>
          <w:bCs/>
          <w:color w:val="auto"/>
          <w:sz w:val="24"/>
          <w:szCs w:val="20"/>
          <w:highlight w:val="none"/>
        </w:rPr>
        <w:t>二、评定</w:t>
      </w:r>
      <w:r>
        <w:rPr>
          <w:rFonts w:hint="default" w:ascii="Times New Roman" w:hAnsi="Times New Roman" w:cs="Times New Roman"/>
          <w:b/>
          <w:bCs/>
          <w:color w:val="auto"/>
          <w:sz w:val="24"/>
          <w:szCs w:val="20"/>
          <w:highlight w:val="none"/>
          <w:lang w:eastAsia="zh-CN"/>
        </w:rPr>
        <w:t>中标</w:t>
      </w:r>
      <w:r>
        <w:rPr>
          <w:rFonts w:hint="default" w:ascii="Times New Roman" w:hAnsi="Times New Roman" w:eastAsia="宋体" w:cs="Times New Roman"/>
          <w:b/>
          <w:bCs/>
          <w:color w:val="auto"/>
          <w:sz w:val="24"/>
          <w:szCs w:val="20"/>
          <w:highlight w:val="none"/>
        </w:rPr>
        <w:t>的标准</w:t>
      </w:r>
      <w:bookmarkEnd w:id="150"/>
      <w:bookmarkEnd w:id="151"/>
      <w:bookmarkEnd w:id="152"/>
      <w:bookmarkEnd w:id="153"/>
      <w:bookmarkEnd w:id="154"/>
      <w:bookmarkEnd w:id="155"/>
    </w:p>
    <w:p>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将依照本</w:t>
      </w:r>
      <w:r>
        <w:rPr>
          <w:rFonts w:hint="eastAsia" w:ascii="宋体" w:hAnsi="宋体" w:cs="宋体"/>
          <w:color w:val="auto"/>
          <w:kern w:val="0"/>
          <w:sz w:val="24"/>
          <w:szCs w:val="24"/>
          <w:highlight w:val="none"/>
          <w:lang w:val="en-US" w:eastAsia="zh-CN"/>
        </w:rPr>
        <w:t>比选文件</w:t>
      </w:r>
      <w:r>
        <w:rPr>
          <w:rFonts w:hint="eastAsia" w:ascii="宋体" w:hAnsi="宋体" w:eastAsia="宋体" w:cs="宋体"/>
          <w:color w:val="auto"/>
          <w:kern w:val="0"/>
          <w:sz w:val="24"/>
          <w:szCs w:val="24"/>
          <w:highlight w:val="none"/>
        </w:rPr>
        <w:t>相关规定对技术和商务条款均能满足</w:t>
      </w:r>
      <w:r>
        <w:rPr>
          <w:rFonts w:hint="eastAsia" w:ascii="宋体" w:hAnsi="宋体" w:cs="宋体"/>
          <w:color w:val="auto"/>
          <w:kern w:val="0"/>
          <w:sz w:val="24"/>
          <w:szCs w:val="24"/>
          <w:highlight w:val="none"/>
          <w:lang w:val="en-US" w:eastAsia="zh-CN"/>
        </w:rPr>
        <w:t>比选</w:t>
      </w:r>
      <w:r>
        <w:rPr>
          <w:rFonts w:hint="eastAsia" w:ascii="宋体" w:hAnsi="宋体" w:eastAsia="宋体" w:cs="宋体"/>
          <w:color w:val="auto"/>
          <w:kern w:val="0"/>
          <w:sz w:val="24"/>
          <w:szCs w:val="24"/>
          <w:highlight w:val="none"/>
        </w:rPr>
        <w:t>实质性响应要求的</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报价按照由低到高的顺序提出3名以上</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候选人，并编写评审报告。</w:t>
      </w:r>
    </w:p>
    <w:p>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的价格相同，按技术的优劣顺序排列；以上都相同的，按商务条款的优劣顺序排列；以上所有都相同的，由采购人委托</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采取随机抽取方式确定。</w:t>
      </w:r>
    </w:p>
    <w:p>
      <w:pPr>
        <w:pStyle w:val="36"/>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（三）</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价格=</w:t>
      </w:r>
      <w:r>
        <w:rPr>
          <w:rFonts w:hint="eastAsia" w:ascii="宋体" w:hAnsi="宋体" w:eastAsia="宋体" w:cs="宋体"/>
          <w:color w:val="auto"/>
          <w:kern w:val="0"/>
          <w:sz w:val="24"/>
          <w:szCs w:val="24"/>
          <w:highlight w:val="none"/>
          <w:lang w:val="en-US" w:eastAsia="zh-CN"/>
        </w:rPr>
        <w:t>中标人的</w:t>
      </w:r>
      <w:r>
        <w:rPr>
          <w:rFonts w:hint="eastAsia" w:ascii="宋体" w:hAnsi="宋体" w:eastAsia="宋体" w:cs="宋体"/>
          <w:color w:val="auto"/>
          <w:kern w:val="0"/>
          <w:sz w:val="24"/>
          <w:szCs w:val="24"/>
          <w:highlight w:val="none"/>
        </w:rPr>
        <w:t>报价。</w:t>
      </w:r>
    </w:p>
    <w:p>
      <w:pPr>
        <w:pStyle w:val="36"/>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认为</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的报价明显低于其他通过符合性审查</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的报价，有可能影响质量或者不能诚信履约的，应当要求其在评审现场合理的时间内提供书面说明，必要时提交相关证明材料；</w:t>
      </w: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不能证明其报价合理性的，</w:t>
      </w:r>
      <w:r>
        <w:rPr>
          <w:rFonts w:hint="eastAsia" w:ascii="宋体" w:hAnsi="宋体" w:eastAsia="宋体" w:cs="宋体"/>
          <w:color w:val="auto"/>
          <w:kern w:val="0"/>
          <w:sz w:val="24"/>
          <w:szCs w:val="24"/>
          <w:highlight w:val="none"/>
          <w:lang w:val="en-US" w:eastAsia="zh-CN"/>
        </w:rPr>
        <w:t>评审委员会</w:t>
      </w:r>
      <w:r>
        <w:rPr>
          <w:rFonts w:hint="eastAsia" w:ascii="宋体" w:hAnsi="宋体" w:eastAsia="宋体" w:cs="宋体"/>
          <w:color w:val="auto"/>
          <w:kern w:val="0"/>
          <w:sz w:val="24"/>
          <w:szCs w:val="24"/>
          <w:highlight w:val="none"/>
        </w:rPr>
        <w:t>应当将其作为无效响应处理。</w:t>
      </w:r>
    </w:p>
    <w:p>
      <w:pPr>
        <w:pStyle w:val="36"/>
        <w:spacing w:line="360" w:lineRule="auto"/>
        <w:ind w:firstLine="0" w:firstLineChars="0"/>
        <w:rPr>
          <w:rFonts w:hint="eastAsia" w:ascii="宋体" w:hAnsi="宋体" w:eastAsia="宋体" w:cs="宋体"/>
          <w:color w:val="auto"/>
          <w:sz w:val="24"/>
          <w:szCs w:val="24"/>
          <w:highlight w:val="none"/>
        </w:rPr>
      </w:pPr>
    </w:p>
    <w:p>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56" w:name="_Toc29113"/>
      <w:bookmarkStart w:id="157" w:name="_Toc12644"/>
      <w:bookmarkStart w:id="158" w:name="_Toc65660352"/>
      <w:bookmarkStart w:id="159" w:name="_Toc19473"/>
      <w:bookmarkStart w:id="160" w:name="_Toc106034792"/>
      <w:bookmarkStart w:id="161" w:name="_Toc13822"/>
      <w:bookmarkStart w:id="162" w:name="_Toc27414"/>
      <w:bookmarkStart w:id="163" w:name="_Toc961"/>
      <w:bookmarkStart w:id="164" w:name="_Toc27957"/>
      <w:r>
        <w:rPr>
          <w:rFonts w:hint="eastAsia" w:ascii="宋体" w:hAnsi="宋体" w:eastAsia="宋体" w:cs="宋体"/>
          <w:color w:val="auto"/>
          <w:sz w:val="24"/>
          <w:highlight w:val="none"/>
        </w:rPr>
        <w:t>三、无效</w:t>
      </w:r>
      <w:bookmarkEnd w:id="156"/>
      <w:bookmarkEnd w:id="157"/>
      <w:bookmarkEnd w:id="158"/>
      <w:r>
        <w:rPr>
          <w:rFonts w:hint="eastAsia" w:ascii="宋体" w:hAnsi="宋体" w:eastAsia="宋体" w:cs="宋体"/>
          <w:color w:val="auto"/>
          <w:sz w:val="24"/>
          <w:highlight w:val="none"/>
        </w:rPr>
        <w:t>报价</w:t>
      </w:r>
      <w:bookmarkEnd w:id="159"/>
      <w:bookmarkEnd w:id="160"/>
      <w:bookmarkEnd w:id="161"/>
      <w:bookmarkEnd w:id="162"/>
      <w:bookmarkEnd w:id="163"/>
      <w:bookmarkEnd w:id="164"/>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发生以下条款情况之一者，视为无效报价：</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不符合规定的资格条件的；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未通过实质性响应审查的；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未在保证金到账截止时间前足额交纳所参与包保证金的（如有）；</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未按“第七篇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格式要求”要求签署或盖章的；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的报价超过采购预算或最高限价的；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w:t>
      </w:r>
      <w:r>
        <w:rPr>
          <w:rFonts w:hint="eastAsia" w:ascii="宋体" w:hAnsi="宋体" w:cs="宋体"/>
          <w:color w:val="auto"/>
          <w:sz w:val="24"/>
          <w:szCs w:val="24"/>
          <w:highlight w:val="none"/>
          <w:lang w:eastAsia="zh-CN"/>
        </w:rPr>
        <w:t>评标委员会</w:t>
      </w:r>
      <w:r>
        <w:rPr>
          <w:rFonts w:hint="eastAsia" w:ascii="宋体" w:hAnsi="宋体" w:eastAsia="宋体" w:cs="宋体"/>
          <w:color w:val="auto"/>
          <w:sz w:val="24"/>
          <w:szCs w:val="24"/>
          <w:highlight w:val="none"/>
        </w:rPr>
        <w:t>修正后的价格的；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，参加同一合同项（包）报价的；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项目提供整体设计、规范编制或者项目管理、监理、检测等服务的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项目的其他</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（九）同一合同项（包）下的货物，制造商参与报价，再委托代理商参与报价的；</w:t>
      </w:r>
    </w:p>
    <w:p>
      <w:pPr>
        <w:pStyle w:val="3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eastAsia="zh-CN"/>
        </w:rPr>
        <w:t>投标人投标文件</w:t>
      </w:r>
      <w:r>
        <w:rPr>
          <w:rFonts w:hint="eastAsia" w:ascii="宋体" w:hAnsi="宋体" w:eastAsia="宋体" w:cs="宋体"/>
          <w:color w:val="auto"/>
          <w:sz w:val="24"/>
          <w:szCs w:val="24"/>
          <w:highlight w:val="none"/>
        </w:rPr>
        <w:t>内容有与国家现行法律法规相违背的内容，或附有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无法接受条件的；</w:t>
      </w:r>
    </w:p>
    <w:p>
      <w:pPr>
        <w:pStyle w:val="36"/>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（十一）法律、法规和网上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规定的其他无效情形。</w:t>
      </w:r>
    </w:p>
    <w:p>
      <w:pPr>
        <w:pStyle w:val="4"/>
        <w:adjustRightInd w:val="0"/>
        <w:snapToGrid w:val="0"/>
        <w:spacing w:before="0" w:after="0" w:line="360" w:lineRule="auto"/>
        <w:ind w:firstLine="480" w:firstLineChars="200"/>
        <w:rPr>
          <w:rFonts w:hint="eastAsia" w:ascii="宋体" w:hAnsi="宋体" w:eastAsia="宋体" w:cs="宋体"/>
          <w:color w:val="auto"/>
          <w:sz w:val="24"/>
          <w:highlight w:val="none"/>
        </w:rPr>
      </w:pPr>
      <w:bookmarkStart w:id="165" w:name="_Toc22457"/>
      <w:bookmarkStart w:id="166" w:name="_Toc22716"/>
      <w:bookmarkStart w:id="167" w:name="_Toc65660353"/>
      <w:bookmarkStart w:id="168" w:name="_Toc13488"/>
      <w:bookmarkStart w:id="169" w:name="_Toc29298"/>
      <w:bookmarkStart w:id="170" w:name="_Toc19421"/>
      <w:bookmarkStart w:id="171" w:name="_Toc28422"/>
      <w:bookmarkStart w:id="172" w:name="_Toc9262"/>
      <w:bookmarkStart w:id="173" w:name="_Toc106034793"/>
      <w:r>
        <w:rPr>
          <w:rFonts w:hint="eastAsia" w:ascii="宋体" w:hAnsi="宋体" w:eastAsia="宋体" w:cs="宋体"/>
          <w:color w:val="auto"/>
          <w:sz w:val="24"/>
          <w:highlight w:val="none"/>
        </w:rPr>
        <w:t>四、</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终止</w:t>
      </w:r>
      <w:bookmarkEnd w:id="165"/>
      <w:bookmarkEnd w:id="166"/>
      <w:bookmarkEnd w:id="167"/>
      <w:bookmarkEnd w:id="168"/>
      <w:bookmarkEnd w:id="169"/>
      <w:bookmarkEnd w:id="170"/>
      <w:bookmarkEnd w:id="171"/>
      <w:bookmarkEnd w:id="172"/>
      <w:bookmarkEnd w:id="173"/>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或者采购代理机构应当终止</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活动，发布项目终止公告并说明原因，重新开展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方式适用情形的；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公正的违法、违规行为的；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过程中符合竞争要求的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或者报价未超过采购预算的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家的。</w:t>
      </w:r>
    </w:p>
    <w:bookmarkEnd w:id="60"/>
    <w:bookmarkEnd w:id="61"/>
    <w:bookmarkEnd w:id="62"/>
    <w:bookmarkEnd w:id="63"/>
    <w:bookmarkEnd w:id="64"/>
    <w:bookmarkEnd w:id="65"/>
    <w:bookmarkEnd w:id="81"/>
    <w:bookmarkEnd w:id="82"/>
    <w:bookmarkEnd w:id="83"/>
    <w:p>
      <w:pPr>
        <w:pStyle w:val="3"/>
        <w:pageBreakBefore w:val="0"/>
        <w:wordWrap/>
        <w:topLinePunct w:val="0"/>
        <w:bidi w:val="0"/>
        <w:adjustRightInd w:val="0"/>
        <w:snapToGrid w:val="0"/>
        <w:ind w:firstLineChars="200"/>
        <w:jc w:val="center"/>
        <w:textAlignment w:val="auto"/>
        <w:outlineLvl w:val="0"/>
        <w:rPr>
          <w:rFonts w:hint="eastAsia" w:ascii="宋体" w:hAnsi="宋体" w:eastAsia="宋体" w:cs="宋体"/>
          <w:color w:val="auto"/>
          <w:highlight w:val="none"/>
        </w:rPr>
      </w:pPr>
      <w:bookmarkStart w:id="174" w:name="_Toc342913389"/>
      <w:r>
        <w:rPr>
          <w:rFonts w:hint="eastAsia" w:ascii="宋体" w:hAnsi="宋体" w:eastAsia="宋体" w:cs="宋体"/>
          <w:color w:val="auto"/>
          <w:sz w:val="24"/>
          <w:szCs w:val="24"/>
          <w:highlight w:val="none"/>
        </w:rPr>
        <w:br w:type="page"/>
      </w:r>
      <w:bookmarkStart w:id="175" w:name="_Toc2089"/>
      <w:bookmarkStart w:id="176" w:name="_Toc32330"/>
      <w:bookmarkStart w:id="177" w:name="_Toc4534"/>
      <w:bookmarkStart w:id="178" w:name="_Toc18181"/>
      <w:bookmarkStart w:id="179" w:name="_Toc17387"/>
      <w:bookmarkStart w:id="180" w:name="_Toc10956"/>
      <w:bookmarkStart w:id="181" w:name="_Toc20491"/>
      <w:bookmarkStart w:id="182" w:name="_Toc24094"/>
      <w:bookmarkStart w:id="183" w:name="_Toc10566"/>
      <w:r>
        <w:rPr>
          <w:rFonts w:hint="default" w:ascii="宋体" w:hAnsi="Courier New" w:eastAsia="宋体" w:cs="Times New Roman"/>
          <w:b/>
          <w:bCs/>
          <w:color w:val="auto"/>
          <w:sz w:val="36"/>
          <w:szCs w:val="36"/>
          <w:highlight w:val="none"/>
        </w:rPr>
        <w:t xml:space="preserve">第五篇  </w:t>
      </w:r>
      <w:r>
        <w:rPr>
          <w:rFonts w:hint="default" w:hAnsi="Courier New" w:cs="Times New Roman"/>
          <w:b/>
          <w:bCs/>
          <w:color w:val="auto"/>
          <w:sz w:val="36"/>
          <w:szCs w:val="36"/>
          <w:highlight w:val="none"/>
          <w:lang w:eastAsia="zh-CN"/>
        </w:rPr>
        <w:t>投标人</w:t>
      </w:r>
      <w:r>
        <w:rPr>
          <w:rFonts w:hint="default" w:ascii="宋体" w:hAnsi="Courier New" w:eastAsia="宋体" w:cs="Times New Roman"/>
          <w:b/>
          <w:bCs/>
          <w:color w:val="auto"/>
          <w:sz w:val="36"/>
          <w:szCs w:val="36"/>
          <w:highlight w:val="none"/>
        </w:rPr>
        <w:t>须知</w:t>
      </w:r>
      <w:bookmarkEnd w:id="175"/>
      <w:bookmarkEnd w:id="176"/>
      <w:bookmarkEnd w:id="177"/>
      <w:bookmarkEnd w:id="178"/>
      <w:bookmarkEnd w:id="179"/>
      <w:bookmarkEnd w:id="180"/>
      <w:bookmarkEnd w:id="181"/>
      <w:bookmarkEnd w:id="182"/>
      <w:bookmarkEnd w:id="183"/>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bookmarkStart w:id="184" w:name="_Toc106034650"/>
      <w:bookmarkStart w:id="185" w:name="_Toc29821"/>
      <w:bookmarkStart w:id="186" w:name="_Toc1092"/>
      <w:bookmarkStart w:id="187" w:name="_Toc65660359"/>
      <w:r>
        <w:rPr>
          <w:rFonts w:hint="eastAsia" w:ascii="宋体" w:hAnsi="宋体" w:eastAsia="宋体" w:cs="宋体"/>
          <w:b/>
          <w:bCs/>
          <w:color w:val="auto"/>
          <w:sz w:val="24"/>
          <w:szCs w:val="24"/>
          <w:highlight w:val="none"/>
        </w:rPr>
        <w:t>一、</w:t>
      </w:r>
      <w:r>
        <w:rPr>
          <w:rFonts w:hint="eastAsia" w:ascii="宋体" w:hAnsi="宋体" w:cs="宋体"/>
          <w:b/>
          <w:bCs/>
          <w:color w:val="auto"/>
          <w:sz w:val="24"/>
          <w:szCs w:val="24"/>
          <w:highlight w:val="none"/>
          <w:lang w:eastAsia="zh-CN"/>
        </w:rPr>
        <w:t>投标人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是指响应</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、参加公开竞争的法人、其他组织或者自然人。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条件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应完全符合</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第一篇中规定的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作出实质性响应。</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的风险</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要求提供全部资料，或者</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没有对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在各方面作出实质性响应，可能导致</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被拒绝或评定为无效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违反《中华人民共和国政府采购法》、</w:t>
      </w:r>
      <w:r>
        <w:rPr>
          <w:rFonts w:hint="eastAsia" w:ascii="宋体" w:hAnsi="宋体" w:eastAsia="宋体" w:cs="宋体"/>
          <w:color w:val="auto"/>
          <w:sz w:val="24"/>
          <w:szCs w:val="24"/>
          <w:highlight w:val="none"/>
          <w:lang w:eastAsia="zh-CN"/>
        </w:rPr>
        <w:t>《中华人民共和国政府采购法实施条例》</w:t>
      </w:r>
      <w:r>
        <w:rPr>
          <w:rFonts w:hint="eastAsia" w:ascii="宋体" w:hAnsi="宋体" w:eastAsia="宋体" w:cs="宋体"/>
          <w:color w:val="auto"/>
          <w:sz w:val="24"/>
          <w:szCs w:val="24"/>
          <w:highlight w:val="none"/>
        </w:rPr>
        <w:t>等相关规定，将按规定追究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法律责任。</w:t>
      </w:r>
    </w:p>
    <w:p>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eastAsia="zh-CN"/>
        </w:rPr>
        <w:t>比选文件</w:t>
      </w:r>
    </w:p>
    <w:p>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是</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文件的依据，是评标委员会评判的依据和标准。</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也是</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签订合同的基础。</w:t>
      </w:r>
    </w:p>
    <w:p>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邀请书、项目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需求、资格审查及评标办法、</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须知、合同条款及格式、</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文件格式等七部分组成。</w:t>
      </w:r>
    </w:p>
    <w:p>
      <w:pPr>
        <w:pageBreakBefore w:val="0"/>
        <w:wordWrap/>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所作的一切有效的书面通知、修改及补充，都是</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不可分割的部分。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、澄清文件(如果有)一律在“行采家”平台（http://www.gec123.com）网上发布，请各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注意下载或到</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代理机构处领取，无论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下载或领取与否，均视同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、澄清文件的内容。。</w:t>
      </w:r>
    </w:p>
    <w:p>
      <w:pPr>
        <w:pageBreakBefore w:val="0"/>
        <w:wordWrap/>
        <w:topLinePunct w:val="0"/>
        <w:bidi w:val="0"/>
        <w:adjustRightInd w:val="0"/>
        <w:snapToGrid w:val="0"/>
        <w:spacing w:line="360" w:lineRule="auto"/>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代理机构对已发出的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需要进行澄清或修改的，应以书面形式或公告形式通知所有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收受人。该澄清或者修改的内容为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的组成部分。</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文件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的要求编制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文件，并对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提出的要求和条件作出实质性响应，</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文件原则上采用软面订本，同时应编制完整的页码、目录。</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文件组成</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文件由第七篇“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文件格式”规定的部分和</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文件格式”规定的目录顺序组织编写和装订，否则有可能影响评委对</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文件的评审。</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w:t>
      </w:r>
      <w:r>
        <w:rPr>
          <w:rFonts w:hint="eastAsia" w:ascii="宋体" w:hAnsi="宋体" w:cs="宋体"/>
          <w:color w:val="auto"/>
          <w:sz w:val="24"/>
          <w:szCs w:val="24"/>
          <w:highlight w:val="none"/>
          <w:lang w:eastAsia="zh-CN"/>
        </w:rPr>
        <w:t>投标</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本项目不接受联合体参与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截止时间起90天内。</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文件的份数和签字</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线上报名、报价时需上传盖章后完整的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电子文档一份。</w:t>
      </w: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中，网上</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文件第七篇</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编制要求中规定签字、盖章的地方必须按其规定签字、盖章。</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.电报、电话、传真形式的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概不接受。</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文件格式”中“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”的格式填写报价；</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的报价为一次性报价，即在</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有效期内</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价格固定不变；</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报价，有选择的或有条件的报价将不予接受。</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)修正错误</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文件出现计算或表达上的错误，修正错误的原则如下:</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(报价表)内容与</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文件中相应内容不一致的，以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(报价表)为准；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的总价为准，并修改单价；</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w:t>
      </w:r>
      <w:r>
        <w:rPr>
          <w:rFonts w:hint="eastAsia" w:ascii="宋体" w:hAnsi="宋体" w:cs="宋体"/>
          <w:color w:val="auto"/>
          <w:sz w:val="24"/>
          <w:szCs w:val="24"/>
          <w:highlight w:val="none"/>
          <w:lang w:eastAsia="zh-CN"/>
        </w:rPr>
        <w:t>投标人投标</w:t>
      </w:r>
      <w:r>
        <w:rPr>
          <w:rFonts w:hint="eastAsia" w:ascii="宋体" w:hAnsi="宋体" w:eastAsia="宋体" w:cs="宋体"/>
          <w:color w:val="auto"/>
          <w:sz w:val="24"/>
          <w:szCs w:val="24"/>
          <w:highlight w:val="none"/>
        </w:rPr>
        <w:t>报价，若同时出现两种以上不一致的，按照前款规定的顺序修正，</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同意并签字确认后，调整后的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报价对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不接受修正后的报价，则其</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将作为无效</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处理。</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四、开标</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cs="宋体"/>
          <w:color w:val="auto"/>
          <w:sz w:val="24"/>
          <w:szCs w:val="24"/>
          <w:highlight w:val="none"/>
          <w:lang w:eastAsia="zh-CN"/>
        </w:rPr>
        <w:t>比选邀请书</w:t>
      </w:r>
      <w:r>
        <w:rPr>
          <w:rFonts w:hint="eastAsia" w:ascii="宋体" w:hAnsi="宋体" w:eastAsia="宋体" w:cs="宋体"/>
          <w:color w:val="auto"/>
          <w:sz w:val="24"/>
          <w:szCs w:val="24"/>
          <w:highlight w:val="none"/>
        </w:rPr>
        <w:t>”确定的时间和地点公开进行。</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代理机构可视</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具体情况，延长</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截止时间和开标时间，并将变更时间书面通知所有</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收受人。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代理机构主持，邀请</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和有关监督部门代表参加,有关监督部门可视情况派员现场监督。</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或者其推选的代表检查</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文件的密封情况；经确认无误后，由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代理机构工作人员当众拆封，宣布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价格和《</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r>
        <w:rPr>
          <w:rFonts w:hint="eastAsia" w:ascii="宋体" w:hAnsi="宋体" w:eastAsia="宋体" w:cs="宋体"/>
          <w:color w:val="auto"/>
          <w:sz w:val="24"/>
          <w:szCs w:val="24"/>
          <w:highlight w:val="none"/>
        </w:rPr>
        <w:t>》规定的需要宣布的其他内容。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不足三家的，不得开标。</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价格、价格折扣和</w:t>
      </w:r>
      <w:r>
        <w:rPr>
          <w:rFonts w:hint="eastAsia" w:ascii="宋体" w:hAnsi="宋体" w:cs="宋体"/>
          <w:color w:val="auto"/>
          <w:sz w:val="24"/>
          <w:szCs w:val="24"/>
          <w:highlight w:val="none"/>
          <w:lang w:val="en-US" w:eastAsia="zh-CN"/>
        </w:rPr>
        <w:t>比选文件</w:t>
      </w:r>
      <w:r>
        <w:rPr>
          <w:rFonts w:hint="eastAsia" w:ascii="宋体" w:hAnsi="宋体" w:eastAsia="宋体" w:cs="宋体"/>
          <w:color w:val="auto"/>
          <w:sz w:val="24"/>
          <w:szCs w:val="24"/>
          <w:highlight w:val="none"/>
        </w:rPr>
        <w:t>允许提供的备选</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方案等实质性内容等，评标时不予承认。</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代理机构指定专人负责记录，并存档备查。</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未参加开标的，视同认可开标结果。</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五、评标</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（一）见第四篇“评标”内容。</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（二）评标委员会的组成:将由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或其授权的评标委员会应按照评标报告中推荐的中标候选人排名顺序确定中标人。</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（一）定标程序：中标候选人并列的，由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委托评标委员会按照</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需求的优劣顺序排列，</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需求优劣顺序相同的，按商务条款的优劣顺序排列确定中标人。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（二）定标原则</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代理机构应当在评标结束后2个工作日内将评标报告送</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应当自收到评标报告之日起5个工作日内按评标报告推荐的中标候选人顺序确定中标人；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人或者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代理机构应当自中标人确定之日起2个工作日内，在行采家（https://www.gec123.com）网上发布。中标公告期限为</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w:t>
      </w:r>
      <w:r>
        <w:rPr>
          <w:rFonts w:hint="eastAsia" w:ascii="宋体" w:hAnsi="宋体" w:cs="宋体"/>
          <w:color w:val="auto"/>
          <w:sz w:val="24"/>
          <w:szCs w:val="24"/>
          <w:highlight w:val="none"/>
          <w:lang w:eastAsia="zh-CN"/>
        </w:rPr>
        <w:t>工作日</w:t>
      </w:r>
      <w:r>
        <w:rPr>
          <w:rFonts w:hint="eastAsia" w:ascii="宋体" w:hAnsi="宋体" w:eastAsia="宋体" w:cs="宋体"/>
          <w:color w:val="auto"/>
          <w:sz w:val="24"/>
          <w:szCs w:val="24"/>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4.中标人变更</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可以按照评标报告推荐的中标候选人顺序确定排名下一位的候选人为中标人，也可以重新开展</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活动。</w:t>
      </w:r>
    </w:p>
    <w:p>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七、中标</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依法确定中标人后，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代理机构以书面形式发出中选通知书。</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（二）中选通知书发出后，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改变中标结果，或者中标人放弃中标，应当承担相应的法律责任。</w:t>
      </w:r>
    </w:p>
    <w:p>
      <w:pPr>
        <w:pStyle w:val="4"/>
        <w:pageBreakBefore w:val="0"/>
        <w:numPr>
          <w:ilvl w:val="255"/>
          <w:numId w:val="0"/>
        </w:numPr>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八、询问、质疑和投诉</w:t>
      </w:r>
    </w:p>
    <w:p>
      <w:pPr>
        <w:pageBreakBefore w:val="0"/>
        <w:wordWrap/>
        <w:topLinePunct w:val="0"/>
        <w:bidi w:val="0"/>
        <w:adjustRightInd w:val="0"/>
        <w:snapToGrid w:val="0"/>
        <w:spacing w:line="360" w:lineRule="auto"/>
        <w:ind w:left="560" w:left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代理机构应当在3个工作日内对</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依法提出的询问作出答复。投资询问可以是口头或书面形式。</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认为</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过程和中标结果使自己的权益受到伤害的，可向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代理机构以书面形式提出质疑。</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提出质疑的，应在依法获取</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之日或者</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公告期限届满之日起七个工作日内提出；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过程提出质疑的，应在各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程序环节结束之日起七个工作日内提出；</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对中标结果提出质疑的，应当在中标结果公告期限届满之日起七个工作内提出；</w:t>
      </w:r>
    </w:p>
    <w:p>
      <w:pPr>
        <w:pageBreakBefore w:val="0"/>
        <w:wordWrap/>
        <w:topLinePunct w:val="0"/>
        <w:bidi w:val="0"/>
        <w:adjustRightInd w:val="0"/>
        <w:snapToGrid w:val="0"/>
        <w:spacing w:line="360" w:lineRule="auto"/>
        <w:ind w:left="476" w:leftChars="1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提出质疑应当提交质疑函和必要的证明材料，质疑函应当包括下列内容：1.4.1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1.4.2质疑项目的名称、项目编号；</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具体、明确的质疑事项和与质疑事项相关的请求；</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 营业执照(或事业单位法人证书，或个体工商户营业执照或有效的自然人身份证明)复印件；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 法定代表人授权委托书原件、法定代表人身份证复印件和其授权代表的身份证复印件(</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代理机构应当在收到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 94号及相关法律法规要求，在法定质疑期内一次性提出针对同一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程序环节的质疑；</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4.质疑联系方式详见第一篇“联系方式”。</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 投诉</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代理机构的答复不满意，或者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代理机构未在规定时间内作出答复的，可以在答复期满后15个工作日内按照相关法律法规向相关部门提起</w:t>
      </w:r>
    </w:p>
    <w:p>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 号及相关法律法规要求递交投诉书和必要的证明材料。投诉书范本可在财政部门户网站和中国政府采购网下载。</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相关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相关部门自受理投诉之日起30个工作日内(需要检验、检测应当履行相关的证明手续。鉴定、专家评审以及需要投诉人补正材料的，所需时间不计算在投诉处理期限内)对投诉事项作出处理决定。</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w:t>
      </w:r>
      <w:r>
        <w:rPr>
          <w:rFonts w:hint="eastAsia" w:ascii="宋体" w:hAnsi="宋体" w:cs="宋体"/>
          <w:b/>
          <w:bCs/>
          <w:color w:val="auto"/>
          <w:sz w:val="24"/>
          <w:szCs w:val="24"/>
          <w:highlight w:val="none"/>
          <w:lang w:eastAsia="zh-CN"/>
        </w:rPr>
        <w:t>比选</w:t>
      </w:r>
      <w:r>
        <w:rPr>
          <w:rFonts w:hint="eastAsia" w:ascii="宋体" w:hAnsi="宋体" w:eastAsia="宋体" w:cs="宋体"/>
          <w:b/>
          <w:bCs/>
          <w:color w:val="auto"/>
          <w:sz w:val="24"/>
          <w:szCs w:val="24"/>
          <w:highlight w:val="none"/>
        </w:rPr>
        <w:t>代理服务费</w:t>
      </w:r>
    </w:p>
    <w:p>
      <w:pPr>
        <w:snapToGrid w:val="0"/>
        <w:spacing w:line="480" w:lineRule="atLeas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投标人中标</w:t>
      </w:r>
      <w:r>
        <w:rPr>
          <w:rFonts w:hint="eastAsia" w:ascii="宋体" w:hAnsi="宋体" w:eastAsia="宋体" w:cs="宋体"/>
          <w:color w:val="auto"/>
          <w:sz w:val="24"/>
          <w:szCs w:val="24"/>
          <w:highlight w:val="none"/>
        </w:rPr>
        <w:t>后向采购代理机构缴纳采购代理服务费，采购代理服务费收取标准按照</w:t>
      </w:r>
      <w:r>
        <w:rPr>
          <w:rFonts w:hint="eastAsia" w:ascii="宋体" w:hAnsi="宋体" w:eastAsia="宋体" w:cs="宋体"/>
          <w:color w:val="auto"/>
          <w:sz w:val="24"/>
          <w:szCs w:val="24"/>
          <w:highlight w:val="none"/>
          <w:lang w:val="en-US" w:eastAsia="zh-CN"/>
        </w:rPr>
        <w:t>以下</w:t>
      </w:r>
      <w:r>
        <w:rPr>
          <w:rFonts w:hint="eastAsia" w:ascii="宋体" w:hAnsi="宋体" w:eastAsia="宋体" w:cs="宋体"/>
          <w:color w:val="auto"/>
          <w:sz w:val="24"/>
          <w:szCs w:val="24"/>
          <w:highlight w:val="none"/>
        </w:rPr>
        <w:t>收费标准的</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0%计取，</w:t>
      </w:r>
      <w:r>
        <w:rPr>
          <w:rFonts w:hint="eastAsia" w:ascii="宋体" w:hAnsi="宋体" w:eastAsia="宋体" w:cs="宋体"/>
          <w:color w:val="auto"/>
          <w:sz w:val="24"/>
          <w:szCs w:val="24"/>
          <w:highlight w:val="none"/>
          <w:lang w:val="en-US" w:eastAsia="zh-CN"/>
        </w:rPr>
        <w:t>代理费不足3000元的按3000元计取，</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中标人</w:t>
      </w:r>
      <w:r>
        <w:rPr>
          <w:rFonts w:hint="eastAsia" w:ascii="宋体" w:hAnsi="宋体" w:eastAsia="宋体" w:cs="宋体"/>
          <w:color w:val="auto"/>
          <w:sz w:val="24"/>
          <w:szCs w:val="24"/>
          <w:highlight w:val="none"/>
        </w:rPr>
        <w:t>支付。</w:t>
      </w:r>
    </w:p>
    <w:p>
      <w:pPr>
        <w:snapToGrid w:val="0"/>
        <w:spacing w:line="480" w:lineRule="atLeast"/>
        <w:ind w:firstLine="480" w:firstLineChars="200"/>
        <w:rPr>
          <w:rFonts w:hint="eastAsia" w:ascii="宋体" w:hAnsi="宋体" w:eastAsia="宋体" w:cs="宋体"/>
          <w:color w:val="auto"/>
          <w:sz w:val="24"/>
          <w:szCs w:val="24"/>
          <w:highlight w:val="none"/>
        </w:rPr>
      </w:pP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2176"/>
        <w:gridCol w:w="217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2690" w:type="dxa"/>
            <w:noWrap w:val="0"/>
            <w:vAlign w:val="top"/>
          </w:tcPr>
          <w:p>
            <w:pPr>
              <w:ind w:firstLine="12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-6350</wp:posOffset>
                      </wp:positionV>
                      <wp:extent cx="1291590" cy="1209675"/>
                      <wp:effectExtent l="3175" t="3175" r="19685" b="6350"/>
                      <wp:wrapNone/>
                      <wp:docPr id="5" name="直接连接符 5"/>
                      <wp:cNvGraphicFramePr/>
                      <a:graphic xmlns:a="http://schemas.openxmlformats.org/drawingml/2006/main">
                        <a:graphicData uri="http://schemas.microsoft.com/office/word/2010/wordprocessingShape">
                          <wps:wsp>
                            <wps:cNvCnPr/>
                            <wps:spPr>
                              <a:xfrm flipH="1" flipV="1">
                                <a:off x="0" y="0"/>
                                <a:ext cx="1291590" cy="12096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7pt;margin-top:-0.5pt;height:95.25pt;width:101.7pt;z-index:251662336;mso-width-relative:page;mso-height-relative:page;" filled="f" stroked="t" coordsize="21600,21600" o:gfxdata="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gmVNUAAAAJAQAADwAAAAAAAAABACAAAAAiAAAAZHJz&#10;L2Rvd25yZXYueG1sUEsBAhQAFAAAAAgAh07iQLuZjpgHAgAA/g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服</w:t>
            </w:r>
          </w:p>
          <w:p>
            <w:pPr>
              <w:ind w:firstLine="241" w:firstLineChars="1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费　　　　　务</w:t>
            </w:r>
          </w:p>
          <w:p>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90805</wp:posOffset>
                      </wp:positionV>
                      <wp:extent cx="1710055" cy="710565"/>
                      <wp:effectExtent l="1905" t="4445" r="2540" b="8890"/>
                      <wp:wrapNone/>
                      <wp:docPr id="7" name="直接连接符 7"/>
                      <wp:cNvGraphicFramePr/>
                      <a:graphic xmlns:a="http://schemas.openxmlformats.org/drawingml/2006/main">
                        <a:graphicData uri="http://schemas.microsoft.com/office/word/2010/wordprocessingShape">
                          <wps:wsp>
                            <wps:cNvCnPr/>
                            <wps:spPr>
                              <a:xfrm flipH="1" flipV="1">
                                <a:off x="0" y="0"/>
                                <a:ext cx="1710055" cy="7105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65pt;margin-top:7.15pt;height:55.95pt;width:134.65pt;z-index:251661312;mso-width-relative:page;mso-height-relative:page;" filled="f" stroked="t" coordsize="21600,21600" o:gfxdata="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d+o+9QAAAAKAQAADwAAAAAAAAABACAAAAAiAAAAZHJzL2Rvd25y&#10;ZXYueG1sUEsBAhQAFAAAAAgAh07iQN2sF5YCAgAA/QMAAA4AAAAAAAAAAQAgAAAAIwEAAGRycy9l&#10;Mm9Eb2MueG1sUEsFBgAAAAAGAAYAWQEAAJcFAAAAAA==&#10;">
                      <v:fill on="f" focussize="0,0"/>
                      <v:stroke color="#000000" joinstyle="round"/>
                      <v:imagedata o:title=""/>
                      <o:lock v:ext="edit" aspectratio="f"/>
                    </v:line>
                  </w:pict>
                </mc:Fallback>
              </mc:AlternateContent>
            </w:r>
            <w:r>
              <w:rPr>
                <w:rFonts w:hint="eastAsia" w:ascii="宋体" w:hAnsi="宋体" w:eastAsia="宋体" w:cs="宋体"/>
                <w:b/>
                <w:bCs/>
                <w:color w:val="auto"/>
                <w:sz w:val="24"/>
                <w:szCs w:val="24"/>
                <w:highlight w:val="none"/>
              </w:rPr>
              <w:t>　　　类</w:t>
            </w:r>
          </w:p>
          <w:p>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率　　　型</w:t>
            </w:r>
          </w:p>
          <w:p>
            <w:pPr>
              <w:ind w:firstLine="1205" w:firstLineChars="5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中标金额（万元）</w:t>
            </w:r>
          </w:p>
        </w:tc>
        <w:tc>
          <w:tcPr>
            <w:tcW w:w="2176"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货物招标</w:t>
            </w:r>
          </w:p>
        </w:tc>
        <w:tc>
          <w:tcPr>
            <w:tcW w:w="2176"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服务招标</w:t>
            </w:r>
          </w:p>
        </w:tc>
        <w:tc>
          <w:tcPr>
            <w:tcW w:w="2176" w:type="dxa"/>
            <w:noWrap w:val="0"/>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10000-100000</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90"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1000000以上</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c>
          <w:tcPr>
            <w:tcW w:w="2176" w:type="dxa"/>
            <w:noWrap w:val="0"/>
            <w:vAlign w:val="top"/>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w:t>
            </w:r>
          </w:p>
        </w:tc>
      </w:tr>
    </w:tbl>
    <w:p>
      <w:pPr>
        <w:rPr>
          <w:rFonts w:hint="eastAsia" w:ascii="宋体" w:hAnsi="宋体" w:eastAsia="宋体" w:cs="宋体"/>
          <w:color w:val="auto"/>
          <w:sz w:val="24"/>
          <w:szCs w:val="24"/>
        </w:rPr>
      </w:pPr>
    </w:p>
    <w:p>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注：代理服务收费按差额定率累进法计算。</w:t>
      </w:r>
    </w:p>
    <w:p>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（二）采购代理服务费缴纳账号：</w:t>
      </w:r>
    </w:p>
    <w:p>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单位名称：重庆瑞盛工程咨询有限公司</w:t>
      </w:r>
    </w:p>
    <w:p>
      <w:pPr>
        <w:adjustRightInd w:val="0"/>
        <w:snapToGrid w:val="0"/>
        <w:spacing w:line="360" w:lineRule="auto"/>
        <w:ind w:right="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账    号：15678261020076</w:t>
      </w:r>
    </w:p>
    <w:p>
      <w:pPr>
        <w:widowControl/>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开 户 行：平安银行重庆沙坪坝支行</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eastAsia="zh-CN"/>
        </w:rPr>
        <w:t>中标</w:t>
      </w:r>
      <w:r>
        <w:rPr>
          <w:rFonts w:hint="eastAsia" w:ascii="宋体" w:hAnsi="宋体" w:eastAsia="宋体" w:cs="宋体"/>
          <w:b/>
          <w:bCs/>
          <w:color w:val="auto"/>
          <w:sz w:val="24"/>
          <w:szCs w:val="24"/>
          <w:highlight w:val="none"/>
        </w:rPr>
        <w:t>通知</w:t>
      </w:r>
      <w:bookmarkEnd w:id="184"/>
      <w:bookmarkEnd w:id="185"/>
      <w:bookmarkEnd w:id="186"/>
      <w:bookmarkEnd w:id="187"/>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确定后，</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代理机构将在行采家（https://www.gec123.com）上发布</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结果公告。</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代理机构将以书面形式发出《中选通知书》，《中选通知书》一经发出即发生法律效力。</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（三）《中选通知书》将作为签订合同的依据。</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和中标人竞</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文件作实质性修改。</w:t>
      </w:r>
    </w:p>
    <w:p>
      <w:pPr>
        <w:pStyle w:val="4"/>
        <w:pageBreakBefore w:val="0"/>
        <w:wordWrap/>
        <w:topLinePunct w:val="0"/>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十一、签订合同</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应当自</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日内，按照</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文件的约定，与中标人签订书面合同。所签订的合同不得对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和中标人</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文件作实质性修改，其他未尽事宜由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和中标人在采购合同中详细约定。</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选</w:t>
      </w:r>
      <w:r>
        <w:rPr>
          <w:rFonts w:hint="eastAsia" w:ascii="宋体" w:hAnsi="宋体" w:eastAsia="宋体" w:cs="宋体"/>
          <w:color w:val="auto"/>
          <w:sz w:val="24"/>
          <w:szCs w:val="24"/>
          <w:highlight w:val="none"/>
        </w:rPr>
        <w:t>人的</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rPr>
        <w:t>文件及澄清文件等，均为签订采购合同的依据。</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bookmarkEnd w:id="174"/>
    <w:p>
      <w:pPr>
        <w:pageBreakBefore w:val="0"/>
        <w:wordWrap/>
        <w:topLinePunct w:val="0"/>
        <w:bidi w:val="0"/>
        <w:spacing w:line="360" w:lineRule="auto"/>
        <w:textAlignment w:val="auto"/>
        <w:rPr>
          <w:rFonts w:hint="eastAsia" w:ascii="宋体" w:hAnsi="宋体" w:eastAsia="宋体" w:cs="宋体"/>
          <w:color w:val="auto"/>
          <w:highlight w:val="none"/>
        </w:rPr>
      </w:pPr>
      <w:bookmarkStart w:id="188" w:name="_Toc12789059"/>
      <w:bookmarkStart w:id="189" w:name="_Toc14861"/>
      <w:bookmarkStart w:id="190" w:name="_Toc65660365"/>
      <w:bookmarkStart w:id="191" w:name="_Toc8232"/>
      <w:bookmarkStart w:id="192" w:name="_Toc11641055"/>
      <w:bookmarkStart w:id="193" w:name="_Toc106034657"/>
      <w:bookmarkStart w:id="194" w:name="_Toc28162"/>
      <w:r>
        <w:rPr>
          <w:rFonts w:hint="eastAsia" w:ascii="宋体" w:hAnsi="宋体" w:eastAsia="宋体" w:cs="宋体"/>
          <w:color w:val="auto"/>
          <w:highlight w:val="none"/>
        </w:rPr>
        <w:br w:type="page"/>
      </w:r>
    </w:p>
    <w:bookmarkEnd w:id="188"/>
    <w:bookmarkEnd w:id="189"/>
    <w:bookmarkEnd w:id="190"/>
    <w:bookmarkEnd w:id="191"/>
    <w:bookmarkEnd w:id="192"/>
    <w:bookmarkEnd w:id="193"/>
    <w:bookmarkEnd w:id="194"/>
    <w:p>
      <w:pPr>
        <w:pStyle w:val="3"/>
        <w:pageBreakBefore w:val="0"/>
        <w:wordWrap/>
        <w:topLinePunct w:val="0"/>
        <w:bidi w:val="0"/>
        <w:adjustRightInd w:val="0"/>
        <w:spacing w:line="360" w:lineRule="auto"/>
        <w:ind w:left="0"/>
        <w:textAlignment w:val="auto"/>
        <w:outlineLvl w:val="0"/>
        <w:rPr>
          <w:rFonts w:hint="default"/>
          <w:sz w:val="36"/>
          <w:szCs w:val="36"/>
        </w:rPr>
      </w:pPr>
      <w:bookmarkStart w:id="195" w:name="_Toc5023"/>
      <w:bookmarkStart w:id="196" w:name="_Toc23764521"/>
      <w:bookmarkStart w:id="197" w:name="_Toc32031"/>
      <w:bookmarkStart w:id="198" w:name="_Toc76462348"/>
      <w:bookmarkStart w:id="199" w:name="_Toc13468"/>
      <w:bookmarkStart w:id="200" w:name="_Toc18215"/>
      <w:bookmarkStart w:id="201" w:name="_Toc106030898"/>
      <w:bookmarkStart w:id="202" w:name="_Toc106030897"/>
      <w:bookmarkStart w:id="203" w:name="_Toc148265480"/>
      <w:bookmarkStart w:id="204" w:name="_Toc342913395"/>
      <w:bookmarkStart w:id="205" w:name="_Toc76462343"/>
      <w:bookmarkStart w:id="206" w:name="_Toc29416"/>
      <w:bookmarkStart w:id="207" w:name="_Toc303945820"/>
      <w:bookmarkStart w:id="208" w:name="_Toc76462342"/>
      <w:bookmarkStart w:id="209" w:name="_Toc102227321"/>
      <w:r>
        <w:rPr>
          <w:rFonts w:hint="eastAsia" w:ascii="宋体" w:hAnsi="宋体" w:eastAsia="宋体" w:cs="宋体"/>
          <w:color w:val="auto"/>
          <w:sz w:val="36"/>
          <w:szCs w:val="36"/>
          <w:highlight w:val="none"/>
        </w:rPr>
        <w:t>第</w:t>
      </w: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rPr>
        <w:t xml:space="preserve">篇 </w:t>
      </w:r>
      <w:r>
        <w:rPr>
          <w:rFonts w:hint="eastAsia" w:ascii="宋体" w:hAnsi="宋体" w:eastAsia="宋体" w:cs="宋体"/>
          <w:color w:val="auto"/>
          <w:sz w:val="36"/>
          <w:szCs w:val="36"/>
          <w:highlight w:val="none"/>
          <w:lang w:val="en-US" w:eastAsia="zh-CN"/>
        </w:rPr>
        <w:t>采购合同（仅供参考）</w:t>
      </w:r>
      <w:bookmarkEnd w:id="195"/>
    </w:p>
    <w:bookmarkEnd w:id="196"/>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（项目号：     ）</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84"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567" w:type="dxa"/>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3071" w:type="dxa"/>
            <w:noWrap w:val="0"/>
            <w:vAlign w:val="center"/>
          </w:tcPr>
          <w:p>
            <w:pPr>
              <w:spacing w:line="240" w:lineRule="auto"/>
              <w:jc w:val="center"/>
              <w:rPr>
                <w:rFonts w:hint="eastAsia" w:ascii="宋体" w:hAnsi="宋体" w:eastAsia="宋体" w:cs="宋体"/>
                <w:color w:val="auto"/>
                <w:sz w:val="21"/>
                <w:szCs w:val="21"/>
                <w:highlight w:val="none"/>
              </w:rPr>
            </w:pPr>
          </w:p>
        </w:tc>
        <w:tc>
          <w:tcPr>
            <w:tcW w:w="984" w:type="dxa"/>
            <w:noWrap w:val="0"/>
            <w:vAlign w:val="center"/>
          </w:tcPr>
          <w:p>
            <w:pPr>
              <w:spacing w:line="240" w:lineRule="auto"/>
              <w:jc w:val="center"/>
              <w:rPr>
                <w:rFonts w:hint="eastAsia" w:ascii="宋体" w:hAnsi="宋体" w:eastAsia="宋体" w:cs="宋体"/>
                <w:color w:val="auto"/>
                <w:sz w:val="21"/>
                <w:szCs w:val="21"/>
                <w:highlight w:val="none"/>
              </w:rPr>
            </w:pPr>
          </w:p>
        </w:tc>
        <w:tc>
          <w:tcPr>
            <w:tcW w:w="1298" w:type="dxa"/>
            <w:gridSpan w:val="2"/>
            <w:noWrap w:val="0"/>
            <w:vAlign w:val="center"/>
          </w:tcPr>
          <w:p>
            <w:pPr>
              <w:spacing w:line="240" w:lineRule="auto"/>
              <w:jc w:val="center"/>
              <w:rPr>
                <w:rFonts w:hint="eastAsia" w:ascii="宋体" w:hAnsi="宋体" w:eastAsia="宋体" w:cs="宋体"/>
                <w:color w:val="auto"/>
                <w:sz w:val="21"/>
                <w:szCs w:val="21"/>
                <w:highlight w:val="none"/>
              </w:rPr>
            </w:pPr>
          </w:p>
        </w:tc>
        <w:tc>
          <w:tcPr>
            <w:tcW w:w="1134" w:type="dxa"/>
            <w:noWrap w:val="0"/>
            <w:vAlign w:val="center"/>
          </w:tcPr>
          <w:p>
            <w:pPr>
              <w:spacing w:line="240" w:lineRule="auto"/>
              <w:jc w:val="center"/>
              <w:rPr>
                <w:rFonts w:hint="eastAsia" w:ascii="宋体" w:hAnsi="宋体" w:eastAsia="宋体" w:cs="宋体"/>
                <w:color w:val="auto"/>
                <w:sz w:val="21"/>
                <w:szCs w:val="21"/>
                <w:highlight w:val="none"/>
              </w:rPr>
            </w:pPr>
          </w:p>
        </w:tc>
        <w:tc>
          <w:tcPr>
            <w:tcW w:w="1559" w:type="dxa"/>
            <w:noWrap w:val="0"/>
            <w:vAlign w:val="center"/>
          </w:tcPr>
          <w:p>
            <w:pPr>
              <w:spacing w:line="240" w:lineRule="auto"/>
              <w:jc w:val="center"/>
              <w:rPr>
                <w:rFonts w:hint="eastAsia" w:ascii="宋体" w:hAnsi="宋体" w:eastAsia="宋体" w:cs="宋体"/>
                <w:color w:val="auto"/>
                <w:sz w:val="21"/>
                <w:szCs w:val="21"/>
                <w:highlight w:val="none"/>
              </w:rPr>
            </w:pPr>
          </w:p>
        </w:tc>
        <w:tc>
          <w:tcPr>
            <w:tcW w:w="1567" w:type="dxa"/>
            <w:noWrap w:val="0"/>
            <w:vAlign w:val="center"/>
          </w:tcPr>
          <w:p>
            <w:pPr>
              <w:spacing w:line="24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7" w:hRule="atLeast"/>
        </w:trPr>
        <w:tc>
          <w:tcPr>
            <w:tcW w:w="9613" w:type="dxa"/>
            <w:gridSpan w:val="7"/>
            <w:noWrap w:val="0"/>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三、付款方式：</w:t>
            </w:r>
          </w:p>
          <w:p>
            <w:pPr>
              <w:spacing w:line="240" w:lineRule="auto"/>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比选文件</w:t>
            </w:r>
            <w:r>
              <w:rPr>
                <w:rFonts w:hint="eastAsia" w:ascii="宋体" w:hAnsi="宋体" w:eastAsia="宋体" w:cs="宋体"/>
                <w:color w:val="auto"/>
                <w:sz w:val="21"/>
                <w:szCs w:val="21"/>
                <w:highlight w:val="none"/>
              </w:rPr>
              <w:t>及其澄清文件、</w:t>
            </w:r>
            <w:r>
              <w:rPr>
                <w:rFonts w:hint="eastAsia" w:ascii="宋体" w:hAnsi="宋体" w:cs="宋体"/>
                <w:color w:val="auto"/>
                <w:sz w:val="21"/>
                <w:szCs w:val="21"/>
                <w:highlight w:val="none"/>
                <w:lang w:eastAsia="zh-CN"/>
              </w:rPr>
              <w:t>投标文件</w:t>
            </w:r>
            <w:r>
              <w:rPr>
                <w:rFonts w:hint="eastAsia" w:ascii="宋体" w:hAnsi="宋体" w:eastAsia="宋体" w:cs="宋体"/>
                <w:color w:val="auto"/>
                <w:sz w:val="21"/>
                <w:szCs w:val="21"/>
                <w:highlight w:val="none"/>
              </w:rPr>
              <w:t>和承诺是本合同不可分割的部分。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44" w:type="dxa"/>
            <w:gridSpan w:val="3"/>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5"/>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8" w:type="dxa"/>
            <w:gridSpan w:val="8"/>
            <w:noWrap w:val="0"/>
            <w:vAlign w:val="top"/>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spacing w:line="240" w:lineRule="auto"/>
              <w:rPr>
                <w:rFonts w:hint="eastAsia" w:ascii="宋体" w:hAnsi="宋体" w:eastAsia="宋体" w:cs="宋体"/>
                <w:color w:val="auto"/>
                <w:sz w:val="21"/>
                <w:szCs w:val="21"/>
                <w:highlight w:val="none"/>
              </w:rPr>
            </w:pPr>
          </w:p>
          <w:p>
            <w:pPr>
              <w:spacing w:line="240" w:lineRule="auto"/>
              <w:rPr>
                <w:rFonts w:hint="eastAsia" w:ascii="宋体" w:hAnsi="宋体" w:eastAsia="宋体" w:cs="宋体"/>
                <w:color w:val="auto"/>
                <w:sz w:val="21"/>
                <w:szCs w:val="21"/>
                <w:highlight w:val="none"/>
              </w:rPr>
            </w:pPr>
          </w:p>
        </w:tc>
      </w:tr>
    </w:tbl>
    <w:p>
      <w:pPr>
        <w:rPr>
          <w:rFonts w:hint="eastAsia" w:ascii="宋体" w:hAnsi="宋体" w:eastAsia="宋体" w:cs="宋体"/>
          <w:color w:val="auto"/>
          <w:sz w:val="21"/>
          <w:szCs w:val="21"/>
          <w:highlight w:val="none"/>
        </w:rPr>
        <w:sectPr>
          <w:pgSz w:w="11907" w:h="16840"/>
          <w:pgMar w:top="1134" w:right="1191" w:bottom="1134" w:left="1304" w:header="964" w:footer="992" w:gutter="0"/>
          <w:cols w:space="720" w:num="1"/>
          <w:docGrid w:linePitch="312" w:charSpace="0"/>
        </w:sectPr>
      </w:pPr>
      <w:r>
        <w:rPr>
          <w:rFonts w:hint="eastAsia" w:ascii="宋体" w:hAnsi="宋体" w:eastAsia="宋体" w:cs="宋体"/>
          <w:color w:val="auto"/>
          <w:sz w:val="24"/>
          <w:highlight w:val="none"/>
        </w:rPr>
        <w:t>签约时间：           年   月   日      签约地点</w:t>
      </w:r>
      <w:r>
        <w:rPr>
          <w:rFonts w:hint="eastAsia" w:ascii="宋体" w:hAnsi="宋体" w:eastAsia="宋体" w:cs="宋体"/>
          <w:color w:val="auto"/>
          <w:sz w:val="24"/>
          <w:highlight w:val="none"/>
          <w:lang w:eastAsia="zh-CN"/>
        </w:rPr>
        <w:t>：</w:t>
      </w:r>
    </w:p>
    <w:bookmarkEnd w:id="197"/>
    <w:bookmarkEnd w:id="198"/>
    <w:bookmarkEnd w:id="199"/>
    <w:bookmarkEnd w:id="200"/>
    <w:p>
      <w:pPr>
        <w:pageBreakBefore w:val="0"/>
        <w:wordWrap/>
        <w:topLinePunct w:val="0"/>
        <w:bidi w:val="0"/>
        <w:ind w:left="0" w:leftChars="0" w:firstLineChars="0"/>
        <w:textAlignment w:val="auto"/>
        <w:rPr>
          <w:rFonts w:hint="eastAsia" w:ascii="宋体" w:hAnsi="宋体" w:eastAsia="宋体" w:cs="宋体"/>
          <w:color w:val="auto"/>
          <w:szCs w:val="28"/>
          <w:highlight w:val="none"/>
        </w:rPr>
      </w:pPr>
    </w:p>
    <w:p>
      <w:pPr>
        <w:pStyle w:val="3"/>
        <w:pageBreakBefore w:val="0"/>
        <w:wordWrap/>
        <w:topLinePunct w:val="0"/>
        <w:bidi w:val="0"/>
        <w:adjustRightInd w:val="0"/>
        <w:spacing w:line="360" w:lineRule="auto"/>
        <w:ind w:left="0"/>
        <w:textAlignment w:val="auto"/>
        <w:outlineLvl w:val="0"/>
        <w:rPr>
          <w:rFonts w:hint="eastAsia" w:ascii="宋体" w:hAnsi="宋体" w:eastAsia="宋体" w:cs="宋体"/>
          <w:color w:val="auto"/>
          <w:sz w:val="36"/>
          <w:szCs w:val="36"/>
          <w:highlight w:val="none"/>
        </w:rPr>
      </w:pPr>
      <w:bookmarkStart w:id="210" w:name="_Toc1421"/>
      <w:bookmarkStart w:id="211" w:name="_Toc22630"/>
      <w:bookmarkStart w:id="212" w:name="_Toc8367"/>
      <w:bookmarkStart w:id="213" w:name="_Toc7805"/>
      <w:bookmarkStart w:id="214" w:name="_Toc20959"/>
      <w:bookmarkStart w:id="215" w:name="_Toc20204"/>
      <w:bookmarkStart w:id="216" w:name="_Toc25566"/>
      <w:bookmarkStart w:id="217" w:name="_Toc20532"/>
      <w:r>
        <w:rPr>
          <w:rFonts w:hint="eastAsia" w:ascii="宋体" w:hAnsi="宋体" w:eastAsia="宋体" w:cs="宋体"/>
          <w:color w:val="auto"/>
          <w:sz w:val="36"/>
          <w:szCs w:val="36"/>
          <w:highlight w:val="none"/>
        </w:rPr>
        <w:t xml:space="preserve">第七篇 </w:t>
      </w:r>
      <w:bookmarkEnd w:id="201"/>
      <w:bookmarkEnd w:id="202"/>
      <w:bookmarkEnd w:id="203"/>
      <w:bookmarkEnd w:id="204"/>
      <w:bookmarkEnd w:id="205"/>
      <w:bookmarkEnd w:id="206"/>
      <w:bookmarkEnd w:id="207"/>
      <w:bookmarkEnd w:id="208"/>
      <w:bookmarkEnd w:id="209"/>
      <w:bookmarkStart w:id="218" w:name="_Toc9538"/>
      <w:bookmarkStart w:id="219" w:name="_Toc106034658"/>
      <w:bookmarkStart w:id="220" w:name="_Toc19762"/>
      <w:bookmarkStart w:id="221" w:name="_Toc6968"/>
      <w:bookmarkStart w:id="222" w:name="_Toc65660378"/>
      <w:bookmarkStart w:id="223" w:name="_Toc12789072"/>
      <w:r>
        <w:rPr>
          <w:rFonts w:hint="eastAsia" w:cs="宋体"/>
          <w:color w:val="auto"/>
          <w:sz w:val="36"/>
          <w:szCs w:val="36"/>
          <w:highlight w:val="none"/>
          <w:lang w:eastAsia="zh-CN"/>
        </w:rPr>
        <w:t>投标</w:t>
      </w:r>
      <w:r>
        <w:rPr>
          <w:rFonts w:hint="eastAsia" w:ascii="宋体" w:hAnsi="宋体" w:eastAsia="宋体" w:cs="宋体"/>
          <w:color w:val="auto"/>
          <w:sz w:val="36"/>
          <w:szCs w:val="36"/>
          <w:highlight w:val="none"/>
        </w:rPr>
        <w:t>文件格式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lang w:val="en-US" w:eastAsia="zh-CN"/>
        </w:rPr>
        <w:t>报价函</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cs="宋体"/>
          <w:color w:val="auto"/>
          <w:sz w:val="24"/>
          <w:szCs w:val="24"/>
          <w:highlight w:val="none"/>
          <w:shd w:val="clear" w:color="auto" w:fill="auto"/>
          <w:lang w:val="en-US" w:eastAsia="zh-CN"/>
        </w:rPr>
        <w:t>明细报价表</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技术部分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 </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条款差异表</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(二) </w:t>
      </w:r>
      <w:r>
        <w:rPr>
          <w:rFonts w:hint="eastAsia" w:ascii="宋体" w:hAnsi="宋体" w:cs="宋体"/>
          <w:color w:val="auto"/>
          <w:sz w:val="24"/>
          <w:szCs w:val="24"/>
          <w:highlight w:val="none"/>
          <w:lang w:val="en-US" w:eastAsia="zh-CN"/>
        </w:rPr>
        <w:t>其他资料</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三、商务文件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 法人营业执照(副本) 或事业单位法人证书(副本)或个体工商户营业执照或有效的自然人身份证明或社会团体法人登记证书复印件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auto"/>
        </w:rPr>
        <w:t>（五）特定资格条件证书或证明文件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pPr>
      <w:r>
        <w:rPr>
          <w:rFonts w:hint="eastAsia" w:ascii="宋体" w:hAnsi="宋体" w:eastAsia="宋体" w:cs="宋体"/>
          <w:color w:val="auto"/>
          <w:sz w:val="24"/>
          <w:szCs w:val="24"/>
          <w:highlight w:val="none"/>
        </w:rPr>
        <w:t>五、其他资料</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bdr w:val="single" w:color="auto" w:sz="4" w:space="0"/>
        </w:rPr>
        <w:sectPr>
          <w:headerReference r:id="rId3" w:type="default"/>
          <w:footerReference r:id="rId4" w:type="default"/>
          <w:footerReference r:id="rId5" w:type="even"/>
          <w:pgSz w:w="11907" w:h="16840"/>
          <w:pgMar w:top="1134" w:right="1191" w:bottom="1134" w:left="1304" w:header="851" w:footer="992" w:gutter="0"/>
          <w:pgNumType w:fmt="numberInDash"/>
          <w:cols w:space="720" w:num="1"/>
          <w:docGrid w:linePitch="380" w:charSpace="-5735"/>
        </w:sectPr>
      </w:pP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bookmarkStart w:id="224" w:name="_Toc65660379"/>
      <w:bookmarkStart w:id="225" w:name="_Toc342913419"/>
      <w:bookmarkStart w:id="226" w:name="_Toc106034659"/>
      <w:bookmarkStart w:id="227" w:name="_Toc26343"/>
      <w:bookmarkStart w:id="228" w:name="_Toc14244"/>
      <w:bookmarkStart w:id="229" w:name="_Toc313008356"/>
      <w:bookmarkStart w:id="230" w:name="_Toc313888360"/>
      <w:bookmarkStart w:id="231" w:name="_Toc12789073"/>
      <w:bookmarkStart w:id="232" w:name="_Toc283382454"/>
      <w:r>
        <w:rPr>
          <w:rFonts w:hint="eastAsia" w:ascii="宋体" w:hAnsi="宋体" w:eastAsia="宋体" w:cs="宋体"/>
          <w:color w:val="auto"/>
          <w:sz w:val="24"/>
          <w:highlight w:val="none"/>
        </w:rPr>
        <w:t>一、经济部分</w:t>
      </w:r>
      <w:bookmarkEnd w:id="224"/>
      <w:bookmarkEnd w:id="225"/>
      <w:bookmarkEnd w:id="226"/>
      <w:bookmarkEnd w:id="227"/>
      <w:bookmarkEnd w:id="228"/>
      <w:bookmarkEnd w:id="229"/>
      <w:bookmarkEnd w:id="230"/>
    </w:p>
    <w:bookmarkEnd w:id="231"/>
    <w:bookmarkEnd w:id="232"/>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lang w:eastAsia="zh-CN"/>
        </w:rPr>
        <w:t>报价函</w:t>
      </w:r>
    </w:p>
    <w:p>
      <w:pPr>
        <w:pageBreakBefore w:val="0"/>
        <w:tabs>
          <w:tab w:val="left" w:pos="6300"/>
        </w:tabs>
        <w:wordWrap/>
        <w:topLinePunct w:val="0"/>
        <w:bidi w:val="0"/>
        <w:adjustRightInd w:val="0"/>
        <w:snapToGrid w:val="0"/>
        <w:spacing w:line="360" w:lineRule="auto"/>
        <w:ind w:firstLine="562" w:firstLineChars="200"/>
        <w:jc w:val="center"/>
        <w:textAlignment w:val="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lang w:eastAsia="zh-CN"/>
        </w:rPr>
        <w:t>比选</w:t>
      </w:r>
      <w:r>
        <w:rPr>
          <w:rFonts w:hint="eastAsia" w:ascii="宋体" w:hAnsi="宋体" w:eastAsia="宋体" w:cs="宋体"/>
          <w:b/>
          <w:color w:val="auto"/>
          <w:szCs w:val="28"/>
          <w:highlight w:val="none"/>
          <w:lang w:eastAsia="zh-CN"/>
        </w:rPr>
        <w:t>报价函</w:t>
      </w:r>
    </w:p>
    <w:p>
      <w:pPr>
        <w:pageBreakBefore w:val="0"/>
        <w:tabs>
          <w:tab w:val="left" w:pos="6300"/>
        </w:tabs>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（项目名称）的</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，经详细研究，决定参加该项目的</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1.愿意按照</w:t>
      </w:r>
      <w:r>
        <w:rPr>
          <w:rFonts w:hint="eastAsia" w:ascii="宋体" w:hAnsi="宋体" w:cs="宋体"/>
          <w:color w:val="auto"/>
          <w:sz w:val="24"/>
          <w:szCs w:val="24"/>
          <w:highlight w:val="none"/>
          <w:shd w:val="clear" w:color="auto" w:fill="FFFFFF"/>
          <w:lang w:eastAsia="zh-CN"/>
        </w:rPr>
        <w:t>比选文件</w:t>
      </w:r>
      <w:r>
        <w:rPr>
          <w:rFonts w:hint="eastAsia" w:ascii="宋体" w:hAnsi="宋体" w:eastAsia="宋体" w:cs="宋体"/>
          <w:color w:val="auto"/>
          <w:sz w:val="24"/>
          <w:szCs w:val="24"/>
          <w:highlight w:val="none"/>
          <w:shd w:val="clear" w:color="auto" w:fill="FFFFFF"/>
        </w:rPr>
        <w:t>中的一切要求，提供本项目的</w:t>
      </w:r>
      <w:r>
        <w:rPr>
          <w:rFonts w:hint="eastAsia" w:ascii="宋体" w:hAnsi="宋体" w:eastAsia="宋体" w:cs="宋体"/>
          <w:color w:val="auto"/>
          <w:sz w:val="24"/>
          <w:szCs w:val="24"/>
          <w:highlight w:val="none"/>
        </w:rPr>
        <w:t>交货及</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投标</w:t>
      </w:r>
      <w:r>
        <w:rPr>
          <w:rFonts w:hint="eastAsia" w:ascii="宋体" w:hAnsi="宋体" w:eastAsia="宋体" w:cs="宋体"/>
          <w:color w:val="auto"/>
          <w:sz w:val="24"/>
          <w:szCs w:val="24"/>
          <w:highlight w:val="none"/>
          <w:shd w:val="clear" w:color="auto" w:fill="FFFFFF"/>
        </w:rPr>
        <w:t>报价为人民币大写：</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；人民币小写：</w:t>
      </w:r>
      <w:r>
        <w:rPr>
          <w:rFonts w:hint="eastAsia" w:ascii="宋体" w:hAnsi="宋体" w:eastAsia="宋体" w:cs="宋体"/>
          <w:snapToGrid w:val="0"/>
          <w:color w:val="auto"/>
          <w:sz w:val="24"/>
          <w:szCs w:val="24"/>
          <w:highlight w:val="none"/>
        </w:rPr>
        <w:t>¥</w:t>
      </w:r>
      <w:r>
        <w:rPr>
          <w:rFonts w:hint="eastAsia" w:ascii="宋体" w:hAnsi="宋体" w:eastAsia="宋体" w:cs="宋体"/>
          <w:color w:val="auto"/>
          <w:sz w:val="24"/>
          <w:szCs w:val="24"/>
          <w:highlight w:val="none"/>
          <w:u w:val="single"/>
          <w:shd w:val="clear" w:color="auto" w:fill="FFFFFF"/>
        </w:rPr>
        <w:t>    </w:t>
      </w:r>
      <w:r>
        <w:rPr>
          <w:rFonts w:hint="eastAsia" w:ascii="宋体" w:hAnsi="宋体" w:eastAsia="宋体" w:cs="宋体"/>
          <w:color w:val="auto"/>
          <w:sz w:val="24"/>
          <w:szCs w:val="24"/>
          <w:highlight w:val="none"/>
          <w:shd w:val="clear" w:color="auto" w:fill="FFFFFF"/>
        </w:rPr>
        <w:t>。</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2、我方现提交的</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网上投标</w:t>
      </w:r>
      <w:r>
        <w:rPr>
          <w:rFonts w:hint="eastAsia" w:ascii="宋体" w:hAnsi="宋体" w:eastAsia="宋体" w:cs="宋体"/>
          <w:color w:val="auto"/>
          <w:sz w:val="24"/>
          <w:szCs w:val="24"/>
          <w:highlight w:val="none"/>
        </w:rPr>
        <w:t>文件电子文档壹份。</w:t>
      </w:r>
      <w:r>
        <w:rPr>
          <w:rFonts w:hint="eastAsia" w:ascii="宋体" w:hAnsi="宋体" w:eastAsia="宋体" w:cs="宋体"/>
          <w:color w:val="auto"/>
          <w:sz w:val="24"/>
          <w:szCs w:val="24"/>
          <w:highlight w:val="none"/>
          <w:lang w:val="en-US" w:eastAsia="zh-CN"/>
        </w:rPr>
        <w:t xml:space="preserve"> </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的有效期为90天。</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的一切规定和要求及评审办法。</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过程中，我方若有违规行为，接受按照本项目《</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》之规定给予惩罚。</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6、我方若中选，将按照</w:t>
      </w:r>
      <w:r>
        <w:rPr>
          <w:rFonts w:hint="eastAsia" w:ascii="宋体" w:hAnsi="宋体" w:cs="宋体"/>
          <w:color w:val="auto"/>
          <w:sz w:val="24"/>
          <w:szCs w:val="24"/>
          <w:highlight w:val="none"/>
          <w:lang w:eastAsia="zh-CN"/>
        </w:rPr>
        <w:t>比选</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7、我方理解，最低报价不是</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的唯一条件。</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8、我方同意按有关规定及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9、若我方中标，愿意按有关规定及</w:t>
      </w:r>
      <w:r>
        <w:rPr>
          <w:rFonts w:hint="eastAsia" w:ascii="宋体" w:hAnsi="宋体" w:cs="宋体"/>
          <w:color w:val="auto"/>
          <w:sz w:val="24"/>
          <w:szCs w:val="24"/>
          <w:highlight w:val="none"/>
          <w:lang w:eastAsia="zh-CN"/>
        </w:rPr>
        <w:t>比选文件</w:t>
      </w:r>
      <w:r>
        <w:rPr>
          <w:rFonts w:hint="eastAsia" w:ascii="宋体" w:hAnsi="宋体" w:eastAsia="宋体" w:cs="宋体"/>
          <w:color w:val="auto"/>
          <w:sz w:val="24"/>
          <w:szCs w:val="24"/>
          <w:highlight w:val="none"/>
        </w:rPr>
        <w:t>要求缴纳</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代理服务费。</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p>
    <w:p>
      <w:pPr>
        <w:pageBreakBefore w:val="0"/>
        <w:tabs>
          <w:tab w:val="left" w:pos="6300"/>
        </w:tabs>
        <w:wordWrap/>
        <w:topLinePunct w:val="0"/>
        <w:bidi w:val="0"/>
        <w:snapToGrid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p>
    <w:p>
      <w:pPr>
        <w:pageBreakBefore w:val="0"/>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w:t>
      </w:r>
    </w:p>
    <w:p>
      <w:pPr>
        <w:pStyle w:val="4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1"/>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41"/>
        <w:rPr>
          <w:rFonts w:hint="eastAsia" w:ascii="宋体" w:hAnsi="宋体" w:eastAsia="宋体" w:cs="宋体"/>
          <w:color w:val="auto"/>
          <w:sz w:val="24"/>
          <w:szCs w:val="24"/>
          <w:highlight w:val="none"/>
        </w:rPr>
      </w:pPr>
    </w:p>
    <w:p>
      <w:pPr>
        <w:pStyle w:val="41"/>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18"/>
          <w:highlight w:val="none"/>
        </w:rPr>
      </w:pPr>
      <w:bookmarkStart w:id="233" w:name="_Toc161727399"/>
    </w:p>
    <w:p>
      <w:pPr>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（二）分项报价明细表</w:t>
      </w:r>
      <w:bookmarkEnd w:id="233"/>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937"/>
        <w:gridCol w:w="960"/>
        <w:gridCol w:w="1185"/>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37"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960"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185"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08"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单价报价（元）</w:t>
            </w:r>
          </w:p>
        </w:tc>
        <w:tc>
          <w:tcPr>
            <w:tcW w:w="1508" w:type="dxa"/>
            <w:vAlign w:val="center"/>
          </w:tcPr>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34" w:name="_Toc20867"/>
            <w:bookmarkStart w:id="235" w:name="_Toc25720"/>
            <w:bookmarkStart w:id="236" w:name="_Toc24947"/>
            <w:bookmarkStart w:id="237" w:name="_Toc6448"/>
            <w:bookmarkStart w:id="238" w:name="_Toc25531"/>
            <w:r>
              <w:rPr>
                <w:rFonts w:hint="eastAsia" w:ascii="宋体" w:hAnsi="宋体" w:eastAsia="宋体" w:cs="宋体"/>
                <w:color w:val="auto"/>
                <w:sz w:val="21"/>
                <w:szCs w:val="21"/>
                <w:highlight w:val="none"/>
              </w:rPr>
              <w:t>1</w:t>
            </w:r>
            <w:bookmarkEnd w:id="234"/>
            <w:bookmarkEnd w:id="235"/>
            <w:bookmarkEnd w:id="236"/>
            <w:bookmarkEnd w:id="237"/>
            <w:bookmarkEnd w:id="238"/>
          </w:p>
        </w:tc>
        <w:tc>
          <w:tcPr>
            <w:tcW w:w="2937" w:type="dxa"/>
            <w:vAlign w:val="center"/>
          </w:tcPr>
          <w:p>
            <w:pPr>
              <w:jc w:val="center"/>
              <w:rPr>
                <w:rFonts w:hint="eastAsia" w:ascii="宋体" w:hAnsi="宋体" w:eastAsia="宋体" w:cs="宋体"/>
                <w:b w:val="0"/>
                <w:bCs/>
                <w:color w:val="auto"/>
                <w:sz w:val="21"/>
                <w:szCs w:val="21"/>
                <w:highlight w:val="none"/>
                <w:lang w:val="en-US" w:eastAsia="zh-CN"/>
              </w:rPr>
            </w:pPr>
          </w:p>
        </w:tc>
        <w:tc>
          <w:tcPr>
            <w:tcW w:w="960" w:type="dxa"/>
            <w:vAlign w:val="center"/>
          </w:tcPr>
          <w:p>
            <w:pPr>
              <w:jc w:val="center"/>
              <w:rPr>
                <w:rFonts w:hint="eastAsia" w:ascii="宋体" w:hAnsi="宋体" w:eastAsia="宋体" w:cs="宋体"/>
                <w:color w:val="auto"/>
                <w:sz w:val="21"/>
                <w:szCs w:val="21"/>
                <w:highlight w:val="none"/>
                <w:lang w:val="en-US" w:eastAsia="zh-CN"/>
              </w:rPr>
            </w:pPr>
          </w:p>
        </w:tc>
        <w:tc>
          <w:tcPr>
            <w:tcW w:w="1185" w:type="dxa"/>
            <w:vAlign w:val="center"/>
          </w:tcPr>
          <w:p>
            <w:pPr>
              <w:jc w:val="center"/>
              <w:rPr>
                <w:rFonts w:hint="eastAsia" w:ascii="宋体" w:hAnsi="宋体" w:eastAsia="宋体" w:cs="宋体"/>
                <w:color w:val="auto"/>
                <w:sz w:val="21"/>
                <w:szCs w:val="21"/>
                <w:highlight w:val="none"/>
                <w:lang w:val="en-US" w:eastAsia="zh-CN"/>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39" w:name="_Toc100"/>
            <w:bookmarkStart w:id="240" w:name="_Toc7075"/>
            <w:bookmarkStart w:id="241" w:name="_Toc13099"/>
            <w:bookmarkStart w:id="242" w:name="_Toc22232"/>
            <w:bookmarkStart w:id="243" w:name="_Toc18201"/>
            <w:r>
              <w:rPr>
                <w:rFonts w:hint="eastAsia" w:ascii="宋体" w:hAnsi="宋体" w:eastAsia="宋体" w:cs="宋体"/>
                <w:color w:val="auto"/>
                <w:sz w:val="21"/>
                <w:szCs w:val="21"/>
                <w:highlight w:val="none"/>
              </w:rPr>
              <w:t>2</w:t>
            </w:r>
            <w:bookmarkEnd w:id="239"/>
            <w:bookmarkEnd w:id="240"/>
            <w:bookmarkEnd w:id="241"/>
            <w:bookmarkEnd w:id="242"/>
            <w:bookmarkEnd w:id="243"/>
          </w:p>
        </w:tc>
        <w:tc>
          <w:tcPr>
            <w:tcW w:w="2937" w:type="dxa"/>
            <w:vAlign w:val="center"/>
          </w:tcPr>
          <w:p>
            <w:pPr>
              <w:jc w:val="center"/>
              <w:rPr>
                <w:rFonts w:hint="eastAsia" w:ascii="宋体" w:hAnsi="宋体" w:eastAsia="宋体" w:cs="宋体"/>
                <w:b w:val="0"/>
                <w:bCs/>
                <w:color w:val="auto"/>
                <w:sz w:val="21"/>
                <w:szCs w:val="21"/>
                <w:highlight w:val="none"/>
                <w:lang w:val="en-US" w:eastAsia="zh-CN"/>
              </w:rPr>
            </w:pPr>
          </w:p>
        </w:tc>
        <w:tc>
          <w:tcPr>
            <w:tcW w:w="960" w:type="dxa"/>
            <w:vAlign w:val="center"/>
          </w:tcPr>
          <w:p>
            <w:pPr>
              <w:jc w:val="center"/>
              <w:rPr>
                <w:rFonts w:hint="eastAsia" w:ascii="宋体" w:hAnsi="宋体" w:eastAsia="宋体" w:cs="宋体"/>
                <w:color w:val="auto"/>
                <w:sz w:val="21"/>
                <w:szCs w:val="21"/>
                <w:highlight w:val="none"/>
              </w:rPr>
            </w:pPr>
          </w:p>
        </w:tc>
        <w:tc>
          <w:tcPr>
            <w:tcW w:w="1185"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44" w:name="_Toc2725"/>
            <w:bookmarkStart w:id="245" w:name="_Toc22245"/>
            <w:bookmarkStart w:id="246" w:name="_Toc9963"/>
            <w:bookmarkStart w:id="247" w:name="_Toc523"/>
            <w:bookmarkStart w:id="248" w:name="_Toc24276"/>
            <w:r>
              <w:rPr>
                <w:rFonts w:hint="eastAsia" w:ascii="宋体" w:hAnsi="宋体" w:eastAsia="宋体" w:cs="宋体"/>
                <w:color w:val="auto"/>
                <w:sz w:val="21"/>
                <w:szCs w:val="21"/>
                <w:highlight w:val="none"/>
              </w:rPr>
              <w:t>3</w:t>
            </w:r>
            <w:bookmarkEnd w:id="244"/>
            <w:bookmarkEnd w:id="245"/>
            <w:bookmarkEnd w:id="246"/>
            <w:bookmarkEnd w:id="247"/>
            <w:bookmarkEnd w:id="248"/>
          </w:p>
        </w:tc>
        <w:tc>
          <w:tcPr>
            <w:tcW w:w="2937" w:type="dxa"/>
            <w:vAlign w:val="center"/>
          </w:tcPr>
          <w:p>
            <w:pPr>
              <w:jc w:val="center"/>
              <w:rPr>
                <w:rFonts w:hint="eastAsia" w:ascii="宋体" w:hAnsi="宋体" w:eastAsia="宋体" w:cs="宋体"/>
                <w:b w:val="0"/>
                <w:bCs/>
                <w:color w:val="auto"/>
                <w:sz w:val="21"/>
                <w:szCs w:val="21"/>
                <w:highlight w:val="none"/>
                <w:lang w:val="en-US" w:eastAsia="zh-CN"/>
              </w:rPr>
            </w:pPr>
          </w:p>
        </w:tc>
        <w:tc>
          <w:tcPr>
            <w:tcW w:w="960" w:type="dxa"/>
            <w:vAlign w:val="center"/>
          </w:tcPr>
          <w:p>
            <w:pPr>
              <w:jc w:val="center"/>
              <w:rPr>
                <w:rFonts w:hint="eastAsia" w:ascii="宋体" w:hAnsi="宋体" w:eastAsia="宋体" w:cs="宋体"/>
                <w:color w:val="auto"/>
                <w:sz w:val="21"/>
                <w:szCs w:val="21"/>
                <w:highlight w:val="none"/>
              </w:rPr>
            </w:pPr>
          </w:p>
        </w:tc>
        <w:tc>
          <w:tcPr>
            <w:tcW w:w="1185"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49" w:name="_Toc834"/>
            <w:bookmarkStart w:id="250" w:name="_Toc4472"/>
            <w:bookmarkStart w:id="251" w:name="_Toc4328"/>
            <w:bookmarkStart w:id="252" w:name="_Toc17699"/>
            <w:bookmarkStart w:id="253" w:name="_Toc14527"/>
            <w:r>
              <w:rPr>
                <w:rFonts w:hint="eastAsia" w:ascii="宋体" w:hAnsi="宋体" w:eastAsia="宋体" w:cs="宋体"/>
                <w:color w:val="auto"/>
                <w:sz w:val="21"/>
                <w:szCs w:val="21"/>
                <w:highlight w:val="none"/>
              </w:rPr>
              <w:t>4</w:t>
            </w:r>
            <w:bookmarkEnd w:id="249"/>
            <w:bookmarkEnd w:id="250"/>
            <w:bookmarkEnd w:id="251"/>
            <w:bookmarkEnd w:id="252"/>
            <w:bookmarkEnd w:id="253"/>
          </w:p>
        </w:tc>
        <w:tc>
          <w:tcPr>
            <w:tcW w:w="2937" w:type="dxa"/>
            <w:vAlign w:val="center"/>
          </w:tcPr>
          <w:p>
            <w:pPr>
              <w:jc w:val="center"/>
              <w:rPr>
                <w:rFonts w:hint="eastAsia" w:ascii="宋体" w:hAnsi="宋体" w:eastAsia="宋体" w:cs="宋体"/>
                <w:b w:val="0"/>
                <w:bCs/>
                <w:color w:val="auto"/>
                <w:sz w:val="21"/>
                <w:szCs w:val="21"/>
                <w:highlight w:val="none"/>
                <w:lang w:val="en-US" w:eastAsia="zh-CN"/>
              </w:rPr>
            </w:pPr>
          </w:p>
        </w:tc>
        <w:tc>
          <w:tcPr>
            <w:tcW w:w="960" w:type="dxa"/>
            <w:vAlign w:val="center"/>
          </w:tcPr>
          <w:p>
            <w:pPr>
              <w:jc w:val="center"/>
              <w:rPr>
                <w:rFonts w:hint="eastAsia" w:ascii="宋体" w:hAnsi="宋体" w:eastAsia="宋体" w:cs="宋体"/>
                <w:color w:val="auto"/>
                <w:sz w:val="21"/>
                <w:szCs w:val="21"/>
                <w:highlight w:val="none"/>
              </w:rPr>
            </w:pPr>
          </w:p>
        </w:tc>
        <w:tc>
          <w:tcPr>
            <w:tcW w:w="1185"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54" w:name="_Toc16949"/>
            <w:bookmarkStart w:id="255" w:name="_Toc11462"/>
            <w:bookmarkStart w:id="256" w:name="_Toc24392"/>
            <w:bookmarkStart w:id="257" w:name="_Toc28647"/>
            <w:bookmarkStart w:id="258" w:name="_Toc9001"/>
            <w:r>
              <w:rPr>
                <w:rFonts w:hint="eastAsia" w:ascii="宋体" w:hAnsi="宋体" w:eastAsia="宋体" w:cs="宋体"/>
                <w:color w:val="auto"/>
                <w:sz w:val="21"/>
                <w:szCs w:val="21"/>
                <w:highlight w:val="none"/>
              </w:rPr>
              <w:t>5</w:t>
            </w:r>
            <w:bookmarkEnd w:id="254"/>
            <w:bookmarkEnd w:id="255"/>
            <w:bookmarkEnd w:id="256"/>
            <w:bookmarkEnd w:id="257"/>
            <w:bookmarkEnd w:id="258"/>
          </w:p>
        </w:tc>
        <w:tc>
          <w:tcPr>
            <w:tcW w:w="2937" w:type="dxa"/>
            <w:vAlign w:val="center"/>
          </w:tcPr>
          <w:p>
            <w:pPr>
              <w:jc w:val="center"/>
              <w:rPr>
                <w:rFonts w:hint="eastAsia" w:ascii="宋体" w:hAnsi="宋体" w:eastAsia="宋体" w:cs="宋体"/>
                <w:b w:val="0"/>
                <w:bCs/>
                <w:color w:val="auto"/>
                <w:sz w:val="21"/>
                <w:szCs w:val="21"/>
                <w:highlight w:val="none"/>
                <w:lang w:val="en-US" w:eastAsia="zh-CN"/>
              </w:rPr>
            </w:pPr>
          </w:p>
        </w:tc>
        <w:tc>
          <w:tcPr>
            <w:tcW w:w="960" w:type="dxa"/>
            <w:vAlign w:val="center"/>
          </w:tcPr>
          <w:p>
            <w:pPr>
              <w:jc w:val="center"/>
              <w:rPr>
                <w:rFonts w:hint="eastAsia" w:ascii="宋体" w:hAnsi="宋体" w:eastAsia="宋体" w:cs="宋体"/>
                <w:color w:val="auto"/>
                <w:sz w:val="21"/>
                <w:szCs w:val="21"/>
                <w:highlight w:val="none"/>
              </w:rPr>
            </w:pPr>
          </w:p>
        </w:tc>
        <w:tc>
          <w:tcPr>
            <w:tcW w:w="1185"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59" w:name="_Toc15214"/>
            <w:bookmarkStart w:id="260" w:name="_Toc2801"/>
            <w:bookmarkStart w:id="261" w:name="_Toc5055"/>
            <w:bookmarkStart w:id="262" w:name="_Toc3348"/>
            <w:bookmarkStart w:id="263" w:name="_Toc20880"/>
            <w:r>
              <w:rPr>
                <w:rFonts w:hint="eastAsia" w:ascii="宋体" w:hAnsi="宋体" w:eastAsia="宋体" w:cs="宋体"/>
                <w:color w:val="auto"/>
                <w:sz w:val="21"/>
                <w:szCs w:val="21"/>
                <w:highlight w:val="none"/>
              </w:rPr>
              <w:t>8</w:t>
            </w:r>
            <w:bookmarkEnd w:id="259"/>
            <w:bookmarkEnd w:id="260"/>
            <w:bookmarkEnd w:id="261"/>
            <w:bookmarkEnd w:id="262"/>
            <w:bookmarkEnd w:id="263"/>
          </w:p>
        </w:tc>
        <w:tc>
          <w:tcPr>
            <w:tcW w:w="2937" w:type="dxa"/>
            <w:vAlign w:val="center"/>
          </w:tcPr>
          <w:p>
            <w:pPr>
              <w:jc w:val="center"/>
              <w:rPr>
                <w:rFonts w:hint="eastAsia" w:ascii="宋体" w:hAnsi="宋体" w:eastAsia="宋体" w:cs="宋体"/>
                <w:color w:val="auto"/>
                <w:sz w:val="21"/>
                <w:szCs w:val="21"/>
                <w:highlight w:val="none"/>
              </w:rPr>
            </w:pPr>
          </w:p>
        </w:tc>
        <w:tc>
          <w:tcPr>
            <w:tcW w:w="960" w:type="dxa"/>
            <w:vAlign w:val="center"/>
          </w:tcPr>
          <w:p>
            <w:pPr>
              <w:jc w:val="center"/>
              <w:rPr>
                <w:rFonts w:hint="eastAsia" w:ascii="宋体" w:hAnsi="宋体" w:eastAsia="宋体" w:cs="宋体"/>
                <w:color w:val="auto"/>
                <w:sz w:val="21"/>
                <w:szCs w:val="21"/>
                <w:highlight w:val="none"/>
              </w:rPr>
            </w:pPr>
          </w:p>
        </w:tc>
        <w:tc>
          <w:tcPr>
            <w:tcW w:w="1185"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0"/>
              <w:jc w:val="center"/>
              <w:outlineLvl w:val="0"/>
              <w:rPr>
                <w:rFonts w:hint="eastAsia" w:ascii="宋体" w:hAnsi="宋体" w:eastAsia="宋体" w:cs="宋体"/>
                <w:color w:val="auto"/>
                <w:sz w:val="21"/>
                <w:szCs w:val="21"/>
                <w:highlight w:val="none"/>
              </w:rPr>
            </w:pPr>
            <w:bookmarkStart w:id="264" w:name="_Toc22437"/>
            <w:bookmarkStart w:id="265" w:name="_Toc13130"/>
            <w:bookmarkStart w:id="266" w:name="_Toc24476"/>
            <w:bookmarkStart w:id="267" w:name="_Toc6290"/>
            <w:bookmarkStart w:id="268" w:name="_Toc15096"/>
            <w:r>
              <w:rPr>
                <w:rFonts w:hint="eastAsia" w:ascii="宋体" w:hAnsi="宋体" w:eastAsia="宋体" w:cs="宋体"/>
                <w:color w:val="auto"/>
                <w:sz w:val="21"/>
                <w:szCs w:val="21"/>
                <w:highlight w:val="none"/>
              </w:rPr>
              <w:t>9</w:t>
            </w:r>
            <w:bookmarkEnd w:id="264"/>
            <w:bookmarkEnd w:id="265"/>
            <w:bookmarkEnd w:id="266"/>
            <w:bookmarkEnd w:id="267"/>
            <w:bookmarkEnd w:id="268"/>
          </w:p>
        </w:tc>
        <w:tc>
          <w:tcPr>
            <w:tcW w:w="2937" w:type="dxa"/>
            <w:vAlign w:val="center"/>
          </w:tcPr>
          <w:p>
            <w:pPr>
              <w:jc w:val="center"/>
              <w:rPr>
                <w:rFonts w:hint="eastAsia" w:ascii="宋体" w:hAnsi="宋体" w:eastAsia="宋体" w:cs="宋体"/>
                <w:color w:val="auto"/>
                <w:sz w:val="21"/>
                <w:szCs w:val="21"/>
                <w:highlight w:val="none"/>
              </w:rPr>
            </w:pPr>
          </w:p>
        </w:tc>
        <w:tc>
          <w:tcPr>
            <w:tcW w:w="960" w:type="dxa"/>
            <w:vAlign w:val="center"/>
          </w:tcPr>
          <w:p>
            <w:pPr>
              <w:jc w:val="center"/>
              <w:rPr>
                <w:rFonts w:hint="eastAsia" w:ascii="宋体" w:hAnsi="宋体" w:eastAsia="宋体" w:cs="宋体"/>
                <w:color w:val="auto"/>
                <w:sz w:val="21"/>
                <w:szCs w:val="21"/>
                <w:highlight w:val="none"/>
              </w:rPr>
            </w:pPr>
          </w:p>
        </w:tc>
        <w:tc>
          <w:tcPr>
            <w:tcW w:w="1185"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c>
          <w:tcPr>
            <w:tcW w:w="1508" w:type="dxa"/>
            <w:vAlign w:val="center"/>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6021" w:type="dxa"/>
            <w:gridSpan w:val="4"/>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合计（元）</w:t>
            </w:r>
          </w:p>
        </w:tc>
        <w:tc>
          <w:tcPr>
            <w:tcW w:w="3016" w:type="dxa"/>
            <w:gridSpan w:val="2"/>
            <w:vAlign w:val="center"/>
          </w:tcPr>
          <w:p>
            <w:pPr>
              <w:jc w:val="center"/>
              <w:rPr>
                <w:rFonts w:hint="eastAsia" w:ascii="宋体" w:hAnsi="宋体" w:eastAsia="宋体" w:cs="宋体"/>
                <w:color w:val="auto"/>
                <w:sz w:val="21"/>
                <w:szCs w:val="21"/>
                <w:highlight w:val="none"/>
              </w:rPr>
            </w:pPr>
          </w:p>
        </w:tc>
      </w:tr>
    </w:tbl>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注：1.本表可根据项目实际情况调整格式。</w:t>
      </w:r>
    </w:p>
    <w:p>
      <w:pPr>
        <w:spacing w:line="50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2.本表可扩展，并逐页签字或盖章。</w:t>
      </w:r>
    </w:p>
    <w:p>
      <w:pPr>
        <w:spacing w:line="500" w:lineRule="exact"/>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                  法定代表人（或法定代表人授权代表）：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rPr>
          <w:rFonts w:hint="eastAsia" w:ascii="宋体" w:hAnsi="宋体" w:eastAsia="宋体" w:cs="宋体"/>
          <w:color w:val="auto"/>
        </w:rPr>
      </w:pPr>
    </w:p>
    <w:p>
      <w:pPr>
        <w:rPr>
          <w:rFonts w:hint="eastAsia" w:ascii="宋体" w:hAnsi="宋体" w:eastAsia="宋体" w:cs="宋体"/>
          <w:color w:val="auto"/>
        </w:rPr>
      </w:pPr>
    </w:p>
    <w:p>
      <w:pPr>
        <w:bidi w:val="0"/>
        <w:spacing w:line="360" w:lineRule="auto"/>
        <w:ind w:right="480" w:firstLine="6480" w:firstLineChars="2700"/>
        <w:jc w:val="left"/>
        <w:rPr>
          <w:rFonts w:hint="eastAsia" w:ascii="宋体" w:hAnsi="宋体" w:eastAsia="宋体" w:cs="宋体"/>
          <w:color w:val="auto"/>
          <w:lang w:eastAsia="zh-CN"/>
        </w:rPr>
        <w:sectPr>
          <w:headerReference r:id="rId6" w:type="default"/>
          <w:footerReference r:id="rId7"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rPr>
        <w:t xml:space="preserve">                                       </w:t>
      </w:r>
    </w:p>
    <w:p>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sz w:val="24"/>
          <w:highlight w:val="none"/>
        </w:rPr>
      </w:pPr>
      <w:bookmarkStart w:id="269" w:name="_Toc342913420"/>
      <w:bookmarkStart w:id="270" w:name="_Toc22655"/>
      <w:bookmarkStart w:id="271" w:name="_Toc313008357"/>
      <w:bookmarkStart w:id="272" w:name="_Toc65660380"/>
      <w:bookmarkStart w:id="273" w:name="_Toc106034660"/>
      <w:bookmarkStart w:id="274" w:name="_Toc14073"/>
      <w:bookmarkStart w:id="275" w:name="_Toc313888361"/>
      <w:r>
        <w:rPr>
          <w:rFonts w:hint="eastAsia" w:ascii="宋体" w:hAnsi="宋体" w:eastAsia="宋体" w:cs="宋体"/>
          <w:color w:val="auto"/>
          <w:sz w:val="24"/>
          <w:highlight w:val="none"/>
        </w:rPr>
        <w:t>二、</w:t>
      </w:r>
      <w:bookmarkEnd w:id="269"/>
      <w:bookmarkEnd w:id="270"/>
      <w:bookmarkEnd w:id="271"/>
      <w:bookmarkEnd w:id="272"/>
      <w:bookmarkEnd w:id="273"/>
      <w:bookmarkEnd w:id="274"/>
      <w:bookmarkEnd w:id="275"/>
      <w:r>
        <w:rPr>
          <w:rFonts w:hint="eastAsia" w:ascii="宋体" w:hAnsi="宋体" w:eastAsia="宋体" w:cs="宋体"/>
          <w:color w:val="auto"/>
          <w:sz w:val="24"/>
          <w:highlight w:val="none"/>
          <w:lang w:val="en-US" w:eastAsia="zh-CN"/>
        </w:rPr>
        <w:t>技术部分</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szCs w:val="24"/>
          <w:highlight w:val="none"/>
        </w:rPr>
        <w:t xml:space="preserve">条款差异表                    </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18"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844"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采购需求</w:t>
            </w:r>
          </w:p>
        </w:tc>
        <w:tc>
          <w:tcPr>
            <w:tcW w:w="2952"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响应情况</w:t>
            </w:r>
          </w:p>
        </w:tc>
        <w:tc>
          <w:tcPr>
            <w:tcW w:w="2212" w:type="dxa"/>
            <w:vAlign w:val="center"/>
          </w:tcPr>
          <w:p>
            <w:pPr>
              <w:pageBreakBefore w:val="0"/>
              <w:tabs>
                <w:tab w:val="left" w:pos="6300"/>
              </w:tabs>
              <w:wordWrap/>
              <w:topLinePunct w:val="0"/>
              <w:bidi w:val="0"/>
              <w:adjustRightInd w:val="0"/>
              <w:snapToGrid w:val="0"/>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84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95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c>
          <w:tcPr>
            <w:tcW w:w="22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p>
        </w:tc>
      </w:tr>
    </w:tbl>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8"/>
          <w:highlight w:val="none"/>
        </w:rPr>
        <w:t>或盖章）</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cs="宋体"/>
          <w:color w:val="auto"/>
          <w:sz w:val="24"/>
          <w:highlight w:val="none"/>
          <w:lang w:eastAsia="zh-CN"/>
        </w:rPr>
        <w:t>比选文件</w:t>
      </w:r>
      <w:r>
        <w:rPr>
          <w:rFonts w:hint="eastAsia" w:ascii="宋体" w:hAnsi="宋体" w:eastAsia="宋体" w:cs="宋体"/>
          <w:color w:val="auto"/>
          <w:sz w:val="24"/>
          <w:szCs w:val="24"/>
          <w:highlight w:val="none"/>
        </w:rPr>
        <w:t>要求逐条如实填写，“响应情况”栏需逐条填写具体内容，并在“差异说明”项填写正偏离或负偏离，完全符合的填写“无差异”，如“响应情况”栏未填写具体内容或与“项目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”要求的内容不完全一致，则该</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不能通过本项目的符合性审查。如“响应情况”栏具体内容和“项目</w:t>
      </w:r>
      <w:r>
        <w:rPr>
          <w:rFonts w:hint="eastAsia" w:ascii="宋体" w:hAnsi="宋体" w:eastAsia="宋体" w:cs="宋体"/>
          <w:color w:val="auto"/>
          <w:sz w:val="24"/>
          <w:szCs w:val="24"/>
          <w:highlight w:val="none"/>
          <w:lang w:val="en-US" w:eastAsia="zh-CN"/>
        </w:rPr>
        <w:t>技术需求</w:t>
      </w:r>
      <w:r>
        <w:rPr>
          <w:rFonts w:hint="eastAsia" w:ascii="宋体" w:hAnsi="宋体" w:eastAsia="宋体" w:cs="宋体"/>
          <w:color w:val="auto"/>
          <w:sz w:val="24"/>
          <w:szCs w:val="24"/>
          <w:highlight w:val="none"/>
        </w:rPr>
        <w:t>”栏具体内容一致但“差异说明”栏未填写则视为无差异。</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4.相关证明材料后附。（格式自定）</w:t>
      </w: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ageBreakBefore w:val="0"/>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pPr>
        <w:kinsoku/>
        <w:overflowPunct/>
        <w:topLinePunct w:val="0"/>
        <w:autoSpaceDE/>
        <w:autoSpaceDN/>
        <w:bidi w:val="0"/>
        <w:snapToGrid w:val="0"/>
        <w:spacing w:line="360" w:lineRule="auto"/>
        <w:jc w:val="center"/>
        <w:rPr>
          <w:rFonts w:hint="default" w:ascii="宋体" w:hAnsi="宋体" w:eastAsia="宋体" w:cs="宋体"/>
          <w:color w:val="auto"/>
          <w:sz w:val="24"/>
          <w:szCs w:val="24"/>
          <w:highlight w:val="none"/>
          <w:bdr w:val="single" w:color="auto" w:sz="4" w:space="0"/>
          <w:lang w:val="en-US"/>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其他资料</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ageBreakBefore w:val="0"/>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bookmarkStart w:id="276" w:name="_Toc65660381"/>
      <w:bookmarkStart w:id="277" w:name="_Toc106034661"/>
      <w:bookmarkStart w:id="278" w:name="_Toc32339"/>
      <w:bookmarkStart w:id="279" w:name="_Toc32158"/>
      <w:bookmarkStart w:id="280" w:name="_Toc342913421"/>
      <w:bookmarkStart w:id="281" w:name="_Toc313008358"/>
      <w:bookmarkStart w:id="282" w:name="_Toc313888362"/>
      <w:r>
        <w:rPr>
          <w:rFonts w:hint="eastAsia" w:ascii="宋体" w:hAnsi="宋体" w:eastAsia="宋体" w:cs="宋体"/>
          <w:color w:val="auto"/>
          <w:sz w:val="24"/>
          <w:highlight w:val="none"/>
        </w:rPr>
        <w:t>三、</w:t>
      </w:r>
      <w:bookmarkEnd w:id="276"/>
      <w:bookmarkEnd w:id="277"/>
      <w:bookmarkEnd w:id="278"/>
      <w:bookmarkEnd w:id="279"/>
      <w:r>
        <w:rPr>
          <w:rFonts w:hint="eastAsia" w:ascii="宋体" w:hAnsi="宋体" w:eastAsia="宋体" w:cs="宋体"/>
          <w:color w:val="auto"/>
          <w:sz w:val="24"/>
          <w:highlight w:val="none"/>
        </w:rPr>
        <w:t>商务文件</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（一）商务条款差异表                               </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5"/>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12"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序号</w:t>
            </w:r>
          </w:p>
        </w:tc>
        <w:tc>
          <w:tcPr>
            <w:tcW w:w="3184"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采购需求</w:t>
            </w:r>
          </w:p>
        </w:tc>
        <w:tc>
          <w:tcPr>
            <w:tcW w:w="2438"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t>响应情况</w:t>
            </w:r>
          </w:p>
        </w:tc>
        <w:tc>
          <w:tcPr>
            <w:tcW w:w="2359" w:type="dxa"/>
            <w:vAlign w:val="center"/>
          </w:tcPr>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b/>
                <w:color w:val="auto"/>
                <w:sz w:val="21"/>
                <w:szCs w:val="24"/>
                <w:highlight w:val="none"/>
              </w:rPr>
            </w:pPr>
            <w:r>
              <w:rPr>
                <w:rFonts w:hint="eastAsia" w:ascii="宋体" w:hAnsi="宋体" w:eastAsia="宋体" w:cs="宋体"/>
                <w:b/>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pPr>
              <w:pageBreakBefore w:val="0"/>
              <w:tabs>
                <w:tab w:val="left" w:pos="6300"/>
              </w:tabs>
              <w:wordWrap/>
              <w:topLinePunct w:val="0"/>
              <w:bidi w:val="0"/>
              <w:adjustRightInd w:val="0"/>
              <w:snapToGrid w:val="0"/>
              <w:spacing w:line="360" w:lineRule="auto"/>
              <w:jc w:val="left"/>
              <w:textAlignment w:val="auto"/>
              <w:rPr>
                <w:rFonts w:hint="eastAsia" w:ascii="宋体" w:hAnsi="宋体" w:eastAsia="宋体" w:cs="宋体"/>
                <w:color w:val="auto"/>
                <w:sz w:val="21"/>
                <w:szCs w:val="24"/>
                <w:highlight w:val="none"/>
              </w:rPr>
            </w:pPr>
          </w:p>
        </w:tc>
        <w:tc>
          <w:tcPr>
            <w:tcW w:w="2359"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3184"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438"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c>
          <w:tcPr>
            <w:tcW w:w="2359" w:type="dxa"/>
            <w:vAlign w:val="center"/>
          </w:tcPr>
          <w:p>
            <w:pPr>
              <w:pageBreakBefore w:val="0"/>
              <w:tabs>
                <w:tab w:val="left" w:pos="6300"/>
              </w:tabs>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auto"/>
                <w:sz w:val="21"/>
                <w:szCs w:val="24"/>
                <w:highlight w:val="none"/>
              </w:rPr>
            </w:pPr>
          </w:p>
        </w:tc>
      </w:tr>
    </w:tbl>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4"/>
          <w:highlight w:val="none"/>
        </w:rPr>
        <w:t>法定代表人（或其授权代表）</w:t>
      </w:r>
      <w:r>
        <w:rPr>
          <w:rFonts w:hint="eastAsia" w:ascii="宋体" w:hAnsi="宋体" w:eastAsia="宋体" w:cs="宋体"/>
          <w:color w:val="auto"/>
          <w:sz w:val="24"/>
          <w:szCs w:val="28"/>
          <w:highlight w:val="none"/>
        </w:rPr>
        <w:t>：</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”中所列条款进行比较和响应；</w:t>
      </w:r>
    </w:p>
    <w:p>
      <w:pPr>
        <w:pageBreakBefore w:val="0"/>
        <w:tabs>
          <w:tab w:val="left" w:pos="6300"/>
        </w:tabs>
        <w:wordWrap/>
        <w:topLinePunct w:val="0"/>
        <w:bidi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cs="宋体"/>
          <w:color w:val="auto"/>
          <w:sz w:val="24"/>
          <w:highlight w:val="none"/>
          <w:lang w:val="en-US" w:eastAsia="zh-CN"/>
        </w:rPr>
        <w:t>比选文件</w:t>
      </w:r>
      <w:r>
        <w:rPr>
          <w:rFonts w:hint="eastAsia" w:ascii="宋体" w:hAnsi="宋体" w:eastAsia="宋体" w:cs="宋体"/>
          <w:color w:val="auto"/>
          <w:sz w:val="24"/>
          <w:highlight w:val="none"/>
        </w:rPr>
        <w:t>要求逐条如实填写，“响应情况”栏需逐条填写具体内容，并在“差异说明”项填写正偏离或负偏离，完全符合的填写“无差异”，如“响应情况”栏未填写具体内容或与“项目商务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”要求的内容不完全一致，则该</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不能通过本项目的符合性审查。如“响应情况”栏具体内容和“项目商务</w:t>
      </w:r>
      <w:r>
        <w:rPr>
          <w:rFonts w:hint="eastAsia" w:ascii="宋体" w:hAnsi="宋体" w:eastAsia="宋体" w:cs="宋体"/>
          <w:color w:val="auto"/>
          <w:sz w:val="24"/>
          <w:highlight w:val="none"/>
          <w:lang w:val="en-US" w:eastAsia="zh-CN"/>
        </w:rPr>
        <w:t>需求</w:t>
      </w:r>
      <w:r>
        <w:rPr>
          <w:rFonts w:hint="eastAsia" w:ascii="宋体" w:hAnsi="宋体" w:eastAsia="宋体" w:cs="宋体"/>
          <w:color w:val="auto"/>
          <w:sz w:val="24"/>
          <w:highlight w:val="none"/>
        </w:rPr>
        <w:t>”栏具体内容一致但“差异说明”栏未填写则视为无差异。</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4"/>
          <w:highlight w:val="none"/>
        </w:rPr>
        <w:br w:type="page"/>
      </w:r>
    </w:p>
    <w:p>
      <w:pPr>
        <w:pageBreakBefore w:val="0"/>
        <w:tabs>
          <w:tab w:val="left" w:pos="6300"/>
        </w:tabs>
        <w:wordWrap/>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（二）其他资料（格式自拟）</w:t>
      </w:r>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283" w:name="_Toc2082"/>
      <w:bookmarkStart w:id="284" w:name="_Toc106034662"/>
      <w:bookmarkStart w:id="285" w:name="_Toc20162"/>
      <w:bookmarkStart w:id="286" w:name="_Toc65660382"/>
      <w:r>
        <w:rPr>
          <w:rFonts w:hint="eastAsia" w:ascii="宋体" w:hAnsi="宋体" w:eastAsia="宋体" w:cs="宋体"/>
          <w:color w:val="auto"/>
          <w:sz w:val="24"/>
          <w:highlight w:val="none"/>
        </w:rPr>
        <w:t>四、</w:t>
      </w:r>
      <w:bookmarkEnd w:id="280"/>
      <w:bookmarkEnd w:id="281"/>
      <w:bookmarkEnd w:id="282"/>
      <w:r>
        <w:rPr>
          <w:rFonts w:hint="eastAsia" w:ascii="宋体" w:hAnsi="宋体" w:eastAsia="宋体" w:cs="宋体"/>
          <w:color w:val="auto"/>
          <w:sz w:val="24"/>
          <w:highlight w:val="none"/>
        </w:rPr>
        <w:t>资格条件及其他</w:t>
      </w:r>
      <w:bookmarkEnd w:id="283"/>
      <w:bookmarkEnd w:id="284"/>
      <w:bookmarkEnd w:id="285"/>
      <w:bookmarkEnd w:id="286"/>
      <w:bookmarkStart w:id="287" w:name="_Toc342913422"/>
      <w:bookmarkStart w:id="288" w:name="_Toc313888363"/>
      <w:bookmarkStart w:id="289" w:name="_Toc313008359"/>
    </w:p>
    <w:p>
      <w:pPr>
        <w:pageBreakBefore w:val="0"/>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（一）法人营业执照（副本）或事业单位法人证书（副本）或社会团体法人登记证书复印件</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p>
    <w:p>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pPr>
        <w:pageBreakBefore w:val="0"/>
        <w:tabs>
          <w:tab w:val="left" w:pos="6300"/>
        </w:tabs>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highlight w:val="none"/>
        </w:rPr>
      </w:pPr>
    </w:p>
    <w:p>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（二）法定代表人身份证明书（格式）</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（若授权他人办理并签署</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的可不填写）</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widowControl/>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cs="宋体"/>
          <w:color w:val="auto"/>
          <w:sz w:val="24"/>
          <w:szCs w:val="24"/>
          <w:highlight w:val="none"/>
          <w:lang w:val="en-US" w:eastAsia="zh-CN"/>
        </w:rPr>
        <w:t>比选</w:t>
      </w:r>
      <w:r>
        <w:rPr>
          <w:rFonts w:hint="eastAsia" w:ascii="宋体" w:hAnsi="宋体" w:eastAsia="宋体" w:cs="宋体"/>
          <w:color w:val="auto"/>
          <w:sz w:val="24"/>
          <w:szCs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                                 </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法定代表人：</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                                （签字或盖章）</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8"/>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    电子邮箱：</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（若法定代表人办理并签字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的可不填写）</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1.若为法定代表人办理并签字</w:t>
      </w:r>
      <w:r>
        <w:rPr>
          <w:rFonts w:hint="eastAsia" w:ascii="宋体" w:hAnsi="宋体" w:cs="宋体"/>
          <w:color w:val="auto"/>
          <w:sz w:val="24"/>
          <w:highlight w:val="none"/>
          <w:lang w:eastAsia="zh-CN"/>
        </w:rPr>
        <w:t>投标文件</w:t>
      </w:r>
      <w:r>
        <w:rPr>
          <w:rFonts w:hint="eastAsia" w:ascii="宋体" w:hAnsi="宋体" w:eastAsia="宋体" w:cs="宋体"/>
          <w:color w:val="auto"/>
          <w:sz w:val="24"/>
          <w:highlight w:val="none"/>
        </w:rPr>
        <w:t>的，不提供此文件。</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2.若为联合体参与的，法定代表人授权委托书由联合体主办方</w:t>
      </w:r>
      <w:r>
        <w:rPr>
          <w:rFonts w:hint="eastAsia" w:ascii="宋体" w:hAnsi="宋体" w:eastAsia="宋体" w:cs="宋体"/>
          <w:color w:val="auto"/>
          <w:kern w:val="0"/>
          <w:sz w:val="24"/>
          <w:szCs w:val="24"/>
          <w:highlight w:val="none"/>
        </w:rPr>
        <w:t>（主体）</w:t>
      </w:r>
      <w:r>
        <w:rPr>
          <w:rFonts w:hint="eastAsia" w:ascii="宋体" w:hAnsi="宋体" w:eastAsia="宋体" w:cs="宋体"/>
          <w:color w:val="auto"/>
          <w:sz w:val="24"/>
          <w:highlight w:val="none"/>
        </w:rPr>
        <w:t>出具。</w:t>
      </w:r>
    </w:p>
    <w:p>
      <w:pPr>
        <w:pageBreakBefore w:val="0"/>
        <w:wordWrap/>
        <w:topLinePunct w:val="0"/>
        <w:bidi w:val="0"/>
        <w:adjustRightInd w:val="0"/>
        <w:snapToGrid w:val="0"/>
        <w:spacing w:line="360" w:lineRule="auto"/>
        <w:ind w:firstLine="56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（四）基本资格条件承诺函（格式）</w:t>
      </w:r>
    </w:p>
    <w:p>
      <w:pPr>
        <w:pageBreakBefore w:val="0"/>
        <w:tabs>
          <w:tab w:val="left" w:pos="6300"/>
        </w:tabs>
        <w:wordWrap/>
        <w:topLinePunct w:val="0"/>
        <w:bidi w:val="0"/>
        <w:adjustRightInd w:val="0"/>
        <w:snapToGrid w:val="0"/>
        <w:spacing w:line="360" w:lineRule="auto"/>
        <w:ind w:firstLine="2530" w:firstLineChars="700"/>
        <w:jc w:val="center"/>
        <w:textAlignment w:val="auto"/>
        <w:rPr>
          <w:rFonts w:hint="eastAsia" w:ascii="宋体" w:hAnsi="宋体" w:eastAsia="宋体" w:cs="宋体"/>
          <w:b/>
          <w:bCs/>
          <w:color w:val="auto"/>
          <w:sz w:val="36"/>
          <w:szCs w:val="36"/>
          <w:highlight w:val="none"/>
        </w:rPr>
      </w:pPr>
    </w:p>
    <w:p>
      <w:pPr>
        <w:pageBreakBefore w:val="0"/>
        <w:tabs>
          <w:tab w:val="left" w:pos="6300"/>
        </w:tabs>
        <w:wordWrap/>
        <w:topLinePunct w:val="0"/>
        <w:bidi w:val="0"/>
        <w:adjustRightInd w:val="0"/>
        <w:snapToGrid w:val="0"/>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36"/>
          <w:szCs w:val="36"/>
          <w:highlight w:val="none"/>
        </w:rPr>
        <w:t>基本资格条件承诺函</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致（采购代理机构名称）：</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名称）郑重承诺：</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w:t>
      </w:r>
      <w:r>
        <w:rPr>
          <w:rFonts w:hint="eastAsia" w:ascii="宋体" w:hAnsi="宋体" w:cs="宋体"/>
          <w:color w:val="auto"/>
          <w:sz w:val="24"/>
          <w:highlight w:val="none"/>
          <w:lang w:eastAsia="zh-CN"/>
        </w:rPr>
        <w:t>比选</w:t>
      </w:r>
      <w:r>
        <w:rPr>
          <w:rFonts w:hint="eastAsia" w:ascii="宋体" w:hAnsi="宋体" w:eastAsia="宋体" w:cs="宋体"/>
          <w:color w:val="auto"/>
          <w:sz w:val="24"/>
          <w:highlight w:val="none"/>
        </w:rPr>
        <w:t>项目评审（评标）环节结束后，随时接受</w:t>
      </w:r>
      <w:r>
        <w:rPr>
          <w:rFonts w:hint="eastAsia" w:ascii="宋体" w:hAnsi="宋体" w:cs="宋体"/>
          <w:color w:val="auto"/>
          <w:sz w:val="24"/>
          <w:highlight w:val="none"/>
          <w:lang w:eastAsia="zh-CN"/>
        </w:rPr>
        <w:t>采购人</w:t>
      </w:r>
      <w:r>
        <w:rPr>
          <w:rFonts w:hint="eastAsia" w:ascii="宋体" w:hAnsi="宋体" w:eastAsia="宋体" w:cs="宋体"/>
          <w:color w:val="auto"/>
          <w:sz w:val="24"/>
          <w:highlight w:val="none"/>
        </w:rPr>
        <w:t>、采购代理机构的检查验证，配合提供相关证明材料，证明符合《中华人民共和国政府采购法》及</w:t>
      </w:r>
      <w:r>
        <w:rPr>
          <w:rFonts w:hint="eastAsia" w:ascii="宋体" w:hAnsi="宋体" w:cs="宋体"/>
          <w:color w:val="auto"/>
          <w:sz w:val="24"/>
          <w:highlight w:val="none"/>
          <w:lang w:eastAsia="zh-CN"/>
        </w:rPr>
        <w:t>比选文件</w:t>
      </w:r>
      <w:r>
        <w:rPr>
          <w:rFonts w:hint="eastAsia" w:ascii="宋体" w:hAnsi="宋体" w:eastAsia="宋体" w:cs="宋体"/>
          <w:color w:val="auto"/>
          <w:sz w:val="24"/>
          <w:highlight w:val="none"/>
        </w:rPr>
        <w:t>规定的</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基本资格条件。</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ageBreakBefore w:val="0"/>
        <w:tabs>
          <w:tab w:val="left" w:pos="6300"/>
        </w:tabs>
        <w:wordWrap/>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highlight w:val="none"/>
        </w:rPr>
      </w:pPr>
    </w:p>
    <w:p>
      <w:pPr>
        <w:pageBreakBefore w:val="0"/>
        <w:tabs>
          <w:tab w:val="left" w:pos="6300"/>
        </w:tabs>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公章）</w:t>
      </w:r>
    </w:p>
    <w:p>
      <w:pPr>
        <w:pageBreakBefore w:val="0"/>
        <w:widowControl/>
        <w:wordWrap/>
        <w:topLinePunct w:val="0"/>
        <w:bidi w:val="0"/>
        <w:adjustRightInd w:val="0"/>
        <w:snapToGrid w:val="0"/>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290" w:name="_Toc76462354"/>
      <w:bookmarkStart w:id="291" w:name="_Toc3833"/>
      <w:bookmarkStart w:id="292" w:name="_Toc65660383"/>
      <w:bookmarkStart w:id="293" w:name="_Toc2080"/>
      <w:bookmarkStart w:id="294" w:name="_Toc106034663"/>
      <w:bookmarkStart w:id="295" w:name="_Toc17010"/>
    </w:p>
    <w:p>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pageBreakBefore w:val="0"/>
        <w:widowControl/>
        <w:numPr>
          <w:ilvl w:val="255"/>
          <w:numId w:val="0"/>
        </w:numPr>
        <w:wordWrap/>
        <w:topLinePunct w:val="0"/>
        <w:bidi w:val="0"/>
        <w:adjustRightInd w:val="0"/>
        <w:snapToGrid w:val="0"/>
        <w:spacing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90"/>
      <w:bookmarkEnd w:id="291"/>
    </w:p>
    <w:p>
      <w:pPr>
        <w:pageBreakBefore w:val="0"/>
        <w:wordWrap/>
        <w:topLinePunct w:val="0"/>
        <w:bidi w:val="0"/>
        <w:snapToGrid w:val="0"/>
        <w:spacing w:line="360" w:lineRule="auto"/>
        <w:ind w:firstLine="720" w:firstLineChars="3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rPr>
          <w:rFonts w:hint="eastAsia" w:ascii="宋体" w:hAnsi="宋体" w:eastAsia="宋体" w:cs="宋体"/>
          <w:color w:val="auto"/>
          <w:sz w:val="24"/>
          <w:szCs w:val="24"/>
          <w:highlight w:val="none"/>
        </w:rPr>
      </w:pPr>
    </w:p>
    <w:p>
      <w:pPr>
        <w:pageBreakBefore w:val="0"/>
        <w:wordWrap/>
        <w:topLinePunct w:val="0"/>
        <w:bidi w:val="0"/>
        <w:spacing w:line="360" w:lineRule="auto"/>
        <w:ind w:firstLine="480" w:firstLineChars="20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pPr>
        <w:pageBreakBefore w:val="0"/>
        <w:wordWrap/>
        <w:topLinePunct w:val="0"/>
        <w:bidi w:val="0"/>
        <w:spacing w:line="360" w:lineRule="auto"/>
        <w:textAlignment w:val="auto"/>
        <w:outlineLvl w:val="9"/>
        <w:rPr>
          <w:rFonts w:hint="eastAsia" w:ascii="宋体" w:hAnsi="宋体" w:eastAsia="宋体" w:cs="宋体"/>
          <w:color w:val="auto"/>
          <w:highlight w:val="none"/>
        </w:rPr>
      </w:pPr>
    </w:p>
    <w:p>
      <w:pPr>
        <w:pageBreakBefore w:val="0"/>
        <w:wordWrap/>
        <w:topLinePunct w:val="0"/>
        <w:bidi w:val="0"/>
        <w:adjustRightInd w:val="0"/>
        <w:snapToGrid w:val="0"/>
        <w:spacing w:line="360" w:lineRule="auto"/>
        <w:ind w:firstLine="560" w:firstLineChars="200"/>
        <w:jc w:val="center"/>
        <w:textAlignment w:val="auto"/>
        <w:rPr>
          <w:rFonts w:hint="eastAsia" w:ascii="宋体" w:hAnsi="宋体" w:eastAsia="宋体" w:cs="宋体"/>
          <w:color w:val="auto"/>
          <w:highlight w:val="none"/>
        </w:rPr>
      </w:pPr>
    </w:p>
    <w:bookmarkEnd w:id="287"/>
    <w:bookmarkEnd w:id="288"/>
    <w:bookmarkEnd w:id="289"/>
    <w:bookmarkEnd w:id="292"/>
    <w:bookmarkEnd w:id="293"/>
    <w:bookmarkEnd w:id="294"/>
    <w:bookmarkEnd w:id="295"/>
    <w:p>
      <w:pPr>
        <w:pageBreakBefore w:val="0"/>
        <w:wordWrap/>
        <w:topLinePunct w:val="0"/>
        <w:bidi w:val="0"/>
        <w:adjustRightInd w:val="0"/>
        <w:snapToGrid w:val="0"/>
        <w:spacing w:line="360" w:lineRule="auto"/>
        <w:ind w:firstLine="0" w:firstLineChars="0"/>
        <w:jc w:val="center"/>
        <w:textAlignment w:val="auto"/>
        <w:rPr>
          <w:rFonts w:hint="eastAsia" w:ascii="宋体" w:hAnsi="宋体" w:eastAsia="宋体" w:cs="宋体"/>
          <w:color w:val="auto"/>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5D1A6F6C-B8C4-48DE-B2E5-079DCDA9466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3B68E62F-3BC3-4348-BFDB-4C482B320E7A}"/>
  </w:font>
  <w:font w:name="Cambria">
    <w:panose1 w:val="02040503050406030204"/>
    <w:charset w:val="00"/>
    <w:family w:val="roman"/>
    <w:pitch w:val="default"/>
    <w:sig w:usb0="E00002FF" w:usb1="400004FF" w:usb2="00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微软雅黑"/>
    <w:panose1 w:val="00000000000000000000"/>
    <w:charset w:val="00"/>
    <w:family w:val="auto"/>
    <w:pitch w:val="default"/>
    <w:sig w:usb0="00000000" w:usb1="00000000" w:usb2="00000000" w:usb3="00000000" w:csb0="00040001" w:csb1="00000000"/>
  </w:font>
  <w:font w:name="方正黑体_GBK">
    <w:altName w:val="微软雅黑"/>
    <w:panose1 w:val="0201060001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hAnsi="宋体"/>
        <w:sz w:val="21"/>
        <w:szCs w:val="21"/>
      </w:rPr>
    </w:pPr>
    <w:r>
      <w:rPr>
        <w:rFonts w:ascii="宋体" w:hAnsi="宋体"/>
        <w:sz w:val="21"/>
        <w:szCs w:val="21"/>
      </w:rPr>
      <w:fldChar w:fldCharType="begin"/>
    </w:r>
    <w:r>
      <w:rPr>
        <w:rStyle w:val="70"/>
        <w:rFonts w:ascii="宋体" w:hAnsi="宋体"/>
        <w:sz w:val="21"/>
        <w:szCs w:val="21"/>
      </w:rPr>
      <w:instrText xml:space="preserve"> PAGE </w:instrText>
    </w:r>
    <w:r>
      <w:rPr>
        <w:rFonts w:ascii="宋体" w:hAnsi="宋体"/>
        <w:sz w:val="21"/>
        <w:szCs w:val="21"/>
      </w:rPr>
      <w:fldChar w:fldCharType="separate"/>
    </w:r>
    <w:r>
      <w:rPr>
        <w:rStyle w:val="70"/>
        <w:rFonts w:ascii="宋体" w:hAnsi="宋体"/>
        <w:sz w:val="21"/>
        <w:szCs w:val="21"/>
      </w:rPr>
      <w:t>- 21 -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0"/>
      </w:rPr>
    </w:pPr>
    <w:r>
      <w:fldChar w:fldCharType="begin"/>
    </w:r>
    <w:r>
      <w:rPr>
        <w:rStyle w:val="70"/>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pStyle w:val="3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OD4XvDACAABVBAAADgAAAAAAAAABACAAAAAh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方正仿宋_GBK" w:eastAsia="方正仿宋_GBK"/>
        <w:sz w:val="21"/>
        <w:szCs w:val="21"/>
      </w:rPr>
    </w:pPr>
    <w:r>
      <w:rPr>
        <w:rFonts w:hint="eastAsia" w:ascii="方正仿宋_GBK" w:eastAsia="方正仿宋_GBK"/>
        <w:sz w:val="21"/>
        <w:szCs w:val="21"/>
      </w:rPr>
      <w:t xml:space="preserve"> </w:t>
    </w:r>
    <w:r>
      <w:rPr>
        <w:rFonts w:hint="eastAsia" w:ascii="宋体" w:hAnsi="宋体" w:cs="宋体"/>
        <w:sz w:val="21"/>
        <w:szCs w:val="21"/>
        <w:lang w:val="en-US" w:eastAsia="zh-CN"/>
      </w:rPr>
      <w:t>重庆瑞盛工程咨询有限公司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lang w:eastAsia="zh-CN"/>
      </w:rPr>
      <w:t xml:space="preserve">重庆瑞盛工程咨询有限公司 </w:t>
    </w:r>
    <w:r>
      <w:rPr>
        <w:rFonts w:hint="eastAsia" w:ascii="宋体" w:hAnsi="宋体"/>
        <w:sz w:val="21"/>
        <w:szCs w:val="21"/>
      </w:rPr>
      <w:t xml:space="preserve">                                  </w:t>
    </w:r>
    <w:r>
      <w:rPr>
        <w:rFonts w:hint="eastAsia" w:ascii="宋体" w:hAnsi="宋体"/>
        <w:sz w:val="21"/>
        <w:szCs w:val="21"/>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1C78B"/>
    <w:multiLevelType w:val="singleLevel"/>
    <w:tmpl w:val="8631C78B"/>
    <w:lvl w:ilvl="0" w:tentative="0">
      <w:start w:val="2"/>
      <w:numFmt w:val="decimal"/>
      <w:lvlText w:val="%1."/>
      <w:lvlJc w:val="left"/>
      <w:pPr>
        <w:tabs>
          <w:tab w:val="left" w:pos="312"/>
        </w:tabs>
      </w:pPr>
    </w:lvl>
  </w:abstractNum>
  <w:abstractNum w:abstractNumId="1">
    <w:nsid w:val="CF1AC377"/>
    <w:multiLevelType w:val="singleLevel"/>
    <w:tmpl w:val="CF1AC377"/>
    <w:lvl w:ilvl="0" w:tentative="0">
      <w:start w:val="2"/>
      <w:numFmt w:val="chineseCounting"/>
      <w:suff w:val="space"/>
      <w:lvlText w:val="第%1篇"/>
      <w:lvlJc w:val="left"/>
      <w:rPr>
        <w:rFonts w:hint="eastAsia"/>
      </w:rPr>
    </w:lvl>
  </w:abstractNum>
  <w:abstractNum w:abstractNumId="2">
    <w:nsid w:val="00000009"/>
    <w:multiLevelType w:val="multilevel"/>
    <w:tmpl w:val="00000009"/>
    <w:lvl w:ilvl="0" w:tentative="0">
      <w:start w:val="1"/>
      <w:numFmt w:val="upperLetter"/>
      <w:pStyle w:val="16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21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0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240"/>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2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1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5"/>
  </w:num>
  <w:num w:numId="3">
    <w:abstractNumId w:val="11"/>
  </w:num>
  <w:num w:numId="4">
    <w:abstractNumId w:val="2"/>
  </w:num>
  <w:num w:numId="5">
    <w:abstractNumId w:val="13"/>
  </w:num>
  <w:num w:numId="6">
    <w:abstractNumId w:val="4"/>
  </w:num>
  <w:num w:numId="7">
    <w:abstractNumId w:val="6"/>
  </w:num>
  <w:num w:numId="8">
    <w:abstractNumId w:val="3"/>
  </w:num>
  <w:num w:numId="9">
    <w:abstractNumId w:val="12"/>
  </w:num>
  <w:num w:numId="10">
    <w:abstractNumId w:val="8"/>
  </w:num>
  <w:num w:numId="11">
    <w:abstractNumId w:val="9"/>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RiMzk0ZjI0NzZkY2I2ZGYzMjJmMmYwNWZhNjEifQ=="/>
    <w:docVar w:name="KSO_WPS_MARK_KEY" w:val="729a95d5-29ef-4a0e-9d8f-af81a32ba523"/>
  </w:docVars>
  <w:rsids>
    <w:rsidRoot w:val="00172A27"/>
    <w:rsid w:val="00002EAF"/>
    <w:rsid w:val="000040DE"/>
    <w:rsid w:val="00005A02"/>
    <w:rsid w:val="00015A2E"/>
    <w:rsid w:val="00016B79"/>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24B"/>
    <w:rsid w:val="000C04DB"/>
    <w:rsid w:val="000C1EE4"/>
    <w:rsid w:val="000C34DA"/>
    <w:rsid w:val="000C3C93"/>
    <w:rsid w:val="000C5B30"/>
    <w:rsid w:val="000C6AC7"/>
    <w:rsid w:val="000D15C6"/>
    <w:rsid w:val="000D23F5"/>
    <w:rsid w:val="000D40BA"/>
    <w:rsid w:val="000E3259"/>
    <w:rsid w:val="000F3752"/>
    <w:rsid w:val="000F48FD"/>
    <w:rsid w:val="000F511B"/>
    <w:rsid w:val="000F5ACE"/>
    <w:rsid w:val="000F7DBF"/>
    <w:rsid w:val="00100639"/>
    <w:rsid w:val="00103DA9"/>
    <w:rsid w:val="00103DDC"/>
    <w:rsid w:val="0010418E"/>
    <w:rsid w:val="001077D3"/>
    <w:rsid w:val="00111E71"/>
    <w:rsid w:val="001122C5"/>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108F"/>
    <w:rsid w:val="0015129F"/>
    <w:rsid w:val="00153353"/>
    <w:rsid w:val="0015351E"/>
    <w:rsid w:val="001559C6"/>
    <w:rsid w:val="0016035A"/>
    <w:rsid w:val="0016303B"/>
    <w:rsid w:val="00165700"/>
    <w:rsid w:val="00170DDA"/>
    <w:rsid w:val="00172A27"/>
    <w:rsid w:val="0017421F"/>
    <w:rsid w:val="001748ED"/>
    <w:rsid w:val="00177DD5"/>
    <w:rsid w:val="00180ACB"/>
    <w:rsid w:val="00181A7F"/>
    <w:rsid w:val="00181AA8"/>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1F7F7E"/>
    <w:rsid w:val="00200186"/>
    <w:rsid w:val="00202B04"/>
    <w:rsid w:val="00204936"/>
    <w:rsid w:val="002100EE"/>
    <w:rsid w:val="002105E1"/>
    <w:rsid w:val="00211874"/>
    <w:rsid w:val="00211A92"/>
    <w:rsid w:val="0022065B"/>
    <w:rsid w:val="00222097"/>
    <w:rsid w:val="00224B76"/>
    <w:rsid w:val="0022517B"/>
    <w:rsid w:val="00225B78"/>
    <w:rsid w:val="002265E2"/>
    <w:rsid w:val="00227BA9"/>
    <w:rsid w:val="00231797"/>
    <w:rsid w:val="00232B77"/>
    <w:rsid w:val="00235F8F"/>
    <w:rsid w:val="00237759"/>
    <w:rsid w:val="00240295"/>
    <w:rsid w:val="0024359D"/>
    <w:rsid w:val="00244E68"/>
    <w:rsid w:val="00252894"/>
    <w:rsid w:val="002539DF"/>
    <w:rsid w:val="00263F49"/>
    <w:rsid w:val="002643C1"/>
    <w:rsid w:val="00267DDF"/>
    <w:rsid w:val="00270ED7"/>
    <w:rsid w:val="00271A27"/>
    <w:rsid w:val="00271D47"/>
    <w:rsid w:val="002721EA"/>
    <w:rsid w:val="00275FED"/>
    <w:rsid w:val="00280E8A"/>
    <w:rsid w:val="00282FBA"/>
    <w:rsid w:val="00283A40"/>
    <w:rsid w:val="00283B57"/>
    <w:rsid w:val="00285164"/>
    <w:rsid w:val="00285D78"/>
    <w:rsid w:val="00293D74"/>
    <w:rsid w:val="002946F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C74D5"/>
    <w:rsid w:val="002E4C46"/>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48FA"/>
    <w:rsid w:val="00355A74"/>
    <w:rsid w:val="003607F3"/>
    <w:rsid w:val="00360E2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1C4D"/>
    <w:rsid w:val="003A449E"/>
    <w:rsid w:val="003A501C"/>
    <w:rsid w:val="003A57F1"/>
    <w:rsid w:val="003A71F3"/>
    <w:rsid w:val="003B19F5"/>
    <w:rsid w:val="003B2501"/>
    <w:rsid w:val="003B7B71"/>
    <w:rsid w:val="003B7BB1"/>
    <w:rsid w:val="003C0A38"/>
    <w:rsid w:val="003D0E0A"/>
    <w:rsid w:val="003D1569"/>
    <w:rsid w:val="003D55B7"/>
    <w:rsid w:val="003E1F8A"/>
    <w:rsid w:val="003E4727"/>
    <w:rsid w:val="003E5324"/>
    <w:rsid w:val="003E5E67"/>
    <w:rsid w:val="00402B32"/>
    <w:rsid w:val="004044EE"/>
    <w:rsid w:val="00410C93"/>
    <w:rsid w:val="00411B4A"/>
    <w:rsid w:val="00412680"/>
    <w:rsid w:val="004167CD"/>
    <w:rsid w:val="00425367"/>
    <w:rsid w:val="00425EDA"/>
    <w:rsid w:val="0043290D"/>
    <w:rsid w:val="00433ADB"/>
    <w:rsid w:val="004353BF"/>
    <w:rsid w:val="004400CA"/>
    <w:rsid w:val="00446735"/>
    <w:rsid w:val="004474F3"/>
    <w:rsid w:val="004501BD"/>
    <w:rsid w:val="004515DA"/>
    <w:rsid w:val="00452804"/>
    <w:rsid w:val="00453A00"/>
    <w:rsid w:val="004543A5"/>
    <w:rsid w:val="00462878"/>
    <w:rsid w:val="0046417B"/>
    <w:rsid w:val="004657EA"/>
    <w:rsid w:val="00481A49"/>
    <w:rsid w:val="00483EBC"/>
    <w:rsid w:val="00484E88"/>
    <w:rsid w:val="004953EC"/>
    <w:rsid w:val="004A015E"/>
    <w:rsid w:val="004A020F"/>
    <w:rsid w:val="004A0DE1"/>
    <w:rsid w:val="004A21A7"/>
    <w:rsid w:val="004A2410"/>
    <w:rsid w:val="004A27AC"/>
    <w:rsid w:val="004A2B68"/>
    <w:rsid w:val="004A6DDD"/>
    <w:rsid w:val="004A7523"/>
    <w:rsid w:val="004B181C"/>
    <w:rsid w:val="004B7D49"/>
    <w:rsid w:val="004C1DD0"/>
    <w:rsid w:val="004C2ED2"/>
    <w:rsid w:val="004C60EA"/>
    <w:rsid w:val="004C64E4"/>
    <w:rsid w:val="004D1D5E"/>
    <w:rsid w:val="004E0650"/>
    <w:rsid w:val="004E3234"/>
    <w:rsid w:val="004E3AEE"/>
    <w:rsid w:val="004E4EFB"/>
    <w:rsid w:val="004E55DB"/>
    <w:rsid w:val="004F0533"/>
    <w:rsid w:val="004F2A9F"/>
    <w:rsid w:val="004F6879"/>
    <w:rsid w:val="004F7CED"/>
    <w:rsid w:val="005000E9"/>
    <w:rsid w:val="00500D8B"/>
    <w:rsid w:val="00502B2F"/>
    <w:rsid w:val="00505F40"/>
    <w:rsid w:val="00512D00"/>
    <w:rsid w:val="00514179"/>
    <w:rsid w:val="00516CDF"/>
    <w:rsid w:val="005170E4"/>
    <w:rsid w:val="005171C9"/>
    <w:rsid w:val="005214D2"/>
    <w:rsid w:val="005216AE"/>
    <w:rsid w:val="00522621"/>
    <w:rsid w:val="00524D8A"/>
    <w:rsid w:val="005266F6"/>
    <w:rsid w:val="0053194F"/>
    <w:rsid w:val="005320C1"/>
    <w:rsid w:val="00536484"/>
    <w:rsid w:val="00545431"/>
    <w:rsid w:val="005460D5"/>
    <w:rsid w:val="0055517C"/>
    <w:rsid w:val="00556AA7"/>
    <w:rsid w:val="005573AE"/>
    <w:rsid w:val="0056050C"/>
    <w:rsid w:val="0056217D"/>
    <w:rsid w:val="00562860"/>
    <w:rsid w:val="005631C8"/>
    <w:rsid w:val="00565746"/>
    <w:rsid w:val="00566A85"/>
    <w:rsid w:val="00570831"/>
    <w:rsid w:val="00570FCB"/>
    <w:rsid w:val="00571368"/>
    <w:rsid w:val="00573AE3"/>
    <w:rsid w:val="00574240"/>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295A"/>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6C22"/>
    <w:rsid w:val="0061717E"/>
    <w:rsid w:val="00617986"/>
    <w:rsid w:val="00625262"/>
    <w:rsid w:val="0062711F"/>
    <w:rsid w:val="00627DD2"/>
    <w:rsid w:val="00635B4B"/>
    <w:rsid w:val="00640026"/>
    <w:rsid w:val="006414B7"/>
    <w:rsid w:val="00643807"/>
    <w:rsid w:val="00654A48"/>
    <w:rsid w:val="006552FD"/>
    <w:rsid w:val="0065651B"/>
    <w:rsid w:val="00664607"/>
    <w:rsid w:val="0066468B"/>
    <w:rsid w:val="00670089"/>
    <w:rsid w:val="00670560"/>
    <w:rsid w:val="006809DA"/>
    <w:rsid w:val="00680AE4"/>
    <w:rsid w:val="00684E51"/>
    <w:rsid w:val="0069086A"/>
    <w:rsid w:val="00695990"/>
    <w:rsid w:val="0069635B"/>
    <w:rsid w:val="00696F88"/>
    <w:rsid w:val="006A100B"/>
    <w:rsid w:val="006A143A"/>
    <w:rsid w:val="006A278D"/>
    <w:rsid w:val="006A3285"/>
    <w:rsid w:val="006A4743"/>
    <w:rsid w:val="006A55C3"/>
    <w:rsid w:val="006B0048"/>
    <w:rsid w:val="006B17C8"/>
    <w:rsid w:val="006B243E"/>
    <w:rsid w:val="006B5E7E"/>
    <w:rsid w:val="006B72DE"/>
    <w:rsid w:val="006C4BA5"/>
    <w:rsid w:val="006C5FC1"/>
    <w:rsid w:val="006D44E1"/>
    <w:rsid w:val="006D552C"/>
    <w:rsid w:val="006E21FA"/>
    <w:rsid w:val="006E6952"/>
    <w:rsid w:val="006F03F0"/>
    <w:rsid w:val="006F0B65"/>
    <w:rsid w:val="006F0DEB"/>
    <w:rsid w:val="006F0FB7"/>
    <w:rsid w:val="006F15D4"/>
    <w:rsid w:val="006F354D"/>
    <w:rsid w:val="006F511B"/>
    <w:rsid w:val="006F70D3"/>
    <w:rsid w:val="006F7C11"/>
    <w:rsid w:val="00701184"/>
    <w:rsid w:val="00704E5D"/>
    <w:rsid w:val="00705739"/>
    <w:rsid w:val="007113A1"/>
    <w:rsid w:val="0071489C"/>
    <w:rsid w:val="007159B2"/>
    <w:rsid w:val="00717148"/>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3AAA"/>
    <w:rsid w:val="007A64B7"/>
    <w:rsid w:val="007B2204"/>
    <w:rsid w:val="007B4B60"/>
    <w:rsid w:val="007C075F"/>
    <w:rsid w:val="007C2245"/>
    <w:rsid w:val="007C2331"/>
    <w:rsid w:val="007C2636"/>
    <w:rsid w:val="007C4A0F"/>
    <w:rsid w:val="007C75E9"/>
    <w:rsid w:val="007D3CA6"/>
    <w:rsid w:val="007E0D9F"/>
    <w:rsid w:val="007E1CEA"/>
    <w:rsid w:val="007E298C"/>
    <w:rsid w:val="007E30A9"/>
    <w:rsid w:val="007E3989"/>
    <w:rsid w:val="007E64BA"/>
    <w:rsid w:val="007F2295"/>
    <w:rsid w:val="007F3CCE"/>
    <w:rsid w:val="007F5589"/>
    <w:rsid w:val="007F5C55"/>
    <w:rsid w:val="007F6A65"/>
    <w:rsid w:val="00801462"/>
    <w:rsid w:val="008026BD"/>
    <w:rsid w:val="00802CE7"/>
    <w:rsid w:val="00803B59"/>
    <w:rsid w:val="008041D4"/>
    <w:rsid w:val="00804AE5"/>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ACE"/>
    <w:rsid w:val="00854BF8"/>
    <w:rsid w:val="0085550A"/>
    <w:rsid w:val="0086105E"/>
    <w:rsid w:val="00861103"/>
    <w:rsid w:val="008616EF"/>
    <w:rsid w:val="00863C25"/>
    <w:rsid w:val="008668A0"/>
    <w:rsid w:val="008705BC"/>
    <w:rsid w:val="00872299"/>
    <w:rsid w:val="0087422F"/>
    <w:rsid w:val="00874324"/>
    <w:rsid w:val="00875A42"/>
    <w:rsid w:val="00883BD5"/>
    <w:rsid w:val="008904A8"/>
    <w:rsid w:val="00891344"/>
    <w:rsid w:val="008A2EFF"/>
    <w:rsid w:val="008A30C6"/>
    <w:rsid w:val="008A3B09"/>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66B8"/>
    <w:rsid w:val="008F00E5"/>
    <w:rsid w:val="008F1988"/>
    <w:rsid w:val="008F25DB"/>
    <w:rsid w:val="008F2AD5"/>
    <w:rsid w:val="008F2D73"/>
    <w:rsid w:val="008F3F62"/>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6276"/>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A0856"/>
    <w:rsid w:val="009B6D65"/>
    <w:rsid w:val="009C032D"/>
    <w:rsid w:val="009C3034"/>
    <w:rsid w:val="009C40F0"/>
    <w:rsid w:val="009C4958"/>
    <w:rsid w:val="009C7326"/>
    <w:rsid w:val="009D01D6"/>
    <w:rsid w:val="009D0E8D"/>
    <w:rsid w:val="009D2934"/>
    <w:rsid w:val="009D4D86"/>
    <w:rsid w:val="009D6931"/>
    <w:rsid w:val="009E1F06"/>
    <w:rsid w:val="009E2AF3"/>
    <w:rsid w:val="009E737D"/>
    <w:rsid w:val="009E749B"/>
    <w:rsid w:val="009F3B26"/>
    <w:rsid w:val="009F3FE9"/>
    <w:rsid w:val="009F4390"/>
    <w:rsid w:val="009F5335"/>
    <w:rsid w:val="009F5682"/>
    <w:rsid w:val="00A02CBC"/>
    <w:rsid w:val="00A03977"/>
    <w:rsid w:val="00A04BC7"/>
    <w:rsid w:val="00A050D4"/>
    <w:rsid w:val="00A056BA"/>
    <w:rsid w:val="00A065B8"/>
    <w:rsid w:val="00A16C2A"/>
    <w:rsid w:val="00A26FF7"/>
    <w:rsid w:val="00A30B50"/>
    <w:rsid w:val="00A3107D"/>
    <w:rsid w:val="00A330D4"/>
    <w:rsid w:val="00A35338"/>
    <w:rsid w:val="00A417D7"/>
    <w:rsid w:val="00A445DC"/>
    <w:rsid w:val="00A44BEA"/>
    <w:rsid w:val="00A527E2"/>
    <w:rsid w:val="00A553F3"/>
    <w:rsid w:val="00A575D9"/>
    <w:rsid w:val="00A57A7E"/>
    <w:rsid w:val="00A60C8A"/>
    <w:rsid w:val="00A66DEB"/>
    <w:rsid w:val="00A67DFB"/>
    <w:rsid w:val="00A67FC1"/>
    <w:rsid w:val="00A711C6"/>
    <w:rsid w:val="00A7358D"/>
    <w:rsid w:val="00A75ABC"/>
    <w:rsid w:val="00A76732"/>
    <w:rsid w:val="00A7737E"/>
    <w:rsid w:val="00A77D3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7114"/>
    <w:rsid w:val="00B702D7"/>
    <w:rsid w:val="00B71C3A"/>
    <w:rsid w:val="00B75449"/>
    <w:rsid w:val="00B75F36"/>
    <w:rsid w:val="00B77E2F"/>
    <w:rsid w:val="00B823F6"/>
    <w:rsid w:val="00B83831"/>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2474"/>
    <w:rsid w:val="00BE33D1"/>
    <w:rsid w:val="00BE71C6"/>
    <w:rsid w:val="00BF4FCD"/>
    <w:rsid w:val="00BF5230"/>
    <w:rsid w:val="00BF7EE4"/>
    <w:rsid w:val="00C01161"/>
    <w:rsid w:val="00C1090C"/>
    <w:rsid w:val="00C23C73"/>
    <w:rsid w:val="00C240C8"/>
    <w:rsid w:val="00C25CB6"/>
    <w:rsid w:val="00C26513"/>
    <w:rsid w:val="00C37F72"/>
    <w:rsid w:val="00C420C1"/>
    <w:rsid w:val="00C4525F"/>
    <w:rsid w:val="00C45963"/>
    <w:rsid w:val="00C46D23"/>
    <w:rsid w:val="00C472B8"/>
    <w:rsid w:val="00C477E6"/>
    <w:rsid w:val="00C53124"/>
    <w:rsid w:val="00C53B2E"/>
    <w:rsid w:val="00C53B49"/>
    <w:rsid w:val="00C53FFD"/>
    <w:rsid w:val="00C55080"/>
    <w:rsid w:val="00C6160A"/>
    <w:rsid w:val="00C64326"/>
    <w:rsid w:val="00C65570"/>
    <w:rsid w:val="00C67CCD"/>
    <w:rsid w:val="00C67F86"/>
    <w:rsid w:val="00C7484C"/>
    <w:rsid w:val="00C753F3"/>
    <w:rsid w:val="00C76ECD"/>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2F47"/>
    <w:rsid w:val="00CF329B"/>
    <w:rsid w:val="00CF597A"/>
    <w:rsid w:val="00D0319A"/>
    <w:rsid w:val="00D032D5"/>
    <w:rsid w:val="00D05BAA"/>
    <w:rsid w:val="00D07FB9"/>
    <w:rsid w:val="00D10112"/>
    <w:rsid w:val="00D121B8"/>
    <w:rsid w:val="00D13B7A"/>
    <w:rsid w:val="00D22C4B"/>
    <w:rsid w:val="00D230C7"/>
    <w:rsid w:val="00D235DF"/>
    <w:rsid w:val="00D23E7D"/>
    <w:rsid w:val="00D2405F"/>
    <w:rsid w:val="00D24905"/>
    <w:rsid w:val="00D25FE3"/>
    <w:rsid w:val="00D30C7F"/>
    <w:rsid w:val="00D33B27"/>
    <w:rsid w:val="00D35D2A"/>
    <w:rsid w:val="00D41BA9"/>
    <w:rsid w:val="00D456F3"/>
    <w:rsid w:val="00D46250"/>
    <w:rsid w:val="00D52376"/>
    <w:rsid w:val="00D54CA1"/>
    <w:rsid w:val="00D57B9E"/>
    <w:rsid w:val="00D60F92"/>
    <w:rsid w:val="00D612C2"/>
    <w:rsid w:val="00D64080"/>
    <w:rsid w:val="00D66A2D"/>
    <w:rsid w:val="00D7385C"/>
    <w:rsid w:val="00D743B5"/>
    <w:rsid w:val="00D745E0"/>
    <w:rsid w:val="00D74CF9"/>
    <w:rsid w:val="00D76AA3"/>
    <w:rsid w:val="00D80604"/>
    <w:rsid w:val="00D858F8"/>
    <w:rsid w:val="00D86212"/>
    <w:rsid w:val="00D91FE4"/>
    <w:rsid w:val="00D9460E"/>
    <w:rsid w:val="00D952B8"/>
    <w:rsid w:val="00D95411"/>
    <w:rsid w:val="00DA086B"/>
    <w:rsid w:val="00DA0B92"/>
    <w:rsid w:val="00DA5225"/>
    <w:rsid w:val="00DA565F"/>
    <w:rsid w:val="00DA5E46"/>
    <w:rsid w:val="00DA7E05"/>
    <w:rsid w:val="00DB1007"/>
    <w:rsid w:val="00DB4794"/>
    <w:rsid w:val="00DB4BDE"/>
    <w:rsid w:val="00DB5457"/>
    <w:rsid w:val="00DB5C3E"/>
    <w:rsid w:val="00DB628E"/>
    <w:rsid w:val="00DD1761"/>
    <w:rsid w:val="00DD66DC"/>
    <w:rsid w:val="00DE1E3E"/>
    <w:rsid w:val="00DE4929"/>
    <w:rsid w:val="00DE4DC4"/>
    <w:rsid w:val="00DE5BEB"/>
    <w:rsid w:val="00DE7ABF"/>
    <w:rsid w:val="00DF2028"/>
    <w:rsid w:val="00DF3046"/>
    <w:rsid w:val="00DF348B"/>
    <w:rsid w:val="00DF39A9"/>
    <w:rsid w:val="00DF782C"/>
    <w:rsid w:val="00E023D0"/>
    <w:rsid w:val="00E02BE3"/>
    <w:rsid w:val="00E030A0"/>
    <w:rsid w:val="00E04FF7"/>
    <w:rsid w:val="00E124E3"/>
    <w:rsid w:val="00E1356C"/>
    <w:rsid w:val="00E1419D"/>
    <w:rsid w:val="00E14812"/>
    <w:rsid w:val="00E14F74"/>
    <w:rsid w:val="00E15DDE"/>
    <w:rsid w:val="00E22058"/>
    <w:rsid w:val="00E2339E"/>
    <w:rsid w:val="00E2709C"/>
    <w:rsid w:val="00E30686"/>
    <w:rsid w:val="00E308E8"/>
    <w:rsid w:val="00E3245B"/>
    <w:rsid w:val="00E34DF5"/>
    <w:rsid w:val="00E3707B"/>
    <w:rsid w:val="00E4024B"/>
    <w:rsid w:val="00E40CF1"/>
    <w:rsid w:val="00E4710C"/>
    <w:rsid w:val="00E50685"/>
    <w:rsid w:val="00E570D9"/>
    <w:rsid w:val="00E57F6B"/>
    <w:rsid w:val="00E6284A"/>
    <w:rsid w:val="00E64B94"/>
    <w:rsid w:val="00E654A2"/>
    <w:rsid w:val="00E71934"/>
    <w:rsid w:val="00E7342C"/>
    <w:rsid w:val="00E81737"/>
    <w:rsid w:val="00E8198D"/>
    <w:rsid w:val="00E87232"/>
    <w:rsid w:val="00E872A9"/>
    <w:rsid w:val="00E873EA"/>
    <w:rsid w:val="00E91EC1"/>
    <w:rsid w:val="00E947AE"/>
    <w:rsid w:val="00E95ABA"/>
    <w:rsid w:val="00EA010E"/>
    <w:rsid w:val="00EA4561"/>
    <w:rsid w:val="00EB0588"/>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877"/>
    <w:rsid w:val="00F4097C"/>
    <w:rsid w:val="00F426A6"/>
    <w:rsid w:val="00F429FD"/>
    <w:rsid w:val="00F449C4"/>
    <w:rsid w:val="00F538D9"/>
    <w:rsid w:val="00F5531F"/>
    <w:rsid w:val="00F55CE2"/>
    <w:rsid w:val="00F56399"/>
    <w:rsid w:val="00F63953"/>
    <w:rsid w:val="00F6510D"/>
    <w:rsid w:val="00F65545"/>
    <w:rsid w:val="00F6689A"/>
    <w:rsid w:val="00F7213B"/>
    <w:rsid w:val="00F725B2"/>
    <w:rsid w:val="00F7298D"/>
    <w:rsid w:val="00F7750A"/>
    <w:rsid w:val="00F80006"/>
    <w:rsid w:val="00F80084"/>
    <w:rsid w:val="00F81663"/>
    <w:rsid w:val="00F85A30"/>
    <w:rsid w:val="00F92045"/>
    <w:rsid w:val="00F95676"/>
    <w:rsid w:val="00F96A73"/>
    <w:rsid w:val="00FA0979"/>
    <w:rsid w:val="00FA5828"/>
    <w:rsid w:val="00FB3FC5"/>
    <w:rsid w:val="00FB4BA6"/>
    <w:rsid w:val="00FC3EBE"/>
    <w:rsid w:val="00FC66C2"/>
    <w:rsid w:val="00FC6D25"/>
    <w:rsid w:val="00FC6F58"/>
    <w:rsid w:val="00FC6FA8"/>
    <w:rsid w:val="00FD2470"/>
    <w:rsid w:val="00FD26B5"/>
    <w:rsid w:val="00FD5823"/>
    <w:rsid w:val="00FE1B42"/>
    <w:rsid w:val="00FE1C27"/>
    <w:rsid w:val="00FE215B"/>
    <w:rsid w:val="00FE5C31"/>
    <w:rsid w:val="00FE68B1"/>
    <w:rsid w:val="00FF25BA"/>
    <w:rsid w:val="00FF3BC9"/>
    <w:rsid w:val="00FF7175"/>
    <w:rsid w:val="00FF748B"/>
    <w:rsid w:val="00FF7623"/>
    <w:rsid w:val="010F1DA1"/>
    <w:rsid w:val="011473B7"/>
    <w:rsid w:val="013C06BC"/>
    <w:rsid w:val="01412B0B"/>
    <w:rsid w:val="01435D3B"/>
    <w:rsid w:val="014A102B"/>
    <w:rsid w:val="01602F33"/>
    <w:rsid w:val="01626374"/>
    <w:rsid w:val="016F2D4F"/>
    <w:rsid w:val="01787A1B"/>
    <w:rsid w:val="01814321"/>
    <w:rsid w:val="018A1356"/>
    <w:rsid w:val="019D115B"/>
    <w:rsid w:val="01B500F6"/>
    <w:rsid w:val="01C42B8B"/>
    <w:rsid w:val="01C744FB"/>
    <w:rsid w:val="01D33DF6"/>
    <w:rsid w:val="01D628BE"/>
    <w:rsid w:val="01E619E7"/>
    <w:rsid w:val="01FD609D"/>
    <w:rsid w:val="02005B8D"/>
    <w:rsid w:val="02092C94"/>
    <w:rsid w:val="021A09FD"/>
    <w:rsid w:val="021D229B"/>
    <w:rsid w:val="021E2870"/>
    <w:rsid w:val="02775E4F"/>
    <w:rsid w:val="027D3B5B"/>
    <w:rsid w:val="02853836"/>
    <w:rsid w:val="02A67194"/>
    <w:rsid w:val="02AD3B9E"/>
    <w:rsid w:val="02B67E74"/>
    <w:rsid w:val="02C40969"/>
    <w:rsid w:val="02C46BBB"/>
    <w:rsid w:val="02FC45A7"/>
    <w:rsid w:val="03011BBD"/>
    <w:rsid w:val="035B751F"/>
    <w:rsid w:val="036767B8"/>
    <w:rsid w:val="037F1AAB"/>
    <w:rsid w:val="03866304"/>
    <w:rsid w:val="038F71C9"/>
    <w:rsid w:val="03977E2B"/>
    <w:rsid w:val="03B72EC1"/>
    <w:rsid w:val="03CB2F44"/>
    <w:rsid w:val="03DC3B6E"/>
    <w:rsid w:val="03E00D98"/>
    <w:rsid w:val="03E20FEC"/>
    <w:rsid w:val="0410030A"/>
    <w:rsid w:val="04166B3C"/>
    <w:rsid w:val="042711AF"/>
    <w:rsid w:val="04505E01"/>
    <w:rsid w:val="046E6DDE"/>
    <w:rsid w:val="0480254A"/>
    <w:rsid w:val="048C54B6"/>
    <w:rsid w:val="04AD7C70"/>
    <w:rsid w:val="04B50EB1"/>
    <w:rsid w:val="04B54A0D"/>
    <w:rsid w:val="04B769D7"/>
    <w:rsid w:val="04BD7D66"/>
    <w:rsid w:val="04C51D80"/>
    <w:rsid w:val="04D23811"/>
    <w:rsid w:val="04D31337"/>
    <w:rsid w:val="04D46D43"/>
    <w:rsid w:val="04D72BD5"/>
    <w:rsid w:val="04D7486A"/>
    <w:rsid w:val="04E84DE3"/>
    <w:rsid w:val="04E92909"/>
    <w:rsid w:val="04FC263C"/>
    <w:rsid w:val="050F05C1"/>
    <w:rsid w:val="0532384F"/>
    <w:rsid w:val="053C6CD4"/>
    <w:rsid w:val="053F69CD"/>
    <w:rsid w:val="055406CA"/>
    <w:rsid w:val="055C31C7"/>
    <w:rsid w:val="05636D99"/>
    <w:rsid w:val="05657278"/>
    <w:rsid w:val="056621AB"/>
    <w:rsid w:val="056A57F8"/>
    <w:rsid w:val="056E7736"/>
    <w:rsid w:val="057523EE"/>
    <w:rsid w:val="058A40EC"/>
    <w:rsid w:val="05946D18"/>
    <w:rsid w:val="05CB200E"/>
    <w:rsid w:val="05D709B3"/>
    <w:rsid w:val="05DD22CE"/>
    <w:rsid w:val="0616597F"/>
    <w:rsid w:val="061739B6"/>
    <w:rsid w:val="0629010A"/>
    <w:rsid w:val="06471FDD"/>
    <w:rsid w:val="064C75F3"/>
    <w:rsid w:val="06677F89"/>
    <w:rsid w:val="066E57BB"/>
    <w:rsid w:val="067B1C86"/>
    <w:rsid w:val="067F4BD4"/>
    <w:rsid w:val="068B011B"/>
    <w:rsid w:val="06AA76C1"/>
    <w:rsid w:val="06AC7A75"/>
    <w:rsid w:val="06B42448"/>
    <w:rsid w:val="06B70F10"/>
    <w:rsid w:val="06BE35C9"/>
    <w:rsid w:val="06C64179"/>
    <w:rsid w:val="06D6041C"/>
    <w:rsid w:val="06D870D9"/>
    <w:rsid w:val="06DB44D3"/>
    <w:rsid w:val="06E415DA"/>
    <w:rsid w:val="06EA4C3B"/>
    <w:rsid w:val="06F2019A"/>
    <w:rsid w:val="06F74F70"/>
    <w:rsid w:val="06FC2DC7"/>
    <w:rsid w:val="06FE6B3F"/>
    <w:rsid w:val="06FF0E81"/>
    <w:rsid w:val="071579E5"/>
    <w:rsid w:val="072B7208"/>
    <w:rsid w:val="072E0AA7"/>
    <w:rsid w:val="07412651"/>
    <w:rsid w:val="075732F0"/>
    <w:rsid w:val="07715D0A"/>
    <w:rsid w:val="07A0301B"/>
    <w:rsid w:val="07A1396F"/>
    <w:rsid w:val="07A177E9"/>
    <w:rsid w:val="07A82607"/>
    <w:rsid w:val="07B54A9B"/>
    <w:rsid w:val="07C32E23"/>
    <w:rsid w:val="07C531B9"/>
    <w:rsid w:val="07CB0DF0"/>
    <w:rsid w:val="07E15B19"/>
    <w:rsid w:val="07FB0E0D"/>
    <w:rsid w:val="080B044A"/>
    <w:rsid w:val="08135A2E"/>
    <w:rsid w:val="08161C67"/>
    <w:rsid w:val="08321D15"/>
    <w:rsid w:val="083E2F6B"/>
    <w:rsid w:val="08493DEA"/>
    <w:rsid w:val="084A7B62"/>
    <w:rsid w:val="086504F8"/>
    <w:rsid w:val="086E1CD9"/>
    <w:rsid w:val="08766BA9"/>
    <w:rsid w:val="08934195"/>
    <w:rsid w:val="089D21AE"/>
    <w:rsid w:val="08B46BE8"/>
    <w:rsid w:val="08BF22FE"/>
    <w:rsid w:val="08C52A1E"/>
    <w:rsid w:val="08D87BDA"/>
    <w:rsid w:val="08E73603"/>
    <w:rsid w:val="08EB30F3"/>
    <w:rsid w:val="08FF094D"/>
    <w:rsid w:val="09007C2E"/>
    <w:rsid w:val="0922463B"/>
    <w:rsid w:val="0926237D"/>
    <w:rsid w:val="093D1475"/>
    <w:rsid w:val="094F37C0"/>
    <w:rsid w:val="09582DA3"/>
    <w:rsid w:val="095C5D9F"/>
    <w:rsid w:val="095E1ED5"/>
    <w:rsid w:val="096156B5"/>
    <w:rsid w:val="097924AD"/>
    <w:rsid w:val="097E707D"/>
    <w:rsid w:val="099C619C"/>
    <w:rsid w:val="099E4EE1"/>
    <w:rsid w:val="09B2782C"/>
    <w:rsid w:val="09C32D30"/>
    <w:rsid w:val="09D2576F"/>
    <w:rsid w:val="09D3345E"/>
    <w:rsid w:val="09E40FC0"/>
    <w:rsid w:val="09EB0ED1"/>
    <w:rsid w:val="09FB45F7"/>
    <w:rsid w:val="09FE29B2"/>
    <w:rsid w:val="0A0A57FB"/>
    <w:rsid w:val="0A122902"/>
    <w:rsid w:val="0A14667A"/>
    <w:rsid w:val="0A222B45"/>
    <w:rsid w:val="0A232419"/>
    <w:rsid w:val="0A3C7C3D"/>
    <w:rsid w:val="0A4E393A"/>
    <w:rsid w:val="0A5F7231"/>
    <w:rsid w:val="0A776340"/>
    <w:rsid w:val="0A7852D1"/>
    <w:rsid w:val="0A9C4D1B"/>
    <w:rsid w:val="0AAC0660"/>
    <w:rsid w:val="0AB80568"/>
    <w:rsid w:val="0AC534D0"/>
    <w:rsid w:val="0ADD6AE9"/>
    <w:rsid w:val="0AE44DD0"/>
    <w:rsid w:val="0B0C7351"/>
    <w:rsid w:val="0B0F62E8"/>
    <w:rsid w:val="0B464240"/>
    <w:rsid w:val="0B611E67"/>
    <w:rsid w:val="0B696551"/>
    <w:rsid w:val="0B763138"/>
    <w:rsid w:val="0B9C2483"/>
    <w:rsid w:val="0BAB0918"/>
    <w:rsid w:val="0BC13363"/>
    <w:rsid w:val="0BCF2858"/>
    <w:rsid w:val="0BE107DE"/>
    <w:rsid w:val="0BE70C6E"/>
    <w:rsid w:val="0C2B3DEC"/>
    <w:rsid w:val="0C3B522B"/>
    <w:rsid w:val="0C48085D"/>
    <w:rsid w:val="0C4F5747"/>
    <w:rsid w:val="0C7A4ABE"/>
    <w:rsid w:val="0C9413AC"/>
    <w:rsid w:val="0CE02843"/>
    <w:rsid w:val="0CE461AF"/>
    <w:rsid w:val="0CE560AB"/>
    <w:rsid w:val="0CED22CE"/>
    <w:rsid w:val="0CF85707"/>
    <w:rsid w:val="0CFA741E"/>
    <w:rsid w:val="0D2210AE"/>
    <w:rsid w:val="0D240982"/>
    <w:rsid w:val="0D2515DE"/>
    <w:rsid w:val="0D350DE1"/>
    <w:rsid w:val="0D374B59"/>
    <w:rsid w:val="0D4F144C"/>
    <w:rsid w:val="0D5154EF"/>
    <w:rsid w:val="0D5374B9"/>
    <w:rsid w:val="0D5E124A"/>
    <w:rsid w:val="0D6520FE"/>
    <w:rsid w:val="0D662D48"/>
    <w:rsid w:val="0D847672"/>
    <w:rsid w:val="0D90562E"/>
    <w:rsid w:val="0D994044"/>
    <w:rsid w:val="0D9B16E9"/>
    <w:rsid w:val="0DB1286B"/>
    <w:rsid w:val="0DC108C7"/>
    <w:rsid w:val="0DC8794B"/>
    <w:rsid w:val="0DC9777B"/>
    <w:rsid w:val="0DD73C46"/>
    <w:rsid w:val="0DD84DFE"/>
    <w:rsid w:val="0DFA16E3"/>
    <w:rsid w:val="0E016FFC"/>
    <w:rsid w:val="0E091442"/>
    <w:rsid w:val="0E1C3D4F"/>
    <w:rsid w:val="0E1F5A97"/>
    <w:rsid w:val="0E42306B"/>
    <w:rsid w:val="0E4A08BC"/>
    <w:rsid w:val="0E4A4418"/>
    <w:rsid w:val="0E4E34C9"/>
    <w:rsid w:val="0E574D87"/>
    <w:rsid w:val="0E666D78"/>
    <w:rsid w:val="0E6B25E0"/>
    <w:rsid w:val="0E6E1B81"/>
    <w:rsid w:val="0E87233E"/>
    <w:rsid w:val="0E8865B5"/>
    <w:rsid w:val="0E9242DB"/>
    <w:rsid w:val="0E975183"/>
    <w:rsid w:val="0EA224A6"/>
    <w:rsid w:val="0EA603E1"/>
    <w:rsid w:val="0EAC50D3"/>
    <w:rsid w:val="0EC341CA"/>
    <w:rsid w:val="0ECA5559"/>
    <w:rsid w:val="0ED767A3"/>
    <w:rsid w:val="0EDB1514"/>
    <w:rsid w:val="0EE4486D"/>
    <w:rsid w:val="0EE72023"/>
    <w:rsid w:val="0EFD148A"/>
    <w:rsid w:val="0F0C746F"/>
    <w:rsid w:val="0F13478E"/>
    <w:rsid w:val="0F175161"/>
    <w:rsid w:val="0F390A43"/>
    <w:rsid w:val="0F4A548B"/>
    <w:rsid w:val="0F543075"/>
    <w:rsid w:val="0F5F4FD0"/>
    <w:rsid w:val="0F625791"/>
    <w:rsid w:val="0F9E3017"/>
    <w:rsid w:val="0FAB538A"/>
    <w:rsid w:val="0FCC0A82"/>
    <w:rsid w:val="0FE91A0F"/>
    <w:rsid w:val="0FF22FB9"/>
    <w:rsid w:val="0FF52AA9"/>
    <w:rsid w:val="0FF705D0"/>
    <w:rsid w:val="0FFA00C0"/>
    <w:rsid w:val="10054A19"/>
    <w:rsid w:val="10125409"/>
    <w:rsid w:val="10207243"/>
    <w:rsid w:val="104862F4"/>
    <w:rsid w:val="10507C32"/>
    <w:rsid w:val="105D06ED"/>
    <w:rsid w:val="106B2946"/>
    <w:rsid w:val="106B68C8"/>
    <w:rsid w:val="10705587"/>
    <w:rsid w:val="107752B0"/>
    <w:rsid w:val="108F25B6"/>
    <w:rsid w:val="10944070"/>
    <w:rsid w:val="10967DE9"/>
    <w:rsid w:val="10AE145A"/>
    <w:rsid w:val="10C009C2"/>
    <w:rsid w:val="10E45A56"/>
    <w:rsid w:val="10F93ED3"/>
    <w:rsid w:val="11160F29"/>
    <w:rsid w:val="112B4319"/>
    <w:rsid w:val="112C42A9"/>
    <w:rsid w:val="1133451A"/>
    <w:rsid w:val="113A09BB"/>
    <w:rsid w:val="114F61E9"/>
    <w:rsid w:val="115E4A85"/>
    <w:rsid w:val="11634536"/>
    <w:rsid w:val="11783870"/>
    <w:rsid w:val="11822EAC"/>
    <w:rsid w:val="11847C41"/>
    <w:rsid w:val="1193257A"/>
    <w:rsid w:val="11954536"/>
    <w:rsid w:val="11A1128D"/>
    <w:rsid w:val="11A11CCF"/>
    <w:rsid w:val="11A65EF9"/>
    <w:rsid w:val="11A92009"/>
    <w:rsid w:val="11AB1672"/>
    <w:rsid w:val="11BD7880"/>
    <w:rsid w:val="11C72224"/>
    <w:rsid w:val="11CC0366"/>
    <w:rsid w:val="11E44B84"/>
    <w:rsid w:val="11E76422"/>
    <w:rsid w:val="11F04E67"/>
    <w:rsid w:val="11F70A48"/>
    <w:rsid w:val="11FC011F"/>
    <w:rsid w:val="12135469"/>
    <w:rsid w:val="121D7A9C"/>
    <w:rsid w:val="12217B86"/>
    <w:rsid w:val="1232769D"/>
    <w:rsid w:val="12376B23"/>
    <w:rsid w:val="124116B4"/>
    <w:rsid w:val="12433A74"/>
    <w:rsid w:val="124E70EA"/>
    <w:rsid w:val="12541D09"/>
    <w:rsid w:val="1270692E"/>
    <w:rsid w:val="1291462E"/>
    <w:rsid w:val="12A367ED"/>
    <w:rsid w:val="12CA3D79"/>
    <w:rsid w:val="12D412AE"/>
    <w:rsid w:val="12D62551"/>
    <w:rsid w:val="12DB2CAB"/>
    <w:rsid w:val="12EF37E0"/>
    <w:rsid w:val="12F232D0"/>
    <w:rsid w:val="13050A16"/>
    <w:rsid w:val="13085987"/>
    <w:rsid w:val="13090559"/>
    <w:rsid w:val="131B6699"/>
    <w:rsid w:val="13201BEB"/>
    <w:rsid w:val="13214E77"/>
    <w:rsid w:val="132316DC"/>
    <w:rsid w:val="1331204B"/>
    <w:rsid w:val="1337507A"/>
    <w:rsid w:val="134E6759"/>
    <w:rsid w:val="136F4921"/>
    <w:rsid w:val="137203A5"/>
    <w:rsid w:val="13750189"/>
    <w:rsid w:val="13755ED0"/>
    <w:rsid w:val="137A57A0"/>
    <w:rsid w:val="137B32C6"/>
    <w:rsid w:val="138127DE"/>
    <w:rsid w:val="13857840"/>
    <w:rsid w:val="139C6746"/>
    <w:rsid w:val="13A27D5E"/>
    <w:rsid w:val="13A66595"/>
    <w:rsid w:val="13D103B4"/>
    <w:rsid w:val="13DD7ADC"/>
    <w:rsid w:val="13E12016"/>
    <w:rsid w:val="13E6350F"/>
    <w:rsid w:val="13E76BAD"/>
    <w:rsid w:val="13F920D4"/>
    <w:rsid w:val="141379A2"/>
    <w:rsid w:val="142676D5"/>
    <w:rsid w:val="142B6A9A"/>
    <w:rsid w:val="143B7FF8"/>
    <w:rsid w:val="143C2A55"/>
    <w:rsid w:val="144731A8"/>
    <w:rsid w:val="145853B5"/>
    <w:rsid w:val="146F2E2A"/>
    <w:rsid w:val="14973EB4"/>
    <w:rsid w:val="14980C4A"/>
    <w:rsid w:val="14992B03"/>
    <w:rsid w:val="14A800EA"/>
    <w:rsid w:val="14AF1479"/>
    <w:rsid w:val="14AF1DE6"/>
    <w:rsid w:val="14DF0BF0"/>
    <w:rsid w:val="14E37374"/>
    <w:rsid w:val="15007F26"/>
    <w:rsid w:val="150A4901"/>
    <w:rsid w:val="150D4108"/>
    <w:rsid w:val="15237771"/>
    <w:rsid w:val="152C42AB"/>
    <w:rsid w:val="152F196D"/>
    <w:rsid w:val="153170E7"/>
    <w:rsid w:val="15363948"/>
    <w:rsid w:val="1546345F"/>
    <w:rsid w:val="15597637"/>
    <w:rsid w:val="157B135B"/>
    <w:rsid w:val="15802E15"/>
    <w:rsid w:val="15804BC3"/>
    <w:rsid w:val="159468C1"/>
    <w:rsid w:val="15973CBB"/>
    <w:rsid w:val="15997A33"/>
    <w:rsid w:val="159D5775"/>
    <w:rsid w:val="15A5462A"/>
    <w:rsid w:val="15B90428"/>
    <w:rsid w:val="15B91E83"/>
    <w:rsid w:val="15C51C11"/>
    <w:rsid w:val="15D35A39"/>
    <w:rsid w:val="15E96C0C"/>
    <w:rsid w:val="160D1B66"/>
    <w:rsid w:val="161627E2"/>
    <w:rsid w:val="16224153"/>
    <w:rsid w:val="16265085"/>
    <w:rsid w:val="16322361"/>
    <w:rsid w:val="16364252"/>
    <w:rsid w:val="16454C2C"/>
    <w:rsid w:val="164D0F49"/>
    <w:rsid w:val="16504596"/>
    <w:rsid w:val="1653074A"/>
    <w:rsid w:val="16571DC8"/>
    <w:rsid w:val="16692350"/>
    <w:rsid w:val="167A5AB7"/>
    <w:rsid w:val="1683637F"/>
    <w:rsid w:val="168E1562"/>
    <w:rsid w:val="16901DA5"/>
    <w:rsid w:val="16B55BED"/>
    <w:rsid w:val="16B70AB9"/>
    <w:rsid w:val="16CF2DFA"/>
    <w:rsid w:val="16E96798"/>
    <w:rsid w:val="16F05D79"/>
    <w:rsid w:val="171D5486"/>
    <w:rsid w:val="172123D6"/>
    <w:rsid w:val="17346832"/>
    <w:rsid w:val="1743234C"/>
    <w:rsid w:val="17524569"/>
    <w:rsid w:val="17614581"/>
    <w:rsid w:val="176F6C9D"/>
    <w:rsid w:val="17794D51"/>
    <w:rsid w:val="17830532"/>
    <w:rsid w:val="17991F6C"/>
    <w:rsid w:val="17AA23CB"/>
    <w:rsid w:val="17C86EC7"/>
    <w:rsid w:val="17F02536"/>
    <w:rsid w:val="17F90C5D"/>
    <w:rsid w:val="18023FB5"/>
    <w:rsid w:val="18095344"/>
    <w:rsid w:val="181F6915"/>
    <w:rsid w:val="18205ED3"/>
    <w:rsid w:val="182757CA"/>
    <w:rsid w:val="182868AE"/>
    <w:rsid w:val="18484D29"/>
    <w:rsid w:val="18495740"/>
    <w:rsid w:val="186802BC"/>
    <w:rsid w:val="18695DE3"/>
    <w:rsid w:val="186B3254"/>
    <w:rsid w:val="18736C61"/>
    <w:rsid w:val="187D363C"/>
    <w:rsid w:val="18845CCE"/>
    <w:rsid w:val="188E6B63"/>
    <w:rsid w:val="18A62B93"/>
    <w:rsid w:val="18DF7E53"/>
    <w:rsid w:val="18E37C17"/>
    <w:rsid w:val="18E6772B"/>
    <w:rsid w:val="19030013"/>
    <w:rsid w:val="190425DE"/>
    <w:rsid w:val="192C753C"/>
    <w:rsid w:val="193A5C23"/>
    <w:rsid w:val="193B777F"/>
    <w:rsid w:val="19566367"/>
    <w:rsid w:val="19747009"/>
    <w:rsid w:val="1990114D"/>
    <w:rsid w:val="1992474B"/>
    <w:rsid w:val="19AA0461"/>
    <w:rsid w:val="19AA7A40"/>
    <w:rsid w:val="19C13A96"/>
    <w:rsid w:val="19C808E7"/>
    <w:rsid w:val="19D61256"/>
    <w:rsid w:val="19D9027E"/>
    <w:rsid w:val="1A071637"/>
    <w:rsid w:val="1A0A62AD"/>
    <w:rsid w:val="1A1B4EBB"/>
    <w:rsid w:val="1A1D0C33"/>
    <w:rsid w:val="1A371B2E"/>
    <w:rsid w:val="1A442663"/>
    <w:rsid w:val="1A6745A4"/>
    <w:rsid w:val="1A691EBC"/>
    <w:rsid w:val="1A8567D8"/>
    <w:rsid w:val="1A872550"/>
    <w:rsid w:val="1AAE2009"/>
    <w:rsid w:val="1ABD3F8C"/>
    <w:rsid w:val="1AE343DA"/>
    <w:rsid w:val="1AF47500"/>
    <w:rsid w:val="1AF776D6"/>
    <w:rsid w:val="1B1A2E51"/>
    <w:rsid w:val="1B1C713C"/>
    <w:rsid w:val="1B1E55A1"/>
    <w:rsid w:val="1B2D1349"/>
    <w:rsid w:val="1B4B5C73"/>
    <w:rsid w:val="1B650AE3"/>
    <w:rsid w:val="1B6A60FA"/>
    <w:rsid w:val="1B6A7EDF"/>
    <w:rsid w:val="1B6B6AFD"/>
    <w:rsid w:val="1B731645"/>
    <w:rsid w:val="1B74431A"/>
    <w:rsid w:val="1B7725C5"/>
    <w:rsid w:val="1B882A24"/>
    <w:rsid w:val="1B8A679C"/>
    <w:rsid w:val="1BA23D95"/>
    <w:rsid w:val="1BA4182E"/>
    <w:rsid w:val="1BCF41AF"/>
    <w:rsid w:val="1BDA2358"/>
    <w:rsid w:val="1BE834C2"/>
    <w:rsid w:val="1C0A7896"/>
    <w:rsid w:val="1C0B7651"/>
    <w:rsid w:val="1C116575"/>
    <w:rsid w:val="1C1222ED"/>
    <w:rsid w:val="1C177AC7"/>
    <w:rsid w:val="1C204A0A"/>
    <w:rsid w:val="1C35495A"/>
    <w:rsid w:val="1C375878"/>
    <w:rsid w:val="1C493F61"/>
    <w:rsid w:val="1C4C3A51"/>
    <w:rsid w:val="1C4E2785"/>
    <w:rsid w:val="1C4F52EF"/>
    <w:rsid w:val="1C746C70"/>
    <w:rsid w:val="1C7859F2"/>
    <w:rsid w:val="1C8C6544"/>
    <w:rsid w:val="1C9849DD"/>
    <w:rsid w:val="1CA532CE"/>
    <w:rsid w:val="1CAB4C1C"/>
    <w:rsid w:val="1CC07ED6"/>
    <w:rsid w:val="1CC12DB8"/>
    <w:rsid w:val="1CC23D13"/>
    <w:rsid w:val="1CD04682"/>
    <w:rsid w:val="1CD66584"/>
    <w:rsid w:val="1CD94582"/>
    <w:rsid w:val="1CDF6673"/>
    <w:rsid w:val="1D0F5C73"/>
    <w:rsid w:val="1D291FE4"/>
    <w:rsid w:val="1D612DB8"/>
    <w:rsid w:val="1D733EAC"/>
    <w:rsid w:val="1D927B8A"/>
    <w:rsid w:val="1D94408D"/>
    <w:rsid w:val="1DBB14B2"/>
    <w:rsid w:val="1DBE272D"/>
    <w:rsid w:val="1DC13FCB"/>
    <w:rsid w:val="1DC236F2"/>
    <w:rsid w:val="1DD821DB"/>
    <w:rsid w:val="1DE008F5"/>
    <w:rsid w:val="1DE33F41"/>
    <w:rsid w:val="1DEA1774"/>
    <w:rsid w:val="1DF1193F"/>
    <w:rsid w:val="1DF12B02"/>
    <w:rsid w:val="1E032835"/>
    <w:rsid w:val="1E0D007E"/>
    <w:rsid w:val="1E1862E1"/>
    <w:rsid w:val="1E206CA7"/>
    <w:rsid w:val="1E285DF8"/>
    <w:rsid w:val="1E4569AA"/>
    <w:rsid w:val="1E4744D0"/>
    <w:rsid w:val="1E6A01BF"/>
    <w:rsid w:val="1E6B74BA"/>
    <w:rsid w:val="1E6C3F37"/>
    <w:rsid w:val="1E9B0CC0"/>
    <w:rsid w:val="1EA5569B"/>
    <w:rsid w:val="1EB63028"/>
    <w:rsid w:val="1EBA4A39"/>
    <w:rsid w:val="1EC65D3D"/>
    <w:rsid w:val="1ECA6EAF"/>
    <w:rsid w:val="1ECC0E79"/>
    <w:rsid w:val="1ED86D4C"/>
    <w:rsid w:val="1EDC23DC"/>
    <w:rsid w:val="1F016D75"/>
    <w:rsid w:val="1F065879"/>
    <w:rsid w:val="1F1D7927"/>
    <w:rsid w:val="1F460EDF"/>
    <w:rsid w:val="1F4B7FF0"/>
    <w:rsid w:val="1F777037"/>
    <w:rsid w:val="1F7E6617"/>
    <w:rsid w:val="1F890B18"/>
    <w:rsid w:val="1F9A4AD4"/>
    <w:rsid w:val="1FA250F4"/>
    <w:rsid w:val="1FA94D17"/>
    <w:rsid w:val="1FB54F45"/>
    <w:rsid w:val="1FBF453A"/>
    <w:rsid w:val="1FC27CB1"/>
    <w:rsid w:val="1FD47530"/>
    <w:rsid w:val="1FE67B91"/>
    <w:rsid w:val="1FEC17D3"/>
    <w:rsid w:val="1FF57F5C"/>
    <w:rsid w:val="20176124"/>
    <w:rsid w:val="202D2A84"/>
    <w:rsid w:val="203171E6"/>
    <w:rsid w:val="20392737"/>
    <w:rsid w:val="204D1B46"/>
    <w:rsid w:val="20717F2A"/>
    <w:rsid w:val="20726CD8"/>
    <w:rsid w:val="207B2B57"/>
    <w:rsid w:val="20814410"/>
    <w:rsid w:val="20931C4F"/>
    <w:rsid w:val="20987265"/>
    <w:rsid w:val="209E4D89"/>
    <w:rsid w:val="20A068D9"/>
    <w:rsid w:val="20AA6F98"/>
    <w:rsid w:val="20B3155B"/>
    <w:rsid w:val="20BB2F53"/>
    <w:rsid w:val="20DA0877"/>
    <w:rsid w:val="20E97FF5"/>
    <w:rsid w:val="20F21569"/>
    <w:rsid w:val="20F8458A"/>
    <w:rsid w:val="20FB243F"/>
    <w:rsid w:val="2100305C"/>
    <w:rsid w:val="21093CBF"/>
    <w:rsid w:val="21130FE1"/>
    <w:rsid w:val="211B3C32"/>
    <w:rsid w:val="212A5E3C"/>
    <w:rsid w:val="21380CCB"/>
    <w:rsid w:val="21486EDD"/>
    <w:rsid w:val="214C5F33"/>
    <w:rsid w:val="215A12CF"/>
    <w:rsid w:val="217750CC"/>
    <w:rsid w:val="218C669E"/>
    <w:rsid w:val="218D48F0"/>
    <w:rsid w:val="21997739"/>
    <w:rsid w:val="219B432E"/>
    <w:rsid w:val="21A06EBB"/>
    <w:rsid w:val="21AD6D40"/>
    <w:rsid w:val="21D544E9"/>
    <w:rsid w:val="21E738ED"/>
    <w:rsid w:val="21EE1582"/>
    <w:rsid w:val="21F11323"/>
    <w:rsid w:val="22044F84"/>
    <w:rsid w:val="220D5A31"/>
    <w:rsid w:val="22162B37"/>
    <w:rsid w:val="221A409F"/>
    <w:rsid w:val="22237002"/>
    <w:rsid w:val="222A4D23"/>
    <w:rsid w:val="22570824"/>
    <w:rsid w:val="22576C8F"/>
    <w:rsid w:val="226118D9"/>
    <w:rsid w:val="226673FF"/>
    <w:rsid w:val="228201CD"/>
    <w:rsid w:val="229677D4"/>
    <w:rsid w:val="22B1460E"/>
    <w:rsid w:val="22B55875"/>
    <w:rsid w:val="22D700DE"/>
    <w:rsid w:val="230F2597"/>
    <w:rsid w:val="231B5F2B"/>
    <w:rsid w:val="231E0903"/>
    <w:rsid w:val="23353491"/>
    <w:rsid w:val="233A2855"/>
    <w:rsid w:val="234064DA"/>
    <w:rsid w:val="236773C3"/>
    <w:rsid w:val="236F4226"/>
    <w:rsid w:val="23733FB9"/>
    <w:rsid w:val="23751ADF"/>
    <w:rsid w:val="237A5348"/>
    <w:rsid w:val="237E3B0E"/>
    <w:rsid w:val="239913B5"/>
    <w:rsid w:val="23A4762F"/>
    <w:rsid w:val="23B24AE2"/>
    <w:rsid w:val="23BA1BE8"/>
    <w:rsid w:val="23CE11F0"/>
    <w:rsid w:val="23D033DC"/>
    <w:rsid w:val="23DC6614"/>
    <w:rsid w:val="240510B5"/>
    <w:rsid w:val="24194B61"/>
    <w:rsid w:val="242332EA"/>
    <w:rsid w:val="245B32B8"/>
    <w:rsid w:val="24772BBC"/>
    <w:rsid w:val="247D50F0"/>
    <w:rsid w:val="247D56A8"/>
    <w:rsid w:val="248D02DF"/>
    <w:rsid w:val="249D12EE"/>
    <w:rsid w:val="24AB32DF"/>
    <w:rsid w:val="24B65F0C"/>
    <w:rsid w:val="24B91EA0"/>
    <w:rsid w:val="24E24F53"/>
    <w:rsid w:val="251024A8"/>
    <w:rsid w:val="25137802"/>
    <w:rsid w:val="25147A2B"/>
    <w:rsid w:val="25412EC8"/>
    <w:rsid w:val="2556149D"/>
    <w:rsid w:val="255D592E"/>
    <w:rsid w:val="256040C9"/>
    <w:rsid w:val="25665B84"/>
    <w:rsid w:val="256B319A"/>
    <w:rsid w:val="25811C28"/>
    <w:rsid w:val="25856273"/>
    <w:rsid w:val="25873D30"/>
    <w:rsid w:val="25936A2B"/>
    <w:rsid w:val="25A8619C"/>
    <w:rsid w:val="25BC57A4"/>
    <w:rsid w:val="25CB2A91"/>
    <w:rsid w:val="25CD299F"/>
    <w:rsid w:val="25DB4156"/>
    <w:rsid w:val="25DE7E50"/>
    <w:rsid w:val="25F15DB5"/>
    <w:rsid w:val="25F211C5"/>
    <w:rsid w:val="25F3318F"/>
    <w:rsid w:val="25F80A39"/>
    <w:rsid w:val="25FF7D86"/>
    <w:rsid w:val="26014996"/>
    <w:rsid w:val="260158AC"/>
    <w:rsid w:val="26064C71"/>
    <w:rsid w:val="261C6242"/>
    <w:rsid w:val="261F5D33"/>
    <w:rsid w:val="26211AAB"/>
    <w:rsid w:val="26282E39"/>
    <w:rsid w:val="263C4B36"/>
    <w:rsid w:val="2644442D"/>
    <w:rsid w:val="2668592C"/>
    <w:rsid w:val="266A7FA7"/>
    <w:rsid w:val="26775B6F"/>
    <w:rsid w:val="26B50445"/>
    <w:rsid w:val="26C32160"/>
    <w:rsid w:val="26DD1E76"/>
    <w:rsid w:val="26EE3A1D"/>
    <w:rsid w:val="26FD1009"/>
    <w:rsid w:val="271B299E"/>
    <w:rsid w:val="271E248E"/>
    <w:rsid w:val="27374E33"/>
    <w:rsid w:val="274517C9"/>
    <w:rsid w:val="27483067"/>
    <w:rsid w:val="274C6FFB"/>
    <w:rsid w:val="27567D73"/>
    <w:rsid w:val="276854B7"/>
    <w:rsid w:val="27764078"/>
    <w:rsid w:val="277F2F2D"/>
    <w:rsid w:val="27841894"/>
    <w:rsid w:val="27A07B52"/>
    <w:rsid w:val="27AB1F74"/>
    <w:rsid w:val="27D5587D"/>
    <w:rsid w:val="27DA63B5"/>
    <w:rsid w:val="27E540D3"/>
    <w:rsid w:val="27F91D49"/>
    <w:rsid w:val="27FC6C3D"/>
    <w:rsid w:val="280C22E7"/>
    <w:rsid w:val="281178FD"/>
    <w:rsid w:val="2813403A"/>
    <w:rsid w:val="281C077C"/>
    <w:rsid w:val="2829733C"/>
    <w:rsid w:val="28304227"/>
    <w:rsid w:val="28546167"/>
    <w:rsid w:val="286332DD"/>
    <w:rsid w:val="286D7229"/>
    <w:rsid w:val="287B7B98"/>
    <w:rsid w:val="288E003D"/>
    <w:rsid w:val="28903681"/>
    <w:rsid w:val="28911DF6"/>
    <w:rsid w:val="28AD71C5"/>
    <w:rsid w:val="28E02A6D"/>
    <w:rsid w:val="28E2514F"/>
    <w:rsid w:val="29047631"/>
    <w:rsid w:val="290D4568"/>
    <w:rsid w:val="291B7489"/>
    <w:rsid w:val="292875F4"/>
    <w:rsid w:val="292D0CD0"/>
    <w:rsid w:val="292F5B1E"/>
    <w:rsid w:val="29323FCF"/>
    <w:rsid w:val="29437F8A"/>
    <w:rsid w:val="294C32E2"/>
    <w:rsid w:val="295372BB"/>
    <w:rsid w:val="29642175"/>
    <w:rsid w:val="297468DC"/>
    <w:rsid w:val="29824F56"/>
    <w:rsid w:val="29AE18A7"/>
    <w:rsid w:val="29B656ED"/>
    <w:rsid w:val="29CC4423"/>
    <w:rsid w:val="29DC3EF3"/>
    <w:rsid w:val="29DF5F05"/>
    <w:rsid w:val="29E057D9"/>
    <w:rsid w:val="29E90B31"/>
    <w:rsid w:val="29FD282F"/>
    <w:rsid w:val="2A0239A1"/>
    <w:rsid w:val="2A1B3812"/>
    <w:rsid w:val="2A2C67C1"/>
    <w:rsid w:val="2A395DBD"/>
    <w:rsid w:val="2A4B17EC"/>
    <w:rsid w:val="2A614B6C"/>
    <w:rsid w:val="2A9D36CA"/>
    <w:rsid w:val="2AAF58B8"/>
    <w:rsid w:val="2AEA4B61"/>
    <w:rsid w:val="2AFE685E"/>
    <w:rsid w:val="2B015402"/>
    <w:rsid w:val="2B152059"/>
    <w:rsid w:val="2B1A4D1A"/>
    <w:rsid w:val="2B1E2A5D"/>
    <w:rsid w:val="2B286BC5"/>
    <w:rsid w:val="2B430715"/>
    <w:rsid w:val="2B4E4339"/>
    <w:rsid w:val="2B562370"/>
    <w:rsid w:val="2B573C92"/>
    <w:rsid w:val="2B6237CA"/>
    <w:rsid w:val="2B6C73F7"/>
    <w:rsid w:val="2B6D169A"/>
    <w:rsid w:val="2B6F4CF1"/>
    <w:rsid w:val="2B7D7783"/>
    <w:rsid w:val="2B8856B6"/>
    <w:rsid w:val="2B97636B"/>
    <w:rsid w:val="2B98280F"/>
    <w:rsid w:val="2B9F1A31"/>
    <w:rsid w:val="2BA415C7"/>
    <w:rsid w:val="2BA70440"/>
    <w:rsid w:val="2BAD4569"/>
    <w:rsid w:val="2BD15D21"/>
    <w:rsid w:val="2BF02877"/>
    <w:rsid w:val="2BF76EE4"/>
    <w:rsid w:val="2C0734F1"/>
    <w:rsid w:val="2C110442"/>
    <w:rsid w:val="2C136339"/>
    <w:rsid w:val="2C2A71DF"/>
    <w:rsid w:val="2C2D2523"/>
    <w:rsid w:val="2C3F0EDD"/>
    <w:rsid w:val="2C6D5A4A"/>
    <w:rsid w:val="2C736DD8"/>
    <w:rsid w:val="2C7425F5"/>
    <w:rsid w:val="2C770676"/>
    <w:rsid w:val="2C9B2EC7"/>
    <w:rsid w:val="2CB96BFC"/>
    <w:rsid w:val="2CBA0563"/>
    <w:rsid w:val="2CBC077F"/>
    <w:rsid w:val="2CC633AC"/>
    <w:rsid w:val="2CDB69BA"/>
    <w:rsid w:val="2CDF41C5"/>
    <w:rsid w:val="2CE675AA"/>
    <w:rsid w:val="2CEF57C6"/>
    <w:rsid w:val="2D1B4ECE"/>
    <w:rsid w:val="2D1C2FCC"/>
    <w:rsid w:val="2D3227EF"/>
    <w:rsid w:val="2D3D4AC9"/>
    <w:rsid w:val="2D3E2216"/>
    <w:rsid w:val="2D5B4CCA"/>
    <w:rsid w:val="2DA63E50"/>
    <w:rsid w:val="2DB87C53"/>
    <w:rsid w:val="2DBA057E"/>
    <w:rsid w:val="2DE95D10"/>
    <w:rsid w:val="2DFB52D7"/>
    <w:rsid w:val="2E227124"/>
    <w:rsid w:val="2E2C43D2"/>
    <w:rsid w:val="2E4E18AB"/>
    <w:rsid w:val="2E5642BC"/>
    <w:rsid w:val="2E5844D8"/>
    <w:rsid w:val="2E5B3D09"/>
    <w:rsid w:val="2E7035CF"/>
    <w:rsid w:val="2E755089"/>
    <w:rsid w:val="2E935510"/>
    <w:rsid w:val="2E9B1CED"/>
    <w:rsid w:val="2EC13E2B"/>
    <w:rsid w:val="2EC56AB0"/>
    <w:rsid w:val="2ECD6620"/>
    <w:rsid w:val="2ED553D9"/>
    <w:rsid w:val="2EE26B1C"/>
    <w:rsid w:val="2EF57F78"/>
    <w:rsid w:val="2EFA733D"/>
    <w:rsid w:val="2F195A15"/>
    <w:rsid w:val="2F3D5D93"/>
    <w:rsid w:val="2F447F14"/>
    <w:rsid w:val="2F505F73"/>
    <w:rsid w:val="2F57706B"/>
    <w:rsid w:val="2F6A2714"/>
    <w:rsid w:val="2F6B3D97"/>
    <w:rsid w:val="2F854E58"/>
    <w:rsid w:val="2F9B3104"/>
    <w:rsid w:val="2FB14F22"/>
    <w:rsid w:val="2FC024B1"/>
    <w:rsid w:val="2FC61CF9"/>
    <w:rsid w:val="2FF22AE1"/>
    <w:rsid w:val="2FF45470"/>
    <w:rsid w:val="2FF67B04"/>
    <w:rsid w:val="2FF811E4"/>
    <w:rsid w:val="2FFF10AF"/>
    <w:rsid w:val="30000983"/>
    <w:rsid w:val="30032221"/>
    <w:rsid w:val="300E12F2"/>
    <w:rsid w:val="302A28F2"/>
    <w:rsid w:val="302A7C10"/>
    <w:rsid w:val="302E54F0"/>
    <w:rsid w:val="30393E95"/>
    <w:rsid w:val="304F147C"/>
    <w:rsid w:val="305A2F0B"/>
    <w:rsid w:val="306E12EF"/>
    <w:rsid w:val="30823A8E"/>
    <w:rsid w:val="308E2433"/>
    <w:rsid w:val="30A6152A"/>
    <w:rsid w:val="30B579BF"/>
    <w:rsid w:val="30C220DC"/>
    <w:rsid w:val="30C95219"/>
    <w:rsid w:val="30D50061"/>
    <w:rsid w:val="30E57CC3"/>
    <w:rsid w:val="30EC1A78"/>
    <w:rsid w:val="30F304E8"/>
    <w:rsid w:val="30F77FD8"/>
    <w:rsid w:val="310E761B"/>
    <w:rsid w:val="313730A9"/>
    <w:rsid w:val="31532D34"/>
    <w:rsid w:val="315A1AC3"/>
    <w:rsid w:val="3183186B"/>
    <w:rsid w:val="318D4356"/>
    <w:rsid w:val="318F577F"/>
    <w:rsid w:val="31B1462B"/>
    <w:rsid w:val="31D04895"/>
    <w:rsid w:val="31EB19E3"/>
    <w:rsid w:val="31FD161E"/>
    <w:rsid w:val="32002EBC"/>
    <w:rsid w:val="320B726D"/>
    <w:rsid w:val="323E06DC"/>
    <w:rsid w:val="32402C9D"/>
    <w:rsid w:val="324C332C"/>
    <w:rsid w:val="32510286"/>
    <w:rsid w:val="32683D27"/>
    <w:rsid w:val="32A221C5"/>
    <w:rsid w:val="32B0720F"/>
    <w:rsid w:val="32B24BC0"/>
    <w:rsid w:val="32C82364"/>
    <w:rsid w:val="32DA0069"/>
    <w:rsid w:val="32E37080"/>
    <w:rsid w:val="32E620B2"/>
    <w:rsid w:val="32F04CDF"/>
    <w:rsid w:val="32F83B93"/>
    <w:rsid w:val="331035D3"/>
    <w:rsid w:val="33164ABF"/>
    <w:rsid w:val="331D30F9"/>
    <w:rsid w:val="33370B5F"/>
    <w:rsid w:val="33661445"/>
    <w:rsid w:val="338418CB"/>
    <w:rsid w:val="33865643"/>
    <w:rsid w:val="338B51B6"/>
    <w:rsid w:val="33B977C6"/>
    <w:rsid w:val="33BA699C"/>
    <w:rsid w:val="33FA2CCC"/>
    <w:rsid w:val="34210062"/>
    <w:rsid w:val="342235BE"/>
    <w:rsid w:val="343A070C"/>
    <w:rsid w:val="34781430"/>
    <w:rsid w:val="348222AE"/>
    <w:rsid w:val="34C957E7"/>
    <w:rsid w:val="34D50630"/>
    <w:rsid w:val="34D83C7C"/>
    <w:rsid w:val="34DA0BF7"/>
    <w:rsid w:val="34FF423F"/>
    <w:rsid w:val="351078BA"/>
    <w:rsid w:val="35107923"/>
    <w:rsid w:val="35225F43"/>
    <w:rsid w:val="35251CAD"/>
    <w:rsid w:val="354F40A1"/>
    <w:rsid w:val="35693DB1"/>
    <w:rsid w:val="356B1644"/>
    <w:rsid w:val="359B675B"/>
    <w:rsid w:val="35A92963"/>
    <w:rsid w:val="35A95619"/>
    <w:rsid w:val="35BF45ED"/>
    <w:rsid w:val="35D5640E"/>
    <w:rsid w:val="35D7257B"/>
    <w:rsid w:val="35EA70DE"/>
    <w:rsid w:val="35EC149E"/>
    <w:rsid w:val="35F1750A"/>
    <w:rsid w:val="36064819"/>
    <w:rsid w:val="361E4B80"/>
    <w:rsid w:val="361E7DB5"/>
    <w:rsid w:val="36286FF1"/>
    <w:rsid w:val="363E5DC7"/>
    <w:rsid w:val="364D2448"/>
    <w:rsid w:val="36826596"/>
    <w:rsid w:val="369306F5"/>
    <w:rsid w:val="36DD4366"/>
    <w:rsid w:val="36EA2EF3"/>
    <w:rsid w:val="36EC5F5B"/>
    <w:rsid w:val="36F6488E"/>
    <w:rsid w:val="371116C7"/>
    <w:rsid w:val="37217B5C"/>
    <w:rsid w:val="37221BD6"/>
    <w:rsid w:val="372E794B"/>
    <w:rsid w:val="372F0468"/>
    <w:rsid w:val="37455840"/>
    <w:rsid w:val="374750E9"/>
    <w:rsid w:val="37530BAE"/>
    <w:rsid w:val="37531CE0"/>
    <w:rsid w:val="375872F6"/>
    <w:rsid w:val="37592F70"/>
    <w:rsid w:val="375A7894"/>
    <w:rsid w:val="37757EA8"/>
    <w:rsid w:val="37863E63"/>
    <w:rsid w:val="37926AC3"/>
    <w:rsid w:val="379444BF"/>
    <w:rsid w:val="37983B97"/>
    <w:rsid w:val="37B721A1"/>
    <w:rsid w:val="37D72911"/>
    <w:rsid w:val="37D94172"/>
    <w:rsid w:val="38057AB7"/>
    <w:rsid w:val="381476C1"/>
    <w:rsid w:val="383A69FC"/>
    <w:rsid w:val="386817BB"/>
    <w:rsid w:val="387719FE"/>
    <w:rsid w:val="387816A6"/>
    <w:rsid w:val="387B208D"/>
    <w:rsid w:val="388B4D8B"/>
    <w:rsid w:val="3899019D"/>
    <w:rsid w:val="389B2144"/>
    <w:rsid w:val="389F4256"/>
    <w:rsid w:val="38A50319"/>
    <w:rsid w:val="38C22C79"/>
    <w:rsid w:val="38FB7F54"/>
    <w:rsid w:val="39027434"/>
    <w:rsid w:val="39050DB8"/>
    <w:rsid w:val="390532B6"/>
    <w:rsid w:val="39355B41"/>
    <w:rsid w:val="394925BC"/>
    <w:rsid w:val="394C2E8B"/>
    <w:rsid w:val="39517A15"/>
    <w:rsid w:val="39665CFB"/>
    <w:rsid w:val="397834A0"/>
    <w:rsid w:val="397B6AFE"/>
    <w:rsid w:val="39810D86"/>
    <w:rsid w:val="399F745E"/>
    <w:rsid w:val="39B20F40"/>
    <w:rsid w:val="39B265BA"/>
    <w:rsid w:val="39BF540B"/>
    <w:rsid w:val="39C03EA5"/>
    <w:rsid w:val="39C96289"/>
    <w:rsid w:val="39D23390"/>
    <w:rsid w:val="39DA66B4"/>
    <w:rsid w:val="39DC07CC"/>
    <w:rsid w:val="39E921A3"/>
    <w:rsid w:val="3A0E6B2E"/>
    <w:rsid w:val="3A141A1A"/>
    <w:rsid w:val="3A192D6D"/>
    <w:rsid w:val="3A3556CD"/>
    <w:rsid w:val="3A40234C"/>
    <w:rsid w:val="3A43603C"/>
    <w:rsid w:val="3A453F55"/>
    <w:rsid w:val="3A742699"/>
    <w:rsid w:val="3A8021DA"/>
    <w:rsid w:val="3A8A1416"/>
    <w:rsid w:val="3AB71C38"/>
    <w:rsid w:val="3ADB44C6"/>
    <w:rsid w:val="3AE31E89"/>
    <w:rsid w:val="3AF13CEA"/>
    <w:rsid w:val="3B020A8C"/>
    <w:rsid w:val="3B076B19"/>
    <w:rsid w:val="3B0D2CD2"/>
    <w:rsid w:val="3B191EE5"/>
    <w:rsid w:val="3B260BD7"/>
    <w:rsid w:val="3B293484"/>
    <w:rsid w:val="3B4B64C3"/>
    <w:rsid w:val="3B4C0F20"/>
    <w:rsid w:val="3B4F0A10"/>
    <w:rsid w:val="3B61416A"/>
    <w:rsid w:val="3B713D57"/>
    <w:rsid w:val="3B806E1C"/>
    <w:rsid w:val="3B8C4421"/>
    <w:rsid w:val="3B9C4215"/>
    <w:rsid w:val="3BC96A15"/>
    <w:rsid w:val="3BDB5173"/>
    <w:rsid w:val="3BE74161"/>
    <w:rsid w:val="3C1C6A3C"/>
    <w:rsid w:val="3C1F6635"/>
    <w:rsid w:val="3C2D2B00"/>
    <w:rsid w:val="3C3D6ABB"/>
    <w:rsid w:val="3C3E678E"/>
    <w:rsid w:val="3C3F17B5"/>
    <w:rsid w:val="3C522566"/>
    <w:rsid w:val="3C5A22D0"/>
    <w:rsid w:val="3C936C1A"/>
    <w:rsid w:val="3C9F1BDC"/>
    <w:rsid w:val="3CAF5C0A"/>
    <w:rsid w:val="3CBB635D"/>
    <w:rsid w:val="3CD77F41"/>
    <w:rsid w:val="3CE16539"/>
    <w:rsid w:val="3CEA09F1"/>
    <w:rsid w:val="3CF61143"/>
    <w:rsid w:val="3CFC24D2"/>
    <w:rsid w:val="3D0A2E41"/>
    <w:rsid w:val="3D121548"/>
    <w:rsid w:val="3D396C7C"/>
    <w:rsid w:val="3D421363"/>
    <w:rsid w:val="3D583BAC"/>
    <w:rsid w:val="3D6F0EF6"/>
    <w:rsid w:val="3D711112"/>
    <w:rsid w:val="3D733CFD"/>
    <w:rsid w:val="3D887B67"/>
    <w:rsid w:val="3D895FAA"/>
    <w:rsid w:val="3D9E4D9F"/>
    <w:rsid w:val="3DA74B34"/>
    <w:rsid w:val="3DBE5819"/>
    <w:rsid w:val="3DBF3C2B"/>
    <w:rsid w:val="3DDD67A7"/>
    <w:rsid w:val="3DED69EA"/>
    <w:rsid w:val="3E00464F"/>
    <w:rsid w:val="3E2136D5"/>
    <w:rsid w:val="3E241DF6"/>
    <w:rsid w:val="3E2D5039"/>
    <w:rsid w:val="3E3643AC"/>
    <w:rsid w:val="3E3C34CE"/>
    <w:rsid w:val="3E3F2FCC"/>
    <w:rsid w:val="3E46434D"/>
    <w:rsid w:val="3E4D56DB"/>
    <w:rsid w:val="3E567559"/>
    <w:rsid w:val="3E5755E5"/>
    <w:rsid w:val="3E664B99"/>
    <w:rsid w:val="3E8947D1"/>
    <w:rsid w:val="3E8A4CB6"/>
    <w:rsid w:val="3E8D1015"/>
    <w:rsid w:val="3EA17B98"/>
    <w:rsid w:val="3EAB0654"/>
    <w:rsid w:val="3EB769A6"/>
    <w:rsid w:val="3ED92ACB"/>
    <w:rsid w:val="3EEC6CA2"/>
    <w:rsid w:val="3EF559CA"/>
    <w:rsid w:val="3EF9316D"/>
    <w:rsid w:val="3F034248"/>
    <w:rsid w:val="3F4C14EF"/>
    <w:rsid w:val="3F5860E5"/>
    <w:rsid w:val="3F5B3E28"/>
    <w:rsid w:val="3F6C0F7A"/>
    <w:rsid w:val="3F7A2500"/>
    <w:rsid w:val="3F9609BC"/>
    <w:rsid w:val="3FA255B3"/>
    <w:rsid w:val="3FAE3EA9"/>
    <w:rsid w:val="3FAF7CCF"/>
    <w:rsid w:val="3FB452E6"/>
    <w:rsid w:val="3FCE7FB1"/>
    <w:rsid w:val="3FD662F8"/>
    <w:rsid w:val="3FE21E53"/>
    <w:rsid w:val="3FEE6A4A"/>
    <w:rsid w:val="3FFD062E"/>
    <w:rsid w:val="40316936"/>
    <w:rsid w:val="40595071"/>
    <w:rsid w:val="40664832"/>
    <w:rsid w:val="40A13ABC"/>
    <w:rsid w:val="40A6725D"/>
    <w:rsid w:val="40B3559D"/>
    <w:rsid w:val="40B557B9"/>
    <w:rsid w:val="40B64535"/>
    <w:rsid w:val="40BE466E"/>
    <w:rsid w:val="40C61775"/>
    <w:rsid w:val="40C81FC2"/>
    <w:rsid w:val="40E37AEC"/>
    <w:rsid w:val="40EB11DB"/>
    <w:rsid w:val="414C48A8"/>
    <w:rsid w:val="41617C99"/>
    <w:rsid w:val="419C22BA"/>
    <w:rsid w:val="41AD4C8E"/>
    <w:rsid w:val="41BD423D"/>
    <w:rsid w:val="41D028CD"/>
    <w:rsid w:val="41E87CE3"/>
    <w:rsid w:val="420460B1"/>
    <w:rsid w:val="421558FA"/>
    <w:rsid w:val="421D1892"/>
    <w:rsid w:val="422864FB"/>
    <w:rsid w:val="42366486"/>
    <w:rsid w:val="423F358D"/>
    <w:rsid w:val="424961B9"/>
    <w:rsid w:val="424E1A22"/>
    <w:rsid w:val="42743B7C"/>
    <w:rsid w:val="42807F8D"/>
    <w:rsid w:val="42845443"/>
    <w:rsid w:val="42887E08"/>
    <w:rsid w:val="42896ABC"/>
    <w:rsid w:val="428A6218"/>
    <w:rsid w:val="42961AA8"/>
    <w:rsid w:val="42985935"/>
    <w:rsid w:val="42997141"/>
    <w:rsid w:val="42A6360C"/>
    <w:rsid w:val="42AB2039"/>
    <w:rsid w:val="42CF2B62"/>
    <w:rsid w:val="42DC0DDB"/>
    <w:rsid w:val="42F26851"/>
    <w:rsid w:val="42FB3958"/>
    <w:rsid w:val="43041195"/>
    <w:rsid w:val="4311195E"/>
    <w:rsid w:val="43326AD5"/>
    <w:rsid w:val="433A3653"/>
    <w:rsid w:val="433E78CA"/>
    <w:rsid w:val="434279FD"/>
    <w:rsid w:val="434C41B3"/>
    <w:rsid w:val="435B61A4"/>
    <w:rsid w:val="436314FD"/>
    <w:rsid w:val="43696FA9"/>
    <w:rsid w:val="436F39FE"/>
    <w:rsid w:val="436F7EA2"/>
    <w:rsid w:val="437F408F"/>
    <w:rsid w:val="4393770F"/>
    <w:rsid w:val="439E6707"/>
    <w:rsid w:val="43A5759C"/>
    <w:rsid w:val="43A925D0"/>
    <w:rsid w:val="43BC63D5"/>
    <w:rsid w:val="43C401ED"/>
    <w:rsid w:val="43CF26EE"/>
    <w:rsid w:val="43D7786D"/>
    <w:rsid w:val="43D85A47"/>
    <w:rsid w:val="43F6411F"/>
    <w:rsid w:val="4436276D"/>
    <w:rsid w:val="443B7D84"/>
    <w:rsid w:val="44496945"/>
    <w:rsid w:val="445B5032"/>
    <w:rsid w:val="44637395"/>
    <w:rsid w:val="4464552C"/>
    <w:rsid w:val="447339C1"/>
    <w:rsid w:val="448A3D0B"/>
    <w:rsid w:val="44915BF6"/>
    <w:rsid w:val="44AB315B"/>
    <w:rsid w:val="44B07C41"/>
    <w:rsid w:val="44C85DCE"/>
    <w:rsid w:val="44DB3BED"/>
    <w:rsid w:val="44EB0261"/>
    <w:rsid w:val="45293834"/>
    <w:rsid w:val="453018B3"/>
    <w:rsid w:val="453411E9"/>
    <w:rsid w:val="453E18DA"/>
    <w:rsid w:val="454669E0"/>
    <w:rsid w:val="4547145B"/>
    <w:rsid w:val="456E7BE4"/>
    <w:rsid w:val="457226A0"/>
    <w:rsid w:val="45765517"/>
    <w:rsid w:val="4577128F"/>
    <w:rsid w:val="458D0AB3"/>
    <w:rsid w:val="4596073E"/>
    <w:rsid w:val="45997725"/>
    <w:rsid w:val="45C023E2"/>
    <w:rsid w:val="45C320C4"/>
    <w:rsid w:val="45EA3329"/>
    <w:rsid w:val="45EF52CA"/>
    <w:rsid w:val="460C7193"/>
    <w:rsid w:val="460F6867"/>
    <w:rsid w:val="461879B9"/>
    <w:rsid w:val="461F6313"/>
    <w:rsid w:val="462141D2"/>
    <w:rsid w:val="462A00B0"/>
    <w:rsid w:val="46407634"/>
    <w:rsid w:val="465D452E"/>
    <w:rsid w:val="46841EB6"/>
    <w:rsid w:val="4685178A"/>
    <w:rsid w:val="468679DC"/>
    <w:rsid w:val="469A5235"/>
    <w:rsid w:val="469B0FAE"/>
    <w:rsid w:val="46A47E62"/>
    <w:rsid w:val="46A75BA4"/>
    <w:rsid w:val="46B34549"/>
    <w:rsid w:val="46C410F2"/>
    <w:rsid w:val="46CE1383"/>
    <w:rsid w:val="46D52711"/>
    <w:rsid w:val="46D83FB0"/>
    <w:rsid w:val="46F30DEA"/>
    <w:rsid w:val="46F96400"/>
    <w:rsid w:val="470D3C59"/>
    <w:rsid w:val="47290367"/>
    <w:rsid w:val="472931FF"/>
    <w:rsid w:val="47356DAD"/>
    <w:rsid w:val="473C2B2E"/>
    <w:rsid w:val="474C62CD"/>
    <w:rsid w:val="474D04FA"/>
    <w:rsid w:val="47507FEA"/>
    <w:rsid w:val="475A5F5D"/>
    <w:rsid w:val="478163F5"/>
    <w:rsid w:val="479559FD"/>
    <w:rsid w:val="4799478F"/>
    <w:rsid w:val="47D3233B"/>
    <w:rsid w:val="47E250E6"/>
    <w:rsid w:val="47E94736"/>
    <w:rsid w:val="47EC1BB1"/>
    <w:rsid w:val="47ED409B"/>
    <w:rsid w:val="47F16027"/>
    <w:rsid w:val="47FC67D2"/>
    <w:rsid w:val="482A083B"/>
    <w:rsid w:val="482F5E51"/>
    <w:rsid w:val="48313978"/>
    <w:rsid w:val="48384D06"/>
    <w:rsid w:val="48390A7E"/>
    <w:rsid w:val="48483B8F"/>
    <w:rsid w:val="484C5992"/>
    <w:rsid w:val="4851401A"/>
    <w:rsid w:val="48591CAE"/>
    <w:rsid w:val="48594B98"/>
    <w:rsid w:val="485D651B"/>
    <w:rsid w:val="486378A9"/>
    <w:rsid w:val="48715EF0"/>
    <w:rsid w:val="487F0B87"/>
    <w:rsid w:val="488F68F0"/>
    <w:rsid w:val="48905E42"/>
    <w:rsid w:val="48C73662"/>
    <w:rsid w:val="48CD674E"/>
    <w:rsid w:val="48E44E8E"/>
    <w:rsid w:val="48F50E49"/>
    <w:rsid w:val="48FB6AE9"/>
    <w:rsid w:val="49060960"/>
    <w:rsid w:val="490A331C"/>
    <w:rsid w:val="490C5F22"/>
    <w:rsid w:val="49162985"/>
    <w:rsid w:val="496B2DEF"/>
    <w:rsid w:val="496D6C31"/>
    <w:rsid w:val="49753E79"/>
    <w:rsid w:val="49971F00"/>
    <w:rsid w:val="49A17BDC"/>
    <w:rsid w:val="49AE3631"/>
    <w:rsid w:val="49BA174B"/>
    <w:rsid w:val="49F17862"/>
    <w:rsid w:val="49F92273"/>
    <w:rsid w:val="49FD6533"/>
    <w:rsid w:val="4A02381D"/>
    <w:rsid w:val="4A0C2326"/>
    <w:rsid w:val="4A0C54F3"/>
    <w:rsid w:val="4A1F5AA5"/>
    <w:rsid w:val="4A547DF1"/>
    <w:rsid w:val="4A585179"/>
    <w:rsid w:val="4A5E657A"/>
    <w:rsid w:val="4A6242BC"/>
    <w:rsid w:val="4A653DAC"/>
    <w:rsid w:val="4A6F2535"/>
    <w:rsid w:val="4A8845C7"/>
    <w:rsid w:val="4A8A0D65"/>
    <w:rsid w:val="4A8F0AFF"/>
    <w:rsid w:val="4AB45D3C"/>
    <w:rsid w:val="4AB5517C"/>
    <w:rsid w:val="4ACD0646"/>
    <w:rsid w:val="4ADA11A0"/>
    <w:rsid w:val="4AF40C8C"/>
    <w:rsid w:val="4AF71BAD"/>
    <w:rsid w:val="4B0422CE"/>
    <w:rsid w:val="4B0E2C7E"/>
    <w:rsid w:val="4B335C59"/>
    <w:rsid w:val="4B367AD7"/>
    <w:rsid w:val="4B3C4B0D"/>
    <w:rsid w:val="4B455CCE"/>
    <w:rsid w:val="4B582D53"/>
    <w:rsid w:val="4B8D5369"/>
    <w:rsid w:val="4B8D7117"/>
    <w:rsid w:val="4B95421D"/>
    <w:rsid w:val="4B9C0D0D"/>
    <w:rsid w:val="4BA10E14"/>
    <w:rsid w:val="4BA13AF5"/>
    <w:rsid w:val="4BB17792"/>
    <w:rsid w:val="4BB87F0C"/>
    <w:rsid w:val="4BC92119"/>
    <w:rsid w:val="4BD36CDD"/>
    <w:rsid w:val="4BFE6267"/>
    <w:rsid w:val="4C0849EF"/>
    <w:rsid w:val="4C0A69B9"/>
    <w:rsid w:val="4C146947"/>
    <w:rsid w:val="4C325A71"/>
    <w:rsid w:val="4C3345EE"/>
    <w:rsid w:val="4C51283A"/>
    <w:rsid w:val="4C5D11DF"/>
    <w:rsid w:val="4C6D6562"/>
    <w:rsid w:val="4C70693B"/>
    <w:rsid w:val="4C8C3872"/>
    <w:rsid w:val="4C8E4207"/>
    <w:rsid w:val="4C9A41A0"/>
    <w:rsid w:val="4C9C5650"/>
    <w:rsid w:val="4CA23096"/>
    <w:rsid w:val="4CC06EC6"/>
    <w:rsid w:val="4CCA439B"/>
    <w:rsid w:val="4CD314A1"/>
    <w:rsid w:val="4CD90E31"/>
    <w:rsid w:val="4CDB7AA2"/>
    <w:rsid w:val="4CF3615A"/>
    <w:rsid w:val="4CF36C91"/>
    <w:rsid w:val="4CF83380"/>
    <w:rsid w:val="4CF85CC5"/>
    <w:rsid w:val="4D0478AD"/>
    <w:rsid w:val="4D0B7928"/>
    <w:rsid w:val="4D1473C4"/>
    <w:rsid w:val="4D210A97"/>
    <w:rsid w:val="4D453A21"/>
    <w:rsid w:val="4D5579E5"/>
    <w:rsid w:val="4D5D520F"/>
    <w:rsid w:val="4D713137"/>
    <w:rsid w:val="4D91224F"/>
    <w:rsid w:val="4D9C7AE5"/>
    <w:rsid w:val="4D9F3131"/>
    <w:rsid w:val="4DA846DC"/>
    <w:rsid w:val="4DA8648A"/>
    <w:rsid w:val="4DB356B2"/>
    <w:rsid w:val="4DBA7040"/>
    <w:rsid w:val="4DBF37D4"/>
    <w:rsid w:val="4DD03C33"/>
    <w:rsid w:val="4DF81020"/>
    <w:rsid w:val="4DFC4A28"/>
    <w:rsid w:val="4E011C55"/>
    <w:rsid w:val="4E037B64"/>
    <w:rsid w:val="4E3F2D9E"/>
    <w:rsid w:val="4E4A7541"/>
    <w:rsid w:val="4E4E2408"/>
    <w:rsid w:val="4E5E2FEC"/>
    <w:rsid w:val="4E61488B"/>
    <w:rsid w:val="4E6928D3"/>
    <w:rsid w:val="4E830CA5"/>
    <w:rsid w:val="4E867D30"/>
    <w:rsid w:val="4E916F1E"/>
    <w:rsid w:val="4E93713A"/>
    <w:rsid w:val="4E946A0E"/>
    <w:rsid w:val="4E9F3BD0"/>
    <w:rsid w:val="4EA72CE4"/>
    <w:rsid w:val="4EB47AF7"/>
    <w:rsid w:val="4EDF127A"/>
    <w:rsid w:val="4EE61C92"/>
    <w:rsid w:val="4EEC05F8"/>
    <w:rsid w:val="4EFF657E"/>
    <w:rsid w:val="4F02606E"/>
    <w:rsid w:val="4F075432"/>
    <w:rsid w:val="4F0C31DB"/>
    <w:rsid w:val="4F0E2841"/>
    <w:rsid w:val="4F132E19"/>
    <w:rsid w:val="4F1F5B32"/>
    <w:rsid w:val="4F3F2E1E"/>
    <w:rsid w:val="4F432F6D"/>
    <w:rsid w:val="4F713080"/>
    <w:rsid w:val="4F754A92"/>
    <w:rsid w:val="4F82475E"/>
    <w:rsid w:val="4F8B5318"/>
    <w:rsid w:val="4F906FB7"/>
    <w:rsid w:val="4F9D5D96"/>
    <w:rsid w:val="4FA94D5D"/>
    <w:rsid w:val="4FE87012"/>
    <w:rsid w:val="4FED4628"/>
    <w:rsid w:val="4FF86B2E"/>
    <w:rsid w:val="500E27F0"/>
    <w:rsid w:val="50166926"/>
    <w:rsid w:val="502913D8"/>
    <w:rsid w:val="503153FA"/>
    <w:rsid w:val="503B2279"/>
    <w:rsid w:val="503D635A"/>
    <w:rsid w:val="50447FC0"/>
    <w:rsid w:val="504A7CCC"/>
    <w:rsid w:val="5056535A"/>
    <w:rsid w:val="505E1082"/>
    <w:rsid w:val="506863A4"/>
    <w:rsid w:val="50A41749"/>
    <w:rsid w:val="50BE1230"/>
    <w:rsid w:val="50BE407D"/>
    <w:rsid w:val="50C555A5"/>
    <w:rsid w:val="50D43A3A"/>
    <w:rsid w:val="50EC3AC0"/>
    <w:rsid w:val="51000232"/>
    <w:rsid w:val="5107796B"/>
    <w:rsid w:val="511356C3"/>
    <w:rsid w:val="51583D23"/>
    <w:rsid w:val="51786173"/>
    <w:rsid w:val="517B2107"/>
    <w:rsid w:val="51927C26"/>
    <w:rsid w:val="519531C9"/>
    <w:rsid w:val="519909BB"/>
    <w:rsid w:val="51A100B8"/>
    <w:rsid w:val="51A13350"/>
    <w:rsid w:val="51B82A14"/>
    <w:rsid w:val="51BB25F2"/>
    <w:rsid w:val="51D13AD5"/>
    <w:rsid w:val="51D51818"/>
    <w:rsid w:val="51DB66D7"/>
    <w:rsid w:val="51ED4DB3"/>
    <w:rsid w:val="5201260D"/>
    <w:rsid w:val="52097713"/>
    <w:rsid w:val="522B768A"/>
    <w:rsid w:val="52307379"/>
    <w:rsid w:val="524840C7"/>
    <w:rsid w:val="525070F0"/>
    <w:rsid w:val="525C76C9"/>
    <w:rsid w:val="525C7843"/>
    <w:rsid w:val="52705BA2"/>
    <w:rsid w:val="528172AA"/>
    <w:rsid w:val="528A1057"/>
    <w:rsid w:val="52990A97"/>
    <w:rsid w:val="52A012CF"/>
    <w:rsid w:val="52A82A88"/>
    <w:rsid w:val="52B61649"/>
    <w:rsid w:val="52C32F8C"/>
    <w:rsid w:val="52D41ACF"/>
    <w:rsid w:val="52E65D61"/>
    <w:rsid w:val="52F67F66"/>
    <w:rsid w:val="52FC4B82"/>
    <w:rsid w:val="53065A01"/>
    <w:rsid w:val="53071EA5"/>
    <w:rsid w:val="53091883"/>
    <w:rsid w:val="5311687F"/>
    <w:rsid w:val="531E68CD"/>
    <w:rsid w:val="534B4A7D"/>
    <w:rsid w:val="536C7F5A"/>
    <w:rsid w:val="537B69F9"/>
    <w:rsid w:val="537D5154"/>
    <w:rsid w:val="538E7ED0"/>
    <w:rsid w:val="53B611D5"/>
    <w:rsid w:val="53B7689E"/>
    <w:rsid w:val="53E85E00"/>
    <w:rsid w:val="53EE096F"/>
    <w:rsid w:val="53FD01C0"/>
    <w:rsid w:val="540463E4"/>
    <w:rsid w:val="5406215C"/>
    <w:rsid w:val="541C372E"/>
    <w:rsid w:val="54212E7B"/>
    <w:rsid w:val="542720D3"/>
    <w:rsid w:val="545C6AF1"/>
    <w:rsid w:val="547678F7"/>
    <w:rsid w:val="548D0188"/>
    <w:rsid w:val="549A28A4"/>
    <w:rsid w:val="54B25E40"/>
    <w:rsid w:val="54D45AF0"/>
    <w:rsid w:val="54ED0C26"/>
    <w:rsid w:val="54EF2BF0"/>
    <w:rsid w:val="550F3292"/>
    <w:rsid w:val="55243733"/>
    <w:rsid w:val="55282272"/>
    <w:rsid w:val="555A6680"/>
    <w:rsid w:val="555B675F"/>
    <w:rsid w:val="55775D97"/>
    <w:rsid w:val="55776255"/>
    <w:rsid w:val="55807CEC"/>
    <w:rsid w:val="558E6B8F"/>
    <w:rsid w:val="55957024"/>
    <w:rsid w:val="55C63565"/>
    <w:rsid w:val="55CF47D0"/>
    <w:rsid w:val="55E02539"/>
    <w:rsid w:val="55E73EC2"/>
    <w:rsid w:val="56014A02"/>
    <w:rsid w:val="56051FA0"/>
    <w:rsid w:val="560F2617"/>
    <w:rsid w:val="563034C0"/>
    <w:rsid w:val="56310FE7"/>
    <w:rsid w:val="563C2336"/>
    <w:rsid w:val="56551179"/>
    <w:rsid w:val="56586573"/>
    <w:rsid w:val="565A0866"/>
    <w:rsid w:val="565D54C8"/>
    <w:rsid w:val="56796ABF"/>
    <w:rsid w:val="569A4DDE"/>
    <w:rsid w:val="56B33A65"/>
    <w:rsid w:val="56BD287A"/>
    <w:rsid w:val="56CC61B5"/>
    <w:rsid w:val="56CD51B3"/>
    <w:rsid w:val="56DC61BA"/>
    <w:rsid w:val="56DC7541"/>
    <w:rsid w:val="57064221"/>
    <w:rsid w:val="570F1328"/>
    <w:rsid w:val="571701DC"/>
    <w:rsid w:val="57370763"/>
    <w:rsid w:val="573945F7"/>
    <w:rsid w:val="57597E5D"/>
    <w:rsid w:val="57601B83"/>
    <w:rsid w:val="576A2A02"/>
    <w:rsid w:val="57746DAC"/>
    <w:rsid w:val="579B705F"/>
    <w:rsid w:val="57B974E6"/>
    <w:rsid w:val="57C40364"/>
    <w:rsid w:val="57CC6CD1"/>
    <w:rsid w:val="57FB7AFE"/>
    <w:rsid w:val="582157B7"/>
    <w:rsid w:val="584274DB"/>
    <w:rsid w:val="586D09FC"/>
    <w:rsid w:val="58711B6E"/>
    <w:rsid w:val="58A110D6"/>
    <w:rsid w:val="58AF298D"/>
    <w:rsid w:val="58BC103B"/>
    <w:rsid w:val="58EB2E9D"/>
    <w:rsid w:val="59103135"/>
    <w:rsid w:val="591E3AA4"/>
    <w:rsid w:val="5931576B"/>
    <w:rsid w:val="593B28A8"/>
    <w:rsid w:val="594F0101"/>
    <w:rsid w:val="59525558"/>
    <w:rsid w:val="595C679A"/>
    <w:rsid w:val="59640AA3"/>
    <w:rsid w:val="598639E3"/>
    <w:rsid w:val="59A2059F"/>
    <w:rsid w:val="59C60849"/>
    <w:rsid w:val="59CB7611"/>
    <w:rsid w:val="59D9651C"/>
    <w:rsid w:val="59EB72C6"/>
    <w:rsid w:val="59FA6C1B"/>
    <w:rsid w:val="5A225816"/>
    <w:rsid w:val="5A3572F7"/>
    <w:rsid w:val="5A4968FF"/>
    <w:rsid w:val="5A663955"/>
    <w:rsid w:val="5A736072"/>
    <w:rsid w:val="5A7E1C0B"/>
    <w:rsid w:val="5A937DF8"/>
    <w:rsid w:val="5A95141D"/>
    <w:rsid w:val="5A980B76"/>
    <w:rsid w:val="5A9B74F7"/>
    <w:rsid w:val="5A9E1033"/>
    <w:rsid w:val="5AA004E9"/>
    <w:rsid w:val="5ABD7FD1"/>
    <w:rsid w:val="5ACB7C5C"/>
    <w:rsid w:val="5ACC65AD"/>
    <w:rsid w:val="5B0E7B48"/>
    <w:rsid w:val="5B294A5A"/>
    <w:rsid w:val="5B32486D"/>
    <w:rsid w:val="5B3710B2"/>
    <w:rsid w:val="5B3A093D"/>
    <w:rsid w:val="5B445093"/>
    <w:rsid w:val="5B4779A9"/>
    <w:rsid w:val="5B4A1B02"/>
    <w:rsid w:val="5B5B0FE0"/>
    <w:rsid w:val="5B6C0234"/>
    <w:rsid w:val="5B777C46"/>
    <w:rsid w:val="5B8F47E5"/>
    <w:rsid w:val="5BA65FD3"/>
    <w:rsid w:val="5BB31C4C"/>
    <w:rsid w:val="5BBD4C2B"/>
    <w:rsid w:val="5BC36B85"/>
    <w:rsid w:val="5BCC6A4F"/>
    <w:rsid w:val="5BD75000"/>
    <w:rsid w:val="5BEA4111"/>
    <w:rsid w:val="5C035546"/>
    <w:rsid w:val="5C166E45"/>
    <w:rsid w:val="5C275F87"/>
    <w:rsid w:val="5C2A177C"/>
    <w:rsid w:val="5C2F7D76"/>
    <w:rsid w:val="5C311D40"/>
    <w:rsid w:val="5C3A2094"/>
    <w:rsid w:val="5C3B2178"/>
    <w:rsid w:val="5C3F5205"/>
    <w:rsid w:val="5C433822"/>
    <w:rsid w:val="5C5123E2"/>
    <w:rsid w:val="5C5E6C6A"/>
    <w:rsid w:val="5C606182"/>
    <w:rsid w:val="5C734107"/>
    <w:rsid w:val="5C755CF7"/>
    <w:rsid w:val="5C904CB9"/>
    <w:rsid w:val="5CB00852"/>
    <w:rsid w:val="5CEA3845"/>
    <w:rsid w:val="5CF36FF6"/>
    <w:rsid w:val="5CFD1C22"/>
    <w:rsid w:val="5D076C0F"/>
    <w:rsid w:val="5D1B313B"/>
    <w:rsid w:val="5D210B98"/>
    <w:rsid w:val="5D2B2C34"/>
    <w:rsid w:val="5D3207E3"/>
    <w:rsid w:val="5D3D0438"/>
    <w:rsid w:val="5D465377"/>
    <w:rsid w:val="5D4810F0"/>
    <w:rsid w:val="5D4B5084"/>
    <w:rsid w:val="5D6D6D7F"/>
    <w:rsid w:val="5D795DB7"/>
    <w:rsid w:val="5D861C18"/>
    <w:rsid w:val="5D8E4C63"/>
    <w:rsid w:val="5D9C143B"/>
    <w:rsid w:val="5D9C768D"/>
    <w:rsid w:val="5DA9139E"/>
    <w:rsid w:val="5DAD36A2"/>
    <w:rsid w:val="5DBA29B6"/>
    <w:rsid w:val="5DBB5A68"/>
    <w:rsid w:val="5DC7295C"/>
    <w:rsid w:val="5DD31A49"/>
    <w:rsid w:val="5DDC5CDC"/>
    <w:rsid w:val="5DE84681"/>
    <w:rsid w:val="5DEB5F1F"/>
    <w:rsid w:val="5DEF1EB3"/>
    <w:rsid w:val="5DF63241"/>
    <w:rsid w:val="5E2356B9"/>
    <w:rsid w:val="5E63268B"/>
    <w:rsid w:val="5E720D0D"/>
    <w:rsid w:val="5E781EA8"/>
    <w:rsid w:val="5E850121"/>
    <w:rsid w:val="5E910B3F"/>
    <w:rsid w:val="5E994529"/>
    <w:rsid w:val="5EA7453C"/>
    <w:rsid w:val="5EAE7E2D"/>
    <w:rsid w:val="5EB10F16"/>
    <w:rsid w:val="5EF41508"/>
    <w:rsid w:val="5EF41B88"/>
    <w:rsid w:val="5F00045A"/>
    <w:rsid w:val="5F284930"/>
    <w:rsid w:val="5F4276D9"/>
    <w:rsid w:val="5F431CA7"/>
    <w:rsid w:val="5F534BA3"/>
    <w:rsid w:val="5F6B7317"/>
    <w:rsid w:val="5F757EE5"/>
    <w:rsid w:val="5F781027"/>
    <w:rsid w:val="5F8139C6"/>
    <w:rsid w:val="5F860D1E"/>
    <w:rsid w:val="5F867121"/>
    <w:rsid w:val="5F9C1BC7"/>
    <w:rsid w:val="5FB01347"/>
    <w:rsid w:val="5FB454AF"/>
    <w:rsid w:val="5FD641DF"/>
    <w:rsid w:val="5FE821FD"/>
    <w:rsid w:val="5FFC2665"/>
    <w:rsid w:val="600D6620"/>
    <w:rsid w:val="60251BBC"/>
    <w:rsid w:val="602E0357"/>
    <w:rsid w:val="60307719"/>
    <w:rsid w:val="60350FB3"/>
    <w:rsid w:val="604638E0"/>
    <w:rsid w:val="60522285"/>
    <w:rsid w:val="606677A6"/>
    <w:rsid w:val="60AF1486"/>
    <w:rsid w:val="60B0787D"/>
    <w:rsid w:val="60B60A66"/>
    <w:rsid w:val="60B82A30"/>
    <w:rsid w:val="60DC6BB4"/>
    <w:rsid w:val="60DF620F"/>
    <w:rsid w:val="60FA5D29"/>
    <w:rsid w:val="6156102A"/>
    <w:rsid w:val="61621C83"/>
    <w:rsid w:val="6162474A"/>
    <w:rsid w:val="617F70AA"/>
    <w:rsid w:val="6182494F"/>
    <w:rsid w:val="618446C0"/>
    <w:rsid w:val="618F68F6"/>
    <w:rsid w:val="61972646"/>
    <w:rsid w:val="61BE5E24"/>
    <w:rsid w:val="61D877D3"/>
    <w:rsid w:val="61E33ADD"/>
    <w:rsid w:val="61F23D20"/>
    <w:rsid w:val="62031A89"/>
    <w:rsid w:val="62200D64"/>
    <w:rsid w:val="62210161"/>
    <w:rsid w:val="624D53FA"/>
    <w:rsid w:val="62515E01"/>
    <w:rsid w:val="625D2635"/>
    <w:rsid w:val="625D4A66"/>
    <w:rsid w:val="62714880"/>
    <w:rsid w:val="627477B5"/>
    <w:rsid w:val="628A1441"/>
    <w:rsid w:val="62AE40EB"/>
    <w:rsid w:val="62B114E5"/>
    <w:rsid w:val="62B82660"/>
    <w:rsid w:val="62C16C5E"/>
    <w:rsid w:val="62E35BC0"/>
    <w:rsid w:val="62E713AB"/>
    <w:rsid w:val="62F162BF"/>
    <w:rsid w:val="62FB4E56"/>
    <w:rsid w:val="630A6F40"/>
    <w:rsid w:val="630C0E11"/>
    <w:rsid w:val="631B1054"/>
    <w:rsid w:val="631D7C28"/>
    <w:rsid w:val="63206066"/>
    <w:rsid w:val="63220635"/>
    <w:rsid w:val="63367DC8"/>
    <w:rsid w:val="633D62EA"/>
    <w:rsid w:val="63620A31"/>
    <w:rsid w:val="63957059"/>
    <w:rsid w:val="63A1155A"/>
    <w:rsid w:val="63A86D8C"/>
    <w:rsid w:val="63B82D47"/>
    <w:rsid w:val="63BE035D"/>
    <w:rsid w:val="63BF7C32"/>
    <w:rsid w:val="63C63CDE"/>
    <w:rsid w:val="63CD6C76"/>
    <w:rsid w:val="63D96043"/>
    <w:rsid w:val="63E5460A"/>
    <w:rsid w:val="63EE6769"/>
    <w:rsid w:val="64393E88"/>
    <w:rsid w:val="64504D2E"/>
    <w:rsid w:val="645A795A"/>
    <w:rsid w:val="6460191F"/>
    <w:rsid w:val="648669A1"/>
    <w:rsid w:val="64872E45"/>
    <w:rsid w:val="64875B06"/>
    <w:rsid w:val="64EF09EB"/>
    <w:rsid w:val="64F06BF9"/>
    <w:rsid w:val="64FF16AF"/>
    <w:rsid w:val="65077AE2"/>
    <w:rsid w:val="6530528B"/>
    <w:rsid w:val="65356900"/>
    <w:rsid w:val="65424FBE"/>
    <w:rsid w:val="65566374"/>
    <w:rsid w:val="655F791E"/>
    <w:rsid w:val="656071F2"/>
    <w:rsid w:val="65876E75"/>
    <w:rsid w:val="659E3A15"/>
    <w:rsid w:val="65AE7F5E"/>
    <w:rsid w:val="65B40D0A"/>
    <w:rsid w:val="65B57676"/>
    <w:rsid w:val="65B732B6"/>
    <w:rsid w:val="65F61033"/>
    <w:rsid w:val="65F80F0A"/>
    <w:rsid w:val="65F938CF"/>
    <w:rsid w:val="660F30F2"/>
    <w:rsid w:val="66100C6A"/>
    <w:rsid w:val="662E109F"/>
    <w:rsid w:val="66380DF2"/>
    <w:rsid w:val="66434B43"/>
    <w:rsid w:val="664A412A"/>
    <w:rsid w:val="665C5C0C"/>
    <w:rsid w:val="66630D48"/>
    <w:rsid w:val="66664CDC"/>
    <w:rsid w:val="66666A8A"/>
    <w:rsid w:val="666A0BEA"/>
    <w:rsid w:val="667B2536"/>
    <w:rsid w:val="66815672"/>
    <w:rsid w:val="6686712D"/>
    <w:rsid w:val="669A5569"/>
    <w:rsid w:val="66A337D0"/>
    <w:rsid w:val="66AE46A6"/>
    <w:rsid w:val="66B23A7E"/>
    <w:rsid w:val="66CD2666"/>
    <w:rsid w:val="66D103A8"/>
    <w:rsid w:val="66E83943"/>
    <w:rsid w:val="66F43704"/>
    <w:rsid w:val="670A1B0C"/>
    <w:rsid w:val="67256946"/>
    <w:rsid w:val="672629DF"/>
    <w:rsid w:val="67283D40"/>
    <w:rsid w:val="67341783"/>
    <w:rsid w:val="675B277D"/>
    <w:rsid w:val="676737E1"/>
    <w:rsid w:val="676C00D0"/>
    <w:rsid w:val="676F4F29"/>
    <w:rsid w:val="679F04A6"/>
    <w:rsid w:val="67B22635"/>
    <w:rsid w:val="67C63C85"/>
    <w:rsid w:val="67CA4DF7"/>
    <w:rsid w:val="67D048F3"/>
    <w:rsid w:val="67D55C76"/>
    <w:rsid w:val="67FD341E"/>
    <w:rsid w:val="681A7B2C"/>
    <w:rsid w:val="68255598"/>
    <w:rsid w:val="68262975"/>
    <w:rsid w:val="682D7860"/>
    <w:rsid w:val="6833299C"/>
    <w:rsid w:val="683A3D2B"/>
    <w:rsid w:val="683B5B7C"/>
    <w:rsid w:val="684400AB"/>
    <w:rsid w:val="68563DA6"/>
    <w:rsid w:val="685E2658"/>
    <w:rsid w:val="686D4100"/>
    <w:rsid w:val="687476C1"/>
    <w:rsid w:val="68802085"/>
    <w:rsid w:val="68906041"/>
    <w:rsid w:val="68975621"/>
    <w:rsid w:val="689E075E"/>
    <w:rsid w:val="68CE25EC"/>
    <w:rsid w:val="68DE07E6"/>
    <w:rsid w:val="68DE4FFE"/>
    <w:rsid w:val="69344055"/>
    <w:rsid w:val="693E3CEF"/>
    <w:rsid w:val="694051ED"/>
    <w:rsid w:val="694A322B"/>
    <w:rsid w:val="69546279"/>
    <w:rsid w:val="69731E41"/>
    <w:rsid w:val="69796AD5"/>
    <w:rsid w:val="697B0A9F"/>
    <w:rsid w:val="69801C11"/>
    <w:rsid w:val="699456BD"/>
    <w:rsid w:val="69A41627"/>
    <w:rsid w:val="69AC2A06"/>
    <w:rsid w:val="69BB70ED"/>
    <w:rsid w:val="69BC302E"/>
    <w:rsid w:val="69C77840"/>
    <w:rsid w:val="69C9609B"/>
    <w:rsid w:val="69E93980"/>
    <w:rsid w:val="69F50851"/>
    <w:rsid w:val="69F61ED3"/>
    <w:rsid w:val="69FD46B9"/>
    <w:rsid w:val="6A051C2A"/>
    <w:rsid w:val="6A061F45"/>
    <w:rsid w:val="6A49294B"/>
    <w:rsid w:val="6A494F9C"/>
    <w:rsid w:val="6A507835"/>
    <w:rsid w:val="6A5A6906"/>
    <w:rsid w:val="6A5C61DA"/>
    <w:rsid w:val="6A5D3814"/>
    <w:rsid w:val="6A6C412A"/>
    <w:rsid w:val="6A8E56BD"/>
    <w:rsid w:val="6A95793E"/>
    <w:rsid w:val="6ABF49BB"/>
    <w:rsid w:val="6AD2649C"/>
    <w:rsid w:val="6AD47AAC"/>
    <w:rsid w:val="6ADC37BF"/>
    <w:rsid w:val="6AE01AE3"/>
    <w:rsid w:val="6AF05909"/>
    <w:rsid w:val="6AF06C91"/>
    <w:rsid w:val="6B283010"/>
    <w:rsid w:val="6B3B6738"/>
    <w:rsid w:val="6B403D4E"/>
    <w:rsid w:val="6B453112"/>
    <w:rsid w:val="6B6473E8"/>
    <w:rsid w:val="6B6A22F3"/>
    <w:rsid w:val="6B7834E8"/>
    <w:rsid w:val="6B7C465A"/>
    <w:rsid w:val="6B7E5D43"/>
    <w:rsid w:val="6BA77929"/>
    <w:rsid w:val="6BC13867"/>
    <w:rsid w:val="6BC51FA8"/>
    <w:rsid w:val="6BD47E37"/>
    <w:rsid w:val="6BDA5485"/>
    <w:rsid w:val="6BE446D9"/>
    <w:rsid w:val="6C007039"/>
    <w:rsid w:val="6C0A2DF2"/>
    <w:rsid w:val="6C1D218E"/>
    <w:rsid w:val="6C4B6506"/>
    <w:rsid w:val="6C4E0DC0"/>
    <w:rsid w:val="6C5A0E3F"/>
    <w:rsid w:val="6C5B6B6F"/>
    <w:rsid w:val="6C5F6456"/>
    <w:rsid w:val="6C731A76"/>
    <w:rsid w:val="6C79668F"/>
    <w:rsid w:val="6CA4287F"/>
    <w:rsid w:val="6CA9147F"/>
    <w:rsid w:val="6CB1415E"/>
    <w:rsid w:val="6CB71DEE"/>
    <w:rsid w:val="6CC12C6C"/>
    <w:rsid w:val="6CC22A4C"/>
    <w:rsid w:val="6CD40BF2"/>
    <w:rsid w:val="6CD504C6"/>
    <w:rsid w:val="6CD96208"/>
    <w:rsid w:val="6CEA21C3"/>
    <w:rsid w:val="6CF013AD"/>
    <w:rsid w:val="6CF92406"/>
    <w:rsid w:val="6D1C007E"/>
    <w:rsid w:val="6D3F5251"/>
    <w:rsid w:val="6D4549E6"/>
    <w:rsid w:val="6D480C98"/>
    <w:rsid w:val="6D6326C2"/>
    <w:rsid w:val="6D920165"/>
    <w:rsid w:val="6D967C55"/>
    <w:rsid w:val="6DB061DB"/>
    <w:rsid w:val="6DB90946"/>
    <w:rsid w:val="6DBC7D32"/>
    <w:rsid w:val="6DBE71AC"/>
    <w:rsid w:val="6DD33B03"/>
    <w:rsid w:val="6DDA6BAC"/>
    <w:rsid w:val="6DE704B1"/>
    <w:rsid w:val="6DF350A8"/>
    <w:rsid w:val="6DF44C7C"/>
    <w:rsid w:val="6E3C2992"/>
    <w:rsid w:val="6E3D4D64"/>
    <w:rsid w:val="6E533D98"/>
    <w:rsid w:val="6E781A51"/>
    <w:rsid w:val="6E8C2E06"/>
    <w:rsid w:val="6E8E4DD0"/>
    <w:rsid w:val="6E931422"/>
    <w:rsid w:val="6EA42846"/>
    <w:rsid w:val="6EAE5472"/>
    <w:rsid w:val="6ED46B64"/>
    <w:rsid w:val="6EDC259C"/>
    <w:rsid w:val="6EE60768"/>
    <w:rsid w:val="6F084B83"/>
    <w:rsid w:val="6F196D90"/>
    <w:rsid w:val="6F2C3ED9"/>
    <w:rsid w:val="6F406688"/>
    <w:rsid w:val="6F433E0D"/>
    <w:rsid w:val="6F62308B"/>
    <w:rsid w:val="6F6C545A"/>
    <w:rsid w:val="6F926156"/>
    <w:rsid w:val="6F9401C4"/>
    <w:rsid w:val="6F96218E"/>
    <w:rsid w:val="6F9832A3"/>
    <w:rsid w:val="6F9E1043"/>
    <w:rsid w:val="6FA92DAA"/>
    <w:rsid w:val="6FA974BD"/>
    <w:rsid w:val="6FB940CF"/>
    <w:rsid w:val="6FBC59BA"/>
    <w:rsid w:val="6FC1579E"/>
    <w:rsid w:val="6FC64E5B"/>
    <w:rsid w:val="6FC97E45"/>
    <w:rsid w:val="6FDC7103"/>
    <w:rsid w:val="6FFF73D5"/>
    <w:rsid w:val="70332F6E"/>
    <w:rsid w:val="70346664"/>
    <w:rsid w:val="703B0F88"/>
    <w:rsid w:val="704936A5"/>
    <w:rsid w:val="70561212"/>
    <w:rsid w:val="70820965"/>
    <w:rsid w:val="709169C5"/>
    <w:rsid w:val="70AC11A5"/>
    <w:rsid w:val="70AC7C7E"/>
    <w:rsid w:val="70C40CD5"/>
    <w:rsid w:val="70C76378"/>
    <w:rsid w:val="70D54F38"/>
    <w:rsid w:val="70D70CB1"/>
    <w:rsid w:val="70E571FE"/>
    <w:rsid w:val="710B2708"/>
    <w:rsid w:val="711F7F62"/>
    <w:rsid w:val="713325D5"/>
    <w:rsid w:val="713B3F22"/>
    <w:rsid w:val="71520337"/>
    <w:rsid w:val="715E6CDC"/>
    <w:rsid w:val="718D41DB"/>
    <w:rsid w:val="719E17CE"/>
    <w:rsid w:val="71C075FE"/>
    <w:rsid w:val="71C31235"/>
    <w:rsid w:val="71CF4C44"/>
    <w:rsid w:val="71D15310"/>
    <w:rsid w:val="71F60B5D"/>
    <w:rsid w:val="71F94C89"/>
    <w:rsid w:val="72026C0C"/>
    <w:rsid w:val="72037883"/>
    <w:rsid w:val="72127699"/>
    <w:rsid w:val="721C3F61"/>
    <w:rsid w:val="722241AD"/>
    <w:rsid w:val="722C2936"/>
    <w:rsid w:val="724E6D50"/>
    <w:rsid w:val="72582049"/>
    <w:rsid w:val="726522EC"/>
    <w:rsid w:val="72785B7B"/>
    <w:rsid w:val="727D36F1"/>
    <w:rsid w:val="729D3834"/>
    <w:rsid w:val="72B246BC"/>
    <w:rsid w:val="72C13B1B"/>
    <w:rsid w:val="72D03C09"/>
    <w:rsid w:val="72D305D9"/>
    <w:rsid w:val="72D65ACA"/>
    <w:rsid w:val="72E96A79"/>
    <w:rsid w:val="730B2E93"/>
    <w:rsid w:val="73116E09"/>
    <w:rsid w:val="73131D48"/>
    <w:rsid w:val="73142912"/>
    <w:rsid w:val="73147893"/>
    <w:rsid w:val="7334520E"/>
    <w:rsid w:val="733A1083"/>
    <w:rsid w:val="7358775B"/>
    <w:rsid w:val="7375030D"/>
    <w:rsid w:val="73852BE6"/>
    <w:rsid w:val="73861C16"/>
    <w:rsid w:val="73886292"/>
    <w:rsid w:val="739A7D73"/>
    <w:rsid w:val="73CC7691"/>
    <w:rsid w:val="73CC79FC"/>
    <w:rsid w:val="73D94D40"/>
    <w:rsid w:val="73DE4104"/>
    <w:rsid w:val="73E7745D"/>
    <w:rsid w:val="73ED4C8A"/>
    <w:rsid w:val="73F6144E"/>
    <w:rsid w:val="740F3F40"/>
    <w:rsid w:val="74336D22"/>
    <w:rsid w:val="74483D59"/>
    <w:rsid w:val="74570374"/>
    <w:rsid w:val="74714F78"/>
    <w:rsid w:val="74890514"/>
    <w:rsid w:val="7490551B"/>
    <w:rsid w:val="74943E9C"/>
    <w:rsid w:val="74AC5FB0"/>
    <w:rsid w:val="74B82BA7"/>
    <w:rsid w:val="74C12D56"/>
    <w:rsid w:val="74C23A26"/>
    <w:rsid w:val="74CA0F89"/>
    <w:rsid w:val="74D13C69"/>
    <w:rsid w:val="74DD1B29"/>
    <w:rsid w:val="74E76FE8"/>
    <w:rsid w:val="74E93A65"/>
    <w:rsid w:val="74EB49E5"/>
    <w:rsid w:val="74F1363F"/>
    <w:rsid w:val="74F77A1A"/>
    <w:rsid w:val="74F8162D"/>
    <w:rsid w:val="74FD4A5E"/>
    <w:rsid w:val="750951B1"/>
    <w:rsid w:val="75123F8E"/>
    <w:rsid w:val="75126752"/>
    <w:rsid w:val="75153B55"/>
    <w:rsid w:val="751C1180"/>
    <w:rsid w:val="75232716"/>
    <w:rsid w:val="75265D63"/>
    <w:rsid w:val="75282386"/>
    <w:rsid w:val="75387884"/>
    <w:rsid w:val="754E0E15"/>
    <w:rsid w:val="75575F1C"/>
    <w:rsid w:val="755C79D6"/>
    <w:rsid w:val="75874327"/>
    <w:rsid w:val="758D193E"/>
    <w:rsid w:val="758F546C"/>
    <w:rsid w:val="75AB4EDB"/>
    <w:rsid w:val="75BE297E"/>
    <w:rsid w:val="75C80BC8"/>
    <w:rsid w:val="75D03F20"/>
    <w:rsid w:val="75F55735"/>
    <w:rsid w:val="76071518"/>
    <w:rsid w:val="760B4F58"/>
    <w:rsid w:val="761958C7"/>
    <w:rsid w:val="76275551"/>
    <w:rsid w:val="7634625D"/>
    <w:rsid w:val="763B5B18"/>
    <w:rsid w:val="764F753B"/>
    <w:rsid w:val="7673709D"/>
    <w:rsid w:val="767E572A"/>
    <w:rsid w:val="76856AB9"/>
    <w:rsid w:val="76885999"/>
    <w:rsid w:val="769215F3"/>
    <w:rsid w:val="76A2766B"/>
    <w:rsid w:val="76A31467"/>
    <w:rsid w:val="76C03F95"/>
    <w:rsid w:val="76CA4E14"/>
    <w:rsid w:val="76CA6401"/>
    <w:rsid w:val="76D57A40"/>
    <w:rsid w:val="76E175FF"/>
    <w:rsid w:val="76ED6142"/>
    <w:rsid w:val="76F105F2"/>
    <w:rsid w:val="76FA51E9"/>
    <w:rsid w:val="77057BFA"/>
    <w:rsid w:val="77072CA8"/>
    <w:rsid w:val="771C1FEB"/>
    <w:rsid w:val="771D33A0"/>
    <w:rsid w:val="7726029C"/>
    <w:rsid w:val="7745051E"/>
    <w:rsid w:val="77563CD7"/>
    <w:rsid w:val="77665A7F"/>
    <w:rsid w:val="776E4B73"/>
    <w:rsid w:val="77773955"/>
    <w:rsid w:val="77BF249E"/>
    <w:rsid w:val="77C74EAF"/>
    <w:rsid w:val="77DE46D3"/>
    <w:rsid w:val="77F953AA"/>
    <w:rsid w:val="77FF2F41"/>
    <w:rsid w:val="781112BD"/>
    <w:rsid w:val="781A76D5"/>
    <w:rsid w:val="782A5B6A"/>
    <w:rsid w:val="783559BC"/>
    <w:rsid w:val="784A7FBA"/>
    <w:rsid w:val="786348A8"/>
    <w:rsid w:val="78743289"/>
    <w:rsid w:val="789E5CA1"/>
    <w:rsid w:val="78A06CA9"/>
    <w:rsid w:val="78A376CA"/>
    <w:rsid w:val="78BE62B2"/>
    <w:rsid w:val="78BF199D"/>
    <w:rsid w:val="78D52DDA"/>
    <w:rsid w:val="78E0447A"/>
    <w:rsid w:val="78E959D6"/>
    <w:rsid w:val="78F87A16"/>
    <w:rsid w:val="790F19B7"/>
    <w:rsid w:val="790F6B0E"/>
    <w:rsid w:val="79112886"/>
    <w:rsid w:val="79570BE0"/>
    <w:rsid w:val="795C61F7"/>
    <w:rsid w:val="797D43BF"/>
    <w:rsid w:val="798B1C71"/>
    <w:rsid w:val="798D23B3"/>
    <w:rsid w:val="799314ED"/>
    <w:rsid w:val="799D14E6"/>
    <w:rsid w:val="79AD6A52"/>
    <w:rsid w:val="79B653C9"/>
    <w:rsid w:val="79BC1425"/>
    <w:rsid w:val="79D33147"/>
    <w:rsid w:val="79DB17E3"/>
    <w:rsid w:val="79EB757B"/>
    <w:rsid w:val="7A2F56B9"/>
    <w:rsid w:val="7A4A24F3"/>
    <w:rsid w:val="7A552C46"/>
    <w:rsid w:val="7A8B59BA"/>
    <w:rsid w:val="7A9542D7"/>
    <w:rsid w:val="7AA03EC1"/>
    <w:rsid w:val="7AB43E11"/>
    <w:rsid w:val="7AE534E4"/>
    <w:rsid w:val="7AE84D32"/>
    <w:rsid w:val="7AFE6E3A"/>
    <w:rsid w:val="7B161508"/>
    <w:rsid w:val="7B164183"/>
    <w:rsid w:val="7B220D7A"/>
    <w:rsid w:val="7B2F5245"/>
    <w:rsid w:val="7B4D1C06"/>
    <w:rsid w:val="7B566C76"/>
    <w:rsid w:val="7B5B428C"/>
    <w:rsid w:val="7B607AF4"/>
    <w:rsid w:val="7B89704B"/>
    <w:rsid w:val="7B8C5E53"/>
    <w:rsid w:val="7B9C1CE2"/>
    <w:rsid w:val="7BB75966"/>
    <w:rsid w:val="7BBF0CBF"/>
    <w:rsid w:val="7BCD518A"/>
    <w:rsid w:val="7BD227A0"/>
    <w:rsid w:val="7BDA1655"/>
    <w:rsid w:val="7BDF31CA"/>
    <w:rsid w:val="7BEC1388"/>
    <w:rsid w:val="7BF42DEB"/>
    <w:rsid w:val="7BFF2E69"/>
    <w:rsid w:val="7C2D79D7"/>
    <w:rsid w:val="7C3658C0"/>
    <w:rsid w:val="7C4215A3"/>
    <w:rsid w:val="7C500AA8"/>
    <w:rsid w:val="7C5246B6"/>
    <w:rsid w:val="7C5B523D"/>
    <w:rsid w:val="7C5F71F3"/>
    <w:rsid w:val="7C6069FB"/>
    <w:rsid w:val="7C652626"/>
    <w:rsid w:val="7C7F0063"/>
    <w:rsid w:val="7CAF04C7"/>
    <w:rsid w:val="7CC320E9"/>
    <w:rsid w:val="7CCA16C9"/>
    <w:rsid w:val="7CCE46CA"/>
    <w:rsid w:val="7CCE5AF7"/>
    <w:rsid w:val="7CDB1B54"/>
    <w:rsid w:val="7CDB45ED"/>
    <w:rsid w:val="7CDC4FC8"/>
    <w:rsid w:val="7CE107C1"/>
    <w:rsid w:val="7CE309DD"/>
    <w:rsid w:val="7CE45748"/>
    <w:rsid w:val="7CEF3AC0"/>
    <w:rsid w:val="7D0071F7"/>
    <w:rsid w:val="7D056C60"/>
    <w:rsid w:val="7D07647A"/>
    <w:rsid w:val="7D24527D"/>
    <w:rsid w:val="7D287965"/>
    <w:rsid w:val="7D2A690E"/>
    <w:rsid w:val="7D2D52C7"/>
    <w:rsid w:val="7D675B23"/>
    <w:rsid w:val="7D8D7597"/>
    <w:rsid w:val="7D8E0949"/>
    <w:rsid w:val="7D937D0D"/>
    <w:rsid w:val="7DA57A41"/>
    <w:rsid w:val="7DBB1012"/>
    <w:rsid w:val="7DC91981"/>
    <w:rsid w:val="7DC9372F"/>
    <w:rsid w:val="7DF52C92"/>
    <w:rsid w:val="7DFE523D"/>
    <w:rsid w:val="7E0E3838"/>
    <w:rsid w:val="7E1370DE"/>
    <w:rsid w:val="7E24363B"/>
    <w:rsid w:val="7E310F9A"/>
    <w:rsid w:val="7E3A462D"/>
    <w:rsid w:val="7E4032E2"/>
    <w:rsid w:val="7E6B0C8A"/>
    <w:rsid w:val="7E6E42D6"/>
    <w:rsid w:val="7E794E93"/>
    <w:rsid w:val="7E993157"/>
    <w:rsid w:val="7E9F7BA7"/>
    <w:rsid w:val="7EA47CF8"/>
    <w:rsid w:val="7EAC7BCA"/>
    <w:rsid w:val="7EAF4E63"/>
    <w:rsid w:val="7EB1041A"/>
    <w:rsid w:val="7EB30231"/>
    <w:rsid w:val="7ED607F9"/>
    <w:rsid w:val="7EE54876"/>
    <w:rsid w:val="7EE822DB"/>
    <w:rsid w:val="7EF14CDF"/>
    <w:rsid w:val="7F052E8D"/>
    <w:rsid w:val="7F0D1E4F"/>
    <w:rsid w:val="7F1F5B67"/>
    <w:rsid w:val="7F4D213E"/>
    <w:rsid w:val="7F5369AF"/>
    <w:rsid w:val="7F6556D9"/>
    <w:rsid w:val="7F72404E"/>
    <w:rsid w:val="7F7D0C75"/>
    <w:rsid w:val="7F7D2A23"/>
    <w:rsid w:val="7F863192"/>
    <w:rsid w:val="7FBF303C"/>
    <w:rsid w:val="7FC4206D"/>
    <w:rsid w:val="7FDA4995"/>
    <w:rsid w:val="7FDE7399"/>
    <w:rsid w:val="7FE07F1C"/>
    <w:rsid w:val="7FEA5BDF"/>
    <w:rsid w:val="7FFB5C8A"/>
    <w:rsid w:val="7FFB7DEC"/>
    <w:rsid w:val="7FFD489D"/>
    <w:rsid w:val="7FFFC34E"/>
    <w:rsid w:val="BD50B673"/>
    <w:rsid w:val="BFA88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83"/>
    <w:qFormat/>
    <w:uiPriority w:val="0"/>
    <w:pPr>
      <w:keepNext/>
      <w:snapToGrid w:val="0"/>
      <w:spacing w:line="360" w:lineRule="atLeast"/>
      <w:jc w:val="center"/>
      <w:outlineLvl w:val="0"/>
    </w:pPr>
    <w:rPr>
      <w:rFonts w:ascii="宋体" w:hAnsi="宋体" w:eastAsia="宋体"/>
      <w:b/>
      <w:sz w:val="28"/>
    </w:rPr>
  </w:style>
  <w:style w:type="paragraph" w:styleId="4">
    <w:name w:val="heading 2"/>
    <w:basedOn w:val="1"/>
    <w:next w:val="1"/>
    <w:link w:val="84"/>
    <w:qFormat/>
    <w:uiPriority w:val="0"/>
    <w:pPr>
      <w:keepNext/>
      <w:keepLines/>
      <w:outlineLvl w:val="1"/>
    </w:pPr>
    <w:rPr>
      <w:rFonts w:ascii="Arial" w:hAnsi="Arial"/>
    </w:rPr>
  </w:style>
  <w:style w:type="paragraph" w:styleId="2">
    <w:name w:val="heading 3"/>
    <w:basedOn w:val="1"/>
    <w:next w:val="1"/>
    <w:link w:val="96"/>
    <w:qFormat/>
    <w:uiPriority w:val="0"/>
    <w:pPr>
      <w:keepNext/>
      <w:keepLines/>
      <w:spacing w:line="360" w:lineRule="auto"/>
      <w:ind w:left="100" w:leftChars="100" w:right="100" w:rightChars="100" w:firstLine="200" w:firstLineChars="200"/>
      <w:jc w:val="left"/>
      <w:outlineLvl w:val="2"/>
    </w:pPr>
  </w:style>
  <w:style w:type="paragraph" w:styleId="5">
    <w:name w:val="heading 4"/>
    <w:basedOn w:val="1"/>
    <w:next w:val="1"/>
    <w:link w:val="263"/>
    <w:qFormat/>
    <w:uiPriority w:val="0"/>
    <w:pPr>
      <w:keepNext/>
      <w:keepLines/>
      <w:spacing w:line="372" w:lineRule="auto"/>
      <w:outlineLvl w:val="3"/>
    </w:pPr>
    <w:rPr>
      <w:rFonts w:ascii="Arial" w:hAnsi="Arial" w:eastAsia="黑体"/>
      <w:b/>
    </w:rPr>
  </w:style>
  <w:style w:type="paragraph" w:styleId="6">
    <w:name w:val="heading 5"/>
    <w:basedOn w:val="1"/>
    <w:next w:val="1"/>
    <w:link w:val="264"/>
    <w:qFormat/>
    <w:uiPriority w:val="0"/>
    <w:pPr>
      <w:keepNext/>
      <w:keepLines/>
      <w:tabs>
        <w:tab w:val="left" w:pos="2551"/>
      </w:tabs>
      <w:spacing w:line="372" w:lineRule="auto"/>
      <w:ind w:left="2551" w:hanging="850"/>
      <w:outlineLvl w:val="4"/>
    </w:pPr>
    <w:rPr>
      <w:b/>
    </w:rPr>
  </w:style>
  <w:style w:type="paragraph" w:styleId="7">
    <w:name w:val="heading 6"/>
    <w:basedOn w:val="1"/>
    <w:next w:val="1"/>
    <w:link w:val="265"/>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link w:val="266"/>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link w:val="267"/>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link w:val="268"/>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next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76"/>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86"/>
    <w:qFormat/>
    <w:uiPriority w:val="99"/>
    <w:pPr>
      <w:adjustRightInd w:val="0"/>
      <w:spacing w:line="360" w:lineRule="atLeast"/>
      <w:jc w:val="left"/>
      <w:textAlignment w:val="baseline"/>
    </w:pPr>
    <w:rPr>
      <w:kern w:val="0"/>
      <w:sz w:val="24"/>
    </w:rPr>
  </w:style>
  <w:style w:type="paragraph" w:styleId="20">
    <w:name w:val="Body Text 3"/>
    <w:basedOn w:val="1"/>
    <w:link w:val="279"/>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1"/>
    <w:link w:val="259"/>
    <w:qFormat/>
    <w:uiPriority w:val="0"/>
    <w:rPr>
      <w:rFonts w:ascii="仿宋_GB2312" w:eastAsia="仿宋_GB2312"/>
      <w:sz w:val="32"/>
    </w:rPr>
  </w:style>
  <w:style w:type="paragraph" w:styleId="23">
    <w:name w:val="Body Text Indent"/>
    <w:basedOn w:val="1"/>
    <w:next w:val="24"/>
    <w:link w:val="87"/>
    <w:qFormat/>
    <w:uiPriority w:val="0"/>
    <w:pPr>
      <w:spacing w:line="700" w:lineRule="exact"/>
      <w:ind w:left="960"/>
    </w:pPr>
    <w:rPr>
      <w:sz w:val="44"/>
    </w:rPr>
  </w:style>
  <w:style w:type="paragraph" w:styleId="24">
    <w:name w:val="envelope return"/>
    <w:basedOn w:val="1"/>
    <w:semiHidden/>
    <w:qFormat/>
    <w:uiPriority w:val="0"/>
    <w:pPr>
      <w:snapToGrid w:val="0"/>
    </w:pPr>
    <w:rPr>
      <w:rFonts w:ascii="Arial" w:hAnsi="Arial" w:cs="Arial"/>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88"/>
    <w:qFormat/>
    <w:uiPriority w:val="0"/>
    <w:rPr>
      <w:rFonts w:ascii="宋体" w:hAnsi="Courier New"/>
      <w:sz w:val="21"/>
    </w:rPr>
  </w:style>
  <w:style w:type="paragraph" w:styleId="34">
    <w:name w:val="toc 8"/>
    <w:basedOn w:val="1"/>
    <w:next w:val="1"/>
    <w:qFormat/>
    <w:uiPriority w:val="39"/>
    <w:pPr>
      <w:ind w:left="2940" w:leftChars="1400"/>
    </w:pPr>
  </w:style>
  <w:style w:type="paragraph" w:styleId="35">
    <w:name w:val="Date"/>
    <w:basedOn w:val="1"/>
    <w:next w:val="1"/>
    <w:link w:val="89"/>
    <w:qFormat/>
    <w:uiPriority w:val="0"/>
  </w:style>
  <w:style w:type="paragraph" w:styleId="36">
    <w:name w:val="Body Text Indent 2"/>
    <w:basedOn w:val="1"/>
    <w:link w:val="90"/>
    <w:qFormat/>
    <w:uiPriority w:val="0"/>
    <w:pPr>
      <w:snapToGrid w:val="0"/>
      <w:spacing w:line="560" w:lineRule="atLeast"/>
      <w:ind w:firstLine="540"/>
    </w:pPr>
  </w:style>
  <w:style w:type="paragraph" w:styleId="37">
    <w:name w:val="endnote text"/>
    <w:basedOn w:val="1"/>
    <w:link w:val="286"/>
    <w:qFormat/>
    <w:uiPriority w:val="0"/>
    <w:pPr>
      <w:widowControl/>
      <w:snapToGrid w:val="0"/>
      <w:jc w:val="left"/>
    </w:pPr>
    <w:rPr>
      <w:rFonts w:ascii="Arial" w:hAnsi="Arial" w:cs="Arial"/>
      <w:kern w:val="0"/>
      <w:sz w:val="20"/>
      <w:szCs w:val="24"/>
      <w:lang w:eastAsia="en-US"/>
    </w:rPr>
  </w:style>
  <w:style w:type="paragraph" w:styleId="38">
    <w:name w:val="Balloon Text"/>
    <w:basedOn w:val="1"/>
    <w:link w:val="287"/>
    <w:qFormat/>
    <w:uiPriority w:val="0"/>
    <w:rPr>
      <w:sz w:val="18"/>
    </w:rPr>
  </w:style>
  <w:style w:type="paragraph" w:styleId="39">
    <w:name w:val="footer"/>
    <w:basedOn w:val="1"/>
    <w:link w:val="91"/>
    <w:qFormat/>
    <w:uiPriority w:val="0"/>
    <w:pPr>
      <w:tabs>
        <w:tab w:val="center" w:pos="4153"/>
        <w:tab w:val="right" w:pos="8306"/>
      </w:tabs>
      <w:snapToGrid w:val="0"/>
      <w:jc w:val="left"/>
    </w:pPr>
    <w:rPr>
      <w:sz w:val="18"/>
    </w:rPr>
  </w:style>
  <w:style w:type="paragraph" w:styleId="40">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spacing w:line="180" w:lineRule="auto"/>
      <w:jc w:val="center"/>
    </w:pPr>
    <w:rPr>
      <w:sz w:val="30"/>
    </w:rPr>
  </w:style>
  <w:style w:type="paragraph" w:styleId="42">
    <w:name w:val="List Continue 4"/>
    <w:basedOn w:val="1"/>
    <w:qFormat/>
    <w:uiPriority w:val="0"/>
    <w:pPr>
      <w:adjustRightInd w:val="0"/>
      <w:snapToGrid w:val="0"/>
      <w:spacing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link w:val="292"/>
    <w:qFormat/>
    <w:uiPriority w:val="0"/>
    <w:pPr>
      <w:widowControl/>
      <w:jc w:val="center"/>
    </w:pPr>
    <w:rPr>
      <w:kern w:val="0"/>
      <w:sz w:val="20"/>
      <w:szCs w:val="24"/>
      <w:u w:val="single"/>
      <w:lang w:eastAsia="en-US"/>
    </w:rPr>
  </w:style>
  <w:style w:type="paragraph" w:styleId="45">
    <w:name w:val="List"/>
    <w:basedOn w:val="1"/>
    <w:semiHidden/>
    <w:qFormat/>
    <w:uiPriority w:val="0"/>
    <w:pPr>
      <w:ind w:left="200" w:hanging="200" w:hangingChars="200"/>
    </w:pPr>
  </w:style>
  <w:style w:type="paragraph" w:styleId="46">
    <w:name w:val="footnote text"/>
    <w:basedOn w:val="1"/>
    <w:link w:val="93"/>
    <w:qFormat/>
    <w:uiPriority w:val="0"/>
    <w:pPr>
      <w:spacing w:line="360" w:lineRule="auto"/>
    </w:pPr>
    <w:rPr>
      <w:sz w:val="18"/>
    </w:rPr>
  </w:style>
  <w:style w:type="paragraph" w:styleId="47">
    <w:name w:val="toc 6"/>
    <w:basedOn w:val="1"/>
    <w:next w:val="1"/>
    <w:qFormat/>
    <w:uiPriority w:val="39"/>
    <w:pPr>
      <w:ind w:left="2100" w:leftChars="1000"/>
    </w:pPr>
  </w:style>
  <w:style w:type="paragraph" w:styleId="48">
    <w:name w:val="List 5"/>
    <w:basedOn w:val="1"/>
    <w:qFormat/>
    <w:uiPriority w:val="0"/>
    <w:pPr>
      <w:adjustRightInd w:val="0"/>
      <w:snapToGrid w:val="0"/>
      <w:spacing w:line="360" w:lineRule="auto"/>
      <w:ind w:left="100" w:leftChars="800" w:hanging="200" w:hangingChars="200"/>
    </w:pPr>
    <w:rPr>
      <w:sz w:val="24"/>
    </w:rPr>
  </w:style>
  <w:style w:type="paragraph" w:styleId="49">
    <w:name w:val="Body Text Indent 3"/>
    <w:basedOn w:val="1"/>
    <w:link w:val="294"/>
    <w:qFormat/>
    <w:uiPriority w:val="0"/>
    <w:pPr>
      <w:spacing w:line="360" w:lineRule="auto"/>
      <w:ind w:firstLine="632"/>
    </w:pPr>
    <w:rPr>
      <w:rFonts w:ascii="黑体" w:eastAsia="黑体"/>
    </w:rPr>
  </w:style>
  <w:style w:type="paragraph" w:styleId="50">
    <w:name w:val="index 7"/>
    <w:basedOn w:val="1"/>
    <w:next w:val="1"/>
    <w:qFormat/>
    <w:uiPriority w:val="0"/>
    <w:pPr>
      <w:ind w:left="2520"/>
    </w:pPr>
  </w:style>
  <w:style w:type="paragraph" w:styleId="51">
    <w:name w:val="table of figures"/>
    <w:basedOn w:val="1"/>
    <w:next w:val="1"/>
    <w:qFormat/>
    <w:uiPriority w:val="0"/>
    <w:pPr>
      <w:tabs>
        <w:tab w:val="right" w:leader="dot" w:pos="8640"/>
      </w:tabs>
      <w:spacing w:line="360" w:lineRule="auto"/>
      <w:ind w:left="400" w:hanging="400"/>
    </w:pPr>
    <w:rPr>
      <w:sz w:val="24"/>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3360" w:leftChars="1600"/>
    </w:pPr>
  </w:style>
  <w:style w:type="paragraph" w:styleId="54">
    <w:name w:val="Body Text 2"/>
    <w:basedOn w:val="1"/>
    <w:link w:val="296"/>
    <w:qFormat/>
    <w:uiPriority w:val="0"/>
    <w:pPr>
      <w:adjustRightInd w:val="0"/>
      <w:snapToGrid w:val="0"/>
      <w:spacing w:line="480" w:lineRule="auto"/>
    </w:pPr>
    <w:rPr>
      <w:sz w:val="24"/>
    </w:rPr>
  </w:style>
  <w:style w:type="paragraph" w:styleId="55">
    <w:name w:val="List 4"/>
    <w:basedOn w:val="1"/>
    <w:qFormat/>
    <w:uiPriority w:val="0"/>
    <w:pPr>
      <w:adjustRightInd w:val="0"/>
      <w:snapToGrid w:val="0"/>
      <w:spacing w:line="360" w:lineRule="auto"/>
      <w:ind w:left="100" w:leftChars="600" w:hanging="200" w:hangingChars="200"/>
    </w:pPr>
    <w:rPr>
      <w:sz w:val="24"/>
    </w:rPr>
  </w:style>
  <w:style w:type="paragraph" w:styleId="56">
    <w:name w:val="List Continue 2"/>
    <w:basedOn w:val="1"/>
    <w:qFormat/>
    <w:uiPriority w:val="0"/>
    <w:pPr>
      <w:adjustRightInd w:val="0"/>
      <w:snapToGrid w:val="0"/>
      <w:spacing w:line="360" w:lineRule="auto"/>
      <w:ind w:left="840" w:leftChars="400"/>
    </w:pPr>
    <w:rPr>
      <w:sz w:val="24"/>
    </w:rPr>
  </w:style>
  <w:style w:type="paragraph" w:styleId="57">
    <w:name w:val="HTML Preformatted"/>
    <w:basedOn w:val="1"/>
    <w:link w:val="29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58">
    <w:name w:val="Normal (Web)"/>
    <w:basedOn w:val="1"/>
    <w:qFormat/>
    <w:uiPriority w:val="0"/>
    <w:pPr>
      <w:widowControl/>
      <w:spacing w:beforeAutospacing="1" w:afterAutospacing="1"/>
      <w:jc w:val="left"/>
    </w:pPr>
    <w:rPr>
      <w:rFonts w:ascii="宋体" w:hAnsi="宋体"/>
      <w:kern w:val="0"/>
      <w:sz w:val="24"/>
    </w:rPr>
  </w:style>
  <w:style w:type="paragraph" w:styleId="59">
    <w:name w:val="List Continue 3"/>
    <w:basedOn w:val="1"/>
    <w:qFormat/>
    <w:uiPriority w:val="0"/>
    <w:pPr>
      <w:adjustRightInd w:val="0"/>
      <w:snapToGrid w:val="0"/>
      <w:spacing w:line="360" w:lineRule="auto"/>
      <w:ind w:left="1260" w:leftChars="600"/>
    </w:pPr>
    <w:rPr>
      <w:sz w:val="24"/>
    </w:rPr>
  </w:style>
  <w:style w:type="paragraph" w:styleId="60">
    <w:name w:val="index 1"/>
    <w:basedOn w:val="1"/>
    <w:next w:val="1"/>
    <w:qFormat/>
    <w:uiPriority w:val="0"/>
    <w:pPr>
      <w:adjustRightInd w:val="0"/>
      <w:spacing w:line="240" w:lineRule="atLeast"/>
      <w:textAlignment w:val="baseline"/>
    </w:pPr>
    <w:rPr>
      <w:rFonts w:ascii="宋体"/>
      <w:kern w:val="0"/>
      <w:sz w:val="21"/>
    </w:rPr>
  </w:style>
  <w:style w:type="paragraph" w:styleId="61">
    <w:name w:val="Title"/>
    <w:basedOn w:val="1"/>
    <w:next w:val="1"/>
    <w:link w:val="299"/>
    <w:qFormat/>
    <w:uiPriority w:val="0"/>
    <w:pPr>
      <w:widowControl/>
      <w:spacing w:line="360" w:lineRule="auto"/>
      <w:jc w:val="center"/>
    </w:pPr>
    <w:rPr>
      <w:rFonts w:ascii="Arial" w:hAnsi="Arial"/>
      <w:b/>
      <w:smallCaps/>
      <w:kern w:val="28"/>
      <w:sz w:val="36"/>
      <w:lang w:eastAsia="en-US"/>
    </w:rPr>
  </w:style>
  <w:style w:type="paragraph" w:styleId="62">
    <w:name w:val="annotation subject"/>
    <w:basedOn w:val="19"/>
    <w:next w:val="19"/>
    <w:link w:val="94"/>
    <w:qFormat/>
    <w:uiPriority w:val="0"/>
    <w:pPr>
      <w:adjustRightInd/>
      <w:spacing w:line="240" w:lineRule="auto"/>
      <w:textAlignment w:val="auto"/>
    </w:pPr>
  </w:style>
  <w:style w:type="paragraph" w:styleId="63">
    <w:name w:val="Body Text First Indent"/>
    <w:basedOn w:val="22"/>
    <w:next w:val="1"/>
    <w:qFormat/>
    <w:uiPriority w:val="0"/>
    <w:pPr>
      <w:spacing w:line="360" w:lineRule="auto"/>
      <w:ind w:firstLine="420"/>
    </w:pPr>
    <w:rPr>
      <w:rFonts w:ascii="宋体" w:hAnsi="宋体"/>
      <w:sz w:val="24"/>
    </w:rPr>
  </w:style>
  <w:style w:type="paragraph" w:styleId="64">
    <w:name w:val="Body Text First Indent 2"/>
    <w:basedOn w:val="23"/>
    <w:next w:val="1"/>
    <w:link w:val="95"/>
    <w:qFormat/>
    <w:uiPriority w:val="0"/>
    <w:pPr>
      <w:spacing w:line="240" w:lineRule="auto"/>
      <w:ind w:left="420" w:leftChars="200" w:firstLine="420" w:firstLineChars="200"/>
    </w:p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0"/>
    <w:rPr>
      <w:color w:val="800080"/>
      <w:u w:val="single"/>
    </w:rPr>
  </w:style>
  <w:style w:type="character" w:styleId="72">
    <w:name w:val="Emphasis"/>
    <w:qFormat/>
    <w:uiPriority w:val="0"/>
    <w:rPr>
      <w:i/>
    </w:rPr>
  </w:style>
  <w:style w:type="character" w:styleId="73">
    <w:name w:val="Hyperlink"/>
    <w:qFormat/>
    <w:uiPriority w:val="99"/>
    <w:rPr>
      <w:color w:val="0000FF"/>
      <w:u w:val="single"/>
    </w:rPr>
  </w:style>
  <w:style w:type="character" w:styleId="74">
    <w:name w:val="annotation reference"/>
    <w:qFormat/>
    <w:uiPriority w:val="0"/>
    <w:rPr>
      <w:sz w:val="21"/>
      <w:szCs w:val="21"/>
    </w:rPr>
  </w:style>
  <w:style w:type="character" w:styleId="75">
    <w:name w:val="footnote reference"/>
    <w:qFormat/>
    <w:uiPriority w:val="0"/>
    <w:rPr>
      <w:position w:val="6"/>
      <w:sz w:val="14"/>
      <w:vertAlign w:val="superscript"/>
    </w:rPr>
  </w:style>
  <w:style w:type="paragraph" w:customStyle="1" w:styleId="76">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77">
    <w:name w:val="正文+首行缩进2字符"/>
    <w:basedOn w:val="1"/>
    <w:qFormat/>
    <w:uiPriority w:val="0"/>
    <w:pPr>
      <w:adjustRightInd w:val="0"/>
      <w:snapToGrid w:val="0"/>
      <w:spacing w:before="100" w:beforeAutospacing="1" w:after="100" w:afterAutospacing="1" w:line="300" w:lineRule="auto"/>
    </w:pPr>
    <w:rPr>
      <w:rFonts w:ascii="宋体" w:hAnsi="宋体"/>
      <w:snapToGrid w:val="0"/>
      <w:spacing w:val="10"/>
      <w:kern w:val="0"/>
    </w:rPr>
  </w:style>
  <w:style w:type="paragraph" w:customStyle="1" w:styleId="78">
    <w:name w:val="一级条标题"/>
    <w:basedOn w:val="79"/>
    <w:next w:val="80"/>
    <w:qFormat/>
    <w:uiPriority w:val="0"/>
    <w:pPr>
      <w:numPr>
        <w:numId w:val="0"/>
      </w:numPr>
      <w:spacing w:beforeLines="0" w:afterLines="0"/>
      <w:ind w:left="525"/>
      <w:outlineLvl w:val="2"/>
    </w:pPr>
    <w:rPr>
      <w:sz w:val="21"/>
    </w:rPr>
  </w:style>
  <w:style w:type="paragraph" w:customStyle="1" w:styleId="79">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8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样式3"/>
    <w:basedOn w:val="3"/>
    <w:next w:val="3"/>
    <w:qFormat/>
    <w:uiPriority w:val="0"/>
    <w:pPr>
      <w:keepLines/>
      <w:adjustRightInd w:val="0"/>
      <w:spacing w:line="576" w:lineRule="auto"/>
    </w:pPr>
    <w:rPr>
      <w:rFonts w:ascii="Times New Roman" w:eastAsia="黑体"/>
      <w:b w:val="0"/>
      <w:kern w:val="44"/>
      <w:sz w:val="44"/>
    </w:rPr>
  </w:style>
  <w:style w:type="paragraph" w:customStyle="1" w:styleId="82">
    <w:name w:val="无间隔1"/>
    <w:qFormat/>
    <w:uiPriority w:val="0"/>
    <w:pPr>
      <w:jc w:val="both"/>
    </w:pPr>
    <w:rPr>
      <w:rFonts w:ascii="Times New Roman" w:hAnsi="Times New Roman" w:eastAsia="Times New Roman" w:cs="Times New Roman"/>
      <w:lang w:val="en-US" w:eastAsia="zh-CN" w:bidi="ar-SA"/>
    </w:rPr>
  </w:style>
  <w:style w:type="character" w:customStyle="1" w:styleId="83">
    <w:name w:val="标题 1 Char"/>
    <w:link w:val="3"/>
    <w:qFormat/>
    <w:uiPriority w:val="0"/>
    <w:rPr>
      <w:rFonts w:ascii="宋体" w:hAnsi="宋体" w:eastAsia="宋体"/>
      <w:b/>
      <w:sz w:val="28"/>
    </w:rPr>
  </w:style>
  <w:style w:type="character" w:customStyle="1" w:styleId="84">
    <w:name w:val="标题 2 Char"/>
    <w:link w:val="4"/>
    <w:qFormat/>
    <w:uiPriority w:val="0"/>
    <w:rPr>
      <w:rFonts w:ascii="Arial" w:hAnsi="Arial" w:eastAsia="宋体"/>
      <w:kern w:val="2"/>
      <w:sz w:val="28"/>
    </w:rPr>
  </w:style>
  <w:style w:type="character" w:customStyle="1" w:styleId="85">
    <w:name w:val="标题 3 Char"/>
    <w:link w:val="2"/>
    <w:qFormat/>
    <w:uiPriority w:val="0"/>
    <w:rPr>
      <w:rFonts w:eastAsia="宋体"/>
      <w:b/>
      <w:kern w:val="2"/>
      <w:sz w:val="32"/>
      <w:lang w:val="en-US" w:eastAsia="zh-CN"/>
    </w:rPr>
  </w:style>
  <w:style w:type="character" w:customStyle="1" w:styleId="86">
    <w:name w:val="批注文字 Char"/>
    <w:link w:val="19"/>
    <w:qFormat/>
    <w:uiPriority w:val="0"/>
    <w:rPr>
      <w:sz w:val="24"/>
    </w:rPr>
  </w:style>
  <w:style w:type="character" w:customStyle="1" w:styleId="87">
    <w:name w:val="正文文本缩进 Char"/>
    <w:link w:val="23"/>
    <w:qFormat/>
    <w:uiPriority w:val="0"/>
    <w:rPr>
      <w:kern w:val="2"/>
      <w:sz w:val="44"/>
    </w:rPr>
  </w:style>
  <w:style w:type="character" w:customStyle="1" w:styleId="88">
    <w:name w:val="纯文本 Char"/>
    <w:link w:val="33"/>
    <w:qFormat/>
    <w:uiPriority w:val="0"/>
    <w:rPr>
      <w:rFonts w:ascii="宋体" w:hAnsi="Courier New"/>
      <w:kern w:val="2"/>
      <w:sz w:val="21"/>
    </w:rPr>
  </w:style>
  <w:style w:type="character" w:customStyle="1" w:styleId="89">
    <w:name w:val="日期 Char"/>
    <w:link w:val="35"/>
    <w:qFormat/>
    <w:uiPriority w:val="0"/>
    <w:rPr>
      <w:kern w:val="2"/>
      <w:sz w:val="28"/>
    </w:rPr>
  </w:style>
  <w:style w:type="character" w:customStyle="1" w:styleId="90">
    <w:name w:val="正文文本缩进 2 Char"/>
    <w:link w:val="36"/>
    <w:qFormat/>
    <w:uiPriority w:val="0"/>
    <w:rPr>
      <w:kern w:val="2"/>
      <w:sz w:val="28"/>
    </w:rPr>
  </w:style>
  <w:style w:type="character" w:customStyle="1" w:styleId="91">
    <w:name w:val="页脚 Char"/>
    <w:link w:val="39"/>
    <w:qFormat/>
    <w:uiPriority w:val="0"/>
    <w:rPr>
      <w:kern w:val="2"/>
      <w:sz w:val="18"/>
    </w:rPr>
  </w:style>
  <w:style w:type="character" w:customStyle="1" w:styleId="92">
    <w:name w:val="页眉 Char"/>
    <w:link w:val="40"/>
    <w:qFormat/>
    <w:uiPriority w:val="0"/>
    <w:rPr>
      <w:kern w:val="2"/>
      <w:sz w:val="18"/>
    </w:rPr>
  </w:style>
  <w:style w:type="character" w:customStyle="1" w:styleId="93">
    <w:name w:val="脚注文本 Char"/>
    <w:link w:val="46"/>
    <w:qFormat/>
    <w:uiPriority w:val="0"/>
    <w:rPr>
      <w:kern w:val="2"/>
      <w:sz w:val="18"/>
    </w:rPr>
  </w:style>
  <w:style w:type="character" w:customStyle="1" w:styleId="94">
    <w:name w:val="批注主题 Char"/>
    <w:link w:val="62"/>
    <w:qFormat/>
    <w:uiPriority w:val="0"/>
  </w:style>
  <w:style w:type="character" w:customStyle="1" w:styleId="95">
    <w:name w:val="正文首行缩进 2 Char"/>
    <w:link w:val="64"/>
    <w:qFormat/>
    <w:uiPriority w:val="0"/>
  </w:style>
  <w:style w:type="character" w:customStyle="1" w:styleId="96">
    <w:name w:val="标题 3 Char1"/>
    <w:link w:val="2"/>
    <w:qFormat/>
    <w:uiPriority w:val="0"/>
    <w:rPr>
      <w:kern w:val="2"/>
      <w:sz w:val="28"/>
    </w:rPr>
  </w:style>
  <w:style w:type="character" w:customStyle="1" w:styleId="97">
    <w:name w:val="content-white1"/>
    <w:qFormat/>
    <w:uiPriority w:val="0"/>
    <w:rPr>
      <w:rFonts w:ascii="_x000B__x000C_" w:hAnsi="_x000B__x000C_"/>
      <w:color w:val="auto"/>
      <w:sz w:val="18"/>
      <w:u w:val="none"/>
    </w:rPr>
  </w:style>
  <w:style w:type="character" w:customStyle="1" w:styleId="98">
    <w:name w:val="Char Char3"/>
    <w:qFormat/>
    <w:uiPriority w:val="0"/>
    <w:rPr>
      <w:rFonts w:eastAsia="宋体"/>
      <w:kern w:val="2"/>
      <w:sz w:val="18"/>
      <w:lang w:val="en-US" w:eastAsia="zh-CN"/>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宋体" w:cs="Times New Roman"/>
      <w:kern w:val="2"/>
      <w:sz w:val="18"/>
      <w:lang w:val="en-US" w:eastAsia="zh-CN" w:bidi="ar-SA"/>
    </w:rPr>
  </w:style>
  <w:style w:type="character" w:customStyle="1" w:styleId="101">
    <w:name w:val="Char Char7"/>
    <w:qFormat/>
    <w:uiPriority w:val="0"/>
    <w:rPr>
      <w:rFonts w:ascii="宋体" w:hAnsi="宋体" w:eastAsia="宋体"/>
      <w:kern w:val="2"/>
      <w:sz w:val="28"/>
    </w:rPr>
  </w:style>
  <w:style w:type="character" w:customStyle="1" w:styleId="102">
    <w:name w:val="未命名11"/>
    <w:qFormat/>
    <w:uiPriority w:val="0"/>
    <w:rPr>
      <w:color w:val="77FFFF"/>
      <w:sz w:val="24"/>
    </w:rPr>
  </w:style>
  <w:style w:type="character" w:customStyle="1" w:styleId="103">
    <w:name w:val="小 Char"/>
    <w:qFormat/>
    <w:uiPriority w:val="0"/>
    <w:rPr>
      <w:rFonts w:ascii="宋体" w:hAnsi="Courier New" w:eastAsia="宋体"/>
      <w:kern w:val="2"/>
      <w:sz w:val="21"/>
      <w:lang w:val="en-US" w:eastAsia="zh-CN" w:bidi="ar-SA"/>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v151"/>
    <w:qFormat/>
    <w:uiPriority w:val="0"/>
    <w:rPr>
      <w:sz w:val="18"/>
    </w:rPr>
  </w:style>
  <w:style w:type="character" w:customStyle="1" w:styleId="107">
    <w:name w:val="Char Char2"/>
    <w:qFormat/>
    <w:uiPriority w:val="0"/>
    <w:rPr>
      <w:rFonts w:eastAsia="宋体"/>
      <w:kern w:val="2"/>
      <w:sz w:val="18"/>
      <w:lang w:val="en-US" w:eastAsia="zh-CN"/>
    </w:rPr>
  </w:style>
  <w:style w:type="character" w:customStyle="1" w:styleId="108">
    <w:name w:val="Table Text Char"/>
    <w:link w:val="109"/>
    <w:qFormat/>
    <w:uiPriority w:val="0"/>
    <w:rPr>
      <w:rFonts w:ascii="Arial" w:hAnsi="Arial"/>
      <w:kern w:val="2"/>
      <w:sz w:val="18"/>
      <w:lang w:val="en-US" w:eastAsia="zh-CN" w:bidi="ar-SA"/>
    </w:rPr>
  </w:style>
  <w:style w:type="paragraph" w:customStyle="1" w:styleId="109">
    <w:name w:val="Table Text"/>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Table Heading Char Char"/>
    <w:qFormat/>
    <w:uiPriority w:val="0"/>
    <w:rPr>
      <w:rFonts w:ascii="Arial" w:hAnsi="Arial" w:eastAsia="黑体"/>
      <w:kern w:val="2"/>
      <w:sz w:val="18"/>
      <w:lang w:val="en-US" w:eastAsia="zh-CN"/>
    </w:rPr>
  </w:style>
  <w:style w:type="character" w:customStyle="1" w:styleId="111">
    <w:name w:val="Char Char11"/>
    <w:qFormat/>
    <w:uiPriority w:val="0"/>
    <w:rPr>
      <w:rFonts w:ascii="宋体"/>
      <w:kern w:val="2"/>
      <w:sz w:val="28"/>
    </w:rPr>
  </w:style>
  <w:style w:type="character" w:customStyle="1" w:styleId="112">
    <w:name w:val="样式 宋体"/>
    <w:qFormat/>
    <w:uiPriority w:val="0"/>
    <w:rPr>
      <w:rFonts w:ascii="宋体" w:hAnsi="宋体" w:eastAsia="宋体"/>
      <w:sz w:val="28"/>
    </w:rPr>
  </w:style>
  <w:style w:type="character" w:customStyle="1" w:styleId="113">
    <w:name w:val="正文 + 三号 Char"/>
    <w:qFormat/>
    <w:uiPriority w:val="0"/>
    <w:rPr>
      <w:rFonts w:eastAsia="宋体"/>
      <w:kern w:val="2"/>
      <w:sz w:val="21"/>
      <w:lang w:val="en-US" w:eastAsia="zh-CN"/>
    </w:rPr>
  </w:style>
  <w:style w:type="character" w:customStyle="1" w:styleId="114">
    <w:name w:val="crowed11"/>
    <w:qFormat/>
    <w:uiPriority w:val="0"/>
    <w:rPr>
      <w:rFonts w:hint="default" w:ascii="_x000B__x000C_" w:hAnsi="_x000B__x000C_"/>
      <w:sz w:val="24"/>
    </w:rPr>
  </w:style>
  <w:style w:type="character" w:customStyle="1" w:styleId="115">
    <w:name w:val="font1"/>
    <w:qFormat/>
    <w:uiPriority w:val="0"/>
    <w:rPr>
      <w:color w:val="000000"/>
      <w:sz w:val="18"/>
    </w:rPr>
  </w:style>
  <w:style w:type="character" w:customStyle="1" w:styleId="116">
    <w:name w:val="H2 Char"/>
    <w:qFormat/>
    <w:uiPriority w:val="0"/>
    <w:rPr>
      <w:rFonts w:ascii="Arial" w:hAnsi="Arial" w:eastAsia="宋体"/>
      <w:kern w:val="2"/>
      <w:sz w:val="28"/>
      <w:lang w:val="en-US" w:eastAsia="zh-CN"/>
    </w:rPr>
  </w:style>
  <w:style w:type="character" w:customStyle="1" w:styleId="117">
    <w:name w:val="Char Char4"/>
    <w:qFormat/>
    <w:uiPriority w:val="0"/>
    <w:rPr>
      <w:rFonts w:eastAsia="宋体"/>
      <w:b/>
      <w:kern w:val="2"/>
      <w:sz w:val="21"/>
      <w:lang w:val="en-US" w:eastAsia="zh-CN"/>
    </w:rPr>
  </w:style>
  <w:style w:type="character" w:customStyle="1" w:styleId="118">
    <w:name w:val="title_emph1"/>
    <w:qFormat/>
    <w:uiPriority w:val="0"/>
    <w:rPr>
      <w:rFonts w:hint="default" w:ascii="Arial" w:hAnsi="Arial"/>
      <w:b/>
      <w:sz w:val="20"/>
    </w:rPr>
  </w:style>
  <w:style w:type="character" w:customStyle="1" w:styleId="119">
    <w:name w:val="Char Char6"/>
    <w:qFormat/>
    <w:uiPriority w:val="0"/>
    <w:rPr>
      <w:rFonts w:ascii="仿宋_GB2312" w:eastAsia="仿宋_GB2312"/>
      <w:kern w:val="2"/>
      <w:sz w:val="32"/>
    </w:rPr>
  </w:style>
  <w:style w:type="character" w:customStyle="1" w:styleId="120">
    <w:name w:val="top-det1"/>
    <w:qFormat/>
    <w:uiPriority w:val="0"/>
    <w:rPr>
      <w:b/>
      <w:color w:val="000000"/>
    </w:rPr>
  </w:style>
  <w:style w:type="character" w:customStyle="1" w:styleId="121">
    <w:name w:val="Char Char5"/>
    <w:qFormat/>
    <w:uiPriority w:val="0"/>
    <w:rPr>
      <w:rFonts w:ascii="Arial" w:hAnsi="Arial" w:eastAsia="宋体"/>
      <w:b/>
      <w:smallCaps/>
      <w:kern w:val="28"/>
      <w:sz w:val="36"/>
      <w:lang w:val="en-US" w:eastAsia="en-US"/>
    </w:rPr>
  </w:style>
  <w:style w:type="character" w:customStyle="1" w:styleId="122">
    <w:name w:val="标书正文:  0.74 厘米 Char1"/>
    <w:qFormat/>
    <w:uiPriority w:val="0"/>
    <w:rPr>
      <w:rFonts w:eastAsia="宋体"/>
      <w:kern w:val="2"/>
      <w:sz w:val="24"/>
      <w:lang w:val="en-US" w:eastAsia="zh-CN"/>
    </w:rPr>
  </w:style>
  <w:style w:type="character" w:customStyle="1" w:styleId="123">
    <w:name w:val="Table Text Char1 Char"/>
    <w:qFormat/>
    <w:uiPriority w:val="0"/>
    <w:rPr>
      <w:rFonts w:ascii="Arial" w:hAnsi="Arial"/>
      <w:kern w:val="2"/>
      <w:sz w:val="18"/>
      <w:lang w:val="en-US" w:eastAsia="zh-CN" w:bidi="ar-SA"/>
    </w:rPr>
  </w:style>
  <w:style w:type="character" w:customStyle="1" w:styleId="124">
    <w:name w:val="Char Char"/>
    <w:qFormat/>
    <w:uiPriority w:val="0"/>
    <w:rPr>
      <w:rFonts w:ascii="宋体" w:hAnsi="宋体" w:eastAsia="宋体"/>
      <w:kern w:val="2"/>
      <w:sz w:val="24"/>
      <w:lang w:val="en-US" w:eastAsia="zh-CN" w:bidi="ar-SA"/>
    </w:rPr>
  </w:style>
  <w:style w:type="paragraph" w:customStyle="1" w:styleId="125">
    <w:name w:val="IN Feature"/>
    <w:next w:val="12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Char1 Char Char Char"/>
    <w:basedOn w:val="1"/>
    <w:qFormat/>
    <w:uiPriority w:val="0"/>
    <w:rPr>
      <w:rFonts w:ascii="Tahoma" w:hAnsi="Tahoma"/>
      <w:sz w:val="30"/>
    </w:rPr>
  </w:style>
  <w:style w:type="paragraph" w:customStyle="1" w:styleId="131">
    <w:name w:val="二级列表"/>
    <w:basedOn w:val="132"/>
    <w:next w:val="132"/>
    <w:qFormat/>
    <w:uiPriority w:val="0"/>
    <w:pPr>
      <w:tabs>
        <w:tab w:val="left" w:pos="2120"/>
      </w:tabs>
      <w:ind w:firstLine="0" w:firstLineChars="0"/>
    </w:pPr>
    <w:rPr>
      <w:b/>
    </w:rPr>
  </w:style>
  <w:style w:type="paragraph" w:customStyle="1" w:styleId="132">
    <w:name w:val="段落正文"/>
    <w:basedOn w:val="1"/>
    <w:qFormat/>
    <w:uiPriority w:val="0"/>
    <w:pPr>
      <w:spacing w:beforeLines="50" w:line="360" w:lineRule="auto"/>
      <w:ind w:firstLine="200" w:firstLineChars="200"/>
    </w:pPr>
    <w:rPr>
      <w:spacing w:val="2"/>
      <w:sz w:val="24"/>
    </w:rPr>
  </w:style>
  <w:style w:type="paragraph" w:customStyle="1" w:styleId="133">
    <w:name w:val="00"/>
    <w:basedOn w:val="1"/>
    <w:qFormat/>
    <w:uiPriority w:val="0"/>
    <w:pPr>
      <w:autoSpaceDE w:val="0"/>
      <w:autoSpaceDN w:val="0"/>
      <w:adjustRightInd w:val="0"/>
      <w:jc w:val="left"/>
    </w:pPr>
    <w:rPr>
      <w:rFonts w:ascii="黑体" w:eastAsia="黑体"/>
      <w:b/>
      <w:kern w:val="0"/>
      <w:sz w:val="20"/>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内容标题"/>
    <w:basedOn w:val="17"/>
    <w:qFormat/>
    <w:uiPriority w:val="0"/>
    <w:rPr>
      <w:rFonts w:ascii="Tahoma" w:hAnsi="Tahoma"/>
      <w:sz w:val="24"/>
    </w:rPr>
  </w:style>
  <w:style w:type="paragraph" w:customStyle="1" w:styleId="13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7">
    <w:name w:val="表头"/>
    <w:basedOn w:val="138"/>
    <w:qFormat/>
    <w:uiPriority w:val="0"/>
    <w:pPr>
      <w:jc w:val="center"/>
    </w:pPr>
    <w:rPr>
      <w:b/>
      <w:bCs/>
    </w:rPr>
  </w:style>
  <w:style w:type="paragraph" w:customStyle="1" w:styleId="138">
    <w:name w:val="表格正文"/>
    <w:basedOn w:val="1"/>
    <w:qFormat/>
    <w:uiPriority w:val="0"/>
    <w:rPr>
      <w:rFonts w:ascii="Calibri" w:hAnsi="Calibri" w:eastAsia="仿宋" w:cs="宋体"/>
      <w:sz w:val="24"/>
    </w:rPr>
  </w:style>
  <w:style w:type="paragraph" w:customStyle="1" w:styleId="139">
    <w:name w:val="正文1"/>
    <w:basedOn w:val="1"/>
    <w:qFormat/>
    <w:uiPriority w:val="0"/>
    <w:pPr>
      <w:spacing w:line="300" w:lineRule="auto"/>
      <w:ind w:firstLine="200" w:firstLineChars="200"/>
    </w:pPr>
    <w:rPr>
      <w:sz w:val="24"/>
    </w:rPr>
  </w:style>
  <w:style w:type="paragraph" w:customStyle="1" w:styleId="14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42">
    <w:name w:val="正文字缩2字"/>
    <w:basedOn w:val="1"/>
    <w:qFormat/>
    <w:uiPriority w:val="0"/>
    <w:pPr>
      <w:spacing w:line="360" w:lineRule="auto"/>
      <w:ind w:left="200" w:leftChars="200" w:firstLine="200" w:firstLineChars="200"/>
    </w:pPr>
    <w:rPr>
      <w:sz w:val="24"/>
    </w:rPr>
  </w:style>
  <w:style w:type="paragraph" w:customStyle="1" w:styleId="14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4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5">
    <w:name w:val="Title - Date"/>
    <w:basedOn w:val="61"/>
    <w:next w:val="1"/>
    <w:qFormat/>
    <w:uiPriority w:val="0"/>
    <w:rPr>
      <w:sz w:val="28"/>
    </w:rPr>
  </w:style>
  <w:style w:type="paragraph" w:customStyle="1" w:styleId="146">
    <w:name w:val="xl23"/>
    <w:basedOn w:val="1"/>
    <w:qFormat/>
    <w:uiPriority w:val="0"/>
    <w:pPr>
      <w:widowControl/>
      <w:spacing w:beforeAutospacing="1" w:afterAutospacing="1" w:line="360" w:lineRule="auto"/>
      <w:textAlignment w:val="top"/>
    </w:pPr>
    <w:rPr>
      <w:kern w:val="0"/>
      <w:sz w:val="24"/>
    </w:rPr>
  </w:style>
  <w:style w:type="paragraph" w:customStyle="1" w:styleId="147">
    <w:name w:val="没有缩进（为图形使用）"/>
    <w:basedOn w:val="1"/>
    <w:qFormat/>
    <w:uiPriority w:val="0"/>
    <w:pPr>
      <w:spacing w:line="360" w:lineRule="auto"/>
    </w:pPr>
    <w:rPr>
      <w:sz w:val="24"/>
    </w:rPr>
  </w:style>
  <w:style w:type="paragraph" w:customStyle="1" w:styleId="148">
    <w:name w:val="Char1 Char Char Char1"/>
    <w:basedOn w:val="1"/>
    <w:qFormat/>
    <w:uiPriority w:val="0"/>
    <w:rPr>
      <w:rFonts w:ascii="Tahoma" w:hAnsi="Tahoma"/>
      <w:sz w:val="24"/>
    </w:rPr>
  </w:style>
  <w:style w:type="paragraph" w:customStyle="1" w:styleId="149">
    <w:name w:val="Char1"/>
    <w:basedOn w:val="1"/>
    <w:qFormat/>
    <w:uiPriority w:val="0"/>
    <w:rPr>
      <w:sz w:val="21"/>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样式 正文缩进正文（首行缩进两字）表正文正文非缩进特点标题4段1 + 首行缩进:  2 字符"/>
    <w:basedOn w:val="15"/>
    <w:qFormat/>
    <w:uiPriority w:val="0"/>
    <w:pPr>
      <w:ind w:firstLine="480" w:firstLineChars="200"/>
    </w:pPr>
  </w:style>
  <w:style w:type="paragraph" w:customStyle="1" w:styleId="152">
    <w:name w:val="样式4"/>
    <w:basedOn w:val="5"/>
    <w:qFormat/>
    <w:uiPriority w:val="0"/>
    <w:pPr>
      <w:adjustRightInd w:val="0"/>
      <w:snapToGrid w:val="0"/>
    </w:pPr>
  </w:style>
  <w:style w:type="paragraph" w:customStyle="1" w:styleId="153">
    <w:name w:val="正文文本缩进 21"/>
    <w:basedOn w:val="1"/>
    <w:qFormat/>
    <w:uiPriority w:val="0"/>
    <w:pPr>
      <w:adjustRightInd w:val="0"/>
      <w:ind w:firstLine="420"/>
      <w:textAlignment w:val="baseline"/>
    </w:pPr>
    <w:rPr>
      <w:sz w:val="24"/>
    </w:rPr>
  </w:style>
  <w:style w:type="paragraph" w:customStyle="1" w:styleId="154">
    <w:name w:val="首行缩进 1"/>
    <w:basedOn w:val="1"/>
    <w:qFormat/>
    <w:uiPriority w:val="0"/>
    <w:pPr>
      <w:spacing w:line="360" w:lineRule="auto"/>
      <w:ind w:firstLine="200" w:firstLineChars="200"/>
    </w:pPr>
    <w:rPr>
      <w:sz w:val="24"/>
    </w:rPr>
  </w:style>
  <w:style w:type="paragraph" w:customStyle="1" w:styleId="155">
    <w:name w:val="样式 首行缩进:  0.74 厘米"/>
    <w:basedOn w:val="1"/>
    <w:qFormat/>
    <w:uiPriority w:val="0"/>
    <w:pPr>
      <w:spacing w:line="360" w:lineRule="auto"/>
      <w:ind w:firstLine="420"/>
    </w:pPr>
    <w:rPr>
      <w:sz w:val="24"/>
    </w:rPr>
  </w:style>
  <w:style w:type="paragraph" w:customStyle="1" w:styleId="15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59">
    <w:name w:val="Title - Revision"/>
    <w:basedOn w:val="61"/>
    <w:qFormat/>
    <w:uiPriority w:val="0"/>
  </w:style>
  <w:style w:type="paragraph" w:customStyle="1" w:styleId="160">
    <w:name w:val="文本框样式1"/>
    <w:basedOn w:val="1"/>
    <w:qFormat/>
    <w:uiPriority w:val="0"/>
    <w:pPr>
      <w:adjustRightInd w:val="0"/>
      <w:snapToGrid w:val="0"/>
      <w:spacing w:line="180" w:lineRule="exact"/>
      <w:jc w:val="center"/>
    </w:pPr>
    <w:rPr>
      <w:sz w:val="21"/>
    </w:rPr>
  </w:style>
  <w:style w:type="paragraph" w:customStyle="1" w:styleId="1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2">
    <w:name w:val="1"/>
    <w:basedOn w:val="1"/>
    <w:next w:val="33"/>
    <w:qFormat/>
    <w:uiPriority w:val="0"/>
    <w:rPr>
      <w:rFonts w:ascii="宋体" w:hAnsi="Courier New"/>
      <w:sz w:val="21"/>
    </w:rPr>
  </w:style>
  <w:style w:type="paragraph" w:customStyle="1" w:styleId="163">
    <w:name w:val="Table Contents"/>
    <w:basedOn w:val="22"/>
    <w:qFormat/>
    <w:uiPriority w:val="0"/>
    <w:pPr>
      <w:suppressAutoHyphens/>
      <w:jc w:val="left"/>
    </w:pPr>
    <w:rPr>
      <w:rFonts w:ascii="Times New Roman" w:eastAsia="Times New Roman"/>
      <w:kern w:val="0"/>
      <w:sz w:val="24"/>
    </w:rPr>
  </w:style>
  <w:style w:type="paragraph" w:customStyle="1" w:styleId="16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6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66">
    <w:name w:val="Char Char Char Char Char Char Char"/>
    <w:basedOn w:val="17"/>
    <w:qFormat/>
    <w:uiPriority w:val="0"/>
    <w:rPr>
      <w:rFonts w:ascii="宋体" w:hAnsi="Tahom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标题无"/>
    <w:basedOn w:val="1"/>
    <w:qFormat/>
    <w:uiPriority w:val="0"/>
    <w:pPr>
      <w:spacing w:line="360" w:lineRule="auto"/>
    </w:pPr>
    <w:rPr>
      <w:sz w:val="24"/>
    </w:rPr>
  </w:style>
  <w:style w:type="paragraph" w:customStyle="1" w:styleId="169">
    <w:name w:val="样式1"/>
    <w:basedOn w:val="5"/>
    <w:qFormat/>
    <w:uiPriority w:val="0"/>
    <w:pPr>
      <w:tabs>
        <w:tab w:val="left" w:pos="720"/>
      </w:tabs>
      <w:spacing w:line="560" w:lineRule="atLeast"/>
      <w:ind w:left="420" w:hanging="420"/>
    </w:pPr>
  </w:style>
  <w:style w:type="paragraph" w:customStyle="1" w:styleId="170">
    <w:name w:val="二级条标题"/>
    <w:basedOn w:val="78"/>
    <w:next w:val="80"/>
    <w:qFormat/>
    <w:uiPriority w:val="0"/>
    <w:pPr>
      <w:ind w:left="840"/>
      <w:outlineLvl w:val="3"/>
    </w:pPr>
  </w:style>
  <w:style w:type="paragraph" w:customStyle="1" w:styleId="17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72">
    <w:name w:val="关键词"/>
    <w:basedOn w:val="1"/>
    <w:next w:val="1"/>
    <w:qFormat/>
    <w:uiPriority w:val="0"/>
    <w:pPr>
      <w:spacing w:line="360" w:lineRule="auto"/>
    </w:pPr>
    <w:rPr>
      <w:rFonts w:eastAsia="黑体"/>
      <w:sz w:val="20"/>
    </w:rPr>
  </w:style>
  <w:style w:type="paragraph" w:customStyle="1" w:styleId="173">
    <w:name w:val="样式2"/>
    <w:basedOn w:val="5"/>
    <w:qFormat/>
    <w:uiPriority w:val="0"/>
    <w:pPr>
      <w:numPr>
        <w:ilvl w:val="0"/>
        <w:numId w:val="5"/>
      </w:numPr>
      <w:spacing w:line="400" w:lineRule="exact"/>
      <w:jc w:val="center"/>
      <w:outlineLvl w:val="0"/>
    </w:pPr>
    <w:rPr>
      <w:b w:val="0"/>
      <w:sz w:val="44"/>
    </w:rPr>
  </w:style>
  <w:style w:type="paragraph" w:customStyle="1" w:styleId="174">
    <w:name w:val="表头文本"/>
    <w:qFormat/>
    <w:uiPriority w:val="0"/>
    <w:pPr>
      <w:jc w:val="center"/>
    </w:pPr>
    <w:rPr>
      <w:rFonts w:ascii="Arial" w:hAnsi="Arial" w:eastAsia="宋体" w:cs="Times New Roman"/>
      <w:b/>
      <w:sz w:val="21"/>
      <w:lang w:val="en-US" w:eastAsia="zh-CN" w:bidi="ar-SA"/>
    </w:rPr>
  </w:style>
  <w:style w:type="paragraph" w:customStyle="1" w:styleId="175">
    <w:name w:val="_Style 161"/>
    <w:qFormat/>
    <w:uiPriority w:val="0"/>
    <w:rPr>
      <w:rFonts w:ascii="Times New Roman" w:hAnsi="Times New Roman" w:eastAsia="宋体" w:cs="Times New Roman"/>
      <w:kern w:val="2"/>
      <w:sz w:val="21"/>
      <w:lang w:val="en-US" w:eastAsia="zh-CN" w:bidi="ar-SA"/>
    </w:rPr>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7">
    <w:name w:val="样式 标题 1 + 居中 段前: 6 磅 段后: 6 磅 行距: 1.5 倍行距"/>
    <w:basedOn w:val="3"/>
    <w:qFormat/>
    <w:uiPriority w:val="0"/>
    <w:pPr>
      <w:keepLines/>
      <w:adjustRightInd w:val="0"/>
      <w:spacing w:line="360" w:lineRule="auto"/>
    </w:pPr>
    <w:rPr>
      <w:rFonts w:ascii="Times New Roman"/>
      <w:b w:val="0"/>
      <w:kern w:val="44"/>
      <w:sz w:val="32"/>
    </w:rPr>
  </w:style>
  <w:style w:type="paragraph" w:customStyle="1" w:styleId="178">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9">
    <w:name w:val="标题5"/>
    <w:basedOn w:val="1"/>
    <w:link w:val="360"/>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2">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83">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84">
    <w:name w:val="样式1xz"/>
    <w:basedOn w:val="1"/>
    <w:qFormat/>
    <w:uiPriority w:val="0"/>
    <w:pPr>
      <w:tabs>
        <w:tab w:val="left" w:pos="1050"/>
        <w:tab w:val="right" w:leader="dot" w:pos="8296"/>
      </w:tabs>
    </w:pPr>
    <w:rPr>
      <w:caps/>
      <w:spacing w:val="20"/>
      <w:sz w:val="24"/>
    </w:rPr>
  </w:style>
  <w:style w:type="paragraph" w:customStyle="1" w:styleId="185">
    <w:name w:val="样式 宋体 五号 行距: 单倍行距"/>
    <w:basedOn w:val="1"/>
    <w:qFormat/>
    <w:uiPriority w:val="0"/>
    <w:pPr>
      <w:adjustRightInd w:val="0"/>
      <w:jc w:val="left"/>
    </w:pPr>
    <w:rPr>
      <w:rFonts w:ascii="宋体" w:hAnsi="宋体"/>
      <w:kern w:val="0"/>
      <w:sz w:val="21"/>
    </w:rPr>
  </w:style>
  <w:style w:type="paragraph" w:customStyle="1" w:styleId="186">
    <w:name w:val="图片文字"/>
    <w:basedOn w:val="1"/>
    <w:qFormat/>
    <w:uiPriority w:val="0"/>
    <w:pPr>
      <w:spacing w:line="240" w:lineRule="atLeast"/>
      <w:jc w:val="center"/>
    </w:pPr>
    <w:rPr>
      <w:sz w:val="21"/>
    </w:rPr>
  </w:style>
  <w:style w:type="paragraph" w:customStyle="1" w:styleId="187">
    <w:name w:val="Char"/>
    <w:basedOn w:val="1"/>
    <w:qFormat/>
    <w:uiPriority w:val="0"/>
    <w:pPr>
      <w:spacing w:line="240" w:lineRule="atLeast"/>
      <w:ind w:left="420" w:firstLine="420"/>
    </w:pPr>
    <w:rPr>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Note"/>
    <w:basedOn w:val="1"/>
    <w:qFormat/>
    <w:uiPriority w:val="0"/>
    <w:pPr>
      <w:pBdr>
        <w:top w:val="single" w:color="auto" w:sz="12" w:space="3"/>
        <w:bottom w:val="single" w:color="auto" w:sz="12" w:space="3"/>
      </w:pBdr>
      <w:spacing w:line="360" w:lineRule="auto"/>
    </w:pPr>
    <w:rPr>
      <w:sz w:val="24"/>
    </w:rPr>
  </w:style>
  <w:style w:type="paragraph" w:customStyle="1" w:styleId="190">
    <w:name w:val="Char21"/>
    <w:basedOn w:val="1"/>
    <w:qFormat/>
    <w:uiPriority w:val="0"/>
    <w:pPr>
      <w:spacing w:line="240" w:lineRule="atLeast"/>
      <w:ind w:left="420" w:firstLine="420"/>
    </w:pPr>
    <w:rPr>
      <w:kern w:val="0"/>
      <w:sz w:val="21"/>
    </w:rPr>
  </w:style>
  <w:style w:type="paragraph" w:customStyle="1" w:styleId="191">
    <w:name w:val="Char Char Char"/>
    <w:basedOn w:val="1"/>
    <w:qFormat/>
    <w:uiPriority w:val="0"/>
    <w:rPr>
      <w:rFonts w:ascii="Tahoma" w:hAnsi="Tahoma"/>
      <w:sz w:val="24"/>
    </w:rPr>
  </w:style>
  <w:style w:type="paragraph" w:customStyle="1" w:styleId="192">
    <w:name w:val="Char Char1"/>
    <w:basedOn w:val="1"/>
    <w:qFormat/>
    <w:uiPriority w:val="0"/>
    <w:pPr>
      <w:widowControl/>
      <w:spacing w:line="240" w:lineRule="exact"/>
      <w:jc w:val="left"/>
    </w:pPr>
    <w:rPr>
      <w:rFonts w:ascii="Verdana" w:hAnsi="Verdana"/>
      <w:kern w:val="0"/>
      <w:sz w:val="20"/>
      <w:lang w:eastAsia="en-US"/>
    </w:rPr>
  </w:style>
  <w:style w:type="paragraph" w:customStyle="1" w:styleId="193">
    <w:name w:val="标书正文:  0.74 厘米"/>
    <w:basedOn w:val="1"/>
    <w:qFormat/>
    <w:uiPriority w:val="0"/>
    <w:pPr>
      <w:snapToGrid w:val="0"/>
      <w:spacing w:line="360" w:lineRule="auto"/>
      <w:ind w:firstLine="420"/>
    </w:pPr>
    <w:rPr>
      <w:sz w:val="24"/>
    </w:rPr>
  </w:style>
  <w:style w:type="paragraph" w:customStyle="1" w:styleId="194">
    <w:name w:val="Char Char 字元 字元 字元 Char Char Char Char"/>
    <w:basedOn w:val="1"/>
    <w:qFormat/>
    <w:uiPriority w:val="0"/>
    <w:pPr>
      <w:adjustRightInd w:val="0"/>
      <w:spacing w:line="360" w:lineRule="auto"/>
    </w:pPr>
    <w:rPr>
      <w:kern w:val="0"/>
      <w:sz w:val="24"/>
    </w:rPr>
  </w:style>
  <w:style w:type="paragraph" w:customStyle="1" w:styleId="195">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96">
    <w:name w:val="列表项目"/>
    <w:basedOn w:val="1"/>
    <w:qFormat/>
    <w:uiPriority w:val="0"/>
    <w:pPr>
      <w:tabs>
        <w:tab w:val="left" w:pos="420"/>
      </w:tabs>
      <w:spacing w:line="288" w:lineRule="auto"/>
      <w:ind w:left="840" w:leftChars="200" w:hanging="420" w:hangingChars="200"/>
    </w:pPr>
    <w:rPr>
      <w:sz w:val="21"/>
    </w:rPr>
  </w:style>
  <w:style w:type="paragraph" w:customStyle="1" w:styleId="197">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98">
    <w:name w:val="Char Char14 Char Char"/>
    <w:basedOn w:val="1"/>
    <w:qFormat/>
    <w:uiPriority w:val="0"/>
    <w:rPr>
      <w:sz w:val="21"/>
      <w:szCs w:val="24"/>
    </w:rPr>
  </w:style>
  <w:style w:type="paragraph" w:customStyle="1" w:styleId="199">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200">
    <w:name w:val="可研正文"/>
    <w:basedOn w:val="22"/>
    <w:qFormat/>
    <w:uiPriority w:val="0"/>
    <w:pPr>
      <w:adjustRightInd w:val="0"/>
      <w:snapToGrid w:val="0"/>
      <w:spacing w:line="440" w:lineRule="exact"/>
      <w:ind w:firstLine="567"/>
    </w:pPr>
    <w:rPr>
      <w:sz w:val="28"/>
    </w:rPr>
  </w:style>
  <w:style w:type="paragraph" w:customStyle="1" w:styleId="201">
    <w:name w:val="标题2"/>
    <w:basedOn w:val="4"/>
    <w:qFormat/>
    <w:uiPriority w:val="0"/>
    <w:pPr>
      <w:keepNext w:val="0"/>
      <w:keepLines w:val="0"/>
      <w:adjustRightInd w:val="0"/>
      <w:snapToGrid w:val="0"/>
      <w:spacing w:line="360" w:lineRule="auto"/>
      <w:ind w:firstLine="574" w:firstLineChars="196"/>
      <w:outlineLvl w:val="9"/>
    </w:pPr>
    <w:rPr>
      <w:rFonts w:ascii="宋体" w:hAnsi="宋体"/>
      <w:spacing w:val="6"/>
      <w:u w:val="single"/>
    </w:rPr>
  </w:style>
  <w:style w:type="paragraph" w:customStyle="1" w:styleId="202">
    <w:name w:val="首行缩进"/>
    <w:basedOn w:val="1"/>
    <w:qFormat/>
    <w:uiPriority w:val="0"/>
    <w:pPr>
      <w:numPr>
        <w:ilvl w:val="0"/>
        <w:numId w:val="7"/>
      </w:numPr>
      <w:spacing w:line="360" w:lineRule="auto"/>
    </w:pPr>
    <w:rPr>
      <w:rFonts w:eastAsia="仿宋_GB2312"/>
    </w:rPr>
  </w:style>
  <w:style w:type="paragraph" w:customStyle="1" w:styleId="20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04">
    <w:name w:val="正文 + 三号"/>
    <w:basedOn w:val="1"/>
    <w:qFormat/>
    <w:uiPriority w:val="0"/>
    <w:rPr>
      <w:sz w:val="21"/>
    </w:rPr>
  </w:style>
  <w:style w:type="paragraph" w:customStyle="1" w:styleId="205">
    <w:name w:val="Char Char1 Char"/>
    <w:basedOn w:val="1"/>
    <w:qFormat/>
    <w:uiPriority w:val="0"/>
    <w:rPr>
      <w:rFonts w:ascii="Tahoma" w:hAnsi="Tahoma"/>
      <w:sz w:val="24"/>
      <w:szCs w:val="24"/>
    </w:rPr>
  </w:style>
  <w:style w:type="paragraph" w:customStyle="1" w:styleId="206">
    <w:name w:val="style1"/>
    <w:basedOn w:val="1"/>
    <w:qFormat/>
    <w:uiPriority w:val="0"/>
    <w:pPr>
      <w:widowControl/>
      <w:spacing w:beforeAutospacing="1" w:afterAutospacing="1"/>
      <w:jc w:val="left"/>
    </w:pPr>
    <w:rPr>
      <w:rFonts w:ascii="宋体" w:hAnsi="宋体"/>
      <w:kern w:val="0"/>
      <w:sz w:val="21"/>
    </w:rPr>
  </w:style>
  <w:style w:type="paragraph" w:customStyle="1" w:styleId="20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8">
    <w:name w:val="正文文本 21"/>
    <w:basedOn w:val="1"/>
    <w:qFormat/>
    <w:uiPriority w:val="0"/>
    <w:pPr>
      <w:adjustRightInd w:val="0"/>
      <w:spacing w:line="360" w:lineRule="auto"/>
      <w:ind w:firstLine="480"/>
      <w:textAlignment w:val="baseline"/>
    </w:pPr>
    <w:rPr>
      <w:sz w:val="24"/>
    </w:rPr>
  </w:style>
  <w:style w:type="paragraph" w:customStyle="1" w:styleId="209">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210">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21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2">
    <w:name w:val="摘要"/>
    <w:basedOn w:val="1"/>
    <w:next w:val="4"/>
    <w:qFormat/>
    <w:uiPriority w:val="0"/>
    <w:pPr>
      <w:spacing w:line="360" w:lineRule="auto"/>
    </w:pPr>
    <w:rPr>
      <w:rFonts w:eastAsia="黑体"/>
      <w:sz w:val="20"/>
    </w:rPr>
  </w:style>
  <w:style w:type="paragraph" w:customStyle="1" w:styleId="21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1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9">
    <w:name w:val="Char2 Char Char Char Char Char Char"/>
    <w:basedOn w:val="1"/>
    <w:qFormat/>
    <w:uiPriority w:val="0"/>
    <w:rPr>
      <w:rFonts w:ascii="仿宋_GB2312"/>
      <w:b/>
      <w:sz w:val="30"/>
    </w:rPr>
  </w:style>
  <w:style w:type="paragraph" w:customStyle="1" w:styleId="220">
    <w:name w:val="简单回函地址"/>
    <w:basedOn w:val="1"/>
    <w:qFormat/>
    <w:uiPriority w:val="0"/>
    <w:pPr>
      <w:adjustRightInd w:val="0"/>
      <w:snapToGrid w:val="0"/>
      <w:spacing w:line="360" w:lineRule="auto"/>
    </w:pPr>
    <w:rPr>
      <w:sz w:val="24"/>
    </w:rPr>
  </w:style>
  <w:style w:type="paragraph" w:customStyle="1" w:styleId="221">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eastAsia="黑体"/>
      <w:b w:val="0"/>
      <w:kern w:val="44"/>
      <w:sz w:val="36"/>
    </w:rPr>
  </w:style>
  <w:style w:type="paragraph" w:customStyle="1" w:styleId="22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26">
    <w:name w:val="Style Heading 3h3Heading 3 - oldLevel 3 HeadH3level_3PIM 3se..."/>
    <w:basedOn w:val="2"/>
    <w:qFormat/>
    <w:uiPriority w:val="0"/>
    <w:pPr>
      <w:tabs>
        <w:tab w:val="left" w:pos="709"/>
        <w:tab w:val="left" w:pos="1620"/>
      </w:tabs>
      <w:spacing w:line="413" w:lineRule="auto"/>
      <w:ind w:left="1620" w:hanging="360"/>
    </w:pPr>
  </w:style>
  <w:style w:type="paragraph" w:customStyle="1" w:styleId="227">
    <w:name w:val="文本1"/>
    <w:basedOn w:val="1"/>
    <w:qFormat/>
    <w:uiPriority w:val="0"/>
    <w:pPr>
      <w:adjustRightInd w:val="0"/>
      <w:spacing w:line="312" w:lineRule="atLeast"/>
      <w:jc w:val="center"/>
      <w:textAlignment w:val="baseline"/>
    </w:pPr>
    <w:rPr>
      <w:kern w:val="0"/>
      <w:sz w:val="18"/>
    </w:rPr>
  </w:style>
  <w:style w:type="paragraph" w:customStyle="1" w:styleId="228">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0">
    <w:name w:val="标题3——2"/>
    <w:basedOn w:val="2"/>
    <w:next w:val="63"/>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31">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32">
    <w:name w:val="附录3"/>
    <w:basedOn w:val="1"/>
    <w:next w:val="1"/>
    <w:qFormat/>
    <w:uiPriority w:val="0"/>
    <w:pPr>
      <w:tabs>
        <w:tab w:val="left" w:pos="851"/>
      </w:tabs>
      <w:ind w:left="425" w:hanging="425"/>
      <w:outlineLvl w:val="2"/>
    </w:pPr>
    <w:rPr>
      <w:rFonts w:eastAsia="黑体"/>
      <w:b/>
      <w:sz w:val="32"/>
    </w:rPr>
  </w:style>
  <w:style w:type="paragraph" w:customStyle="1" w:styleId="23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3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5">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36">
    <w:name w:val="af"/>
    <w:basedOn w:val="1"/>
    <w:qFormat/>
    <w:uiPriority w:val="0"/>
    <w:pPr>
      <w:widowControl/>
      <w:spacing w:line="300" w:lineRule="atLeast"/>
      <w:jc w:val="left"/>
    </w:pPr>
    <w:rPr>
      <w:rFonts w:ascii="宋体" w:hAnsi="宋体"/>
      <w:kern w:val="0"/>
      <w:sz w:val="18"/>
    </w:rPr>
  </w:style>
  <w:style w:type="paragraph" w:customStyle="1" w:styleId="237">
    <w:name w:val="文章正文"/>
    <w:basedOn w:val="1"/>
    <w:qFormat/>
    <w:uiPriority w:val="0"/>
    <w:pPr>
      <w:ind w:firstLine="560" w:firstLineChars="200"/>
    </w:pPr>
    <w:rPr>
      <w:rFonts w:ascii="仿宋_GB2312" w:hAnsi="宋体" w:eastAsia="仿宋_GB2312"/>
      <w:color w:val="000000"/>
    </w:rPr>
  </w:style>
  <w:style w:type="paragraph" w:customStyle="1" w:styleId="238">
    <w:name w:val="图例"/>
    <w:basedOn w:val="1"/>
    <w:qFormat/>
    <w:uiPriority w:val="0"/>
    <w:pPr>
      <w:spacing w:line="360" w:lineRule="auto"/>
      <w:jc w:val="center"/>
    </w:pPr>
    <w:rPr>
      <w:rFonts w:eastAsia="仿宋_GB2312"/>
      <w:b/>
      <w:sz w:val="24"/>
    </w:rPr>
  </w:style>
  <w:style w:type="paragraph" w:customStyle="1" w:styleId="2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41">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42">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3">
    <w:name w:val="正文4"/>
    <w:basedOn w:val="1"/>
    <w:qFormat/>
    <w:uiPriority w:val="0"/>
    <w:pPr>
      <w:tabs>
        <w:tab w:val="left" w:pos="1275"/>
      </w:tabs>
      <w:spacing w:line="360" w:lineRule="auto"/>
      <w:ind w:left="820" w:leftChars="400" w:hanging="705"/>
    </w:pPr>
    <w:rPr>
      <w:sz w:val="24"/>
    </w:rPr>
  </w:style>
  <w:style w:type="paragraph" w:customStyle="1" w:styleId="244">
    <w:name w:val="默认段落字体 Para Char Char Char Char Char Char Char"/>
    <w:basedOn w:val="1"/>
    <w:qFormat/>
    <w:uiPriority w:val="0"/>
    <w:rPr>
      <w:rFonts w:ascii="Tahoma" w:hAnsi="Tahoma"/>
      <w:sz w:val="24"/>
    </w:rPr>
  </w:style>
  <w:style w:type="paragraph" w:customStyle="1" w:styleId="245">
    <w:name w:val="编号正文"/>
    <w:basedOn w:val="215"/>
    <w:qFormat/>
    <w:uiPriority w:val="0"/>
    <w:pPr>
      <w:snapToGrid/>
      <w:spacing w:line="360" w:lineRule="auto"/>
      <w:ind w:left="1407" w:hanging="1047"/>
      <w:jc w:val="left"/>
    </w:pPr>
    <w:rPr>
      <w:rFonts w:eastAsia="仿宋_GB2312"/>
    </w:rPr>
  </w:style>
  <w:style w:type="paragraph" w:customStyle="1" w:styleId="246">
    <w:name w:val="表格内文字"/>
    <w:basedOn w:val="33"/>
    <w:qFormat/>
    <w:uiPriority w:val="0"/>
    <w:pPr>
      <w:adjustRightInd w:val="0"/>
    </w:pPr>
    <w:rPr>
      <w:color w:val="000000"/>
      <w:lang w:val="en-GB"/>
    </w:rPr>
  </w:style>
  <w:style w:type="paragraph" w:customStyle="1" w:styleId="247">
    <w:name w:val="样式 行距: 1.5 倍行距1"/>
    <w:basedOn w:val="1"/>
    <w:qFormat/>
    <w:uiPriority w:val="0"/>
    <w:pPr>
      <w:snapToGrid w:val="0"/>
    </w:pPr>
    <w:rPr>
      <w:sz w:val="21"/>
    </w:rPr>
  </w:style>
  <w:style w:type="paragraph" w:customStyle="1" w:styleId="248">
    <w:name w:val="Char Char Char Char Char Char Char1"/>
    <w:basedOn w:val="1"/>
    <w:qFormat/>
    <w:uiPriority w:val="0"/>
    <w:rPr>
      <w:rFonts w:ascii="Tahoma" w:hAnsi="Tahoma"/>
      <w:sz w:val="24"/>
    </w:rPr>
  </w:style>
  <w:style w:type="paragraph" w:customStyle="1" w:styleId="249">
    <w:name w:val="表格文本"/>
    <w:qFormat/>
    <w:uiPriority w:val="0"/>
    <w:pPr>
      <w:tabs>
        <w:tab w:val="decimal" w:pos="0"/>
      </w:tabs>
    </w:pPr>
    <w:rPr>
      <w:rFonts w:ascii="Arial" w:hAnsi="Arial" w:eastAsia="宋体" w:cs="Times New Roman"/>
      <w:sz w:val="21"/>
      <w:lang w:val="en-US" w:eastAsia="zh-CN" w:bidi="ar-SA"/>
    </w:rPr>
  </w:style>
  <w:style w:type="paragraph" w:customStyle="1" w:styleId="250">
    <w:name w:val="正文表格"/>
    <w:basedOn w:val="1"/>
    <w:qFormat/>
    <w:uiPriority w:val="0"/>
    <w:pPr>
      <w:adjustRightInd w:val="0"/>
    </w:pPr>
    <w:rPr>
      <w:sz w:val="24"/>
    </w:rPr>
  </w:style>
  <w:style w:type="paragraph" w:customStyle="1" w:styleId="251">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52">
    <w:name w:val="Char Char Char Char Char Char Char Char Char Char Char Char Char Char Char Char"/>
    <w:basedOn w:val="1"/>
    <w:qFormat/>
    <w:uiPriority w:val="0"/>
    <w:pPr>
      <w:tabs>
        <w:tab w:val="left" w:pos="360"/>
      </w:tabs>
    </w:pPr>
    <w:rPr>
      <w:sz w:val="24"/>
    </w:rPr>
  </w:style>
  <w:style w:type="paragraph" w:customStyle="1" w:styleId="25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54">
    <w:name w:val="标准正文"/>
    <w:basedOn w:val="23"/>
    <w:qFormat/>
    <w:uiPriority w:val="0"/>
    <w:pPr>
      <w:spacing w:line="360" w:lineRule="auto"/>
      <w:ind w:left="0" w:firstLine="482"/>
    </w:pPr>
    <w:rPr>
      <w:rFonts w:ascii="Arial" w:hAnsi="Arial"/>
      <w:sz w:val="24"/>
    </w:rPr>
  </w:style>
  <w:style w:type="character" w:customStyle="1" w:styleId="255">
    <w:name w:val="font81"/>
    <w:basedOn w:val="67"/>
    <w:qFormat/>
    <w:uiPriority w:val="0"/>
    <w:rPr>
      <w:rFonts w:hint="eastAsia" w:ascii="方正仿宋_GBK" w:hAnsi="方正仿宋_GBK" w:eastAsia="方正仿宋_GBK" w:cs="方正仿宋_GBK"/>
      <w:color w:val="000000"/>
      <w:sz w:val="20"/>
      <w:szCs w:val="20"/>
      <w:u w:val="none"/>
    </w:rPr>
  </w:style>
  <w:style w:type="character" w:customStyle="1" w:styleId="256">
    <w:name w:val="font91"/>
    <w:basedOn w:val="67"/>
    <w:qFormat/>
    <w:uiPriority w:val="0"/>
    <w:rPr>
      <w:rFonts w:hint="eastAsia" w:ascii="方正仿宋_GBK" w:hAnsi="方正仿宋_GBK" w:eastAsia="方正仿宋_GBK" w:cs="方正仿宋_GBK"/>
      <w:b/>
      <w:bCs/>
      <w:color w:val="000000"/>
      <w:sz w:val="20"/>
      <w:szCs w:val="20"/>
      <w:u w:val="none"/>
    </w:rPr>
  </w:style>
  <w:style w:type="character" w:customStyle="1" w:styleId="257">
    <w:name w:val="font41"/>
    <w:basedOn w:val="67"/>
    <w:qFormat/>
    <w:uiPriority w:val="0"/>
    <w:rPr>
      <w:rFonts w:hint="eastAsia" w:ascii="宋体" w:hAnsi="宋体" w:eastAsia="宋体" w:cs="宋体"/>
      <w:color w:val="000000"/>
      <w:sz w:val="20"/>
      <w:szCs w:val="20"/>
      <w:u w:val="none"/>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正文文本 Char3"/>
    <w:link w:val="22"/>
    <w:qFormat/>
    <w:uiPriority w:val="0"/>
    <w:rPr>
      <w:rFonts w:ascii="仿宋_GB2312" w:eastAsia="仿宋_GB2312"/>
      <w:kern w:val="2"/>
      <w:sz w:val="32"/>
    </w:rPr>
  </w:style>
  <w:style w:type="character" w:customStyle="1" w:styleId="260">
    <w:name w:val="标题 1 Char2"/>
    <w:qFormat/>
    <w:uiPriority w:val="0"/>
    <w:rPr>
      <w:rFonts w:ascii="Times New Roman" w:hAnsi="Times New Roman" w:eastAsia="宋体" w:cs="Times New Roman"/>
      <w:b/>
      <w:bCs/>
      <w:kern w:val="44"/>
      <w:sz w:val="44"/>
      <w:szCs w:val="44"/>
    </w:rPr>
  </w:style>
  <w:style w:type="character" w:customStyle="1" w:styleId="261">
    <w:name w:val="标题 2 Char2"/>
    <w:qFormat/>
    <w:uiPriority w:val="0"/>
    <w:rPr>
      <w:rFonts w:ascii="Cambria" w:hAnsi="Cambria" w:eastAsia="宋体" w:cs="Times New Roman"/>
      <w:b/>
      <w:bCs/>
      <w:sz w:val="32"/>
      <w:szCs w:val="32"/>
    </w:rPr>
  </w:style>
  <w:style w:type="character" w:customStyle="1" w:styleId="262">
    <w:name w:val="标题 3 Char2"/>
    <w:qFormat/>
    <w:uiPriority w:val="0"/>
    <w:rPr>
      <w:rFonts w:ascii="Times New Roman" w:hAnsi="Times New Roman" w:eastAsia="宋体" w:cs="Times New Roman"/>
      <w:b/>
      <w:bCs/>
      <w:sz w:val="32"/>
      <w:szCs w:val="32"/>
    </w:rPr>
  </w:style>
  <w:style w:type="character" w:customStyle="1" w:styleId="263">
    <w:name w:val="标题 4 Char2"/>
    <w:link w:val="5"/>
    <w:qFormat/>
    <w:uiPriority w:val="0"/>
    <w:rPr>
      <w:rFonts w:ascii="Arial" w:hAnsi="Arial" w:eastAsia="黑体"/>
      <w:b/>
      <w:kern w:val="2"/>
      <w:sz w:val="28"/>
    </w:rPr>
  </w:style>
  <w:style w:type="character" w:customStyle="1" w:styleId="264">
    <w:name w:val="标题 5 Char2"/>
    <w:link w:val="6"/>
    <w:qFormat/>
    <w:uiPriority w:val="0"/>
    <w:rPr>
      <w:b/>
      <w:kern w:val="2"/>
      <w:sz w:val="28"/>
    </w:rPr>
  </w:style>
  <w:style w:type="character" w:customStyle="1" w:styleId="265">
    <w:name w:val="标题 6 Char2"/>
    <w:link w:val="7"/>
    <w:qFormat/>
    <w:uiPriority w:val="0"/>
    <w:rPr>
      <w:rFonts w:ascii="Arial" w:hAnsi="Arial" w:eastAsia="黑体"/>
      <w:b/>
      <w:kern w:val="2"/>
      <w:sz w:val="24"/>
    </w:rPr>
  </w:style>
  <w:style w:type="character" w:customStyle="1" w:styleId="266">
    <w:name w:val="标题 7 Char2"/>
    <w:link w:val="8"/>
    <w:qFormat/>
    <w:uiPriority w:val="0"/>
    <w:rPr>
      <w:rFonts w:ascii="Arial" w:hAnsi="Arial" w:eastAsia="黑体"/>
      <w:b/>
      <w:kern w:val="2"/>
      <w:sz w:val="24"/>
    </w:rPr>
  </w:style>
  <w:style w:type="character" w:customStyle="1" w:styleId="267">
    <w:name w:val="标题 8 Char2"/>
    <w:link w:val="9"/>
    <w:qFormat/>
    <w:uiPriority w:val="0"/>
    <w:rPr>
      <w:rFonts w:ascii="Arial" w:hAnsi="Arial" w:eastAsia="黑体"/>
      <w:b/>
      <w:kern w:val="2"/>
      <w:sz w:val="24"/>
    </w:rPr>
  </w:style>
  <w:style w:type="character" w:customStyle="1" w:styleId="268">
    <w:name w:val="标题 9 Char2"/>
    <w:link w:val="10"/>
    <w:qFormat/>
    <w:uiPriority w:val="0"/>
    <w:rPr>
      <w:rFonts w:ascii="Arial" w:hAnsi="Arial" w:eastAsia="黑体"/>
      <w:b/>
      <w:kern w:val="2"/>
      <w:sz w:val="24"/>
    </w:rPr>
  </w:style>
  <w:style w:type="character" w:customStyle="1" w:styleId="269">
    <w:name w:val="标题 4 Char"/>
    <w:basedOn w:val="67"/>
    <w:qFormat/>
    <w:uiPriority w:val="0"/>
    <w:rPr>
      <w:rFonts w:asciiTheme="majorHAnsi" w:hAnsiTheme="majorHAnsi" w:eastAsiaTheme="majorEastAsia" w:cstheme="majorBidi"/>
      <w:b/>
      <w:bCs/>
      <w:sz w:val="28"/>
      <w:szCs w:val="28"/>
    </w:rPr>
  </w:style>
  <w:style w:type="character" w:customStyle="1" w:styleId="270">
    <w:name w:val="标题 5 Char"/>
    <w:basedOn w:val="67"/>
    <w:qFormat/>
    <w:uiPriority w:val="0"/>
    <w:rPr>
      <w:rFonts w:ascii="Times New Roman" w:hAnsi="Times New Roman" w:eastAsia="宋体" w:cs="Times New Roman"/>
      <w:b/>
      <w:bCs/>
      <w:sz w:val="28"/>
      <w:szCs w:val="28"/>
    </w:rPr>
  </w:style>
  <w:style w:type="character" w:customStyle="1" w:styleId="271">
    <w:name w:val="标题 6 Char"/>
    <w:basedOn w:val="67"/>
    <w:qFormat/>
    <w:uiPriority w:val="0"/>
    <w:rPr>
      <w:rFonts w:asciiTheme="majorHAnsi" w:hAnsiTheme="majorHAnsi" w:eastAsiaTheme="majorEastAsia" w:cstheme="majorBidi"/>
      <w:b/>
      <w:bCs/>
      <w:sz w:val="24"/>
      <w:szCs w:val="24"/>
    </w:rPr>
  </w:style>
  <w:style w:type="character" w:customStyle="1" w:styleId="272">
    <w:name w:val="标题 7 Char"/>
    <w:basedOn w:val="67"/>
    <w:qFormat/>
    <w:uiPriority w:val="0"/>
    <w:rPr>
      <w:rFonts w:ascii="Times New Roman" w:hAnsi="Times New Roman" w:eastAsia="宋体" w:cs="Times New Roman"/>
      <w:b/>
      <w:bCs/>
      <w:sz w:val="24"/>
      <w:szCs w:val="24"/>
    </w:rPr>
  </w:style>
  <w:style w:type="character" w:customStyle="1" w:styleId="273">
    <w:name w:val="标题 8 Char"/>
    <w:basedOn w:val="67"/>
    <w:qFormat/>
    <w:uiPriority w:val="0"/>
    <w:rPr>
      <w:rFonts w:asciiTheme="majorHAnsi" w:hAnsiTheme="majorHAnsi" w:eastAsiaTheme="majorEastAsia" w:cstheme="majorBidi"/>
      <w:sz w:val="24"/>
      <w:szCs w:val="24"/>
    </w:rPr>
  </w:style>
  <w:style w:type="character" w:customStyle="1" w:styleId="274">
    <w:name w:val="标题 9 Char"/>
    <w:basedOn w:val="67"/>
    <w:qFormat/>
    <w:uiPriority w:val="0"/>
    <w:rPr>
      <w:rFonts w:asciiTheme="majorHAnsi" w:hAnsiTheme="majorHAnsi" w:eastAsiaTheme="majorEastAsia" w:cstheme="majorBidi"/>
      <w:szCs w:val="21"/>
    </w:rPr>
  </w:style>
  <w:style w:type="character" w:customStyle="1" w:styleId="275">
    <w:name w:val="正文文本 Char"/>
    <w:basedOn w:val="67"/>
    <w:qFormat/>
    <w:uiPriority w:val="0"/>
    <w:rPr>
      <w:rFonts w:ascii="Times New Roman" w:hAnsi="Times New Roman" w:eastAsia="宋体" w:cs="Times New Roman"/>
      <w:szCs w:val="24"/>
    </w:rPr>
  </w:style>
  <w:style w:type="character" w:customStyle="1" w:styleId="276">
    <w:name w:val="文档结构图 Char3"/>
    <w:link w:val="17"/>
    <w:qFormat/>
    <w:uiPriority w:val="0"/>
    <w:rPr>
      <w:kern w:val="2"/>
      <w:sz w:val="28"/>
      <w:shd w:val="clear" w:color="auto" w:fill="000080"/>
    </w:rPr>
  </w:style>
  <w:style w:type="character" w:customStyle="1" w:styleId="277">
    <w:name w:val="文档结构图 Char"/>
    <w:basedOn w:val="67"/>
    <w:qFormat/>
    <w:uiPriority w:val="0"/>
    <w:rPr>
      <w:rFonts w:ascii="宋体" w:hAnsi="Times New Roman" w:eastAsia="宋体" w:cs="Times New Roman"/>
      <w:sz w:val="18"/>
      <w:szCs w:val="18"/>
    </w:rPr>
  </w:style>
  <w:style w:type="character" w:customStyle="1" w:styleId="278">
    <w:name w:val="批注文字 Char3"/>
    <w:qFormat/>
    <w:uiPriority w:val="99"/>
    <w:rPr>
      <w:rFonts w:ascii="Times New Roman" w:hAnsi="Times New Roman" w:eastAsia="宋体" w:cs="Times New Roman"/>
      <w:szCs w:val="24"/>
    </w:rPr>
  </w:style>
  <w:style w:type="character" w:customStyle="1" w:styleId="279">
    <w:name w:val="正文文本 3 Char2"/>
    <w:link w:val="20"/>
    <w:qFormat/>
    <w:uiPriority w:val="0"/>
    <w:rPr>
      <w:kern w:val="2"/>
      <w:sz w:val="16"/>
    </w:rPr>
  </w:style>
  <w:style w:type="character" w:customStyle="1" w:styleId="280">
    <w:name w:val="正文文本 3 Char"/>
    <w:basedOn w:val="67"/>
    <w:qFormat/>
    <w:uiPriority w:val="0"/>
    <w:rPr>
      <w:rFonts w:ascii="Times New Roman" w:hAnsi="Times New Roman" w:eastAsia="宋体" w:cs="Times New Roman"/>
      <w:sz w:val="16"/>
      <w:szCs w:val="16"/>
    </w:rPr>
  </w:style>
  <w:style w:type="character" w:customStyle="1" w:styleId="281">
    <w:name w:val="正文文本缩进 Char2"/>
    <w:qFormat/>
    <w:uiPriority w:val="0"/>
    <w:rPr>
      <w:rFonts w:ascii="Times New Roman" w:hAnsi="Times New Roman" w:eastAsia="宋体" w:cs="Times New Roman"/>
      <w:szCs w:val="24"/>
    </w:rPr>
  </w:style>
  <w:style w:type="character" w:customStyle="1" w:styleId="282">
    <w:name w:val="纯文本 Char2"/>
    <w:qFormat/>
    <w:uiPriority w:val="0"/>
    <w:rPr>
      <w:rFonts w:ascii="宋体" w:hAnsi="Courier New" w:eastAsia="宋体" w:cs="Courier New"/>
      <w:szCs w:val="21"/>
    </w:rPr>
  </w:style>
  <w:style w:type="character" w:customStyle="1" w:styleId="283">
    <w:name w:val="日期 Char3"/>
    <w:qFormat/>
    <w:uiPriority w:val="0"/>
    <w:rPr>
      <w:rFonts w:ascii="Times New Roman" w:hAnsi="Times New Roman" w:eastAsia="宋体" w:cs="Times New Roman"/>
      <w:szCs w:val="24"/>
    </w:rPr>
  </w:style>
  <w:style w:type="character" w:customStyle="1" w:styleId="284">
    <w:name w:val="正文文本缩进 2 Char2"/>
    <w:qFormat/>
    <w:uiPriority w:val="0"/>
    <w:rPr>
      <w:rFonts w:ascii="Times New Roman" w:hAnsi="Times New Roman" w:eastAsia="宋体" w:cs="Times New Roman"/>
      <w:kern w:val="0"/>
      <w:sz w:val="28"/>
      <w:szCs w:val="24"/>
    </w:rPr>
  </w:style>
  <w:style w:type="character" w:customStyle="1" w:styleId="285">
    <w:name w:val="尾注文本 Char"/>
    <w:basedOn w:val="67"/>
    <w:link w:val="37"/>
    <w:qFormat/>
    <w:uiPriority w:val="0"/>
    <w:rPr>
      <w:kern w:val="2"/>
      <w:sz w:val="28"/>
    </w:rPr>
  </w:style>
  <w:style w:type="character" w:customStyle="1" w:styleId="286">
    <w:name w:val="尾注文本 Char2"/>
    <w:link w:val="37"/>
    <w:qFormat/>
    <w:uiPriority w:val="0"/>
    <w:rPr>
      <w:rFonts w:ascii="Arial" w:hAnsi="Arial" w:cs="Arial"/>
      <w:szCs w:val="24"/>
      <w:lang w:eastAsia="en-US"/>
    </w:rPr>
  </w:style>
  <w:style w:type="character" w:customStyle="1" w:styleId="287">
    <w:name w:val="批注框文本 Char3"/>
    <w:link w:val="38"/>
    <w:qFormat/>
    <w:uiPriority w:val="0"/>
    <w:rPr>
      <w:kern w:val="2"/>
      <w:sz w:val="18"/>
    </w:rPr>
  </w:style>
  <w:style w:type="character" w:customStyle="1" w:styleId="288">
    <w:name w:val="批注框文本 Char"/>
    <w:basedOn w:val="67"/>
    <w:qFormat/>
    <w:uiPriority w:val="0"/>
    <w:rPr>
      <w:rFonts w:ascii="Times New Roman" w:hAnsi="Times New Roman" w:eastAsia="宋体" w:cs="Times New Roman"/>
      <w:sz w:val="18"/>
      <w:szCs w:val="18"/>
    </w:rPr>
  </w:style>
  <w:style w:type="character" w:customStyle="1" w:styleId="289">
    <w:name w:val="页脚 Char1"/>
    <w:qFormat/>
    <w:uiPriority w:val="0"/>
    <w:rPr>
      <w:rFonts w:ascii="Times New Roman" w:hAnsi="Times New Roman" w:eastAsia="宋体" w:cs="Times New Roman"/>
      <w:sz w:val="18"/>
      <w:szCs w:val="18"/>
    </w:rPr>
  </w:style>
  <w:style w:type="character" w:customStyle="1" w:styleId="290">
    <w:name w:val="页眉 Char1"/>
    <w:qFormat/>
    <w:uiPriority w:val="0"/>
    <w:rPr>
      <w:rFonts w:ascii="Times New Roman" w:hAnsi="Times New Roman" w:eastAsia="宋体" w:cs="Times New Roman"/>
      <w:sz w:val="18"/>
      <w:szCs w:val="18"/>
    </w:rPr>
  </w:style>
  <w:style w:type="character" w:customStyle="1" w:styleId="291">
    <w:name w:val="副标题 Char"/>
    <w:basedOn w:val="67"/>
    <w:link w:val="44"/>
    <w:qFormat/>
    <w:uiPriority w:val="0"/>
    <w:rPr>
      <w:rFonts w:asciiTheme="majorHAnsi" w:hAnsiTheme="majorHAnsi" w:cstheme="majorBidi"/>
      <w:b/>
      <w:bCs/>
      <w:kern w:val="28"/>
      <w:sz w:val="32"/>
      <w:szCs w:val="32"/>
    </w:rPr>
  </w:style>
  <w:style w:type="character" w:customStyle="1" w:styleId="292">
    <w:name w:val="副标题 Char3"/>
    <w:link w:val="44"/>
    <w:qFormat/>
    <w:uiPriority w:val="0"/>
    <w:rPr>
      <w:szCs w:val="24"/>
      <w:u w:val="single"/>
      <w:lang w:eastAsia="en-US"/>
    </w:rPr>
  </w:style>
  <w:style w:type="character" w:customStyle="1" w:styleId="293">
    <w:name w:val="脚注文本 Char2"/>
    <w:qFormat/>
    <w:uiPriority w:val="0"/>
    <w:rPr>
      <w:rFonts w:ascii="Arial" w:hAnsi="Arial" w:eastAsia="宋体" w:cs="Arial"/>
      <w:kern w:val="0"/>
      <w:sz w:val="18"/>
      <w:szCs w:val="18"/>
      <w:lang w:eastAsia="en-US"/>
    </w:rPr>
  </w:style>
  <w:style w:type="character" w:customStyle="1" w:styleId="294">
    <w:name w:val="正文文本缩进 3 Char2"/>
    <w:link w:val="49"/>
    <w:qFormat/>
    <w:uiPriority w:val="0"/>
    <w:rPr>
      <w:rFonts w:ascii="黑体" w:eastAsia="黑体"/>
      <w:kern w:val="2"/>
      <w:sz w:val="28"/>
    </w:rPr>
  </w:style>
  <w:style w:type="character" w:customStyle="1" w:styleId="295">
    <w:name w:val="正文文本缩进 3 Char"/>
    <w:basedOn w:val="67"/>
    <w:qFormat/>
    <w:uiPriority w:val="0"/>
    <w:rPr>
      <w:rFonts w:ascii="Times New Roman" w:hAnsi="Times New Roman" w:eastAsia="宋体" w:cs="Times New Roman"/>
      <w:sz w:val="16"/>
      <w:szCs w:val="16"/>
    </w:rPr>
  </w:style>
  <w:style w:type="character" w:customStyle="1" w:styleId="296">
    <w:name w:val="正文文本 2 Char"/>
    <w:basedOn w:val="67"/>
    <w:link w:val="54"/>
    <w:qFormat/>
    <w:uiPriority w:val="0"/>
    <w:rPr>
      <w:kern w:val="2"/>
      <w:sz w:val="24"/>
    </w:rPr>
  </w:style>
  <w:style w:type="character" w:customStyle="1" w:styleId="297">
    <w:name w:val="HTML 预设格式 Char"/>
    <w:basedOn w:val="67"/>
    <w:link w:val="57"/>
    <w:qFormat/>
    <w:uiPriority w:val="0"/>
    <w:rPr>
      <w:rFonts w:ascii="Courier New" w:hAnsi="Courier New" w:cs="Courier New"/>
      <w:kern w:val="2"/>
    </w:rPr>
  </w:style>
  <w:style w:type="character" w:customStyle="1" w:styleId="298">
    <w:name w:val="HTML 预设格式 Char2"/>
    <w:link w:val="57"/>
    <w:qFormat/>
    <w:uiPriority w:val="0"/>
    <w:rPr>
      <w:rFonts w:ascii="宋体" w:hAnsi="宋体" w:cs="宋体"/>
      <w:color w:val="000000"/>
      <w:sz w:val="24"/>
      <w:szCs w:val="24"/>
    </w:rPr>
  </w:style>
  <w:style w:type="character" w:customStyle="1" w:styleId="299">
    <w:name w:val="标题 Char3"/>
    <w:link w:val="61"/>
    <w:qFormat/>
    <w:uiPriority w:val="0"/>
    <w:rPr>
      <w:rFonts w:ascii="Arial" w:hAnsi="Arial"/>
      <w:b/>
      <w:smallCaps/>
      <w:kern w:val="28"/>
      <w:sz w:val="36"/>
      <w:lang w:eastAsia="en-US"/>
    </w:rPr>
  </w:style>
  <w:style w:type="character" w:customStyle="1" w:styleId="300">
    <w:name w:val="标题 Char"/>
    <w:basedOn w:val="67"/>
    <w:qFormat/>
    <w:uiPriority w:val="0"/>
    <w:rPr>
      <w:rFonts w:eastAsia="宋体" w:asciiTheme="majorHAnsi" w:hAnsiTheme="majorHAnsi" w:cstheme="majorBidi"/>
      <w:b/>
      <w:bCs/>
      <w:sz w:val="32"/>
      <w:szCs w:val="32"/>
    </w:rPr>
  </w:style>
  <w:style w:type="character" w:customStyle="1" w:styleId="301">
    <w:name w:val="批注主题 Char3"/>
    <w:qFormat/>
    <w:uiPriority w:val="0"/>
    <w:rPr>
      <w:rFonts w:ascii="Times New Roman" w:hAnsi="Times New Roman" w:eastAsia="宋体" w:cs="Times New Roman"/>
      <w:b/>
      <w:bCs/>
      <w:szCs w:val="24"/>
    </w:rPr>
  </w:style>
  <w:style w:type="paragraph" w:customStyle="1" w:styleId="302">
    <w:name w:val="rr"/>
    <w:basedOn w:val="1"/>
    <w:qFormat/>
    <w:uiPriority w:val="0"/>
    <w:pPr>
      <w:widowControl/>
      <w:spacing w:before="100" w:beforeAutospacing="1" w:after="100" w:afterAutospacing="1"/>
      <w:jc w:val="left"/>
    </w:pPr>
    <w:rPr>
      <w:rFonts w:hint="eastAsia" w:ascii="宋体" w:hAnsi="宋体"/>
      <w:kern w:val="0"/>
      <w:sz w:val="21"/>
      <w:szCs w:val="21"/>
    </w:rPr>
  </w:style>
  <w:style w:type="paragraph" w:customStyle="1" w:styleId="303">
    <w:name w:val="_Style 101"/>
    <w:basedOn w:val="1"/>
    <w:qFormat/>
    <w:uiPriority w:val="99"/>
    <w:pPr>
      <w:ind w:firstLine="420" w:firstLineChars="200"/>
    </w:pPr>
    <w:rPr>
      <w:szCs w:val="28"/>
    </w:rPr>
  </w:style>
  <w:style w:type="paragraph" w:customStyle="1" w:styleId="304">
    <w:name w:val="表格标题"/>
    <w:basedOn w:val="305"/>
    <w:qFormat/>
    <w:uiPriority w:val="0"/>
  </w:style>
  <w:style w:type="paragraph" w:customStyle="1" w:styleId="305">
    <w:name w:val="表格内容"/>
    <w:basedOn w:val="1"/>
    <w:qFormat/>
    <w:uiPriority w:val="0"/>
    <w:pPr>
      <w:suppressLineNumbers/>
      <w:suppressAutoHyphens/>
    </w:pPr>
    <w:rPr>
      <w:sz w:val="21"/>
      <w:szCs w:val="24"/>
    </w:rPr>
  </w:style>
  <w:style w:type="paragraph" w:customStyle="1" w:styleId="30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307">
    <w:name w:val="修订1"/>
    <w:qFormat/>
    <w:uiPriority w:val="0"/>
    <w:rPr>
      <w:rFonts w:ascii="Times New Roman" w:hAnsi="Times New Roman" w:eastAsia="宋体" w:cs="Times New Roman"/>
      <w:kern w:val="2"/>
      <w:sz w:val="21"/>
      <w:szCs w:val="24"/>
      <w:lang w:val="en-US" w:eastAsia="zh-CN" w:bidi="ar-SA"/>
    </w:rPr>
  </w:style>
  <w:style w:type="paragraph" w:customStyle="1" w:styleId="308">
    <w:name w:val="标准样式1"/>
    <w:basedOn w:val="1"/>
    <w:qFormat/>
    <w:uiPriority w:val="0"/>
    <w:pPr>
      <w:spacing w:line="600" w:lineRule="exact"/>
      <w:ind w:firstLine="567"/>
    </w:pPr>
    <w:rPr>
      <w:rFonts w:ascii="Calibri" w:hAnsi="Calibri"/>
      <w:szCs w:val="24"/>
    </w:rPr>
  </w:style>
  <w:style w:type="paragraph" w:customStyle="1" w:styleId="309">
    <w:name w:val="列出段落11"/>
    <w:basedOn w:val="1"/>
    <w:qFormat/>
    <w:uiPriority w:val="0"/>
    <w:pPr>
      <w:ind w:firstLine="420" w:firstLineChars="200"/>
    </w:pPr>
    <w:rPr>
      <w:szCs w:val="28"/>
    </w:rPr>
  </w:style>
  <w:style w:type="paragraph" w:customStyle="1" w:styleId="310">
    <w:name w:val="p17"/>
    <w:basedOn w:val="1"/>
    <w:qFormat/>
    <w:uiPriority w:val="0"/>
    <w:pPr>
      <w:widowControl/>
      <w:spacing w:before="120" w:after="120"/>
      <w:jc w:val="left"/>
    </w:pPr>
    <w:rPr>
      <w:rFonts w:ascii="Calibri" w:hAnsi="Calibri" w:cs="宋体"/>
      <w:b/>
      <w:bCs/>
      <w:caps/>
      <w:kern w:val="0"/>
      <w:szCs w:val="28"/>
    </w:rPr>
  </w:style>
  <w:style w:type="paragraph" w:customStyle="1" w:styleId="311">
    <w:name w:val="WW-表格标题"/>
    <w:basedOn w:val="312"/>
    <w:qFormat/>
    <w:uiPriority w:val="0"/>
  </w:style>
  <w:style w:type="paragraph" w:customStyle="1" w:styleId="312">
    <w:name w:val="WW-表格内容"/>
    <w:basedOn w:val="1"/>
    <w:qFormat/>
    <w:uiPriority w:val="0"/>
    <w:pPr>
      <w:suppressLineNumbers/>
      <w:suppressAutoHyphens/>
    </w:pPr>
    <w:rPr>
      <w:sz w:val="21"/>
      <w:szCs w:val="24"/>
    </w:rPr>
  </w:style>
  <w:style w:type="paragraph" w:customStyle="1" w:styleId="313">
    <w:name w:val="引用2"/>
    <w:basedOn w:val="1"/>
    <w:next w:val="1"/>
    <w:link w:val="314"/>
    <w:qFormat/>
    <w:uiPriority w:val="0"/>
    <w:rPr>
      <w:i/>
      <w:iCs/>
      <w:color w:val="000000"/>
      <w:sz w:val="21"/>
      <w:szCs w:val="24"/>
    </w:rPr>
  </w:style>
  <w:style w:type="character" w:customStyle="1" w:styleId="314">
    <w:name w:val="引用 Char"/>
    <w:link w:val="313"/>
    <w:qFormat/>
    <w:uiPriority w:val="0"/>
    <w:rPr>
      <w:i/>
      <w:iCs/>
      <w:color w:val="000000"/>
      <w:kern w:val="2"/>
      <w:sz w:val="21"/>
      <w:szCs w:val="24"/>
    </w:rPr>
  </w:style>
  <w:style w:type="paragraph" w:customStyle="1" w:styleId="315">
    <w:name w:val="Char Char Char Char Char Char Char Char Char Char"/>
    <w:basedOn w:val="17"/>
    <w:qFormat/>
    <w:uiPriority w:val="0"/>
    <w:pPr>
      <w:spacing w:line="360" w:lineRule="auto"/>
      <w:ind w:firstLine="200" w:firstLineChars="200"/>
    </w:pPr>
    <w:rPr>
      <w:rFonts w:ascii="Tahoma" w:hAnsi="Tahoma"/>
      <w:sz w:val="24"/>
      <w:szCs w:val="24"/>
    </w:rPr>
  </w:style>
  <w:style w:type="paragraph" w:customStyle="1" w:styleId="316">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317">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19">
    <w:name w:val="p16"/>
    <w:basedOn w:val="1"/>
    <w:qFormat/>
    <w:uiPriority w:val="0"/>
    <w:pPr>
      <w:widowControl/>
    </w:pPr>
    <w:rPr>
      <w:rFonts w:ascii="Calibri" w:hAnsi="Calibri" w:cs="宋体"/>
      <w:kern w:val="0"/>
      <w:sz w:val="21"/>
      <w:szCs w:val="21"/>
    </w:rPr>
  </w:style>
  <w:style w:type="paragraph" w:customStyle="1" w:styleId="320">
    <w:name w:val="列出段落1"/>
    <w:basedOn w:val="1"/>
    <w:qFormat/>
    <w:uiPriority w:val="0"/>
    <w:pPr>
      <w:ind w:firstLine="420" w:firstLineChars="200"/>
    </w:pPr>
    <w:rPr>
      <w:szCs w:val="28"/>
    </w:rPr>
  </w:style>
  <w:style w:type="paragraph" w:customStyle="1" w:styleId="321">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22">
    <w:name w:val="Char9 Char Char Char Char Char Char"/>
    <w:basedOn w:val="17"/>
    <w:qFormat/>
    <w:uiPriority w:val="0"/>
    <w:pPr>
      <w:spacing w:line="360" w:lineRule="auto"/>
      <w:ind w:firstLine="200" w:firstLineChars="200"/>
    </w:pPr>
    <w:rPr>
      <w:rFonts w:ascii="Tahoma" w:hAnsi="Tahoma"/>
      <w:sz w:val="24"/>
      <w:szCs w:val="24"/>
    </w:rPr>
  </w:style>
  <w:style w:type="paragraph" w:customStyle="1" w:styleId="323">
    <w:name w:val="xl65"/>
    <w:basedOn w:val="1"/>
    <w:qFormat/>
    <w:uiPriority w:val="0"/>
    <w:pPr>
      <w:widowControl/>
      <w:spacing w:before="100" w:beforeAutospacing="1" w:after="100" w:afterAutospacing="1"/>
      <w:jc w:val="center"/>
    </w:pPr>
    <w:rPr>
      <w:rFonts w:ascii="黑体" w:hAnsi="宋体" w:eastAsia="黑体"/>
      <w:b/>
      <w:kern w:val="0"/>
      <w:sz w:val="36"/>
    </w:rPr>
  </w:style>
  <w:style w:type="paragraph" w:customStyle="1" w:styleId="324">
    <w:name w:val="引用1"/>
    <w:basedOn w:val="1"/>
    <w:next w:val="1"/>
    <w:link w:val="325"/>
    <w:qFormat/>
    <w:uiPriority w:val="29"/>
    <w:rPr>
      <w:i/>
      <w:iCs/>
      <w:color w:val="000000"/>
      <w:sz w:val="21"/>
    </w:rPr>
  </w:style>
  <w:style w:type="character" w:customStyle="1" w:styleId="325">
    <w:name w:val="引用 Char1"/>
    <w:link w:val="324"/>
    <w:qFormat/>
    <w:uiPriority w:val="29"/>
    <w:rPr>
      <w:i/>
      <w:iCs/>
      <w:color w:val="000000"/>
      <w:kern w:val="2"/>
      <w:sz w:val="21"/>
    </w:rPr>
  </w:style>
  <w:style w:type="paragraph" w:customStyle="1" w:styleId="326">
    <w:name w:val="表格文字"/>
    <w:basedOn w:val="1"/>
    <w:qFormat/>
    <w:uiPriority w:val="0"/>
    <w:pPr>
      <w:adjustRightInd w:val="0"/>
      <w:spacing w:line="420" w:lineRule="atLeast"/>
      <w:jc w:val="left"/>
      <w:textAlignment w:val="baseline"/>
    </w:pPr>
    <w:rPr>
      <w:kern w:val="0"/>
      <w:sz w:val="21"/>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28">
    <w:name w:val="_Style 105"/>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29">
    <w:name w:val="正  文"/>
    <w:basedOn w:val="1"/>
    <w:qFormat/>
    <w:uiPriority w:val="0"/>
    <w:pPr>
      <w:spacing w:line="360" w:lineRule="auto"/>
      <w:ind w:firstLine="200" w:firstLineChars="200"/>
    </w:pPr>
    <w:rPr>
      <w:rFonts w:ascii="宋体" w:hAnsi="Calibri"/>
      <w:sz w:val="24"/>
      <w:szCs w:val="24"/>
    </w:rPr>
  </w:style>
  <w:style w:type="paragraph" w:customStyle="1" w:styleId="330">
    <w:name w:val="标题4"/>
    <w:basedOn w:val="4"/>
    <w:next w:val="30"/>
    <w:link w:val="331"/>
    <w:qFormat/>
    <w:uiPriority w:val="0"/>
    <w:pPr>
      <w:spacing w:before="260" w:after="260" w:line="413" w:lineRule="auto"/>
    </w:pPr>
    <w:rPr>
      <w:b/>
      <w:bCs/>
      <w:kern w:val="0"/>
      <w:sz w:val="24"/>
      <w:szCs w:val="32"/>
    </w:rPr>
  </w:style>
  <w:style w:type="character" w:customStyle="1" w:styleId="331">
    <w:name w:val="标题4 Char Char"/>
    <w:link w:val="330"/>
    <w:qFormat/>
    <w:uiPriority w:val="0"/>
    <w:rPr>
      <w:rFonts w:ascii="Arial" w:hAnsi="Arial"/>
      <w:b/>
      <w:bCs/>
      <w:sz w:val="24"/>
      <w:szCs w:val="32"/>
    </w:rPr>
  </w:style>
  <w:style w:type="paragraph" w:customStyle="1" w:styleId="332">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3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4">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5">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3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337">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39">
    <w:name w:val="1 Char"/>
    <w:basedOn w:val="1"/>
    <w:qFormat/>
    <w:uiPriority w:val="0"/>
    <w:pPr>
      <w:widowControl/>
      <w:spacing w:after="160" w:line="240" w:lineRule="exact"/>
      <w:jc w:val="left"/>
    </w:pPr>
    <w:rPr>
      <w:rFonts w:ascii="Calibri" w:hAnsi="Calibri"/>
      <w:sz w:val="21"/>
    </w:rPr>
  </w:style>
  <w:style w:type="paragraph" w:customStyle="1" w:styleId="34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41">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342">
    <w:name w:val="TOC 标题1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43">
    <w:name w:val="p15"/>
    <w:basedOn w:val="1"/>
    <w:qFormat/>
    <w:uiPriority w:val="0"/>
    <w:pPr>
      <w:widowControl/>
      <w:spacing w:after="120"/>
    </w:pPr>
    <w:rPr>
      <w:kern w:val="0"/>
      <w:sz w:val="21"/>
      <w:szCs w:val="21"/>
    </w:rPr>
  </w:style>
  <w:style w:type="paragraph" w:customStyle="1" w:styleId="34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_Style 124"/>
    <w:basedOn w:val="1"/>
    <w:next w:val="1"/>
    <w:link w:val="346"/>
    <w:qFormat/>
    <w:uiPriority w:val="0"/>
    <w:rPr>
      <w:i/>
      <w:iCs/>
      <w:color w:val="000000"/>
      <w:sz w:val="21"/>
      <w:szCs w:val="22"/>
    </w:rPr>
  </w:style>
  <w:style w:type="character" w:customStyle="1" w:styleId="346">
    <w:name w:val="引用 Char4"/>
    <w:link w:val="345"/>
    <w:qFormat/>
    <w:uiPriority w:val="0"/>
    <w:rPr>
      <w:i/>
      <w:iCs/>
      <w:color w:val="000000"/>
      <w:kern w:val="2"/>
      <w:sz w:val="21"/>
      <w:szCs w:val="22"/>
    </w:rPr>
  </w:style>
  <w:style w:type="paragraph" w:customStyle="1" w:styleId="347">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rPr>
  </w:style>
  <w:style w:type="paragraph" w:customStyle="1" w:styleId="350">
    <w:name w:val="pa-27"/>
    <w:basedOn w:val="1"/>
    <w:qFormat/>
    <w:uiPriority w:val="0"/>
    <w:pPr>
      <w:widowControl/>
      <w:spacing w:line="360" w:lineRule="atLeast"/>
      <w:ind w:firstLine="420"/>
    </w:pPr>
    <w:rPr>
      <w:rFonts w:ascii="宋体" w:hAnsi="宋体" w:cs="宋体"/>
      <w:kern w:val="0"/>
      <w:sz w:val="24"/>
      <w:szCs w:val="24"/>
    </w:rPr>
  </w:style>
  <w:style w:type="paragraph" w:customStyle="1" w:styleId="35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2">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3">
    <w:name w:val="表格"/>
    <w:basedOn w:val="1"/>
    <w:qFormat/>
    <w:uiPriority w:val="0"/>
    <w:pPr>
      <w:jc w:val="center"/>
      <w:textAlignment w:val="center"/>
    </w:pPr>
    <w:rPr>
      <w:rFonts w:ascii="华文细黑" w:hAnsi="华文细黑"/>
      <w:kern w:val="0"/>
      <w:sz w:val="21"/>
    </w:rPr>
  </w:style>
  <w:style w:type="paragraph" w:customStyle="1" w:styleId="354">
    <w:name w:val="明显引用1"/>
    <w:basedOn w:val="1"/>
    <w:next w:val="1"/>
    <w:link w:val="355"/>
    <w:qFormat/>
    <w:uiPriority w:val="30"/>
    <w:pPr>
      <w:pBdr>
        <w:bottom w:val="single" w:color="4F81BD" w:sz="4" w:space="4"/>
      </w:pBdr>
      <w:spacing w:before="200" w:after="280"/>
      <w:ind w:left="936" w:right="936"/>
    </w:pPr>
    <w:rPr>
      <w:b/>
      <w:bCs/>
      <w:i/>
      <w:iCs/>
      <w:color w:val="4F81BD"/>
      <w:sz w:val="21"/>
    </w:rPr>
  </w:style>
  <w:style w:type="character" w:customStyle="1" w:styleId="355">
    <w:name w:val="明显引用 Char1"/>
    <w:link w:val="354"/>
    <w:qFormat/>
    <w:uiPriority w:val="30"/>
    <w:rPr>
      <w:b/>
      <w:bCs/>
      <w:i/>
      <w:iCs/>
      <w:color w:val="4F81BD"/>
      <w:kern w:val="2"/>
      <w:sz w:val="21"/>
    </w:rPr>
  </w:style>
  <w:style w:type="paragraph" w:customStyle="1" w:styleId="356">
    <w:name w:val="样式15"/>
    <w:basedOn w:val="2"/>
    <w:qFormat/>
    <w:uiPriority w:val="0"/>
    <w:pPr>
      <w:keepNext w:val="0"/>
      <w:keepLines w:val="0"/>
      <w:tabs>
        <w:tab w:val="left" w:pos="0"/>
        <w:tab w:val="left" w:pos="210"/>
        <w:tab w:val="left" w:pos="420"/>
        <w:tab w:val="left" w:pos="1260"/>
      </w:tabs>
      <w:adjustRightInd w:val="0"/>
      <w:spacing w:line="240" w:lineRule="auto"/>
      <w:ind w:left="0" w:leftChars="0" w:right="0" w:rightChars="0" w:firstLine="0" w:firstLineChars="0"/>
    </w:pPr>
    <w:rPr>
      <w:rFonts w:ascii="仿宋_GB2312" w:hAnsi="Calibri" w:eastAsia="仿宋_GB2312"/>
      <w:b/>
      <w:sz w:val="32"/>
      <w:szCs w:val="24"/>
    </w:rPr>
  </w:style>
  <w:style w:type="paragraph" w:customStyle="1" w:styleId="357">
    <w:name w:val="TOC 标题2"/>
    <w:basedOn w:val="3"/>
    <w:next w:val="1"/>
    <w:unhideWhenUsed/>
    <w:qFormat/>
    <w:uiPriority w:val="0"/>
    <w:pPr>
      <w:keepLines/>
      <w:widowControl w:val="0"/>
      <w:snapToGrid/>
      <w:spacing w:before="340" w:after="330" w:line="578" w:lineRule="auto"/>
      <w:jc w:val="both"/>
      <w:outlineLvl w:val="9"/>
    </w:pPr>
    <w:rPr>
      <w:rFonts w:ascii="Calibri" w:hAnsi="Calibri"/>
      <w:bCs/>
      <w:kern w:val="44"/>
      <w:sz w:val="44"/>
      <w:szCs w:val="44"/>
    </w:rPr>
  </w:style>
  <w:style w:type="paragraph" w:customStyle="1" w:styleId="358">
    <w:name w:val="样式 标题 1 + 黑体 三号 非加粗 居中 段前: 6 磅 段后: 6 磅 行距: 固定值 20 磅"/>
    <w:basedOn w:val="3"/>
    <w:qFormat/>
    <w:uiPriority w:val="0"/>
    <w:pPr>
      <w:keepLines/>
      <w:widowControl w:val="0"/>
      <w:snapToGrid/>
      <w:spacing w:before="120" w:after="120" w:line="400" w:lineRule="exact"/>
    </w:pPr>
    <w:rPr>
      <w:rFonts w:ascii="黑体" w:hAnsi="黑体" w:eastAsia="黑体" w:cs="宋体"/>
      <w:b w:val="0"/>
      <w:kern w:val="44"/>
      <w:sz w:val="32"/>
    </w:rPr>
  </w:style>
  <w:style w:type="paragraph" w:customStyle="1" w:styleId="359">
    <w:name w:val="inte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60">
    <w:name w:val="标题5 Char Char"/>
    <w:link w:val="179"/>
    <w:qFormat/>
    <w:uiPriority w:val="0"/>
    <w:rPr>
      <w:rFonts w:ascii="宋体"/>
      <w:sz w:val="21"/>
    </w:rPr>
  </w:style>
  <w:style w:type="paragraph" w:customStyle="1" w:styleId="361">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62">
    <w:name w:val="_Style 64"/>
    <w:basedOn w:val="1"/>
    <w:next w:val="1"/>
    <w:link w:val="363"/>
    <w:qFormat/>
    <w:uiPriority w:val="0"/>
    <w:pPr>
      <w:pBdr>
        <w:bottom w:val="single" w:color="4F81BD" w:sz="4" w:space="4"/>
      </w:pBdr>
      <w:spacing w:before="200" w:after="280"/>
      <w:ind w:left="936" w:right="936"/>
    </w:pPr>
    <w:rPr>
      <w:b/>
      <w:bCs/>
      <w:i/>
      <w:iCs/>
      <w:color w:val="4F81BD"/>
      <w:sz w:val="21"/>
      <w:szCs w:val="22"/>
    </w:rPr>
  </w:style>
  <w:style w:type="character" w:customStyle="1" w:styleId="363">
    <w:name w:val="明显引用 Char4"/>
    <w:link w:val="362"/>
    <w:qFormat/>
    <w:uiPriority w:val="0"/>
    <w:rPr>
      <w:b/>
      <w:bCs/>
      <w:i/>
      <w:iCs/>
      <w:color w:val="4F81BD"/>
      <w:kern w:val="2"/>
      <w:sz w:val="21"/>
      <w:szCs w:val="22"/>
    </w:rPr>
  </w:style>
  <w:style w:type="paragraph" w:customStyle="1" w:styleId="364">
    <w:name w:val="_Style 128"/>
    <w:basedOn w:val="3"/>
    <w:next w:val="1"/>
    <w:qFormat/>
    <w:uiPriority w:val="39"/>
    <w:pPr>
      <w:keepLines/>
      <w:snapToGrid/>
      <w:spacing w:before="480" w:line="276" w:lineRule="auto"/>
      <w:jc w:val="left"/>
      <w:outlineLvl w:val="9"/>
    </w:pPr>
    <w:rPr>
      <w:rFonts w:ascii="Cambria" w:hAnsi="Cambria"/>
      <w:bCs/>
      <w:color w:val="365F91"/>
      <w:szCs w:val="28"/>
    </w:rPr>
  </w:style>
  <w:style w:type="paragraph" w:customStyle="1" w:styleId="365">
    <w:name w:val="Char2"/>
    <w:basedOn w:val="1"/>
    <w:qFormat/>
    <w:uiPriority w:val="0"/>
    <w:rPr>
      <w:rFonts w:ascii="Calibri" w:hAnsi="Calibri"/>
      <w:sz w:val="21"/>
      <w:szCs w:val="24"/>
    </w:rPr>
  </w:style>
  <w:style w:type="paragraph" w:customStyle="1" w:styleId="366">
    <w:name w:val="_Style 87"/>
    <w:basedOn w:val="1"/>
    <w:qFormat/>
    <w:uiPriority w:val="99"/>
    <w:pPr>
      <w:ind w:firstLine="420" w:firstLineChars="200"/>
    </w:pPr>
    <w:rPr>
      <w:rFonts w:ascii="Calibri" w:hAnsi="Calibri"/>
      <w:szCs w:val="28"/>
    </w:rPr>
  </w:style>
  <w:style w:type="paragraph" w:customStyle="1" w:styleId="367">
    <w:name w:val="自定样式1"/>
    <w:basedOn w:val="1"/>
    <w:qFormat/>
    <w:uiPriority w:val="0"/>
    <w:pPr>
      <w:suppressAutoHyphens/>
      <w:jc w:val="center"/>
    </w:pPr>
    <w:rPr>
      <w:rFonts w:ascii="宋体" w:hAnsi="宋体"/>
      <w:color w:val="000000"/>
      <w:sz w:val="18"/>
      <w:szCs w:val="24"/>
    </w:rPr>
  </w:style>
  <w:style w:type="paragraph" w:customStyle="1" w:styleId="368">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9">
    <w:name w:val="标题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0">
    <w:name w:val="列表段落1"/>
    <w:basedOn w:val="1"/>
    <w:qFormat/>
    <w:uiPriority w:val="34"/>
    <w:pPr>
      <w:ind w:firstLine="420" w:firstLineChars="200"/>
    </w:pPr>
    <w:rPr>
      <w:rFonts w:ascii="Calibri" w:hAnsi="Calibri"/>
      <w:sz w:val="21"/>
      <w:szCs w:val="24"/>
    </w:rPr>
  </w:style>
  <w:style w:type="paragraph" w:customStyle="1" w:styleId="371">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 w:val="21"/>
      <w:szCs w:val="22"/>
    </w:rPr>
  </w:style>
  <w:style w:type="paragraph" w:customStyle="1" w:styleId="372">
    <w:name w:val="表体"/>
    <w:basedOn w:val="1"/>
    <w:next w:val="1"/>
    <w:qFormat/>
    <w:uiPriority w:val="0"/>
    <w:pPr>
      <w:spacing w:line="0" w:lineRule="atLeast"/>
    </w:pPr>
    <w:rPr>
      <w:rFonts w:ascii="Calibri" w:hAnsi="Calibri"/>
      <w:b/>
      <w:snapToGrid w:val="0"/>
      <w:sz w:val="21"/>
    </w:rPr>
  </w:style>
  <w:style w:type="paragraph" w:customStyle="1" w:styleId="373">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74">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75">
    <w:name w:val="Char Char1 Char Char"/>
    <w:basedOn w:val="17"/>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76">
    <w:name w:val="Char11"/>
    <w:basedOn w:val="1"/>
    <w:qFormat/>
    <w:uiPriority w:val="0"/>
    <w:rPr>
      <w:sz w:val="21"/>
      <w:szCs w:val="24"/>
    </w:rPr>
  </w:style>
  <w:style w:type="paragraph" w:customStyle="1" w:styleId="377">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378">
    <w:name w:val="样式 标题 3 + (中文) 黑体 小四 非加粗 段前: 7.8 磅 段后: 0 磅 行距: 固定值 20 磅"/>
    <w:basedOn w:val="2"/>
    <w:next w:val="1"/>
    <w:qFormat/>
    <w:uiPriority w:val="0"/>
    <w:pPr>
      <w:spacing w:line="400" w:lineRule="exact"/>
      <w:ind w:left="0" w:leftChars="0" w:right="0" w:rightChars="0" w:firstLine="0" w:firstLineChars="0"/>
      <w:jc w:val="both"/>
    </w:pPr>
    <w:rPr>
      <w:rFonts w:eastAsia="黑体" w:cs="宋体"/>
      <w:sz w:val="24"/>
    </w:rPr>
  </w:style>
  <w:style w:type="paragraph" w:customStyle="1" w:styleId="379">
    <w:name w:val="_Style 86"/>
    <w:qFormat/>
    <w:uiPriority w:val="0"/>
    <w:rPr>
      <w:rFonts w:ascii="Times New Roman" w:hAnsi="Times New Roman" w:eastAsia="宋体" w:cs="Times New Roman"/>
      <w:kern w:val="2"/>
      <w:sz w:val="21"/>
      <w:szCs w:val="24"/>
      <w:lang w:val="en-US" w:eastAsia="zh-CN" w:bidi="ar-SA"/>
    </w:rPr>
  </w:style>
  <w:style w:type="paragraph" w:customStyle="1" w:styleId="380">
    <w:name w:val="TOC 标题1"/>
    <w:basedOn w:val="3"/>
    <w:next w:val="1"/>
    <w:qFormat/>
    <w:uiPriority w:val="0"/>
    <w:pPr>
      <w:keepLines/>
      <w:snapToGrid/>
      <w:spacing w:before="480" w:line="276" w:lineRule="auto"/>
      <w:jc w:val="left"/>
      <w:outlineLvl w:val="9"/>
    </w:pPr>
    <w:rPr>
      <w:rFonts w:ascii="Cambria" w:hAnsi="Cambria"/>
      <w:bCs/>
      <w:color w:val="365F91"/>
      <w:szCs w:val="28"/>
    </w:rPr>
  </w:style>
  <w:style w:type="paragraph" w:customStyle="1" w:styleId="38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3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3">
    <w:name w:val="正文文本 Char2"/>
    <w:qFormat/>
    <w:uiPriority w:val="99"/>
    <w:rPr>
      <w:kern w:val="2"/>
      <w:sz w:val="21"/>
      <w:szCs w:val="24"/>
    </w:rPr>
  </w:style>
  <w:style w:type="character" w:customStyle="1" w:styleId="384">
    <w:name w:val="尾注文本 Char1"/>
    <w:qFormat/>
    <w:uiPriority w:val="0"/>
    <w:rPr>
      <w:rFonts w:ascii="Arial" w:hAnsi="Arial" w:cs="Arial"/>
      <w:szCs w:val="24"/>
      <w:lang w:eastAsia="en-US"/>
    </w:rPr>
  </w:style>
  <w:style w:type="character" w:customStyle="1" w:styleId="385">
    <w:name w:val="Char Char17"/>
    <w:qFormat/>
    <w:uiPriority w:val="0"/>
    <w:rPr>
      <w:kern w:val="2"/>
      <w:sz w:val="26"/>
      <w:szCs w:val="24"/>
    </w:rPr>
  </w:style>
  <w:style w:type="character" w:customStyle="1" w:styleId="386">
    <w:name w:val="副标题 Char1"/>
    <w:qFormat/>
    <w:uiPriority w:val="0"/>
    <w:rPr>
      <w:szCs w:val="24"/>
      <w:u w:val="single"/>
      <w:lang w:eastAsia="en-US"/>
    </w:rPr>
  </w:style>
  <w:style w:type="character" w:customStyle="1" w:styleId="387">
    <w:name w:val="标题 Char1"/>
    <w:qFormat/>
    <w:uiPriority w:val="10"/>
    <w:rPr>
      <w:szCs w:val="24"/>
      <w:u w:val="single"/>
      <w:lang w:eastAsia="en-US"/>
    </w:rPr>
  </w:style>
  <w:style w:type="character" w:customStyle="1" w:styleId="388">
    <w:name w:val="Char Char24"/>
    <w:qFormat/>
    <w:uiPriority w:val="0"/>
    <w:rPr>
      <w:b/>
      <w:bCs/>
      <w:kern w:val="44"/>
      <w:sz w:val="44"/>
      <w:szCs w:val="44"/>
    </w:rPr>
  </w:style>
  <w:style w:type="character" w:customStyle="1" w:styleId="389">
    <w:name w:val="Char Char23"/>
    <w:qFormat/>
    <w:uiPriority w:val="0"/>
    <w:rPr>
      <w:rFonts w:ascii="Cambria" w:hAnsi="Cambria" w:eastAsia="宋体" w:cs="Times New Roman"/>
      <w:b/>
      <w:bCs/>
      <w:kern w:val="2"/>
      <w:sz w:val="32"/>
      <w:szCs w:val="32"/>
    </w:rPr>
  </w:style>
  <w:style w:type="character" w:customStyle="1" w:styleId="390">
    <w:name w:val="ITTHEADER2 Char"/>
    <w:qFormat/>
    <w:uiPriority w:val="0"/>
    <w:rPr>
      <w:rFonts w:ascii="仿宋_GB2312" w:eastAsia="仿宋_GB2312" w:cs="MingLiU"/>
      <w:b/>
      <w:spacing w:val="1"/>
      <w:w w:val="99"/>
      <w:sz w:val="28"/>
      <w:szCs w:val="32"/>
      <w:lang w:val="en-US" w:eastAsia="zh-CN" w:bidi="ar-SA"/>
    </w:rPr>
  </w:style>
  <w:style w:type="character" w:customStyle="1" w:styleId="391">
    <w:name w:val="标题 9 Char1"/>
    <w:qFormat/>
    <w:uiPriority w:val="0"/>
    <w:rPr>
      <w:rFonts w:ascii="Times New Roman" w:hAnsi="Times New Roman" w:eastAsia="仿宋_GB2312" w:cs="Times New Roman"/>
      <w:sz w:val="30"/>
      <w:szCs w:val="20"/>
    </w:rPr>
  </w:style>
  <w:style w:type="character" w:customStyle="1" w:styleId="392">
    <w:name w:val="正文文本 Char1"/>
    <w:qFormat/>
    <w:uiPriority w:val="0"/>
    <w:rPr>
      <w:kern w:val="2"/>
      <w:sz w:val="21"/>
      <w:szCs w:val="22"/>
    </w:rPr>
  </w:style>
  <w:style w:type="character" w:customStyle="1" w:styleId="393">
    <w:name w:val="引用 Char2"/>
    <w:qFormat/>
    <w:uiPriority w:val="99"/>
    <w:rPr>
      <w:i/>
      <w:iCs/>
      <w:color w:val="000000"/>
      <w:kern w:val="2"/>
      <w:sz w:val="21"/>
      <w:szCs w:val="24"/>
    </w:rPr>
  </w:style>
  <w:style w:type="character" w:customStyle="1" w:styleId="394">
    <w:name w:val="批注框文本 Char1"/>
    <w:qFormat/>
    <w:uiPriority w:val="0"/>
    <w:rPr>
      <w:kern w:val="2"/>
      <w:sz w:val="18"/>
      <w:szCs w:val="18"/>
    </w:rPr>
  </w:style>
  <w:style w:type="character" w:customStyle="1" w:styleId="395">
    <w:name w:val="日期 Char1"/>
    <w:qFormat/>
    <w:uiPriority w:val="0"/>
    <w:rPr>
      <w:kern w:val="2"/>
      <w:sz w:val="21"/>
      <w:szCs w:val="22"/>
    </w:rPr>
  </w:style>
  <w:style w:type="character" w:customStyle="1" w:styleId="396">
    <w:name w:val="_Style 171"/>
    <w:qFormat/>
    <w:uiPriority w:val="0"/>
    <w:rPr>
      <w:b/>
      <w:bCs/>
      <w:i/>
      <w:iCs/>
      <w:color w:val="4F81BD"/>
    </w:rPr>
  </w:style>
  <w:style w:type="character" w:customStyle="1" w:styleId="397">
    <w:name w:val="Char Char22"/>
    <w:qFormat/>
    <w:uiPriority w:val="0"/>
    <w:rPr>
      <w:b/>
      <w:bCs/>
      <w:kern w:val="2"/>
      <w:sz w:val="32"/>
      <w:szCs w:val="32"/>
    </w:rPr>
  </w:style>
  <w:style w:type="character" w:customStyle="1" w:styleId="398">
    <w:name w:val="标题 6 Char1"/>
    <w:qFormat/>
    <w:uiPriority w:val="0"/>
    <w:rPr>
      <w:rFonts w:ascii="Times New Roman" w:hAnsi="Arial" w:eastAsia="仿宋_GB2312" w:cs="Times New Roman"/>
      <w:sz w:val="30"/>
      <w:szCs w:val="20"/>
    </w:rPr>
  </w:style>
  <w:style w:type="character" w:customStyle="1" w:styleId="399">
    <w:name w:val="正文文本缩进 Char1"/>
    <w:qFormat/>
    <w:uiPriority w:val="0"/>
    <w:rPr>
      <w:kern w:val="2"/>
      <w:sz w:val="21"/>
      <w:szCs w:val="24"/>
    </w:rPr>
  </w:style>
  <w:style w:type="character" w:customStyle="1" w:styleId="400">
    <w:name w:val="标题 4 Char1"/>
    <w:qFormat/>
    <w:uiPriority w:val="0"/>
    <w:rPr>
      <w:rFonts w:ascii="宋体" w:hAnsi="宋体" w:eastAsia="宋体" w:cs="宋体"/>
      <w:b/>
      <w:bCs/>
      <w:sz w:val="24"/>
      <w:szCs w:val="24"/>
    </w:rPr>
  </w:style>
  <w:style w:type="character" w:customStyle="1" w:styleId="401">
    <w:name w:val="明显强调1"/>
    <w:qFormat/>
    <w:uiPriority w:val="0"/>
    <w:rPr>
      <w:b/>
      <w:bCs/>
      <w:i/>
      <w:iCs/>
      <w:color w:val="4F81BD"/>
    </w:rPr>
  </w:style>
  <w:style w:type="character" w:customStyle="1" w:styleId="402">
    <w:name w:val="_Style 248"/>
    <w:qFormat/>
    <w:uiPriority w:val="0"/>
    <w:rPr>
      <w:b/>
      <w:bCs/>
      <w:smallCaps/>
      <w:spacing w:val="5"/>
    </w:rPr>
  </w:style>
  <w:style w:type="character" w:customStyle="1" w:styleId="403">
    <w:name w:val="明显引用 Char3"/>
    <w:qFormat/>
    <w:uiPriority w:val="30"/>
    <w:rPr>
      <w:rFonts w:ascii="Calibri" w:hAnsi="Calibri" w:eastAsia="宋体" w:cs="Times New Roman"/>
      <w:b/>
      <w:bCs/>
      <w:i/>
      <w:iCs/>
      <w:color w:val="4F81BD"/>
      <w:szCs w:val="24"/>
    </w:rPr>
  </w:style>
  <w:style w:type="character" w:customStyle="1" w:styleId="404">
    <w:name w:val="_Style 254"/>
    <w:qFormat/>
    <w:uiPriority w:val="0"/>
    <w:rPr>
      <w:b/>
      <w:bCs/>
      <w:smallCaps/>
      <w:color w:val="C0504D"/>
      <w:spacing w:val="5"/>
      <w:u w:val="single"/>
    </w:rPr>
  </w:style>
  <w:style w:type="character" w:customStyle="1" w:styleId="405">
    <w:name w:val="引用 Char3"/>
    <w:qFormat/>
    <w:uiPriority w:val="29"/>
    <w:rPr>
      <w:rFonts w:ascii="Calibri" w:hAnsi="Calibri" w:eastAsia="宋体" w:cs="Times New Roman"/>
      <w:i/>
      <w:iCs/>
      <w:color w:val="000000"/>
      <w:szCs w:val="24"/>
    </w:rPr>
  </w:style>
  <w:style w:type="character" w:customStyle="1" w:styleId="406">
    <w:name w:val="Char Char32"/>
    <w:qFormat/>
    <w:uiPriority w:val="0"/>
    <w:rPr>
      <w:rFonts w:ascii="仿宋_GB2312" w:eastAsia="仿宋_GB2312" w:cs="MingLiU"/>
      <w:b/>
      <w:spacing w:val="1"/>
      <w:w w:val="99"/>
      <w:sz w:val="28"/>
      <w:szCs w:val="32"/>
    </w:rPr>
  </w:style>
  <w:style w:type="character" w:customStyle="1" w:styleId="407">
    <w:name w:val="style121"/>
    <w:qFormat/>
    <w:uiPriority w:val="0"/>
    <w:rPr>
      <w:rFonts w:hint="eastAsia" w:ascii="宋体" w:hAnsi="宋体" w:eastAsia="宋体"/>
      <w:sz w:val="18"/>
      <w:szCs w:val="18"/>
    </w:rPr>
  </w:style>
  <w:style w:type="character" w:customStyle="1" w:styleId="408">
    <w:name w:val="ss16"/>
    <w:qFormat/>
    <w:uiPriority w:val="0"/>
    <w:rPr>
      <w:rFonts w:hint="eastAsia" w:ascii="宋体" w:hAnsi="宋体" w:eastAsia="宋体"/>
      <w:color w:val="000000"/>
      <w:sz w:val="9"/>
      <w:szCs w:val="9"/>
    </w:rPr>
  </w:style>
  <w:style w:type="character" w:customStyle="1" w:styleId="409">
    <w:name w:val="textcontents"/>
    <w:qFormat/>
    <w:uiPriority w:val="0"/>
    <w:rPr>
      <w:rFonts w:cs="Times New Roman"/>
    </w:rPr>
  </w:style>
  <w:style w:type="character" w:customStyle="1" w:styleId="410">
    <w:name w:val="14t1"/>
    <w:qFormat/>
    <w:uiPriority w:val="0"/>
    <w:rPr>
      <w:rFonts w:hint="eastAsia" w:ascii="宋体" w:hAnsi="宋体" w:eastAsia="宋体"/>
      <w:sz w:val="11"/>
      <w:szCs w:val="11"/>
    </w:rPr>
  </w:style>
  <w:style w:type="character" w:customStyle="1" w:styleId="411">
    <w:name w:val="不明显参考1"/>
    <w:qFormat/>
    <w:uiPriority w:val="0"/>
    <w:rPr>
      <w:smallCaps/>
      <w:color w:val="C0504D"/>
      <w:u w:val="single"/>
    </w:rPr>
  </w:style>
  <w:style w:type="character" w:customStyle="1" w:styleId="412">
    <w:name w:val="unnamed1"/>
    <w:basedOn w:val="67"/>
    <w:qFormat/>
    <w:uiPriority w:val="0"/>
  </w:style>
  <w:style w:type="character" w:customStyle="1" w:styleId="413">
    <w:name w:val="批注文字 Char2"/>
    <w:qFormat/>
    <w:uiPriority w:val="0"/>
    <w:rPr>
      <w:rFonts w:ascii="Calibri" w:hAnsi="Calibri" w:eastAsia="宋体" w:cs="Times New Roman"/>
      <w:szCs w:val="24"/>
    </w:rPr>
  </w:style>
  <w:style w:type="character" w:customStyle="1" w:styleId="414">
    <w:name w:val="normaltext1"/>
    <w:qFormat/>
    <w:uiPriority w:val="0"/>
    <w:rPr>
      <w:rFonts w:hint="default" w:ascii="ˎ̥" w:hAnsi="ˎ̥"/>
      <w:sz w:val="9"/>
      <w:szCs w:val="9"/>
    </w:rPr>
  </w:style>
  <w:style w:type="character" w:customStyle="1" w:styleId="415">
    <w:name w:val="ca-141"/>
    <w:qFormat/>
    <w:uiPriority w:val="0"/>
    <w:rPr>
      <w:rFonts w:hint="eastAsia" w:ascii="仿宋_GB2312" w:eastAsia="仿宋_GB2312"/>
      <w:sz w:val="21"/>
      <w:szCs w:val="21"/>
    </w:rPr>
  </w:style>
  <w:style w:type="character" w:customStyle="1" w:styleId="416">
    <w:name w:val="main_tdbg_7601"/>
    <w:qFormat/>
    <w:uiPriority w:val="0"/>
    <w:rPr>
      <w:sz w:val="14"/>
      <w:szCs w:val="14"/>
    </w:rPr>
  </w:style>
  <w:style w:type="character" w:customStyle="1" w:styleId="417">
    <w:name w:val="Char Char9"/>
    <w:qFormat/>
    <w:locked/>
    <w:uiPriority w:val="0"/>
    <w:rPr>
      <w:rFonts w:ascii="仿宋_GB2312" w:eastAsia="仿宋_GB2312" w:cs="MingLiU"/>
      <w:b/>
      <w:sz w:val="24"/>
      <w:szCs w:val="28"/>
      <w:lang w:val="en-US" w:eastAsia="zh-CN" w:bidi="ar-SA"/>
    </w:rPr>
  </w:style>
  <w:style w:type="character" w:customStyle="1" w:styleId="418">
    <w:name w:val="title11"/>
    <w:qFormat/>
    <w:uiPriority w:val="0"/>
    <w:rPr>
      <w:b/>
      <w:bCs/>
      <w:color w:val="FFFFFF"/>
      <w:sz w:val="11"/>
      <w:szCs w:val="11"/>
    </w:rPr>
  </w:style>
  <w:style w:type="character" w:customStyle="1" w:styleId="419">
    <w:name w:val="标题 8 Char1"/>
    <w:qFormat/>
    <w:uiPriority w:val="0"/>
    <w:rPr>
      <w:rFonts w:ascii="Times New Roman" w:hAnsi="Arial" w:eastAsia="仿宋_GB2312" w:cs="Times New Roman"/>
      <w:sz w:val="30"/>
      <w:szCs w:val="20"/>
    </w:rPr>
  </w:style>
  <w:style w:type="character" w:customStyle="1" w:styleId="420">
    <w:name w:val="标题 Char2"/>
    <w:qFormat/>
    <w:uiPriority w:val="10"/>
    <w:rPr>
      <w:rFonts w:ascii="Cambria" w:hAnsi="Cambria" w:eastAsia="宋体" w:cs="Times New Roman"/>
      <w:b/>
      <w:bCs/>
      <w:sz w:val="32"/>
      <w:szCs w:val="32"/>
    </w:rPr>
  </w:style>
  <w:style w:type="character" w:customStyle="1" w:styleId="421">
    <w:name w:val="批注主题 Char1"/>
    <w:qFormat/>
    <w:uiPriority w:val="0"/>
    <w:rPr>
      <w:b/>
      <w:bCs/>
      <w:kern w:val="2"/>
      <w:sz w:val="21"/>
      <w:szCs w:val="22"/>
    </w:rPr>
  </w:style>
  <w:style w:type="character" w:customStyle="1" w:styleId="422">
    <w:name w:val="纯文本 Char1"/>
    <w:qFormat/>
    <w:uiPriority w:val="0"/>
    <w:rPr>
      <w:rFonts w:ascii="宋体" w:hAnsi="Courier New" w:cs="Courier New"/>
      <w:kern w:val="2"/>
      <w:sz w:val="21"/>
      <w:szCs w:val="21"/>
    </w:rPr>
  </w:style>
  <w:style w:type="character" w:customStyle="1" w:styleId="423">
    <w:name w:val="标题 2 Char1"/>
    <w:qFormat/>
    <w:uiPriority w:val="0"/>
    <w:rPr>
      <w:rFonts w:ascii="Cambria" w:hAnsi="Cambria" w:eastAsia="宋体" w:cs="Times New Roman"/>
      <w:b/>
      <w:bCs/>
      <w:kern w:val="2"/>
      <w:sz w:val="32"/>
      <w:szCs w:val="32"/>
    </w:rPr>
  </w:style>
  <w:style w:type="character" w:customStyle="1" w:styleId="424">
    <w:name w:val="脚注文本 Char1"/>
    <w:qFormat/>
    <w:uiPriority w:val="0"/>
    <w:rPr>
      <w:rFonts w:ascii="Arial" w:hAnsi="Arial" w:cs="Arial"/>
      <w:sz w:val="18"/>
      <w:szCs w:val="18"/>
      <w:lang w:eastAsia="en-US"/>
    </w:rPr>
  </w:style>
  <w:style w:type="character" w:customStyle="1" w:styleId="425">
    <w:name w:val="s3"/>
    <w:qFormat/>
    <w:uiPriority w:val="0"/>
  </w:style>
  <w:style w:type="character" w:customStyle="1" w:styleId="426">
    <w:name w:val="style21"/>
    <w:qFormat/>
    <w:uiPriority w:val="0"/>
    <w:rPr>
      <w:b/>
      <w:bCs/>
      <w:sz w:val="28"/>
      <w:szCs w:val="28"/>
    </w:rPr>
  </w:style>
  <w:style w:type="character" w:customStyle="1" w:styleId="427">
    <w:name w:val="ht1"/>
    <w:qFormat/>
    <w:uiPriority w:val="0"/>
    <w:rPr>
      <w:rFonts w:ascii="黑体" w:eastAsia="黑体"/>
      <w:b/>
      <w:bCs/>
    </w:rPr>
  </w:style>
  <w:style w:type="character" w:customStyle="1" w:styleId="428">
    <w:name w:val="书籍标题1"/>
    <w:qFormat/>
    <w:uiPriority w:val="0"/>
    <w:rPr>
      <w:b/>
      <w:bCs/>
      <w:smallCaps/>
      <w:spacing w:val="5"/>
    </w:rPr>
  </w:style>
  <w:style w:type="character" w:customStyle="1" w:styleId="429">
    <w:name w:val="标题 7 Char1"/>
    <w:qFormat/>
    <w:uiPriority w:val="0"/>
    <w:rPr>
      <w:rFonts w:ascii="Times New Roman" w:hAnsi="Times New Roman" w:eastAsia="仿宋_GB2312" w:cs="Times New Roman"/>
      <w:sz w:val="30"/>
      <w:szCs w:val="20"/>
    </w:rPr>
  </w:style>
  <w:style w:type="character" w:customStyle="1" w:styleId="430">
    <w:name w:val="明显引用 Char2"/>
    <w:qFormat/>
    <w:uiPriority w:val="99"/>
    <w:rPr>
      <w:b/>
      <w:bCs/>
      <w:i/>
      <w:iCs/>
      <w:color w:val="4F81BD"/>
      <w:kern w:val="2"/>
      <w:sz w:val="21"/>
      <w:szCs w:val="24"/>
    </w:rPr>
  </w:style>
  <w:style w:type="character" w:customStyle="1" w:styleId="431">
    <w:name w:val="不明显强调1"/>
    <w:qFormat/>
    <w:uiPriority w:val="0"/>
    <w:rPr>
      <w:i/>
      <w:iCs/>
      <w:color w:val="808080"/>
    </w:rPr>
  </w:style>
  <w:style w:type="character" w:customStyle="1" w:styleId="432">
    <w:name w:val="普通文字 Char Char2"/>
    <w:qFormat/>
    <w:uiPriority w:val="0"/>
    <w:rPr>
      <w:rFonts w:ascii="宋体" w:hAnsi="Courier New"/>
      <w:kern w:val="2"/>
      <w:sz w:val="28"/>
      <w:szCs w:val="28"/>
    </w:rPr>
  </w:style>
  <w:style w:type="character" w:customStyle="1" w:styleId="433">
    <w:name w:val="l1"/>
    <w:basedOn w:val="67"/>
    <w:qFormat/>
    <w:uiPriority w:val="0"/>
  </w:style>
  <w:style w:type="character" w:customStyle="1" w:styleId="434">
    <w:name w:val="未处理的提及1"/>
    <w:unhideWhenUsed/>
    <w:qFormat/>
    <w:uiPriority w:val="99"/>
    <w:rPr>
      <w:color w:val="808080"/>
      <w:shd w:val="clear" w:color="auto" w:fill="E6E6E6"/>
    </w:rPr>
  </w:style>
  <w:style w:type="character" w:customStyle="1" w:styleId="435">
    <w:name w:val="Char Char35"/>
    <w:qFormat/>
    <w:uiPriority w:val="0"/>
    <w:rPr>
      <w:rFonts w:ascii="仿宋_GB2312" w:eastAsia="仿宋_GB2312" w:cs="MingLiU"/>
      <w:b/>
      <w:sz w:val="24"/>
      <w:szCs w:val="28"/>
    </w:rPr>
  </w:style>
  <w:style w:type="character" w:customStyle="1" w:styleId="436">
    <w:name w:val="style31"/>
    <w:qFormat/>
    <w:uiPriority w:val="0"/>
    <w:rPr>
      <w:sz w:val="10"/>
      <w:szCs w:val="10"/>
    </w:rPr>
  </w:style>
  <w:style w:type="character" w:customStyle="1" w:styleId="437">
    <w:name w:val="0d1471"/>
    <w:qFormat/>
    <w:uiPriority w:val="0"/>
    <w:rPr>
      <w:color w:val="000000"/>
      <w:sz w:val="11"/>
      <w:szCs w:val="11"/>
      <w:u w:val="none"/>
    </w:rPr>
  </w:style>
  <w:style w:type="character" w:customStyle="1" w:styleId="438">
    <w:name w:val="标题 5 Char1"/>
    <w:qFormat/>
    <w:uiPriority w:val="0"/>
    <w:rPr>
      <w:rFonts w:ascii="宋体" w:hAnsi="宋体" w:eastAsia="宋体" w:cs="宋体"/>
      <w:b/>
      <w:bCs/>
      <w:sz w:val="20"/>
      <w:szCs w:val="20"/>
    </w:rPr>
  </w:style>
  <w:style w:type="character" w:customStyle="1" w:styleId="439">
    <w:name w:val="正文文本缩进 3 Char1"/>
    <w:qFormat/>
    <w:uiPriority w:val="0"/>
    <w:rPr>
      <w:rFonts w:ascii="宋体" w:hAnsi="宋体"/>
      <w:kern w:val="2"/>
      <w:sz w:val="28"/>
      <w:szCs w:val="28"/>
    </w:rPr>
  </w:style>
  <w:style w:type="character" w:customStyle="1" w:styleId="440">
    <w:name w:val="Char Char33"/>
    <w:qFormat/>
    <w:uiPriority w:val="0"/>
    <w:rPr>
      <w:rFonts w:ascii="仿宋_GB2312" w:eastAsia="仿宋_GB2312" w:cs="MingLiU"/>
      <w:b/>
      <w:sz w:val="24"/>
      <w:szCs w:val="28"/>
    </w:rPr>
  </w:style>
  <w:style w:type="character" w:customStyle="1" w:styleId="441">
    <w:name w:val="批注文字 Char1"/>
    <w:qFormat/>
    <w:uiPriority w:val="99"/>
    <w:rPr>
      <w:rFonts w:ascii="Times New Roman" w:hAnsi="Times New Roman" w:eastAsia="宋体" w:cs="Times New Roman"/>
      <w:szCs w:val="24"/>
    </w:rPr>
  </w:style>
  <w:style w:type="character" w:customStyle="1" w:styleId="442">
    <w:name w:val="正文文本 3 Char1"/>
    <w:qFormat/>
    <w:uiPriority w:val="0"/>
    <w:rPr>
      <w:kern w:val="2"/>
      <w:sz w:val="16"/>
      <w:szCs w:val="16"/>
    </w:rPr>
  </w:style>
  <w:style w:type="character" w:customStyle="1" w:styleId="443">
    <w:name w:val="明显引用 Char"/>
    <w:qFormat/>
    <w:uiPriority w:val="0"/>
    <w:rPr>
      <w:rFonts w:ascii="Times New Roman" w:hAnsi="Times New Roman" w:eastAsia="宋体" w:cs="Times New Roman"/>
      <w:b/>
      <w:bCs/>
      <w:i/>
      <w:iCs/>
      <w:color w:val="4F81BD"/>
      <w:kern w:val="2"/>
      <w:sz w:val="21"/>
      <w:szCs w:val="24"/>
    </w:rPr>
  </w:style>
  <w:style w:type="character" w:customStyle="1" w:styleId="444">
    <w:name w:val="color_red1"/>
    <w:qFormat/>
    <w:uiPriority w:val="0"/>
    <w:rPr>
      <w:color w:val="FA0004"/>
    </w:rPr>
  </w:style>
  <w:style w:type="character" w:customStyle="1" w:styleId="445">
    <w:name w:val="批注主题 Char2"/>
    <w:qFormat/>
    <w:uiPriority w:val="99"/>
    <w:rPr>
      <w:b/>
      <w:bCs/>
      <w:kern w:val="2"/>
      <w:sz w:val="21"/>
      <w:szCs w:val="24"/>
    </w:rPr>
  </w:style>
  <w:style w:type="character" w:customStyle="1" w:styleId="446">
    <w:name w:val="Char Char34"/>
    <w:qFormat/>
    <w:uiPriority w:val="0"/>
    <w:rPr>
      <w:rFonts w:ascii="仿宋_GB2312" w:eastAsia="仿宋_GB2312" w:cs="MingLiU"/>
      <w:b/>
      <w:spacing w:val="1"/>
      <w:w w:val="99"/>
      <w:sz w:val="28"/>
      <w:szCs w:val="32"/>
    </w:rPr>
  </w:style>
  <w:style w:type="character" w:customStyle="1" w:styleId="447">
    <w:name w:val="docpro"/>
    <w:basedOn w:val="67"/>
    <w:qFormat/>
    <w:uiPriority w:val="0"/>
  </w:style>
  <w:style w:type="character" w:customStyle="1" w:styleId="448">
    <w:name w:val="style161"/>
    <w:qFormat/>
    <w:uiPriority w:val="0"/>
    <w:rPr>
      <w:b/>
      <w:bCs/>
      <w:color w:val="333333"/>
    </w:rPr>
  </w:style>
  <w:style w:type="character" w:customStyle="1" w:styleId="449">
    <w:name w:val="文档结构图 Char2"/>
    <w:qFormat/>
    <w:uiPriority w:val="99"/>
    <w:rPr>
      <w:kern w:val="2"/>
      <w:sz w:val="21"/>
      <w:szCs w:val="24"/>
      <w:shd w:val="clear" w:color="auto" w:fill="000080"/>
    </w:rPr>
  </w:style>
  <w:style w:type="character" w:customStyle="1" w:styleId="450">
    <w:name w:val="日期 Char2"/>
    <w:qFormat/>
    <w:uiPriority w:val="99"/>
    <w:rPr>
      <w:kern w:val="2"/>
      <w:sz w:val="21"/>
      <w:szCs w:val="24"/>
    </w:rPr>
  </w:style>
  <w:style w:type="character" w:customStyle="1" w:styleId="451">
    <w:name w:val="_Style 196"/>
    <w:qFormat/>
    <w:uiPriority w:val="0"/>
    <w:rPr>
      <w:i/>
      <w:iCs/>
      <w:color w:val="808080"/>
    </w:rPr>
  </w:style>
  <w:style w:type="character" w:customStyle="1" w:styleId="452">
    <w:name w:val="Char Char13"/>
    <w:qFormat/>
    <w:uiPriority w:val="0"/>
    <w:rPr>
      <w:kern w:val="2"/>
      <w:sz w:val="18"/>
      <w:szCs w:val="18"/>
    </w:rPr>
  </w:style>
  <w:style w:type="character" w:customStyle="1" w:styleId="453">
    <w:name w:val="正文文本缩进 2 Char1"/>
    <w:qFormat/>
    <w:uiPriority w:val="0"/>
    <w:rPr>
      <w:sz w:val="28"/>
      <w:szCs w:val="24"/>
    </w:rPr>
  </w:style>
  <w:style w:type="character" w:customStyle="1" w:styleId="454">
    <w:name w:val="Char Char21"/>
    <w:qFormat/>
    <w:uiPriority w:val="0"/>
    <w:rPr>
      <w:rFonts w:ascii="宋体" w:hAnsi="宋体" w:cs="宋体"/>
      <w:b/>
      <w:bCs/>
      <w:sz w:val="24"/>
      <w:szCs w:val="24"/>
    </w:rPr>
  </w:style>
  <w:style w:type="character" w:customStyle="1" w:styleId="455">
    <w:name w:val="文档结构图 Char1"/>
    <w:qFormat/>
    <w:uiPriority w:val="0"/>
    <w:rPr>
      <w:rFonts w:ascii="宋体"/>
      <w:kern w:val="2"/>
      <w:sz w:val="18"/>
      <w:szCs w:val="18"/>
    </w:rPr>
  </w:style>
  <w:style w:type="character" w:customStyle="1" w:styleId="456">
    <w:name w:val="_Style 275"/>
    <w:qFormat/>
    <w:uiPriority w:val="0"/>
    <w:rPr>
      <w:smallCaps/>
      <w:color w:val="C0504D"/>
      <w:u w:val="single"/>
    </w:rPr>
  </w:style>
  <w:style w:type="character" w:customStyle="1" w:styleId="457">
    <w:name w:val="Char Char12"/>
    <w:qFormat/>
    <w:uiPriority w:val="0"/>
    <w:rPr>
      <w:rFonts w:eastAsia="黑体"/>
      <w:kern w:val="2"/>
      <w:sz w:val="44"/>
      <w:szCs w:val="44"/>
      <w:lang w:val="en-US" w:eastAsia="zh-CN" w:bidi="ar-SA"/>
    </w:rPr>
  </w:style>
  <w:style w:type="character" w:customStyle="1" w:styleId="458">
    <w:name w:val="明显参考1"/>
    <w:qFormat/>
    <w:uiPriority w:val="0"/>
    <w:rPr>
      <w:b/>
      <w:bCs/>
      <w:smallCaps/>
      <w:color w:val="C0504D"/>
      <w:spacing w:val="5"/>
      <w:u w:val="single"/>
    </w:rPr>
  </w:style>
  <w:style w:type="character" w:customStyle="1" w:styleId="459">
    <w:name w:val="Char Char36"/>
    <w:qFormat/>
    <w:uiPriority w:val="0"/>
    <w:rPr>
      <w:rFonts w:ascii="仿宋_GB2312" w:eastAsia="仿宋_GB2312" w:cs="MingLiU"/>
      <w:b/>
      <w:sz w:val="24"/>
      <w:szCs w:val="28"/>
    </w:rPr>
  </w:style>
  <w:style w:type="character" w:customStyle="1" w:styleId="460">
    <w:name w:val="批注框文本 Char2"/>
    <w:qFormat/>
    <w:uiPriority w:val="99"/>
    <w:rPr>
      <w:kern w:val="2"/>
      <w:sz w:val="18"/>
      <w:szCs w:val="18"/>
    </w:rPr>
  </w:style>
  <w:style w:type="character" w:customStyle="1" w:styleId="461">
    <w:name w:val="subhead1"/>
    <w:qFormat/>
    <w:uiPriority w:val="0"/>
    <w:rPr>
      <w:rFonts w:hint="default" w:ascii="Tahoma" w:hAnsi="Tahoma" w:cs="Tahoma"/>
      <w:color w:val="000000"/>
      <w:sz w:val="18"/>
      <w:szCs w:val="18"/>
      <w:u w:val="none"/>
      <w:shd w:val="clear" w:color="auto" w:fill="FFFFFF"/>
    </w:rPr>
  </w:style>
  <w:style w:type="character" w:customStyle="1" w:styleId="462">
    <w:name w:val="Char Char14"/>
    <w:qFormat/>
    <w:uiPriority w:val="0"/>
    <w:rPr>
      <w:kern w:val="2"/>
      <w:sz w:val="18"/>
      <w:szCs w:val="18"/>
    </w:rPr>
  </w:style>
  <w:style w:type="character" w:customStyle="1" w:styleId="463">
    <w:name w:val="批注文字 Char Char"/>
    <w:qFormat/>
    <w:uiPriority w:val="0"/>
    <w:rPr>
      <w:rFonts w:ascii="宋体" w:hAnsi="Times New Roman" w:eastAsia="宋体" w:cs="Times New Roman"/>
      <w:sz w:val="28"/>
      <w:szCs w:val="20"/>
    </w:rPr>
  </w:style>
  <w:style w:type="character" w:customStyle="1" w:styleId="464">
    <w:name w:val="标题 1 Char1"/>
    <w:qFormat/>
    <w:uiPriority w:val="0"/>
    <w:rPr>
      <w:rFonts w:ascii="Times New Roman" w:hAnsi="Times New Roman" w:eastAsia="宋体" w:cs="Times New Roman"/>
      <w:b/>
      <w:bCs/>
      <w:kern w:val="44"/>
      <w:sz w:val="44"/>
      <w:szCs w:val="44"/>
    </w:rPr>
  </w:style>
  <w:style w:type="character" w:customStyle="1" w:styleId="465">
    <w:name w:val="手改 Char Char"/>
    <w:qFormat/>
    <w:uiPriority w:val="0"/>
    <w:rPr>
      <w:kern w:val="2"/>
      <w:sz w:val="21"/>
      <w:szCs w:val="24"/>
    </w:rPr>
  </w:style>
  <w:style w:type="character" w:customStyle="1" w:styleId="466">
    <w:name w:val="intel3"/>
    <w:basedOn w:val="67"/>
    <w:qFormat/>
    <w:uiPriority w:val="0"/>
  </w:style>
  <w:style w:type="character" w:customStyle="1" w:styleId="467">
    <w:name w:val="副标题 Char2"/>
    <w:qFormat/>
    <w:uiPriority w:val="11"/>
    <w:rPr>
      <w:rFonts w:ascii="Cambria" w:hAnsi="Cambria" w:eastAsia="宋体" w:cs="Times New Roman"/>
      <w:b/>
      <w:bCs/>
      <w:kern w:val="28"/>
      <w:sz w:val="32"/>
      <w:szCs w:val="32"/>
    </w:rPr>
  </w:style>
  <w:style w:type="character" w:customStyle="1" w:styleId="468">
    <w:name w:val="HTML 预设格式 Char1"/>
    <w:qFormat/>
    <w:uiPriority w:val="0"/>
    <w:rPr>
      <w:rFonts w:ascii="宋体" w:hAnsi="宋体" w:cs="宋体"/>
      <w:color w:val="000000"/>
      <w:sz w:val="24"/>
      <w:szCs w:val="24"/>
    </w:rPr>
  </w:style>
  <w:style w:type="character" w:customStyle="1" w:styleId="469">
    <w:name w:val="ITTHEADER1 Char"/>
    <w:qFormat/>
    <w:uiPriority w:val="0"/>
    <w:rPr>
      <w:rFonts w:eastAsia="黑体"/>
      <w:kern w:val="2"/>
      <w:sz w:val="44"/>
      <w:szCs w:val="44"/>
      <w:lang w:val="en-US" w:eastAsia="zh-CN" w:bidi="ar-SA"/>
    </w:rPr>
  </w:style>
  <w:style w:type="character" w:customStyle="1" w:styleId="470">
    <w:name w:val="Section Char"/>
    <w:qFormat/>
    <w:uiPriority w:val="0"/>
    <w:rPr>
      <w:rFonts w:ascii="仿宋_GB2312" w:eastAsia="仿宋_GB2312" w:cs="MingLiU"/>
      <w:b/>
      <w:sz w:val="24"/>
      <w:szCs w:val="28"/>
      <w:lang w:val="en-US" w:eastAsia="zh-CN" w:bidi="ar-SA"/>
    </w:rPr>
  </w:style>
  <w:style w:type="character" w:customStyle="1" w:styleId="471">
    <w:name w:val="普通文字 Char Char1"/>
    <w:qFormat/>
    <w:uiPriority w:val="0"/>
    <w:rPr>
      <w:rFonts w:ascii="宋体" w:hAnsi="Courier New"/>
      <w:kern w:val="2"/>
      <w:sz w:val="28"/>
      <w:szCs w:val="28"/>
    </w:rPr>
  </w:style>
  <w:style w:type="character" w:customStyle="1" w:styleId="472">
    <w:name w:val="font161"/>
    <w:qFormat/>
    <w:uiPriority w:val="0"/>
    <w:rPr>
      <w:b/>
      <w:bCs/>
      <w:sz w:val="32"/>
      <w:szCs w:val="32"/>
    </w:rPr>
  </w:style>
  <w:style w:type="paragraph" w:customStyle="1" w:styleId="473">
    <w:name w:val="列出段落2"/>
    <w:basedOn w:val="1"/>
    <w:qFormat/>
    <w:uiPriority w:val="99"/>
    <w:pPr>
      <w:ind w:firstLine="420" w:firstLineChars="200"/>
    </w:pPr>
    <w:rPr>
      <w:szCs w:val="28"/>
    </w:rPr>
  </w:style>
  <w:style w:type="character" w:customStyle="1" w:styleId="474">
    <w:name w:val="NormalCharacter"/>
    <w:qFormat/>
    <w:uiPriority w:val="0"/>
    <w:rPr>
      <w:szCs w:val="24"/>
    </w:rPr>
  </w:style>
  <w:style w:type="paragraph" w:customStyle="1" w:styleId="475">
    <w:name w:val="电建正文"/>
    <w:basedOn w:val="476"/>
    <w:qFormat/>
    <w:uiPriority w:val="0"/>
    <w:pPr>
      <w:tabs>
        <w:tab w:val="left" w:pos="720"/>
      </w:tabs>
      <w:spacing w:line="360" w:lineRule="auto"/>
      <w:ind w:firstLine="200" w:firstLineChars="200"/>
    </w:pPr>
    <w:rPr>
      <w:rFonts w:ascii="Tahoma" w:hAnsi="Tahoma"/>
      <w:sz w:val="24"/>
    </w:rPr>
  </w:style>
  <w:style w:type="paragraph" w:customStyle="1" w:styleId="476">
    <w:name w:val="List First"/>
    <w:basedOn w:val="45"/>
    <w:next w:val="45"/>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47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478">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13305</Words>
  <Characters>14367</Characters>
  <Lines>368</Lines>
  <Paragraphs>103</Paragraphs>
  <TotalTime>14</TotalTime>
  <ScaleCrop>false</ScaleCrop>
  <LinksUpToDate>false</LinksUpToDate>
  <CharactersWithSpaces>15507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2024-07-06T05:02:00Z</dcterms:created>
  <dc:creator>罗成</dc:creator>
  <cp:lastModifiedBy>sun</cp:lastModifiedBy>
  <cp:lastPrinted>2025-01-07T09:49:00Z</cp:lastPrinted>
  <dcterms:modified xsi:type="dcterms:W3CDTF">2025-07-28T14:54:29Z</dcterms:modified>
  <dc:title>竞争性比选文件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7881631473D84CE2A4FDD63966428E41_13</vt:lpwstr>
  </property>
  <property fmtid="{D5CDD505-2E9C-101B-9397-08002B2CF9AE}" pid="4" name="KSOTemplateDocerSaveRecord">
    <vt:lpwstr>eyJoZGlkIjoiZjYwNTI3NjdlOWVkMzdhNmZkMDE2Mjc4YTRlOWE4MWIiLCJ1c2VySWQiOiI4NzMzNjUxMTAifQ==</vt:lpwstr>
  </property>
</Properties>
</file>