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668"/>
        <w:jc w:val="center"/>
        <w:rPr>
          <w:rFonts w:ascii="Arial Unicode MS" w:hAnsi="华文中宋" w:eastAsia="Arial Unicode MS"/>
          <w:bCs/>
          <w:sz w:val="84"/>
          <w:szCs w:val="84"/>
        </w:rPr>
      </w:pPr>
    </w:p>
    <w:p>
      <w:pPr>
        <w:ind w:firstLine="1896" w:firstLineChars="4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重庆市沙坪坝区人民医院</w:t>
      </w:r>
    </w:p>
    <w:p>
      <w:pPr>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询比采购文件</w:t>
      </w:r>
    </w:p>
    <w:p>
      <w:pPr>
        <w:ind w:firstLine="2844" w:firstLineChars="600"/>
        <w:rPr>
          <w:rFonts w:ascii="方正黑体_GBK" w:hAnsi="方正黑体_GBK" w:eastAsia="方正黑体_GBK" w:cs="方正黑体_GBK"/>
          <w:bCs/>
          <w:sz w:val="48"/>
          <w:szCs w:val="48"/>
        </w:rPr>
      </w:pPr>
      <w:r>
        <w:rPr>
          <w:rFonts w:hint="eastAsia" w:ascii="方正黑体_GBK" w:hAnsi="方正黑体_GBK" w:eastAsia="方正黑体_GBK" w:cs="方正黑体_GBK"/>
          <w:bCs/>
          <w:sz w:val="48"/>
          <w:szCs w:val="48"/>
        </w:rPr>
        <w:t>（综合评分法）</w:t>
      </w:r>
    </w:p>
    <w:p>
      <w:pPr>
        <w:ind w:firstLine="1669"/>
        <w:rPr>
          <w:rFonts w:ascii="华文中宋" w:hAnsi="华文中宋" w:eastAsia="华文中宋"/>
          <w:b/>
          <w:bCs/>
          <w:sz w:val="84"/>
          <w:szCs w:val="84"/>
        </w:rPr>
      </w:pPr>
    </w:p>
    <w:p>
      <w:pPr>
        <w:pStyle w:val="3"/>
        <w:ind w:firstLine="630"/>
        <w:jc w:val="both"/>
      </w:pPr>
    </w:p>
    <w:p>
      <w:pPr>
        <w:spacing w:line="0" w:lineRule="atLeast"/>
        <w:ind w:firstLine="1770" w:firstLineChars="500"/>
        <w:rPr>
          <w:rFonts w:ascii="宋体" w:hAnsi="宋体"/>
          <w:bCs/>
          <w:snapToGrid w:val="0"/>
          <w:kern w:val="0"/>
          <w:sz w:val="32"/>
          <w:szCs w:val="32"/>
        </w:rPr>
      </w:pPr>
      <w:r>
        <w:rPr>
          <w:rFonts w:hint="eastAsia" w:ascii="宋体" w:hAnsi="宋体"/>
          <w:bCs/>
          <w:snapToGrid w:val="0"/>
          <w:kern w:val="0"/>
          <w:sz w:val="36"/>
          <w:szCs w:val="36"/>
        </w:rPr>
        <w:t>项目名称：</w:t>
      </w:r>
      <w:r>
        <w:rPr>
          <w:rFonts w:hint="eastAsia" w:ascii="宋体" w:hAnsi="宋体"/>
          <w:bCs/>
          <w:snapToGrid w:val="0"/>
          <w:kern w:val="0"/>
          <w:sz w:val="32"/>
          <w:szCs w:val="32"/>
        </w:rPr>
        <w:t>重庆市沙坪坝区人民医院</w:t>
      </w:r>
    </w:p>
    <w:p>
      <w:pPr>
        <w:snapToGrid w:val="0"/>
        <w:spacing w:line="320" w:lineRule="exact"/>
        <w:jc w:val="center"/>
        <w:rPr>
          <w:rFonts w:ascii="宋体" w:hAnsi="宋体"/>
          <w:bCs/>
          <w:snapToGrid w:val="0"/>
          <w:kern w:val="0"/>
          <w:sz w:val="32"/>
          <w:szCs w:val="32"/>
        </w:rPr>
      </w:pPr>
      <w:r>
        <w:rPr>
          <w:rFonts w:hint="eastAsia" w:ascii="宋体" w:hAnsi="宋体"/>
          <w:bCs/>
          <w:snapToGrid w:val="0"/>
          <w:kern w:val="0"/>
          <w:sz w:val="32"/>
          <w:szCs w:val="32"/>
        </w:rPr>
        <w:t>文化建设及宣传日常设计及制作服务</w:t>
      </w:r>
    </w:p>
    <w:p>
      <w:pPr>
        <w:adjustRightInd w:val="0"/>
        <w:snapToGrid w:val="0"/>
        <w:spacing w:line="560" w:lineRule="exact"/>
        <w:ind w:firstLine="1770" w:firstLineChars="500"/>
        <w:rPr>
          <w:rFonts w:ascii="宋体" w:hAnsi="宋体"/>
          <w:bCs/>
          <w:snapToGrid w:val="0"/>
          <w:kern w:val="0"/>
          <w:sz w:val="36"/>
          <w:szCs w:val="36"/>
        </w:rPr>
      </w:pPr>
      <w:r>
        <w:rPr>
          <w:rFonts w:hint="eastAsia" w:ascii="宋体" w:hAnsi="宋体"/>
          <w:bCs/>
          <w:snapToGrid w:val="0"/>
          <w:kern w:val="0"/>
          <w:sz w:val="36"/>
          <w:szCs w:val="36"/>
        </w:rPr>
        <w:t>项目计划号：YN2025H025-145395</w:t>
      </w:r>
    </w:p>
    <w:p>
      <w:pPr>
        <w:adjustRightInd w:val="0"/>
        <w:snapToGrid w:val="0"/>
        <w:spacing w:line="560" w:lineRule="exact"/>
        <w:ind w:firstLine="1586" w:firstLineChars="448"/>
        <w:rPr>
          <w:rFonts w:ascii="宋体" w:hAnsi="宋体"/>
          <w:bCs/>
          <w:snapToGrid w:val="0"/>
          <w:kern w:val="0"/>
          <w:sz w:val="36"/>
          <w:szCs w:val="36"/>
        </w:rPr>
      </w:pPr>
    </w:p>
    <w:p>
      <w:pPr>
        <w:ind w:firstLine="596"/>
        <w:rPr>
          <w:rFonts w:ascii="宋体" w:hAnsi="宋体"/>
          <w:bCs/>
          <w:spacing w:val="-28"/>
          <w:sz w:val="36"/>
          <w:szCs w:val="36"/>
        </w:rPr>
      </w:pPr>
    </w:p>
    <w:p>
      <w:pPr>
        <w:ind w:firstLine="596"/>
        <w:rPr>
          <w:rFonts w:ascii="宋体" w:hAnsi="宋体"/>
          <w:bCs/>
          <w:spacing w:val="-28"/>
          <w:sz w:val="36"/>
          <w:szCs w:val="36"/>
        </w:rPr>
      </w:pPr>
    </w:p>
    <w:p>
      <w:pPr>
        <w:ind w:firstLine="2086" w:firstLineChars="700"/>
        <w:rPr>
          <w:rFonts w:ascii="宋体" w:hAnsi="宋体"/>
          <w:bCs/>
          <w:snapToGrid w:val="0"/>
          <w:spacing w:val="-28"/>
          <w:kern w:val="0"/>
          <w:sz w:val="36"/>
          <w:szCs w:val="36"/>
        </w:rPr>
      </w:pPr>
      <w:r>
        <w:rPr>
          <w:rFonts w:hint="eastAsia" w:ascii="宋体" w:hAnsi="宋体"/>
          <w:bCs/>
          <w:snapToGrid w:val="0"/>
          <w:spacing w:val="-28"/>
          <w:kern w:val="0"/>
          <w:sz w:val="36"/>
          <w:szCs w:val="36"/>
        </w:rPr>
        <w:t>采购人：重庆市沙坪坝区人民医院</w:t>
      </w:r>
    </w:p>
    <w:p>
      <w:pPr>
        <w:ind w:firstLine="3624" w:firstLineChars="1200"/>
        <w:rPr>
          <w:rFonts w:ascii="宋体" w:hAnsi="宋体"/>
          <w:snapToGrid w:val="0"/>
          <w:kern w:val="0"/>
          <w:sz w:val="32"/>
          <w:szCs w:val="32"/>
        </w:rPr>
      </w:pPr>
      <w:r>
        <w:rPr>
          <w:rFonts w:hint="eastAsia" w:ascii="宋体" w:hAnsi="宋体"/>
          <w:bCs/>
          <w:snapToGrid w:val="0"/>
          <w:spacing w:val="-26"/>
          <w:kern w:val="0"/>
          <w:sz w:val="36"/>
          <w:szCs w:val="36"/>
        </w:rPr>
        <w:t>2025年 7月</w:t>
      </w:r>
    </w:p>
    <w:p>
      <w:pPr>
        <w:ind w:firstLine="871"/>
        <w:rPr>
          <w:rFonts w:ascii="宋体" w:hAnsi="宋体"/>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851" w:footer="567" w:gutter="0"/>
          <w:cols w:space="720" w:num="1"/>
          <w:docGrid w:type="linesAndChars" w:linePitch="375" w:charSpace="-1260"/>
        </w:sectPr>
      </w:pPr>
    </w:p>
    <w:p>
      <w:pPr>
        <w:spacing w:line="360" w:lineRule="auto"/>
        <w:ind w:firstLine="868"/>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采购邀请</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项目技术（服务）及商务需求</w:t>
      </w:r>
    </w:p>
    <w:p>
      <w:pPr>
        <w:numPr>
          <w:ilvl w:val="0"/>
          <w:numId w:val="1"/>
        </w:numPr>
        <w:spacing w:line="360" w:lineRule="auto"/>
        <w:ind w:firstLine="548"/>
        <w:rPr>
          <w:rFonts w:ascii="仿宋_GB2312" w:hAnsi="宋体" w:eastAsia="仿宋_GB2312"/>
          <w:sz w:val="28"/>
          <w:szCs w:val="28"/>
        </w:rPr>
      </w:pPr>
      <w:r>
        <w:rPr>
          <w:rFonts w:hint="eastAsia" w:ascii="仿宋_GB2312" w:hAnsi="宋体" w:eastAsia="仿宋_GB2312"/>
          <w:sz w:val="28"/>
          <w:szCs w:val="28"/>
        </w:rPr>
        <w:t>采购程序及评审方法</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第四部分  供应商须知</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第五部分  合同主要条款和格式合同</w:t>
      </w:r>
    </w:p>
    <w:p>
      <w:pPr>
        <w:spacing w:line="360" w:lineRule="auto"/>
        <w:ind w:firstLine="548" w:firstLineChars="200"/>
        <w:rPr>
          <w:rFonts w:ascii="仿宋_GB2312" w:hAnsi="宋体" w:eastAsia="仿宋_GB2312"/>
          <w:sz w:val="28"/>
          <w:szCs w:val="28"/>
        </w:rPr>
      </w:pPr>
      <w:r>
        <w:rPr>
          <w:rFonts w:hint="eastAsia" w:ascii="仿宋_GB2312" w:hAnsi="宋体" w:eastAsia="仿宋_GB2312"/>
          <w:sz w:val="28"/>
          <w:szCs w:val="28"/>
        </w:rPr>
        <w:t>第六部分  响应文件格式</w:t>
      </w:r>
    </w:p>
    <w:p>
      <w:pPr>
        <w:spacing w:line="360" w:lineRule="auto"/>
        <w:ind w:firstLine="548" w:firstLineChars="200"/>
        <w:rPr>
          <w:rFonts w:ascii="仿宋_GB2312" w:hAnsi="宋体" w:eastAsia="仿宋_GB2312"/>
          <w:sz w:val="28"/>
          <w:szCs w:val="28"/>
        </w:rPr>
      </w:pPr>
      <w:bookmarkStart w:id="0" w:name="_Toc231610029"/>
      <w:bookmarkStart w:id="1" w:name="_Toc279567050"/>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pStyle w:val="2"/>
        <w:tabs>
          <w:tab w:val="center" w:pos="4677"/>
        </w:tabs>
        <w:spacing w:before="0" w:afterLines="100" w:line="560" w:lineRule="exact"/>
        <w:ind w:firstLine="869"/>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rPr>
          <w:rFonts w:ascii="华文中宋" w:hAnsi="华文中宋" w:eastAsia="华文中宋"/>
          <w:szCs w:val="44"/>
        </w:rPr>
      </w:pPr>
    </w:p>
    <w:p>
      <w:pPr>
        <w:pStyle w:val="2"/>
        <w:tabs>
          <w:tab w:val="center" w:pos="4677"/>
        </w:tabs>
        <w:spacing w:before="0" w:afterLines="100" w:line="560" w:lineRule="exact"/>
        <w:ind w:firstLine="869"/>
        <w:rPr>
          <w:rFonts w:ascii="方正黑体_GBK" w:hAnsi="方正黑体_GBK" w:eastAsia="方正黑体_GBK" w:cs="方正黑体_GBK"/>
          <w:b w:val="0"/>
        </w:rPr>
      </w:pPr>
      <w:r>
        <w:rPr>
          <w:rFonts w:ascii="华文中宋" w:hAnsi="华文中宋" w:eastAsia="华文中宋"/>
          <w:szCs w:val="44"/>
        </w:rPr>
        <w:tab/>
      </w:r>
      <w:r>
        <w:rPr>
          <w:rFonts w:hint="eastAsia" w:ascii="方正黑体_GBK" w:hAnsi="方正黑体_GBK" w:eastAsia="方正黑体_GBK" w:cs="方正黑体_GBK"/>
          <w:b w:val="0"/>
        </w:rPr>
        <w:t xml:space="preserve">第一部分  </w:t>
      </w:r>
      <w:bookmarkEnd w:id="0"/>
      <w:bookmarkEnd w:id="1"/>
      <w:r>
        <w:rPr>
          <w:rFonts w:hint="eastAsia" w:ascii="方正黑体_GBK" w:hAnsi="方正黑体_GBK" w:eastAsia="方正黑体_GBK" w:cs="方正黑体_GBK"/>
          <w:b w:val="0"/>
        </w:rPr>
        <w:t>采购邀请</w:t>
      </w:r>
    </w:p>
    <w:p>
      <w:pPr>
        <w:pStyle w:val="57"/>
        <w:numPr>
          <w:ilvl w:val="0"/>
          <w:numId w:val="2"/>
        </w:numPr>
        <w:autoSpaceDE w:val="0"/>
        <w:autoSpaceDN w:val="0"/>
        <w:adjustRightInd w:val="0"/>
        <w:snapToGrid w:val="0"/>
        <w:spacing w:line="400" w:lineRule="exact"/>
        <w:ind w:firstLineChars="0"/>
        <w:outlineLvl w:val="0"/>
        <w:rPr>
          <w:rFonts w:hint="eastAsia" w:ascii="黑体" w:hAnsi="宋体" w:eastAsia="黑体" w:cs="宋体"/>
          <w:bCs/>
          <w:kern w:val="0"/>
          <w:lang w:val="zh-CN"/>
        </w:rPr>
      </w:pPr>
      <w:r>
        <w:rPr>
          <w:rFonts w:hint="eastAsia" w:ascii="黑体" w:hAnsi="宋体" w:eastAsia="黑体" w:cs="宋体"/>
          <w:bCs/>
        </w:rPr>
        <w:t>采购</w:t>
      </w:r>
      <w:r>
        <w:rPr>
          <w:rFonts w:hint="eastAsia" w:ascii="黑体" w:hAnsi="宋体" w:eastAsia="黑体" w:cs="宋体"/>
          <w:bCs/>
          <w:lang w:val="zh-CN"/>
        </w:rPr>
        <w:t>项目</w:t>
      </w:r>
      <w:r>
        <w:rPr>
          <w:rFonts w:hint="eastAsia" w:ascii="黑体" w:hAnsi="宋体" w:eastAsia="黑体" w:cs="宋体"/>
          <w:bCs/>
          <w:kern w:val="0"/>
          <w:lang w:val="zh-CN"/>
        </w:rPr>
        <w:t>名称</w:t>
      </w:r>
    </w:p>
    <w:p>
      <w:pPr>
        <w:autoSpaceDE w:val="0"/>
        <w:autoSpaceDN w:val="0"/>
        <w:adjustRightInd w:val="0"/>
        <w:snapToGrid w:val="0"/>
        <w:spacing w:line="400" w:lineRule="exact"/>
        <w:outlineLvl w:val="0"/>
        <w:rPr>
          <w:rFonts w:hint="eastAsia" w:ascii="黑体" w:hAnsi="宋体" w:eastAsia="黑体" w:cs="宋体"/>
          <w:bCs/>
          <w:kern w:val="0"/>
          <w:lang w:val="zh-CN"/>
        </w:rPr>
      </w:pPr>
    </w:p>
    <w:tbl>
      <w:tblPr>
        <w:tblStyle w:val="26"/>
        <w:tblW w:w="10206" w:type="dxa"/>
        <w:tblInd w:w="-459" w:type="dxa"/>
        <w:tblLayout w:type="autofit"/>
        <w:tblCellMar>
          <w:top w:w="0" w:type="dxa"/>
          <w:left w:w="108" w:type="dxa"/>
          <w:bottom w:w="0" w:type="dxa"/>
          <w:right w:w="108" w:type="dxa"/>
        </w:tblCellMar>
      </w:tblPr>
      <w:tblGrid>
        <w:gridCol w:w="3686"/>
        <w:gridCol w:w="1134"/>
        <w:gridCol w:w="1134"/>
        <w:gridCol w:w="1414"/>
        <w:gridCol w:w="2838"/>
      </w:tblGrid>
      <w:tr>
        <w:tblPrEx>
          <w:tblCellMar>
            <w:top w:w="0" w:type="dxa"/>
            <w:left w:w="108" w:type="dxa"/>
            <w:bottom w:w="0" w:type="dxa"/>
            <w:right w:w="108" w:type="dxa"/>
          </w:tblCellMar>
        </w:tblPrEx>
        <w:trPr>
          <w:trHeight w:val="540" w:hRule="atLeast"/>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预估金额</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服务年限</w:t>
            </w:r>
          </w:p>
        </w:tc>
        <w:tc>
          <w:tcPr>
            <w:tcW w:w="14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拟成交</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w:t>
            </w:r>
          </w:p>
        </w:tc>
        <w:tc>
          <w:tcPr>
            <w:tcW w:w="28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80" w:hRule="atLeast"/>
        </w:trPr>
        <w:tc>
          <w:tcPr>
            <w:tcW w:w="36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重庆市沙坪坝区人民医院</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文化建设及宣传日常设计及制作服务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24.5万元/年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两年</w:t>
            </w:r>
          </w:p>
        </w:tc>
        <w:tc>
          <w:tcPr>
            <w:tcW w:w="14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两家</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报价包含材料费、制作费、人工费、辅材费、运输费、税费、安装费等完成本项目所有工作内容的费用。</w:t>
            </w:r>
          </w:p>
        </w:tc>
      </w:tr>
    </w:tbl>
    <w:p>
      <w:pPr>
        <w:autoSpaceDE w:val="0"/>
        <w:autoSpaceDN w:val="0"/>
        <w:adjustRightInd w:val="0"/>
        <w:snapToGrid w:val="0"/>
        <w:spacing w:line="400" w:lineRule="exact"/>
        <w:outlineLvl w:val="0"/>
        <w:rPr>
          <w:rFonts w:ascii="黑体" w:hAnsi="宋体" w:eastAsia="黑体"/>
        </w:rPr>
      </w:pPr>
    </w:p>
    <w:p>
      <w:pPr>
        <w:pStyle w:val="37"/>
        <w:numPr>
          <w:ilvl w:val="0"/>
          <w:numId w:val="3"/>
        </w:numPr>
        <w:snapToGrid w:val="0"/>
        <w:spacing w:line="240" w:lineRule="auto"/>
        <w:ind w:firstLine="548"/>
        <w:jc w:val="both"/>
        <w:rPr>
          <w:rFonts w:ascii="黑体" w:hAnsi="宋体" w:eastAsia="黑体"/>
          <w:color w:val="auto"/>
          <w:sz w:val="28"/>
          <w:szCs w:val="28"/>
        </w:rPr>
      </w:pPr>
      <w:r>
        <w:rPr>
          <w:rFonts w:hint="eastAsia" w:ascii="黑体" w:hAnsi="宋体" w:eastAsia="黑体"/>
          <w:color w:val="auto"/>
          <w:sz w:val="28"/>
          <w:szCs w:val="28"/>
        </w:rPr>
        <w:t>供应商资格条件</w:t>
      </w:r>
    </w:p>
    <w:p>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一般条件：具备《政府采购法》第二十二条规定条件，须提供以下资料</w:t>
      </w:r>
    </w:p>
    <w:p>
      <w:pPr>
        <w:pStyle w:val="8"/>
        <w:spacing w:line="400" w:lineRule="exact"/>
        <w:ind w:firstLine="465"/>
        <w:rPr>
          <w:rFonts w:ascii="方正仿宋_GBK" w:hAnsi="宋体" w:eastAsia="方正仿宋_GBK"/>
          <w:szCs w:val="24"/>
        </w:rPr>
      </w:pPr>
      <w:r>
        <w:rPr>
          <w:rFonts w:hint="eastAsia" w:ascii="方正仿宋_GBK" w:hAnsi="宋体" w:eastAsia="方正仿宋_GBK"/>
          <w:szCs w:val="24"/>
        </w:rPr>
        <w:t>1.供应商法人营业执照（三证合一）复印件（加盖供应商公章鲜章）、供应商法定代表人身份证明/法定代表人授权代表委托书</w:t>
      </w:r>
    </w:p>
    <w:p>
      <w:pPr>
        <w:pStyle w:val="22"/>
        <w:numPr>
          <w:ilvl w:val="0"/>
          <w:numId w:val="5"/>
        </w:numPr>
        <w:spacing w:line="400" w:lineRule="exact"/>
        <w:ind w:firstLine="465"/>
        <w:rPr>
          <w:rFonts w:ascii="方正仿宋_GBK" w:hAnsi="宋体" w:eastAsia="方正仿宋_GBK"/>
          <w:szCs w:val="24"/>
        </w:rPr>
      </w:pPr>
      <w:r>
        <w:rPr>
          <w:rFonts w:hint="eastAsia" w:ascii="方正仿宋_GBK" w:hAnsi="宋体" w:eastAsia="方正仿宋_GBK"/>
          <w:szCs w:val="24"/>
        </w:rPr>
        <w:t>供应商以书面形式提供规定格式的《基本资格条件承诺函》（加盖供应商公章鲜章）</w:t>
      </w:r>
    </w:p>
    <w:p>
      <w:pPr>
        <w:pStyle w:val="22"/>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落实政府采购政策需满足的资格要求：无</w:t>
      </w:r>
    </w:p>
    <w:p>
      <w:pPr>
        <w:numPr>
          <w:ilvl w:val="0"/>
          <w:numId w:val="4"/>
        </w:numPr>
        <w:spacing w:line="400" w:lineRule="exact"/>
        <w:ind w:firstLine="468"/>
        <w:rPr>
          <w:rFonts w:ascii="方正仿宋_GBK" w:hAnsi="宋体" w:eastAsia="方正仿宋_GBK"/>
          <w:szCs w:val="24"/>
        </w:rPr>
      </w:pPr>
      <w:r>
        <w:rPr>
          <w:rFonts w:hint="eastAsia" w:ascii="方正仿宋_GBK" w:hAnsi="宋体" w:eastAsia="方正仿宋_GBK"/>
          <w:szCs w:val="24"/>
        </w:rPr>
        <w:t>特定资格条件：无</w:t>
      </w:r>
    </w:p>
    <w:p>
      <w:pPr>
        <w:pStyle w:val="37"/>
        <w:snapToGrid w:val="0"/>
        <w:spacing w:line="400" w:lineRule="exact"/>
        <w:ind w:firstLine="0"/>
        <w:jc w:val="both"/>
        <w:rPr>
          <w:rFonts w:ascii="黑体" w:eastAsia="黑体"/>
          <w:color w:val="auto"/>
          <w:kern w:val="2"/>
          <w:sz w:val="28"/>
          <w:szCs w:val="28"/>
        </w:rPr>
      </w:pPr>
      <w:r>
        <w:rPr>
          <w:rFonts w:hint="eastAsia" w:ascii="黑体" w:eastAsia="黑体"/>
          <w:color w:val="auto"/>
          <w:kern w:val="2"/>
          <w:sz w:val="28"/>
          <w:szCs w:val="28"/>
        </w:rPr>
        <w:t>三、投标、开标相关说明</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凡有意参加本采购项目的供应商，请在行采家-电子竞采（https://www.gec123.com/）下载本项目采购文件以及图纸、澄清等公布的所有项目资料，无论供应商下载或领取与否，均视为已知晓所有本次采购项目实质性要求内容。</w:t>
      </w:r>
    </w:p>
    <w:p>
      <w:pPr>
        <w:pStyle w:val="37"/>
        <w:snapToGrid w:val="0"/>
        <w:spacing w:line="400" w:lineRule="exact"/>
        <w:jc w:val="both"/>
        <w:rPr>
          <w:rFonts w:hint="default" w:ascii="方正仿宋_GBK" w:hAnsi="宋体" w:eastAsia="方正仿宋_GBK"/>
          <w:szCs w:val="24"/>
          <w:u w:val="single"/>
          <w:lang w:val="en-US" w:eastAsia="zh-CN"/>
        </w:rPr>
      </w:pPr>
      <w:r>
        <w:rPr>
          <w:rFonts w:hint="eastAsia" w:ascii="方正仿宋_GBK" w:hAnsi="宋体" w:eastAsia="方正仿宋_GBK"/>
          <w:szCs w:val="24"/>
        </w:rPr>
        <w:t>（二）采购公告期限：自采购公告发布之日起三个工作日，即</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18</w:t>
      </w:r>
      <w:r>
        <w:rPr>
          <w:rFonts w:hint="eastAsia" w:ascii="方正仿宋_GBK" w:hAnsi="宋体" w:eastAsia="方正仿宋_GBK"/>
          <w:szCs w:val="24"/>
          <w:u w:val="single"/>
        </w:rPr>
        <w:t>日至2025年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23</w:t>
      </w:r>
      <w:r>
        <w:rPr>
          <w:rFonts w:hint="eastAsia" w:ascii="方正仿宋_GBK" w:hAnsi="宋体" w:eastAsia="方正仿宋_GBK"/>
          <w:szCs w:val="24"/>
          <w:u w:val="single"/>
        </w:rPr>
        <w:t>日</w:t>
      </w:r>
      <w:r>
        <w:rPr>
          <w:rFonts w:hint="eastAsia" w:ascii="方正仿宋_GBK" w:hAnsi="宋体" w:eastAsia="方正仿宋_GBK"/>
          <w:szCs w:val="24"/>
          <w:u w:val="single"/>
          <w:lang w:val="en-US" w:eastAsia="zh-CN"/>
        </w:rPr>
        <w:t xml:space="preserve">  </w:t>
      </w:r>
    </w:p>
    <w:p>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（三）递交响应文件时间、地点、方式</w:t>
      </w:r>
    </w:p>
    <w:p>
      <w:pPr>
        <w:spacing w:line="400" w:lineRule="exact"/>
        <w:ind w:firstLine="468" w:firstLineChars="200"/>
        <w:rPr>
          <w:rFonts w:hint="default" w:ascii="方正仿宋_GBK" w:hAnsi="宋体" w:eastAsia="方正仿宋_GBK"/>
          <w:szCs w:val="24"/>
          <w:u w:val="single"/>
          <w:lang w:val="en-US" w:eastAsia="zh-CN"/>
        </w:rPr>
      </w:pPr>
      <w:r>
        <w:rPr>
          <w:rFonts w:hint="eastAsia" w:ascii="方正仿宋_GBK" w:hAnsi="宋体" w:eastAsia="方正仿宋_GBK"/>
          <w:szCs w:val="24"/>
        </w:rPr>
        <w:t>递交起止时间：</w:t>
      </w:r>
      <w:r>
        <w:rPr>
          <w:rFonts w:hint="eastAsia" w:ascii="方正仿宋_GBK" w:hAnsi="宋体" w:eastAsia="方正仿宋_GBK"/>
          <w:szCs w:val="24"/>
          <w:u w:val="single"/>
        </w:rPr>
        <w:t>2025年</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w:t>
      </w:r>
      <w:r>
        <w:rPr>
          <w:rFonts w:hint="eastAsia" w:ascii="方正仿宋_GBK" w:hAnsi="宋体" w:eastAsia="方正仿宋_GBK"/>
          <w:szCs w:val="24"/>
          <w:u w:val="single"/>
          <w:lang w:val="en-US" w:eastAsia="zh-CN"/>
        </w:rPr>
        <w:t>24</w:t>
      </w:r>
      <w:r>
        <w:rPr>
          <w:rFonts w:hint="eastAsia" w:ascii="方正仿宋_GBK" w:hAnsi="宋体" w:eastAsia="方正仿宋_GBK"/>
          <w:szCs w:val="24"/>
          <w:u w:val="single"/>
        </w:rPr>
        <w:t>日上午8点30分-9点</w:t>
      </w:r>
      <w:r>
        <w:rPr>
          <w:rFonts w:hint="eastAsia" w:ascii="方正仿宋_GBK" w:hAnsi="宋体" w:eastAsia="方正仿宋_GBK"/>
          <w:szCs w:val="24"/>
          <w:u w:val="single"/>
          <w:lang w:val="en-US" w:eastAsia="zh-CN"/>
        </w:rPr>
        <w:t xml:space="preserve">  </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递交地点：</w:t>
      </w:r>
      <w:r>
        <w:rPr>
          <w:rFonts w:hint="eastAsia" w:ascii="方正仿宋_GBK" w:hAnsi="宋体" w:eastAsia="方正仿宋_GBK"/>
          <w:szCs w:val="24"/>
          <w:u w:val="single"/>
        </w:rPr>
        <w:t xml:space="preserve">沙坪坝区井口街道嘉朗路2号沙坪坝区人民医院新院区行政楼二楼招标采购办213 办公室  </w:t>
      </w:r>
    </w:p>
    <w:p>
      <w:pPr>
        <w:spacing w:line="400" w:lineRule="exact"/>
        <w:ind w:firstLine="468" w:firstLineChars="200"/>
        <w:rPr>
          <w:rFonts w:hint="default" w:ascii="方正仿宋_GBK" w:hAnsi="宋体" w:eastAsia="方正仿宋_GBK"/>
          <w:szCs w:val="24"/>
          <w:u w:val="single"/>
          <w:lang w:val="en-US" w:eastAsia="zh-CN"/>
        </w:rPr>
      </w:pPr>
      <w:r>
        <w:rPr>
          <w:rFonts w:hint="eastAsia" w:ascii="方正仿宋_GBK" w:hAnsi="宋体" w:eastAsia="方正仿宋_GBK"/>
          <w:szCs w:val="24"/>
        </w:rPr>
        <w:t>开标时间：</w:t>
      </w:r>
      <w:r>
        <w:rPr>
          <w:rFonts w:hint="eastAsia" w:ascii="方正仿宋_GBK" w:hAnsi="宋体" w:eastAsia="方正仿宋_GBK"/>
          <w:szCs w:val="24"/>
          <w:u w:val="single"/>
        </w:rPr>
        <w:t xml:space="preserve">2025年 </w:t>
      </w:r>
      <w:r>
        <w:rPr>
          <w:rFonts w:hint="eastAsia" w:ascii="方正仿宋_GBK" w:hAnsi="宋体" w:eastAsia="方正仿宋_GBK"/>
          <w:szCs w:val="24"/>
          <w:u w:val="single"/>
          <w:lang w:val="en-US" w:eastAsia="zh-CN"/>
        </w:rPr>
        <w:t>7</w:t>
      </w:r>
      <w:r>
        <w:rPr>
          <w:rFonts w:hint="eastAsia" w:ascii="方正仿宋_GBK" w:hAnsi="宋体" w:eastAsia="方正仿宋_GBK"/>
          <w:szCs w:val="24"/>
          <w:u w:val="single"/>
        </w:rPr>
        <w:t>月X</w:t>
      </w:r>
      <w:r>
        <w:rPr>
          <w:rFonts w:hint="eastAsia" w:ascii="方正仿宋_GBK" w:hAnsi="宋体" w:eastAsia="方正仿宋_GBK"/>
          <w:szCs w:val="24"/>
          <w:u w:val="single"/>
          <w:lang w:val="en-US" w:eastAsia="zh-CN"/>
        </w:rPr>
        <w:t>24</w:t>
      </w:r>
      <w:r>
        <w:rPr>
          <w:rFonts w:hint="eastAsia" w:ascii="方正仿宋_GBK" w:hAnsi="宋体" w:eastAsia="方正仿宋_GBK"/>
          <w:szCs w:val="24"/>
          <w:u w:val="single"/>
        </w:rPr>
        <w:t>日上午9点30分</w:t>
      </w:r>
      <w:r>
        <w:rPr>
          <w:rFonts w:hint="eastAsia" w:ascii="方正仿宋_GBK" w:hAnsi="宋体" w:eastAsia="方正仿宋_GBK"/>
          <w:szCs w:val="24"/>
          <w:u w:val="single"/>
          <w:lang w:val="en-US" w:eastAsia="zh-CN"/>
        </w:rPr>
        <w:t xml:space="preserve">  </w:t>
      </w:r>
    </w:p>
    <w:p>
      <w:pPr>
        <w:spacing w:line="400" w:lineRule="exact"/>
        <w:ind w:firstLine="468" w:firstLineChars="200"/>
        <w:rPr>
          <w:rFonts w:ascii="方正仿宋_GBK" w:hAnsi="宋体" w:eastAsia="方正仿宋_GBK"/>
          <w:szCs w:val="24"/>
          <w:u w:val="single"/>
        </w:rPr>
      </w:pPr>
      <w:r>
        <w:rPr>
          <w:rFonts w:hint="eastAsia" w:ascii="方正仿宋_GBK" w:hAnsi="宋体" w:eastAsia="方正仿宋_GBK"/>
          <w:szCs w:val="24"/>
        </w:rPr>
        <w:t>开标地点：</w:t>
      </w:r>
      <w:r>
        <w:rPr>
          <w:rFonts w:hint="eastAsia" w:ascii="方正仿宋_GBK" w:hAnsi="宋体" w:eastAsia="方正仿宋_GBK"/>
          <w:szCs w:val="24"/>
          <w:u w:val="single"/>
        </w:rPr>
        <w:t xml:space="preserve">沙坪坝区人民医院新院区行政楼212会议室  </w:t>
      </w:r>
    </w:p>
    <w:p>
      <w:pPr>
        <w:spacing w:line="400" w:lineRule="exact"/>
        <w:ind w:left="234" w:leftChars="100" w:firstLine="468" w:firstLineChars="200"/>
        <w:rPr>
          <w:rFonts w:ascii="方正仿宋_GBK" w:hAnsi="宋体" w:eastAsia="方正仿宋_GBK"/>
          <w:szCs w:val="24"/>
        </w:rPr>
      </w:pPr>
      <w:r>
        <w:rPr>
          <w:rFonts w:hint="eastAsia" w:ascii="方正仿宋_GBK" w:hAnsi="宋体" w:eastAsia="方正仿宋_GBK"/>
          <w:szCs w:val="24"/>
        </w:rPr>
        <w:t>递交方式：</w:t>
      </w:r>
      <w:r>
        <w:rPr>
          <w:rFonts w:hint="eastAsia" w:ascii="方正仿宋_GBK" w:hAnsi="宋体" w:eastAsia="方正仿宋_GBK"/>
          <w:b/>
          <w:bCs/>
          <w:szCs w:val="24"/>
        </w:rPr>
        <w:t>按照“行采家”采购公告规定时间上传响应文件电子版</w:t>
      </w:r>
      <w:r>
        <w:rPr>
          <w:rFonts w:hint="eastAsia" w:ascii="方正仿宋_GBK" w:hAnsi="宋体" w:eastAsia="方正仿宋_GBK"/>
          <w:szCs w:val="24"/>
        </w:rPr>
        <w:t>；</w:t>
      </w:r>
      <w:r>
        <w:rPr>
          <w:rFonts w:hint="eastAsia" w:ascii="方正仿宋_GBK" w:hAnsi="宋体" w:eastAsia="方正仿宋_GBK"/>
          <w:b/>
          <w:bCs/>
          <w:szCs w:val="24"/>
        </w:rPr>
        <w:t>现场递交响应文件正本原件1份。</w:t>
      </w:r>
      <w:r>
        <w:rPr>
          <w:rFonts w:hint="eastAsia" w:ascii="方正仿宋_GBK" w:hAnsi="宋体" w:eastAsia="方正仿宋_GBK"/>
          <w:szCs w:val="24"/>
        </w:rPr>
        <w:t>现场递交的响应文件用牛皮纸袋密封并在封口处加盖投标供应商公章鲜章（投标人为自然人的应本人亲笔签名）送达。不在规定递交时间内递交的响应文件不予接收，未按要求提供的响应文件不予接收。</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（四）履约保证金</w:t>
      </w:r>
    </w:p>
    <w:p>
      <w:pPr>
        <w:snapToGrid w:val="0"/>
        <w:spacing w:line="400" w:lineRule="exact"/>
        <w:ind w:firstLine="468" w:firstLineChars="200"/>
        <w:rPr>
          <w:rFonts w:ascii="方正仿宋_GB2312" w:hAnsi="方正仿宋_GB2312" w:eastAsia="方正仿宋_GB2312" w:cs="方正仿宋_GB2312"/>
          <w:color w:val="000000"/>
          <w:kern w:val="0"/>
          <w:szCs w:val="24"/>
          <w:u w:val="single"/>
        </w:rPr>
      </w:pPr>
      <w:r>
        <w:rPr>
          <w:rFonts w:ascii="方正仿宋_GB2312" w:hAnsi="方正仿宋_GB2312" w:eastAsia="方正仿宋_GB2312" w:cs="方正仿宋_GB2312"/>
          <w:color w:val="000000"/>
          <w:kern w:val="0"/>
          <w:szCs w:val="24"/>
        </w:rPr>
        <w:t>中标供应商应在签订合同前将履约保证金以非现金形式提交至采购人指定账户（以支票、汇票、本票或者金融机构、担保机构出具的保函等非现金形式提交），</w:t>
      </w:r>
      <w:r>
        <w:rPr>
          <w:rFonts w:hint="eastAsia"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rPr>
        <w:t>履约保证金</w:t>
      </w:r>
      <w:r>
        <w:rPr>
          <w:rFonts w:hint="eastAsia" w:ascii="方正仿宋_GB2312" w:hAnsi="方正仿宋_GB2312" w:eastAsia="方正仿宋_GB2312" w:cs="方正仿宋_GB2312"/>
          <w:color w:val="000000"/>
          <w:kern w:val="0"/>
          <w:szCs w:val="24"/>
        </w:rPr>
        <w:t>：0</w:t>
      </w:r>
      <w:r>
        <w:rPr>
          <w:rFonts w:hint="eastAsia" w:ascii="方正仿宋_GB2312" w:hAnsi="方正仿宋_GB2312" w:eastAsia="方正仿宋_GB2312" w:cs="方正仿宋_GB2312"/>
          <w:color w:val="000000"/>
          <w:kern w:val="0"/>
          <w:szCs w:val="24"/>
          <w:u w:val="single"/>
        </w:rPr>
        <w:t xml:space="preserve">% </w:t>
      </w:r>
      <w:r>
        <w:rPr>
          <w:rFonts w:ascii="方正仿宋_GB2312" w:hAnsi="方正仿宋_GB2312" w:eastAsia="方正仿宋_GB2312" w:cs="方正仿宋_GB2312"/>
          <w:color w:val="000000"/>
          <w:kern w:val="0"/>
          <w:szCs w:val="24"/>
          <w:u w:val="single"/>
        </w:rPr>
        <w:t>。</w:t>
      </w:r>
    </w:p>
    <w:p>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五</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联合体参与投标，否则按无效投标处理。</w:t>
      </w:r>
    </w:p>
    <w:p>
      <w:pPr>
        <w:snapToGrid w:val="0"/>
        <w:spacing w:line="400" w:lineRule="exact"/>
        <w:ind w:firstLine="468" w:firstLineChars="200"/>
        <w:rPr>
          <w:rFonts w:ascii="方正仿宋_GB2312" w:hAnsi="方正仿宋_GB2312" w:eastAsia="方正仿宋_GB2312" w:cs="方正仿宋_GB2312"/>
          <w:color w:val="000000"/>
          <w:kern w:val="0"/>
          <w:szCs w:val="24"/>
        </w:rPr>
      </w:pPr>
      <w:r>
        <w:rPr>
          <w:rFonts w:ascii="方正仿宋_GB2312" w:hAnsi="方正仿宋_GB2312" w:eastAsia="方正仿宋_GB2312" w:cs="方正仿宋_GB2312"/>
          <w:color w:val="000000"/>
          <w:kern w:val="0"/>
          <w:szCs w:val="24"/>
        </w:rPr>
        <w:t>（</w:t>
      </w:r>
      <w:r>
        <w:rPr>
          <w:rFonts w:hint="eastAsia" w:ascii="方正仿宋_GB2312" w:hAnsi="方正仿宋_GB2312" w:eastAsia="方正仿宋_GB2312" w:cs="方正仿宋_GB2312"/>
          <w:color w:val="000000"/>
          <w:kern w:val="0"/>
          <w:szCs w:val="24"/>
        </w:rPr>
        <w:t>六</w:t>
      </w:r>
      <w:r>
        <w:rPr>
          <w:rFonts w:ascii="方正仿宋_GB2312" w:hAnsi="方正仿宋_GB2312" w:eastAsia="方正仿宋_GB2312" w:cs="方正仿宋_GB2312"/>
          <w:color w:val="000000"/>
          <w:kern w:val="0"/>
          <w:szCs w:val="24"/>
        </w:rPr>
        <w:t>）本项目</w:t>
      </w:r>
      <w:r>
        <w:rPr>
          <w:rFonts w:ascii="方正仿宋_GB2312" w:hAnsi="方正仿宋_GB2312" w:eastAsia="方正仿宋_GB2312" w:cs="方正仿宋_GB2312"/>
          <w:color w:val="000000"/>
          <w:kern w:val="0"/>
          <w:szCs w:val="24"/>
          <w:u w:val="single"/>
        </w:rPr>
        <w:t>不接受</w:t>
      </w:r>
      <w:r>
        <w:rPr>
          <w:rFonts w:ascii="方正仿宋_GB2312" w:hAnsi="方正仿宋_GB2312" w:eastAsia="方正仿宋_GB2312" w:cs="方正仿宋_GB2312"/>
          <w:color w:val="000000"/>
          <w:kern w:val="0"/>
          <w:szCs w:val="24"/>
        </w:rPr>
        <w:t>合同分包，否则按无效投标处理。</w:t>
      </w:r>
    </w:p>
    <w:p>
      <w:pPr>
        <w:snapToGrid w:val="0"/>
        <w:spacing w:line="400" w:lineRule="exact"/>
        <w:ind w:firstLine="468" w:firstLineChars="200"/>
        <w:rPr>
          <w:rFonts w:eastAsia="方正仿宋_GBK"/>
          <w:szCs w:val="24"/>
        </w:rPr>
      </w:pPr>
      <w:r>
        <w:rPr>
          <w:rFonts w:hint="eastAsia" w:ascii="方正仿宋_GB2312" w:hAnsi="方正仿宋_GB2312" w:eastAsia="方正仿宋_GB2312" w:cs="方正仿宋_GB2312"/>
          <w:kern w:val="0"/>
          <w:szCs w:val="24"/>
        </w:rPr>
        <w:t>（七）在我院采购活动中有不良信息记录的供应商</w:t>
      </w:r>
      <w:r>
        <w:rPr>
          <w:rFonts w:hint="eastAsia" w:eastAsia="方正仿宋_GBK"/>
          <w:szCs w:val="24"/>
        </w:rPr>
        <w:t>将被</w:t>
      </w:r>
      <w:r>
        <w:rPr>
          <w:rFonts w:eastAsia="方正仿宋_GBK"/>
          <w:szCs w:val="24"/>
        </w:rPr>
        <w:t>拒绝参与</w:t>
      </w:r>
      <w:r>
        <w:rPr>
          <w:rFonts w:hint="eastAsia" w:eastAsia="方正仿宋_GBK"/>
          <w:szCs w:val="24"/>
        </w:rPr>
        <w:t>本项目</w:t>
      </w:r>
      <w:r>
        <w:rPr>
          <w:rFonts w:eastAsia="方正仿宋_GBK"/>
          <w:szCs w:val="24"/>
        </w:rPr>
        <w:t>采购。</w:t>
      </w:r>
    </w:p>
    <w:p>
      <w:pPr>
        <w:pStyle w:val="37"/>
        <w:snapToGrid w:val="0"/>
        <w:spacing w:line="400" w:lineRule="exact"/>
        <w:ind w:firstLine="548" w:firstLineChars="200"/>
        <w:jc w:val="both"/>
        <w:rPr>
          <w:rFonts w:ascii="黑体" w:eastAsia="黑体"/>
          <w:color w:val="auto"/>
          <w:kern w:val="2"/>
          <w:sz w:val="28"/>
          <w:szCs w:val="28"/>
        </w:rPr>
      </w:pPr>
      <w:r>
        <w:rPr>
          <w:rFonts w:hint="eastAsia" w:ascii="黑体" w:eastAsia="黑体"/>
          <w:color w:val="auto"/>
          <w:kern w:val="2"/>
          <w:sz w:val="28"/>
          <w:szCs w:val="28"/>
        </w:rPr>
        <w:t>四、报价要求</w:t>
      </w:r>
    </w:p>
    <w:p>
      <w:pPr>
        <w:spacing w:line="0" w:lineRule="atLeast"/>
        <w:ind w:firstLine="702" w:firstLineChars="300"/>
        <w:rPr>
          <w:rFonts w:hint="eastAsia" w:ascii="方正仿宋_GB2312" w:hAnsi="方正仿宋_GB2312" w:eastAsia="方正仿宋_GB2312" w:cs="方正仿宋_GB2312"/>
          <w:color w:val="000000"/>
          <w:kern w:val="0"/>
          <w:szCs w:val="24"/>
        </w:rPr>
      </w:pPr>
      <w:bookmarkStart w:id="2" w:name="OLE_LINK3"/>
      <w:bookmarkStart w:id="3" w:name="OLE_LINK4"/>
      <w:r>
        <w:rPr>
          <w:rFonts w:hint="eastAsia" w:ascii="方正仿宋_GB2312" w:hAnsi="方正仿宋_GB2312" w:eastAsia="方正仿宋_GB2312" w:cs="方正仿宋_GB2312"/>
          <w:color w:val="000000"/>
          <w:kern w:val="0"/>
          <w:szCs w:val="24"/>
        </w:rPr>
        <w:t>1、本次报价须为人民币报价，报价包括材料费、制作费、人工费、辅材费、运输费、税费、安装费等完成本项目所有工作内容的费用。因成交供应商自身原因造成漏报、少报皆由其自行承担责任，采购人不再补偿。</w:t>
      </w:r>
    </w:p>
    <w:p>
      <w:pPr>
        <w:spacing w:line="0" w:lineRule="atLeast"/>
        <w:ind w:firstLine="702" w:firstLineChars="300"/>
        <w:rPr>
          <w:rFonts w:hint="eastAsia" w:ascii="方正仿宋_GB2312" w:hAnsi="方正仿宋_GB2312" w:eastAsia="方正仿宋_GB2312" w:cs="方正仿宋_GB2312"/>
          <w:color w:val="000000"/>
          <w:kern w:val="0"/>
          <w:szCs w:val="24"/>
        </w:rPr>
      </w:pPr>
      <w:r>
        <w:rPr>
          <w:rFonts w:hint="eastAsia" w:ascii="方正仿宋_GB2312" w:hAnsi="方正仿宋_GB2312" w:eastAsia="方正仿宋_GB2312" w:cs="方正仿宋_GB2312"/>
          <w:color w:val="000000"/>
          <w:kern w:val="0"/>
          <w:szCs w:val="24"/>
        </w:rPr>
        <w:t>2、该报价在2年内有效，中标后单项实际执行价格不得超过投标报价，如确因采购人原因导致工艺复杂、设计制作周期较长的个别项目，执行价由双方根据实际情况另行商议。</w:t>
      </w:r>
    </w:p>
    <w:bookmarkEnd w:id="2"/>
    <w:bookmarkEnd w:id="3"/>
    <w:p>
      <w:pPr>
        <w:autoSpaceDE w:val="0"/>
        <w:autoSpaceDN w:val="0"/>
        <w:adjustRightInd w:val="0"/>
        <w:snapToGrid w:val="0"/>
        <w:spacing w:line="400" w:lineRule="exact"/>
        <w:ind w:firstLine="548" w:firstLineChars="200"/>
        <w:rPr>
          <w:rFonts w:ascii="黑体" w:hAnsi="宋体" w:eastAsia="黑体" w:cs="宋体"/>
          <w:bCs/>
          <w:kern w:val="0"/>
          <w:sz w:val="28"/>
          <w:szCs w:val="28"/>
          <w:lang w:val="zh-CN"/>
        </w:rPr>
      </w:pPr>
      <w:r>
        <w:rPr>
          <w:rFonts w:hint="eastAsia" w:ascii="黑体" w:hAnsi="宋体" w:eastAsia="黑体" w:cs="宋体"/>
          <w:bCs/>
          <w:kern w:val="0"/>
          <w:sz w:val="28"/>
          <w:szCs w:val="28"/>
        </w:rPr>
        <w:t>五</w:t>
      </w:r>
      <w:r>
        <w:rPr>
          <w:rFonts w:hint="eastAsia" w:ascii="黑体" w:hAnsi="宋体" w:eastAsia="黑体" w:cs="宋体"/>
          <w:bCs/>
          <w:kern w:val="0"/>
          <w:sz w:val="28"/>
          <w:szCs w:val="28"/>
          <w:lang w:val="zh-CN"/>
        </w:rPr>
        <w:t>、联系方式</w:t>
      </w:r>
    </w:p>
    <w:p>
      <w:pPr>
        <w:pStyle w:val="37"/>
        <w:snapToGrid w:val="0"/>
        <w:spacing w:line="400" w:lineRule="exact"/>
        <w:ind w:firstLine="468" w:firstLineChars="200"/>
        <w:jc w:val="both"/>
        <w:rPr>
          <w:rFonts w:ascii="方正仿宋_GBK" w:hAnsi="宋体" w:eastAsia="方正仿宋_GBK"/>
          <w:szCs w:val="24"/>
        </w:rPr>
      </w:pPr>
      <w:r>
        <w:rPr>
          <w:rFonts w:hint="eastAsia" w:ascii="方正仿宋_GBK" w:hAnsi="宋体" w:eastAsia="方正仿宋_GBK"/>
          <w:szCs w:val="24"/>
        </w:rPr>
        <w:t xml:space="preserve">联 系 人：阮老师  </w:t>
      </w:r>
    </w:p>
    <w:p>
      <w:pPr>
        <w:pStyle w:val="37"/>
        <w:snapToGrid w:val="0"/>
        <w:spacing w:line="400" w:lineRule="exact"/>
        <w:ind w:firstLine="468" w:firstLineChars="200"/>
        <w:jc w:val="both"/>
        <w:rPr>
          <w:rFonts w:ascii="方正仿宋_GBK" w:hAnsi="宋体" w:eastAsia="方正仿宋_GBK"/>
          <w:szCs w:val="24"/>
        </w:rPr>
        <w:sectPr>
          <w:headerReference r:id="rId10" w:type="first"/>
          <w:footerReference r:id="rId12" w:type="first"/>
          <w:headerReference r:id="rId9" w:type="default"/>
          <w:footerReference r:id="rId11" w:type="default"/>
          <w:pgSz w:w="11906" w:h="16838"/>
          <w:pgMar w:top="1418" w:right="1134" w:bottom="1134" w:left="1418" w:header="851" w:footer="851" w:gutter="0"/>
          <w:pgNumType w:start="1"/>
          <w:cols w:space="720" w:num="1"/>
          <w:docGrid w:type="linesAndChars" w:linePitch="396" w:charSpace="-1260"/>
        </w:sectPr>
      </w:pPr>
      <w:r>
        <w:rPr>
          <w:rFonts w:hint="eastAsia" w:ascii="方正仿宋_GBK" w:hAnsi="宋体" w:eastAsia="方正仿宋_GBK"/>
          <w:szCs w:val="24"/>
        </w:rPr>
        <w:t>联系电话：65542556</w:t>
      </w:r>
    </w:p>
    <w:p>
      <w:pPr>
        <w:pStyle w:val="2"/>
        <w:keepNext w:val="0"/>
        <w:keepLines w:val="0"/>
        <w:tabs>
          <w:tab w:val="center" w:pos="4677"/>
        </w:tabs>
        <w:spacing w:before="0" w:after="0" w:line="240" w:lineRule="auto"/>
        <w:ind w:firstLine="871"/>
        <w:rPr>
          <w:rFonts w:ascii="方正黑体_GBK" w:hAnsi="方正黑体_GBK" w:eastAsia="方正黑体_GBK" w:cs="方正黑体_GBK"/>
          <w:b w:val="0"/>
          <w:lang w:val="zh-CN"/>
        </w:rPr>
      </w:pPr>
      <w:bookmarkStart w:id="4" w:name="_Toc279567051"/>
      <w:r>
        <w:tab/>
      </w:r>
      <w:r>
        <w:rPr>
          <w:rFonts w:hint="eastAsia" w:ascii="方正黑体_GBK" w:hAnsi="方正黑体_GBK" w:eastAsia="方正黑体_GBK" w:cs="方正黑体_GBK"/>
          <w:b w:val="0"/>
        </w:rPr>
        <w:t xml:space="preserve">第二部分  </w:t>
      </w:r>
      <w:bookmarkEnd w:id="4"/>
      <w:bookmarkStart w:id="5" w:name="_Toc231610030"/>
      <w:bookmarkStart w:id="6" w:name="_Toc279567052"/>
      <w:r>
        <w:rPr>
          <w:rFonts w:hint="eastAsia" w:ascii="方正黑体_GBK" w:hAnsi="方正黑体_GBK" w:eastAsia="方正黑体_GBK" w:cs="方正黑体_GBK"/>
          <w:b w:val="0"/>
        </w:rPr>
        <w:t>项目技术、服务及商务需求</w:t>
      </w:r>
    </w:p>
    <w:p>
      <w:pPr>
        <w:pStyle w:val="37"/>
        <w:snapToGrid w:val="0"/>
        <w:spacing w:line="400" w:lineRule="exact"/>
        <w:ind w:firstLine="548" w:firstLineChars="200"/>
        <w:jc w:val="both"/>
        <w:rPr>
          <w:rFonts w:ascii="黑体" w:eastAsia="黑体"/>
          <w:color w:val="auto"/>
          <w:kern w:val="2"/>
          <w:sz w:val="28"/>
          <w:szCs w:val="28"/>
        </w:rPr>
      </w:pPr>
      <w:bookmarkStart w:id="7" w:name="_Toc106030879"/>
      <w:bookmarkStart w:id="8" w:name="_Toc344475116"/>
      <w:bookmarkStart w:id="9" w:name="_Toc423441128"/>
      <w:bookmarkStart w:id="10" w:name="_Toc313536013"/>
      <w:r>
        <w:rPr>
          <w:rFonts w:hint="eastAsia" w:ascii="黑体" w:eastAsia="黑体"/>
          <w:color w:val="auto"/>
          <w:kern w:val="2"/>
          <w:sz w:val="28"/>
          <w:szCs w:val="28"/>
        </w:rPr>
        <w:t>一、项目基本概况介绍</w:t>
      </w:r>
      <w:bookmarkEnd w:id="7"/>
    </w:p>
    <w:p>
      <w:pPr>
        <w:spacing w:line="0" w:lineRule="atLeast"/>
        <w:ind w:firstLine="702" w:firstLineChars="300"/>
      </w:pPr>
      <w:bookmarkStart w:id="11" w:name="OLE_LINK1"/>
      <w:r>
        <w:rPr>
          <w:rFonts w:hint="eastAsia" w:ascii="方正仿宋_GBK" w:hAnsi="方正仿宋_GBK" w:eastAsia="方正仿宋_GBK" w:cs="方正仿宋_GBK"/>
        </w:rPr>
        <w:t>为全面提升医院文化品牌形象，系统化推进医院文化建设，增强对内对外宣传效果，提升品牌宣传质效，现公开招标文化建设及宣传设计制作服务供应商，负责我院日常宣传物料的创意设计、视觉呈现及落地执行。</w:t>
      </w:r>
    </w:p>
    <w:bookmarkEnd w:id="11"/>
    <w:p>
      <w:pPr>
        <w:pStyle w:val="37"/>
        <w:numPr>
          <w:ilvl w:val="0"/>
          <w:numId w:val="0"/>
        </w:numPr>
        <w:snapToGrid w:val="0"/>
        <w:spacing w:line="500" w:lineRule="exact"/>
        <w:ind w:left="466" w:leftChars="0"/>
        <w:jc w:val="both"/>
        <w:rPr>
          <w:rFonts w:hint="eastAsia" w:ascii="黑体" w:eastAsia="黑体"/>
          <w:color w:val="auto"/>
          <w:kern w:val="2"/>
          <w:sz w:val="28"/>
          <w:szCs w:val="28"/>
        </w:rPr>
      </w:pPr>
      <w:r>
        <w:rPr>
          <w:rFonts w:hint="eastAsia" w:ascii="黑体" w:eastAsia="黑体"/>
          <w:color w:val="auto"/>
          <w:kern w:val="2"/>
          <w:sz w:val="28"/>
          <w:szCs w:val="28"/>
          <w:lang w:val="en-US" w:eastAsia="zh-CN"/>
        </w:rPr>
        <w:t>二、</w:t>
      </w:r>
      <w:r>
        <w:rPr>
          <w:rFonts w:hint="eastAsia" w:ascii="黑体" w:eastAsia="黑体"/>
          <w:color w:val="auto"/>
          <w:kern w:val="2"/>
          <w:sz w:val="28"/>
          <w:szCs w:val="28"/>
        </w:rPr>
        <w:t>服务内容及服务标准</w:t>
      </w:r>
    </w:p>
    <w:p>
      <w:pPr>
        <w:spacing w:line="0" w:lineRule="atLeast"/>
        <w:ind w:firstLine="468" w:firstLineChars="200"/>
        <w:rPr>
          <w:rFonts w:hint="default"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1、服务内容</w:t>
      </w:r>
    </w:p>
    <w:tbl>
      <w:tblPr>
        <w:tblStyle w:val="27"/>
        <w:tblpPr w:leftFromText="180" w:rightFromText="180" w:vertAnchor="text" w:horzAnchor="page" w:tblpX="1273" w:tblpY="292"/>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30"/>
        <w:gridCol w:w="1544"/>
        <w:gridCol w:w="940"/>
        <w:gridCol w:w="113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产品项目</w:t>
            </w:r>
          </w:p>
        </w:tc>
        <w:tc>
          <w:tcPr>
            <w:tcW w:w="2930"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工艺要求</w:t>
            </w:r>
          </w:p>
        </w:tc>
        <w:tc>
          <w:tcPr>
            <w:tcW w:w="1544"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规格(mm)及质量</w:t>
            </w:r>
          </w:p>
        </w:tc>
        <w:tc>
          <w:tcPr>
            <w:tcW w:w="940"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136" w:type="dxa"/>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278" w:type="dxa"/>
            <w:vMerge w:val="restart"/>
            <w:noWrap w:val="0"/>
            <w:vAlign w:val="top"/>
          </w:tcPr>
          <w:p>
            <w:pPr>
              <w:keepNext w:val="0"/>
              <w:keepLines w:val="0"/>
              <w:widowControl/>
              <w:suppressLineNumbers w:val="0"/>
              <w:jc w:val="center"/>
              <w:textAlignment w:val="top"/>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最高单价限价（元）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center"/>
              <w:rPr>
                <w:vertAlign w:val="baseline"/>
              </w:rPr>
            </w:pPr>
          </w:p>
        </w:tc>
        <w:tc>
          <w:tcPr>
            <w:tcW w:w="2930" w:type="dxa"/>
            <w:vMerge w:val="continue"/>
            <w:noWrap w:val="0"/>
            <w:vAlign w:val="center"/>
          </w:tcPr>
          <w:p>
            <w:pPr>
              <w:jc w:val="center"/>
              <w:rPr>
                <w:vertAlign w:val="baseline"/>
              </w:rPr>
            </w:pPr>
          </w:p>
        </w:tc>
        <w:tc>
          <w:tcPr>
            <w:tcW w:w="1544" w:type="dxa"/>
            <w:vMerge w:val="continue"/>
            <w:noWrap w:val="0"/>
            <w:vAlign w:val="center"/>
          </w:tcPr>
          <w:p>
            <w:pPr>
              <w:jc w:val="center"/>
              <w:rPr>
                <w:vertAlign w:val="baseline"/>
              </w:rPr>
            </w:pPr>
          </w:p>
        </w:tc>
        <w:tc>
          <w:tcPr>
            <w:tcW w:w="940" w:type="dxa"/>
            <w:vMerge w:val="continue"/>
            <w:noWrap w:val="0"/>
            <w:vAlign w:val="center"/>
          </w:tcPr>
          <w:p>
            <w:pPr>
              <w:jc w:val="center"/>
              <w:rPr>
                <w:vertAlign w:val="baseline"/>
              </w:rPr>
            </w:pPr>
          </w:p>
        </w:tc>
        <w:tc>
          <w:tcPr>
            <w:tcW w:w="1136" w:type="dxa"/>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区间</w:t>
            </w:r>
          </w:p>
        </w:tc>
        <w:tc>
          <w:tcPr>
            <w:tcW w:w="1278" w:type="dxa"/>
            <w:vMerge w:val="continue"/>
            <w:noWrap w:val="0"/>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A4 128g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 对折</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Style w:val="48"/>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A4单页  三折 </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16.91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16.05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A4画册</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设计+铜版纸双面彩印，封面封底覆膜、内页不覆膜，胶包装订（默认30p/本  具体页数具体测算）+送货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画册、折页设计费</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设计纯电子文件</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页</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门形展架</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展架主体+户外写真+画面设计，装配组合好交付摆放于现场</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800x1800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易拉宝展架</w:t>
            </w:r>
          </w:p>
        </w:tc>
        <w:tc>
          <w:tcPr>
            <w:tcW w:w="2930" w:type="dxa"/>
            <w:noWrap w:val="0"/>
            <w:vAlign w:val="center"/>
          </w:tcPr>
          <w:p>
            <w:pPr>
              <w:jc w:val="left"/>
              <w:rPr>
                <w:vertAlign w:val="baseline"/>
              </w:rPr>
            </w:pP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800x2000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移动式横版大宣传栏展架（换版心画面）</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户外写真裱kt板+画面设计+安装更替内芯</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2400x1200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移动式横版中型宣传栏展架（换版心画面）</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户外写真裱kt板+小TK条包边+画面设计+安装更替内芯</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1800x1000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室内文化墙、上墙宣传栏设计、制作、安装</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单层5mmPVC裱户外写真，立体感薄弱(低端材质组合)</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以定稿尺寸计</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有少量叠加+PVC裱户外写真，有一定的层差感，但材质一般，涉及工艺也较少(中端材质组合)</w:t>
            </w:r>
          </w:p>
        </w:tc>
        <w:tc>
          <w:tcPr>
            <w:tcW w:w="1544" w:type="dxa"/>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多层叠加+亚克力+金属+PVC主材组合，涉及工艺烤漆、彩印、裱装，立体感强，材质高档感强(高端材质组合)</w:t>
            </w:r>
          </w:p>
        </w:tc>
        <w:tc>
          <w:tcPr>
            <w:tcW w:w="1544" w:type="dxa"/>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广告机纯电子文件设计</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只设计不制作</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幅</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其它纯电子文件设计</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只设计不制作</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幅</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会议、活动等摄影摄像</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根据实际情况决定</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形象设计产品</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3M膜+彩印+送货+安装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艾利膜+彩印+送货+安装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医生明信片</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 设计+印制+送货+安装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92x191</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w:t>
            </w:r>
          </w:p>
        </w:tc>
      </w:tr>
      <w:bookmarkEnd w:id="8"/>
      <w:bookmarkEnd w:id="9"/>
      <w:bookmarkEnd w:id="10"/>
    </w:tbl>
    <w:p>
      <w:pPr>
        <w:spacing w:line="0" w:lineRule="atLeast"/>
        <w:rPr>
          <w:rFonts w:hint="eastAsia" w:ascii="方正仿宋_GBK" w:hAnsi="方正仿宋_GBK" w:eastAsia="方正仿宋_GBK" w:cs="方正仿宋_GBK"/>
          <w:b/>
          <w:bCs/>
        </w:rPr>
      </w:pPr>
    </w:p>
    <w:p>
      <w:pPr>
        <w:spacing w:line="0" w:lineRule="atLeast"/>
        <w:ind w:firstLine="468"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2. 服务标准</w:t>
      </w:r>
    </w:p>
    <w:p>
      <w:pPr>
        <w:snapToGrid w:val="0"/>
        <w:spacing w:line="400" w:lineRule="exact"/>
        <w:ind w:firstLine="468" w:firstLineChars="20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(一）完成时效需求：常规物料2-5天送达，不符合要求的3天内完成退换；紧急物料按医院要求的时间节点完成。</w:t>
      </w:r>
    </w:p>
    <w:p>
      <w:pPr>
        <w:snapToGrid w:val="0"/>
        <w:spacing w:line="400" w:lineRule="exact"/>
        <w:ind w:firstLine="468" w:firstLineChars="20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（二）产品质量问题由中标供应商负责包退、包换和包修，因此发生的费用由中标供应商自行负责。</w:t>
      </w:r>
    </w:p>
    <w:p>
      <w:pPr>
        <w:pStyle w:val="37"/>
        <w:snapToGrid w:val="0"/>
        <w:spacing w:line="500" w:lineRule="exact"/>
        <w:ind w:firstLine="548" w:firstLineChars="200"/>
        <w:jc w:val="both"/>
        <w:rPr>
          <w:rFonts w:ascii="黑体" w:eastAsia="黑体"/>
          <w:color w:val="auto"/>
          <w:kern w:val="2"/>
          <w:sz w:val="28"/>
          <w:szCs w:val="28"/>
        </w:rPr>
      </w:pPr>
      <w:r>
        <w:rPr>
          <w:rFonts w:hint="eastAsia" w:ascii="黑体" w:eastAsia="黑体"/>
          <w:color w:val="auto"/>
          <w:kern w:val="2"/>
          <w:sz w:val="28"/>
          <w:szCs w:val="28"/>
        </w:rPr>
        <w:t xml:space="preserve">三、商务需求   </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微软雅黑" w:hAnsi="微软雅黑" w:eastAsia="微软雅黑" w:cs="微软雅黑"/>
          <w:color w:val="auto"/>
          <w:sz w:val="24"/>
          <w:szCs w:val="24"/>
          <w:highlight w:val="none"/>
        </w:rPr>
        <w:t>★</w:t>
      </w:r>
      <w:r>
        <w:rPr>
          <w:rFonts w:hint="eastAsia" w:ascii="方正仿宋_GBK" w:hAnsi="方正仿宋_GB2312" w:eastAsia="方正仿宋_GBK" w:cs="方正仿宋_GB2312"/>
          <w:b/>
          <w:bCs/>
          <w:color w:val="000000"/>
          <w:kern w:val="0"/>
          <w:szCs w:val="24"/>
        </w:rPr>
        <w:t>（一）服务时间</w:t>
      </w:r>
    </w:p>
    <w:p>
      <w:pPr>
        <w:snapToGrid w:val="0"/>
        <w:spacing w:line="400" w:lineRule="exact"/>
        <w:ind w:firstLine="585" w:firstLineChars="250"/>
        <w:rPr>
          <w:rFonts w:ascii="方正仿宋_GBK" w:hAnsi="方正仿宋_GB2312" w:eastAsia="方正仿宋_GBK" w:cs="方正仿宋_GB2312"/>
          <w:color w:val="000000"/>
          <w:kern w:val="0"/>
          <w:szCs w:val="24"/>
          <w:highlight w:val="none"/>
        </w:rPr>
      </w:pPr>
      <w:r>
        <w:rPr>
          <w:rFonts w:hint="eastAsia" w:ascii="方正仿宋_GBK" w:hAnsi="方正仿宋_GB2312" w:eastAsia="方正仿宋_GBK" w:cs="方正仿宋_GB2312"/>
          <w:color w:val="000000"/>
          <w:kern w:val="0"/>
          <w:szCs w:val="24"/>
        </w:rPr>
        <w:t>从签订合同之日起2年。</w:t>
      </w:r>
      <w:r>
        <w:rPr>
          <w:rFonts w:hint="eastAsia" w:ascii="方正仿宋_GBK" w:hAnsi="方正仿宋_GB2312" w:eastAsia="方正仿宋_GBK" w:cs="方正仿宋_GB2312"/>
          <w:color w:val="000000"/>
          <w:kern w:val="0"/>
          <w:szCs w:val="24"/>
          <w:highlight w:val="none"/>
          <w:lang w:val="en-US" w:eastAsia="zh-CN"/>
        </w:rPr>
        <w:t>合同期1年，1年到期经评定合格可续签1年。</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微软雅黑" w:hAnsi="微软雅黑" w:eastAsia="微软雅黑" w:cs="微软雅黑"/>
          <w:color w:val="auto"/>
          <w:sz w:val="24"/>
          <w:szCs w:val="24"/>
          <w:highlight w:val="none"/>
        </w:rPr>
        <w:t>★</w:t>
      </w:r>
      <w:r>
        <w:rPr>
          <w:rFonts w:hint="eastAsia" w:ascii="方正仿宋_GBK" w:hAnsi="方正仿宋_GB2312" w:eastAsia="方正仿宋_GBK" w:cs="方正仿宋_GB2312"/>
          <w:b/>
          <w:bCs/>
          <w:color w:val="000000"/>
          <w:kern w:val="0"/>
          <w:szCs w:val="24"/>
        </w:rPr>
        <w:t>（二）服务地点</w:t>
      </w:r>
    </w:p>
    <w:p>
      <w:pPr>
        <w:snapToGrid w:val="0"/>
        <w:spacing w:line="400" w:lineRule="exact"/>
        <w:ind w:firstLine="585" w:firstLineChars="25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采购人指定地点。</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微软雅黑" w:hAnsi="微软雅黑" w:eastAsia="微软雅黑" w:cs="微软雅黑"/>
          <w:color w:val="auto"/>
          <w:sz w:val="24"/>
          <w:szCs w:val="24"/>
          <w:highlight w:val="none"/>
        </w:rPr>
        <w:t>★</w:t>
      </w:r>
      <w:r>
        <w:rPr>
          <w:rFonts w:hint="eastAsia" w:ascii="方正仿宋_GBK" w:hAnsi="方正仿宋_GB2312" w:eastAsia="方正仿宋_GBK" w:cs="方正仿宋_GB2312"/>
          <w:b/>
          <w:bCs/>
          <w:color w:val="000000"/>
          <w:kern w:val="0"/>
          <w:szCs w:val="24"/>
        </w:rPr>
        <w:t>（三）付款方式</w:t>
      </w:r>
    </w:p>
    <w:p>
      <w:pPr>
        <w:spacing w:line="0" w:lineRule="atLeast"/>
        <w:ind w:firstLine="585" w:firstLineChars="250"/>
        <w:rPr>
          <w:rFonts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highlight w:val="none"/>
        </w:rPr>
        <w:t>实际按照单项价格*数量据实结算</w:t>
      </w:r>
      <w:r>
        <w:rPr>
          <w:rFonts w:hint="eastAsia" w:ascii="方正仿宋_GBK" w:hAnsi="方正仿宋_GB2312" w:eastAsia="方正仿宋_GBK" w:cs="方正仿宋_GB2312"/>
          <w:color w:val="000000"/>
          <w:kern w:val="0"/>
          <w:szCs w:val="24"/>
          <w:highlight w:val="none"/>
          <w:lang w:eastAsia="zh-CN"/>
        </w:rPr>
        <w:t>。</w:t>
      </w:r>
      <w:r>
        <w:rPr>
          <w:rFonts w:hint="eastAsia" w:ascii="方正仿宋_GBK" w:hAnsi="方正仿宋_GB2312" w:eastAsia="方正仿宋_GBK" w:cs="方正仿宋_GB2312"/>
          <w:color w:val="000000"/>
          <w:kern w:val="0"/>
          <w:szCs w:val="24"/>
        </w:rPr>
        <w:t>采购人收货及完成验收后，每月对完成项目对账一次，次月按院方相关要求提供送货单、发票、合同等，据实结算上月货款。</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微软雅黑" w:hAnsi="微软雅黑" w:eastAsia="微软雅黑" w:cs="微软雅黑"/>
          <w:color w:val="auto"/>
          <w:sz w:val="24"/>
          <w:szCs w:val="24"/>
          <w:highlight w:val="none"/>
        </w:rPr>
        <w:t>★</w:t>
      </w:r>
      <w:r>
        <w:rPr>
          <w:rFonts w:hint="eastAsia" w:ascii="方正仿宋_GBK" w:hAnsi="方正仿宋_GB2312" w:eastAsia="方正仿宋_GBK" w:cs="方正仿宋_GB2312"/>
          <w:b/>
          <w:bCs/>
          <w:color w:val="000000"/>
          <w:kern w:val="0"/>
          <w:szCs w:val="24"/>
        </w:rPr>
        <w:t>（四）验收要求</w:t>
      </w:r>
    </w:p>
    <w:p>
      <w:pPr>
        <w:spacing w:line="0" w:lineRule="atLeast"/>
        <w:ind w:firstLine="468" w:firstLineChars="20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采购人验收合格，满足采购人使用要求。</w:t>
      </w:r>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微软雅黑" w:hAnsi="微软雅黑" w:eastAsia="微软雅黑" w:cs="微软雅黑"/>
          <w:color w:val="auto"/>
          <w:sz w:val="24"/>
          <w:szCs w:val="24"/>
          <w:highlight w:val="none"/>
        </w:rPr>
        <w:t>★</w:t>
      </w:r>
      <w:r>
        <w:rPr>
          <w:rFonts w:hint="eastAsia" w:ascii="方正仿宋_GBK" w:hAnsi="方正仿宋_GB2312" w:eastAsia="方正仿宋_GBK" w:cs="方正仿宋_GB2312"/>
          <w:b/>
          <w:bCs/>
          <w:color w:val="000000"/>
          <w:kern w:val="0"/>
          <w:szCs w:val="24"/>
        </w:rPr>
        <w:t>（五）售后服务内容</w:t>
      </w:r>
    </w:p>
    <w:p>
      <w:pPr>
        <w:pStyle w:val="8"/>
        <w:spacing w:after="0" w:line="400" w:lineRule="exact"/>
        <w:ind w:firstLine="468" w:firstLineChars="20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（1）质保期：所有货物质保期为1年，自每批次供货安装验收合格之日起计算，供应商响应时须注明具体质保期限。供应商的质量保证期承诺优于上述年限的，按供应商实际承诺执行。</w:t>
      </w:r>
    </w:p>
    <w:p>
      <w:pPr>
        <w:pStyle w:val="8"/>
        <w:spacing w:after="0" w:line="400" w:lineRule="exact"/>
        <w:ind w:firstLine="468" w:firstLineChars="20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2）在质保期内，成交供应商必须保证货物的质量完全满足采购人的需求，成交供应商质量保证期内应当为采购人提供以下技术支持和服务：成交供应商须无条件对其进行质量“三包”，包括：更换不符合规定的标识标牌；重新装钉、粘贴不符合规定的标识标牌等；对出现变型、褪色、错号、文字不规范、反光膜脱落、残缺、PVC裂痕或明显起皱、破损等情况的，应在3天内给予更换。人为损坏的不在质保期内。</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（3）售后服务内容</w:t>
      </w:r>
    </w:p>
    <w:p>
      <w:pPr>
        <w:pStyle w:val="8"/>
        <w:spacing w:after="0" w:line="400" w:lineRule="exact"/>
        <w:ind w:firstLine="234" w:firstLineChars="10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成交供应商在质量保证期内应当为采购人提供以下技术支持服务：</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1.质量保证期内服务要求</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1.1电话咨询</w:t>
      </w:r>
    </w:p>
    <w:p>
      <w:pPr>
        <w:pStyle w:val="8"/>
        <w:spacing w:after="0" w:line="400" w:lineRule="exact"/>
        <w:ind w:firstLine="234" w:firstLineChars="10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成交供应商和厂家应当为采购人提供技术援助电话，解答采购人在使用中遇到的问题，供应商应在7*24小时内为采购人提出解决问题方案。</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1.2技术升级</w:t>
      </w:r>
    </w:p>
    <w:p>
      <w:pPr>
        <w:pStyle w:val="8"/>
        <w:spacing w:after="0" w:line="400" w:lineRule="exact"/>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在质保期内，如果成交供应商和厂家的产品技术升级，成交供应商应及时通知采购人，如采购人有相应要求，成交供应商和厂家应对采购人进行升级服务。</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2.质保期外服务要求</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2.1质量保证期过后，成交供应商和厂家应同样提供免费电话咨询服务，并应承诺提供产品上门维护服务。</w:t>
      </w:r>
    </w:p>
    <w:p>
      <w:pPr>
        <w:pStyle w:val="8"/>
        <w:spacing w:after="0" w:line="400" w:lineRule="exact"/>
        <w:ind w:firstLine="351" w:firstLineChars="150"/>
        <w:rPr>
          <w:rFonts w:hint="eastAsia" w:ascii="方正仿宋_GBK" w:hAnsi="方正仿宋_GB2312" w:eastAsia="方正仿宋_GBK" w:cs="方正仿宋_GB2312"/>
          <w:color w:val="000000"/>
          <w:kern w:val="0"/>
          <w:szCs w:val="24"/>
        </w:rPr>
      </w:pPr>
      <w:r>
        <w:rPr>
          <w:rFonts w:hint="eastAsia" w:ascii="方正仿宋_GBK" w:hAnsi="方正仿宋_GB2312" w:eastAsia="方正仿宋_GBK" w:cs="方正仿宋_GB2312"/>
          <w:color w:val="000000"/>
          <w:kern w:val="0"/>
          <w:szCs w:val="24"/>
        </w:rPr>
        <w:t>2.2质量保证期过后，采购人需要继续由原成交供应商和厂家提供售后服务的，成交供应商和厂家应以优惠价格提供售后服务。</w:t>
      </w:r>
    </w:p>
    <w:p>
      <w:pPr>
        <w:pStyle w:val="8"/>
        <w:spacing w:after="0" w:line="400" w:lineRule="exact"/>
        <w:ind w:firstLine="468" w:firstLineChars="200"/>
        <w:rPr>
          <w:rFonts w:ascii="方正仿宋_GBK" w:hAnsi="方正仿宋_GB2312" w:eastAsia="方正仿宋_GBK" w:cs="方正仿宋_GB2312"/>
          <w:b/>
          <w:bCs/>
          <w:color w:val="000000"/>
          <w:kern w:val="0"/>
          <w:szCs w:val="24"/>
        </w:rPr>
      </w:pPr>
      <w:r>
        <w:rPr>
          <w:rFonts w:hint="eastAsia" w:ascii="方正仿宋_GBK" w:hAnsi="方正仿宋_GB2312" w:eastAsia="方正仿宋_GBK" w:cs="方正仿宋_GB2312"/>
          <w:b/>
          <w:bCs/>
          <w:color w:val="000000"/>
          <w:kern w:val="0"/>
          <w:szCs w:val="24"/>
        </w:rPr>
        <w:t>（六）安全条款</w:t>
      </w:r>
    </w:p>
    <w:p>
      <w:pPr>
        <w:spacing w:line="0" w:lineRule="atLeast"/>
        <w:ind w:firstLine="468" w:firstLineChars="200"/>
        <w:rPr>
          <w:rFonts w:hint="eastAsia" w:ascii="方正仿宋_GBK" w:hAnsi="方正仿宋_GBK" w:eastAsia="方正仿宋_GBK" w:cs="方正仿宋_GBK"/>
          <w:kern w:val="0"/>
          <w:szCs w:val="24"/>
          <w:u w:color="000000"/>
        </w:rPr>
      </w:pPr>
      <w:bookmarkStart w:id="12" w:name="_Toc1784"/>
      <w:bookmarkStart w:id="13" w:name="_Toc6641"/>
      <w:r>
        <w:rPr>
          <w:rFonts w:hint="eastAsia" w:ascii="方正仿宋_GBK" w:hAnsi="方正仿宋_GBK" w:eastAsia="方正仿宋_GBK" w:cs="方正仿宋_GBK"/>
          <w:kern w:val="0"/>
          <w:szCs w:val="24"/>
          <w:u w:color="000000"/>
        </w:rPr>
        <w:t>供应商负责所承包项目的全部安全责任（包含施工过程中，及完工后甲方正常使用过程的所有安全事项），如果在施工和使用过程中发生生产安全事故由供应商承担全部的事故责任和经济责任。</w:t>
      </w:r>
    </w:p>
    <w:p>
      <w:pPr>
        <w:snapToGrid w:val="0"/>
        <w:spacing w:line="400" w:lineRule="exact"/>
        <w:ind w:firstLine="468" w:firstLineChars="200"/>
        <w:rPr>
          <w:rFonts w:ascii="方正仿宋_GB2312" w:hAnsi="方正仿宋_GB2312" w:eastAsia="方正仿宋_GB2312" w:cs="方正仿宋_GB2312"/>
          <w:b/>
          <w:bCs/>
          <w:kern w:val="0"/>
          <w:szCs w:val="24"/>
        </w:rPr>
      </w:pPr>
      <w:r>
        <w:rPr>
          <w:rFonts w:hint="eastAsia" w:ascii="微软雅黑" w:hAnsi="微软雅黑" w:eastAsia="微软雅黑" w:cs="微软雅黑"/>
          <w:color w:val="auto"/>
          <w:sz w:val="24"/>
          <w:szCs w:val="24"/>
          <w:highlight w:val="none"/>
        </w:rPr>
        <w:t>★</w:t>
      </w:r>
      <w:r>
        <w:rPr>
          <w:rFonts w:hint="eastAsia" w:ascii="方正仿宋_GB2312" w:hAnsi="方正仿宋_GB2312" w:eastAsia="方正仿宋_GB2312" w:cs="方正仿宋_GB2312"/>
          <w:b/>
          <w:bCs/>
          <w:kern w:val="0"/>
          <w:szCs w:val="24"/>
        </w:rPr>
        <w:t>（七）知识产权</w:t>
      </w:r>
      <w:bookmarkEnd w:id="12"/>
      <w:bookmarkEnd w:id="13"/>
    </w:p>
    <w:p>
      <w:pPr>
        <w:spacing w:line="400" w:lineRule="exact"/>
        <w:ind w:firstLine="468" w:firstLineChars="200"/>
        <w:rPr>
          <w:rFonts w:ascii="方正仿宋_GBK" w:hAnsi="方正仿宋_GBK" w:eastAsia="方正仿宋_GBK" w:cs="方正仿宋_GBK"/>
          <w:kern w:val="0"/>
          <w:szCs w:val="24"/>
          <w:u w:color="000000"/>
        </w:rPr>
      </w:pPr>
      <w:bookmarkStart w:id="14" w:name="_Toc31030"/>
      <w:bookmarkStart w:id="15" w:name="_Toc25598"/>
      <w:r>
        <w:rPr>
          <w:rFonts w:hint="eastAsia" w:ascii="方正仿宋_GBK" w:hAnsi="方正仿宋_GBK" w:eastAsia="方正仿宋_GBK" w:cs="方正仿宋_GBK"/>
          <w:kern w:val="0"/>
          <w:szCs w:val="24"/>
          <w:u w:color="000000"/>
        </w:rPr>
        <w:t>采购人在中华人民共和国境内使用中标人提供的货物及服务时免受第三方提出的侵犯其专利权或其它知识产权的起诉。如果第三方提出侵权指控，中标人应承担由此而引起的一切法律责任和费用。</w:t>
      </w:r>
      <w:bookmarkEnd w:id="14"/>
      <w:bookmarkEnd w:id="15"/>
    </w:p>
    <w:p>
      <w:pPr>
        <w:pStyle w:val="22"/>
        <w:spacing w:line="400" w:lineRule="exact"/>
      </w:pPr>
      <w:bookmarkStart w:id="16" w:name="_Toc17558"/>
      <w:bookmarkStart w:id="17" w:name="_Toc24921"/>
      <w:r>
        <w:rPr>
          <w:rFonts w:hint="eastAsia" w:ascii="方正仿宋_GBK" w:hAnsi="方正仿宋_GBK" w:eastAsia="方正仿宋_GBK" w:cs="方正仿宋_GBK"/>
          <w:kern w:val="0"/>
          <w:szCs w:val="24"/>
          <w:u w:color="000000"/>
        </w:rPr>
        <w:t>（注：若涉及软件开发等服务类项目知识产权的，知识产权归采购人所有）</w:t>
      </w:r>
      <w:bookmarkEnd w:id="16"/>
      <w:bookmarkEnd w:id="17"/>
    </w:p>
    <w:p>
      <w:pPr>
        <w:snapToGrid w:val="0"/>
        <w:spacing w:line="400" w:lineRule="exact"/>
        <w:ind w:firstLine="468" w:firstLineChars="200"/>
        <w:rPr>
          <w:rFonts w:ascii="方正仿宋_GBK" w:hAnsi="方正仿宋_GB2312" w:eastAsia="方正仿宋_GBK" w:cs="方正仿宋_GB2312"/>
          <w:b/>
          <w:bCs/>
          <w:color w:val="000000"/>
          <w:kern w:val="0"/>
          <w:szCs w:val="24"/>
        </w:rPr>
      </w:pPr>
      <w:r>
        <w:rPr>
          <w:rFonts w:hint="eastAsia" w:ascii="方正仿宋_GBK" w:hAnsi="方正仿宋_GB2312" w:eastAsia="方正仿宋_GBK" w:cs="方正仿宋_GB2312"/>
          <w:b/>
          <w:bCs/>
          <w:color w:val="000000"/>
          <w:kern w:val="0"/>
          <w:szCs w:val="24"/>
        </w:rPr>
        <w:t>（八）其他</w:t>
      </w:r>
    </w:p>
    <w:p>
      <w:pPr>
        <w:snapToGrid w:val="0"/>
        <w:spacing w:line="400" w:lineRule="exact"/>
        <w:ind w:firstLine="468" w:firstLineChars="200"/>
        <w:rPr>
          <w:rFonts w:eastAsia="方正仿宋_GBK"/>
        </w:rPr>
      </w:pPr>
      <w:r>
        <w:rPr>
          <w:rFonts w:hint="eastAsia" w:ascii="方正仿宋_GBK" w:hAnsi="方正仿宋_GB2312" w:eastAsia="方正仿宋_GBK" w:cs="方正仿宋_GB2312"/>
          <w:color w:val="000000"/>
          <w:kern w:val="0"/>
          <w:szCs w:val="24"/>
        </w:rPr>
        <w:t>其他未尽事宜由双方在采购合同中详细约定。</w:t>
      </w:r>
    </w:p>
    <w:p>
      <w:pPr>
        <w:spacing w:line="400" w:lineRule="exact"/>
        <w:rPr>
          <w:rFonts w:ascii="方正黑体_GBK" w:hAnsi="方正黑体_GBK" w:eastAsia="方正黑体_GBK" w:cs="方正黑体_GBK"/>
        </w:rPr>
      </w:pPr>
      <w:r>
        <w:rPr>
          <w:rFonts w:hint="eastAsia" w:ascii="方正黑体_GBK" w:hAnsi="方正黑体_GBK" w:eastAsia="方正黑体_GBK" w:cs="方正黑体_GBK"/>
        </w:rPr>
        <w:br w:type="page"/>
      </w:r>
    </w:p>
    <w:p>
      <w:pPr>
        <w:pStyle w:val="2"/>
        <w:keepNext w:val="0"/>
        <w:keepLines w:val="0"/>
        <w:tabs>
          <w:tab w:val="center" w:pos="4677"/>
        </w:tabs>
        <w:spacing w:before="0" w:after="0" w:line="240" w:lineRule="auto"/>
        <w:ind w:firstLine="1736" w:firstLineChars="400"/>
        <w:rPr>
          <w:rFonts w:ascii="方正黑体_GBK" w:hAnsi="方正黑体_GBK" w:eastAsia="方正黑体_GBK" w:cs="方正黑体_GBK"/>
          <w:b w:val="0"/>
        </w:rPr>
      </w:pPr>
      <w:r>
        <w:rPr>
          <w:rFonts w:hint="eastAsia" w:ascii="方正黑体_GBK" w:hAnsi="方正黑体_GBK" w:eastAsia="方正黑体_GBK" w:cs="方正黑体_GBK"/>
          <w:b w:val="0"/>
        </w:rPr>
        <w:t>第三部分 采购程序及评审方法</w:t>
      </w:r>
    </w:p>
    <w:bookmarkEnd w:id="5"/>
    <w:bookmarkEnd w:id="6"/>
    <w:p>
      <w:pPr>
        <w:pStyle w:val="3"/>
        <w:adjustRightInd w:val="0"/>
        <w:snapToGrid w:val="0"/>
        <w:spacing w:before="0" w:after="0" w:line="400" w:lineRule="exact"/>
        <w:ind w:firstLine="548" w:firstLineChars="200"/>
        <w:rPr>
          <w:rFonts w:ascii="黑体" w:hAnsi="Times New Roman"/>
          <w:b w:val="0"/>
          <w:kern w:val="2"/>
          <w:sz w:val="28"/>
          <w:szCs w:val="28"/>
          <w:u w:color="000000"/>
        </w:rPr>
      </w:pPr>
      <w:bookmarkStart w:id="18" w:name="_Toc106030888"/>
      <w:bookmarkStart w:id="19" w:name="_Toc76462333"/>
      <w:r>
        <w:rPr>
          <w:rFonts w:hint="eastAsia" w:ascii="黑体" w:hAnsi="Times New Roman"/>
          <w:b w:val="0"/>
          <w:kern w:val="2"/>
          <w:sz w:val="28"/>
          <w:szCs w:val="28"/>
          <w:u w:color="000000"/>
        </w:rPr>
        <w:t>一、采购程序及评审方法</w:t>
      </w:r>
      <w:bookmarkEnd w:id="18"/>
      <w:bookmarkEnd w:id="19"/>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（一）本次采购按照采购文件规定的时间和地点进行，供应商须有法定代表人（或其授权代表）或自然人参加并签到。由采购人成立评审小组进行评审。</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（二）密封性检查。由评审小组、监督代表共同检查，确认无误后，由工作人员统一拆封。</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三）资格条件、响应文件的有效性、完整性和响应程度进行审查。资格性审查内容包括供应商营业执照和基本资格条件承诺函、供应商法定代表人身份证明书和委托书、授权代表身份证明、落实政府采购政策需满足的资格要求（如有）、特定资格条件证明文件等。符合性审查内容包括投标文件上法定代表人（或其授权代表）或自然人（投标人为自然人）的签署或盖章齐全、</w:t>
      </w:r>
      <w:r>
        <w:rPr>
          <w:rFonts w:hint="eastAsia" w:ascii="方正仿宋_GBK" w:hAnsi="宋体" w:eastAsia="方正仿宋_GBK"/>
          <w:szCs w:val="24"/>
          <w:lang w:val="zh-CN"/>
        </w:rPr>
        <w:t>只有一个</w:t>
      </w:r>
      <w:r>
        <w:rPr>
          <w:rFonts w:hint="eastAsia" w:ascii="方正仿宋_GBK" w:hAnsi="宋体" w:eastAsia="方正仿宋_GBK"/>
          <w:szCs w:val="24"/>
        </w:rPr>
        <w:t>投标</w:t>
      </w:r>
      <w:r>
        <w:rPr>
          <w:rFonts w:hint="eastAsia" w:ascii="方正仿宋_GBK" w:hAnsi="宋体" w:eastAsia="方正仿宋_GBK"/>
          <w:szCs w:val="24"/>
          <w:lang w:val="zh-CN"/>
        </w:rPr>
        <w:t>方案、在预算金额和最高限价内报价</w:t>
      </w:r>
      <w:r>
        <w:rPr>
          <w:rFonts w:hint="eastAsia" w:ascii="方正仿宋_GBK" w:hAnsi="宋体" w:eastAsia="方正仿宋_GBK"/>
          <w:szCs w:val="24"/>
        </w:rPr>
        <w:t>且只有一个有效报价，</w:t>
      </w:r>
      <w:r>
        <w:rPr>
          <w:rFonts w:hint="eastAsia" w:ascii="方正仿宋_GBK" w:hAnsi="宋体" w:eastAsia="方正仿宋_GBK"/>
          <w:szCs w:val="24"/>
          <w:lang w:val="zh-CN"/>
        </w:rPr>
        <w:t>投标文件正、副本数量（含电子文档）符合</w:t>
      </w:r>
      <w:r>
        <w:rPr>
          <w:rFonts w:hint="eastAsia" w:ascii="方正仿宋_GBK" w:hAnsi="宋体" w:eastAsia="方正仿宋_GBK"/>
          <w:szCs w:val="24"/>
        </w:rPr>
        <w:t>采购</w:t>
      </w:r>
      <w:r>
        <w:rPr>
          <w:rFonts w:hint="eastAsia" w:ascii="方正仿宋_GBK" w:hAnsi="宋体" w:eastAsia="方正仿宋_GBK"/>
          <w:szCs w:val="24"/>
          <w:lang w:val="zh-CN"/>
        </w:rPr>
        <w:t>文件要求、</w:t>
      </w:r>
      <w:r>
        <w:rPr>
          <w:rFonts w:hint="eastAsia" w:ascii="方正仿宋_GBK" w:hAnsi="宋体" w:eastAsia="方正仿宋_GBK"/>
          <w:szCs w:val="24"/>
        </w:rPr>
        <w:t>采购文件第二部分技术（服务）和商务部分内容，投标有效期为投标截止时间起90天</w:t>
      </w:r>
      <w:r>
        <w:rPr>
          <w:rFonts w:hint="eastAsia" w:ascii="仿宋" w:hAnsi="仿宋" w:eastAsia="仿宋" w:cs="仿宋"/>
          <w:kern w:val="0"/>
          <w:sz w:val="21"/>
          <w:szCs w:val="21"/>
        </w:rPr>
        <w:t>。</w:t>
      </w:r>
      <w:r>
        <w:rPr>
          <w:rFonts w:hint="eastAsia" w:ascii="方正仿宋_GBK" w:hAnsi="宋体" w:eastAsia="方正仿宋_GBK"/>
          <w:szCs w:val="24"/>
        </w:rPr>
        <w:t>评审小组填写《资格性、符合性审查表》。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四）询问和答疑。评审小组对响应文件中含义不明确、同类问题表述不一致或者有明显文字和计算错误的内容等，可要求供应商作出必要的澄清、说明或者更正。供应商的澄清、说明或者更正不得超出响应文件的范围或者改变响应文件的实质性内容。供应商的澄清、说明或者更正应当由法定代表人或其授权代表签字或者加盖公章。</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（五）技术（服务）及商务评审。评审小组按照评审标准，采用</w:t>
      </w:r>
      <w:r>
        <w:rPr>
          <w:rFonts w:hint="eastAsia" w:ascii="方正仿宋_GBK" w:hAnsi="宋体" w:eastAsia="方正仿宋_GBK"/>
          <w:szCs w:val="24"/>
          <w:u w:val="single"/>
        </w:rPr>
        <w:t>综合评分法</w:t>
      </w:r>
      <w:r>
        <w:rPr>
          <w:rFonts w:hint="eastAsia" w:ascii="方正仿宋_GBK" w:hAnsi="宋体" w:eastAsia="方正仿宋_GBK"/>
          <w:szCs w:val="24"/>
        </w:rPr>
        <w:t>对各供应商最终服务、技术、商务响应文件及最后报价进行综合评分，填写《综合评分表》。</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（六）复核评审情况。评审结束后，评审小组应当对评审过程资料及文件逐一复核。</w:t>
      </w:r>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（七）推荐候选成交供应商。评审小组根据采购文件要求和复核的评审结果，按照满足采购文件全部实质性要求且综合得分高低的原则确定成交候选供应商排序，按综合得分从高到低的原则确定</w:t>
      </w:r>
      <w:r>
        <w:rPr>
          <w:rFonts w:hint="eastAsia" w:ascii="方正仿宋_GBK" w:hAnsi="宋体" w:eastAsia="方正仿宋_GBK"/>
          <w:szCs w:val="24"/>
          <w:u w:val="single"/>
        </w:rPr>
        <w:t>1家</w:t>
      </w:r>
      <w:r>
        <w:rPr>
          <w:rFonts w:hint="eastAsia" w:ascii="方正仿宋_GBK" w:hAnsi="宋体" w:eastAsia="方正仿宋_GBK"/>
          <w:szCs w:val="24"/>
        </w:rPr>
        <w:t>供应商，并拟写评审报告。如得分相同，由评审小组随机选择。</w:t>
      </w:r>
    </w:p>
    <w:p>
      <w:pPr>
        <w:spacing w:line="400" w:lineRule="exact"/>
        <w:ind w:firstLine="468" w:firstLineChars="200"/>
        <w:rPr>
          <w:rFonts w:ascii="方正仿宋_GBK" w:hAnsi="宋体" w:eastAsia="方正仿宋_GBK"/>
          <w:szCs w:val="24"/>
        </w:rPr>
      </w:pPr>
    </w:p>
    <w:p>
      <w:pPr>
        <w:pStyle w:val="3"/>
        <w:numPr>
          <w:ilvl w:val="0"/>
          <w:numId w:val="3"/>
        </w:numPr>
        <w:adjustRightInd w:val="0"/>
        <w:snapToGrid w:val="0"/>
        <w:spacing w:before="0" w:after="0" w:line="400" w:lineRule="exact"/>
        <w:ind w:firstLine="548"/>
        <w:rPr>
          <w:rFonts w:ascii="黑体" w:hAnsi="Times New Roman"/>
          <w:b w:val="0"/>
          <w:kern w:val="2"/>
          <w:sz w:val="28"/>
          <w:szCs w:val="28"/>
          <w:u w:color="000000"/>
        </w:rPr>
      </w:pPr>
      <w:bookmarkStart w:id="20" w:name="_Toc76462334"/>
      <w:bookmarkStart w:id="21" w:name="_Toc106030889"/>
      <w:bookmarkStart w:id="22" w:name="_Toc102227320"/>
      <w:bookmarkStart w:id="23" w:name="_Toc342913394"/>
      <w:r>
        <w:rPr>
          <w:rFonts w:hint="eastAsia" w:ascii="黑体" w:hAnsi="Times New Roman"/>
          <w:b w:val="0"/>
          <w:kern w:val="2"/>
          <w:sz w:val="28"/>
          <w:szCs w:val="28"/>
          <w:u w:color="000000"/>
        </w:rPr>
        <w:t>评审标准</w:t>
      </w:r>
      <w:bookmarkEnd w:id="20"/>
      <w:bookmarkEnd w:id="21"/>
    </w:p>
    <w:tbl>
      <w:tblPr>
        <w:tblStyle w:val="26"/>
        <w:tblpPr w:leftFromText="180" w:rightFromText="180" w:vertAnchor="page" w:horzAnchor="page" w:tblpX="1142" w:tblpY="2518"/>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60"/>
        <w:gridCol w:w="5325"/>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00" w:lineRule="exact"/>
              <w:ind w:firstLine="28"/>
              <w:jc w:val="center"/>
              <w:rPr>
                <w:rFonts w:ascii="仿宋" w:hAnsi="仿宋" w:eastAsia="仿宋" w:cs="仿宋"/>
                <w:b/>
                <w:sz w:val="21"/>
                <w:szCs w:val="21"/>
              </w:rPr>
            </w:pPr>
            <w:r>
              <w:rPr>
                <w:rFonts w:hint="eastAsia" w:ascii="仿宋" w:hAnsi="仿宋" w:eastAsia="仿宋" w:cs="仿宋"/>
                <w:b/>
                <w:sz w:val="21"/>
                <w:szCs w:val="21"/>
              </w:rPr>
              <w:t>序号</w:t>
            </w:r>
          </w:p>
        </w:tc>
        <w:tc>
          <w:tcPr>
            <w:tcW w:w="1276" w:type="dxa"/>
            <w:vAlign w:val="center"/>
          </w:tcPr>
          <w:p>
            <w:pPr>
              <w:jc w:val="center"/>
              <w:rPr>
                <w:rFonts w:ascii="仿宋" w:hAnsi="仿宋" w:eastAsia="仿宋" w:cs="仿宋"/>
                <w:b/>
                <w:sz w:val="21"/>
                <w:szCs w:val="21"/>
              </w:rPr>
            </w:pPr>
            <w:r>
              <w:rPr>
                <w:rFonts w:hint="eastAsia" w:ascii="仿宋" w:hAnsi="仿宋" w:eastAsia="仿宋" w:cs="仿宋"/>
                <w:b/>
                <w:sz w:val="21"/>
                <w:szCs w:val="21"/>
              </w:rPr>
              <w:t>评分因素</w:t>
            </w:r>
          </w:p>
          <w:p>
            <w:pPr>
              <w:spacing w:line="300" w:lineRule="exac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760" w:type="dxa"/>
            <w:vAlign w:val="center"/>
          </w:tcPr>
          <w:p>
            <w:pPr>
              <w:spacing w:line="300" w:lineRule="exac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5325" w:type="dxa"/>
            <w:vAlign w:val="center"/>
          </w:tcPr>
          <w:p>
            <w:pPr>
              <w:spacing w:line="300" w:lineRule="exac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1173" w:type="dxa"/>
            <w:vAlign w:val="center"/>
          </w:tcPr>
          <w:p>
            <w:pPr>
              <w:pStyle w:val="43"/>
              <w:spacing w:before="0" w:after="0" w:line="300" w:lineRule="exact"/>
              <w:rPr>
                <w:rFonts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817" w:type="dxa"/>
            <w:vAlign w:val="center"/>
          </w:tcPr>
          <w:p>
            <w:pPr>
              <w:spacing w:line="300" w:lineRule="exact"/>
              <w:ind w:firstLine="28"/>
              <w:jc w:val="center"/>
              <w:rPr>
                <w:rFonts w:ascii="仿宋" w:hAnsi="仿宋" w:eastAsia="仿宋" w:cs="仿宋"/>
                <w:sz w:val="21"/>
                <w:szCs w:val="21"/>
              </w:rPr>
            </w:pPr>
            <w:r>
              <w:rPr>
                <w:rFonts w:hint="eastAsia" w:ascii="仿宋" w:hAnsi="仿宋" w:eastAsia="仿宋" w:cs="仿宋"/>
                <w:sz w:val="21"/>
                <w:szCs w:val="21"/>
              </w:rPr>
              <w:t>1</w:t>
            </w:r>
          </w:p>
        </w:tc>
        <w:tc>
          <w:tcPr>
            <w:tcW w:w="1276" w:type="dxa"/>
            <w:vAlign w:val="center"/>
          </w:tcPr>
          <w:p>
            <w:pPr>
              <w:widowControl/>
              <w:spacing w:line="300" w:lineRule="exact"/>
              <w:jc w:val="center"/>
              <w:rPr>
                <w:rFonts w:ascii="仿宋" w:hAnsi="仿宋" w:eastAsia="仿宋" w:cs="仿宋"/>
                <w:kern w:val="0"/>
                <w:sz w:val="21"/>
                <w:szCs w:val="21"/>
              </w:rPr>
            </w:pPr>
            <w:r>
              <w:rPr>
                <w:rFonts w:hint="eastAsia" w:ascii="仿宋" w:hAnsi="仿宋" w:eastAsia="仿宋" w:cs="仿宋"/>
                <w:kern w:val="0"/>
                <w:sz w:val="21"/>
                <w:szCs w:val="21"/>
              </w:rPr>
              <w:t>报价部分（25%）</w:t>
            </w:r>
          </w:p>
        </w:tc>
        <w:tc>
          <w:tcPr>
            <w:tcW w:w="760" w:type="dxa"/>
            <w:vAlign w:val="center"/>
          </w:tcPr>
          <w:p>
            <w:pPr>
              <w:widowControl/>
              <w:spacing w:line="300" w:lineRule="exact"/>
              <w:jc w:val="center"/>
              <w:rPr>
                <w:rFonts w:ascii="仿宋" w:hAnsi="仿宋" w:eastAsia="仿宋" w:cs="仿宋"/>
                <w:kern w:val="0"/>
                <w:sz w:val="21"/>
                <w:szCs w:val="21"/>
              </w:rPr>
            </w:pPr>
            <w:r>
              <w:rPr>
                <w:rFonts w:hint="eastAsia" w:ascii="仿宋" w:hAnsi="仿宋" w:eastAsia="仿宋" w:cs="仿宋"/>
                <w:kern w:val="0"/>
                <w:sz w:val="21"/>
                <w:szCs w:val="21"/>
              </w:rPr>
              <w:t>25分</w:t>
            </w:r>
          </w:p>
        </w:tc>
        <w:tc>
          <w:tcPr>
            <w:tcW w:w="5325"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满足遴选文件要求且投标价格最低的投标报价为评标基准价，其价格分为满分。其他投标人的价格分统一按照下列公式计算：投标报价得分＝（评标基准价/投标报价）×价格权重×100。</w:t>
            </w:r>
          </w:p>
          <w:p>
            <w:pPr>
              <w:spacing w:line="300" w:lineRule="exact"/>
              <w:rPr>
                <w:rFonts w:ascii="仿宋" w:hAnsi="仿宋" w:eastAsia="仿宋" w:cs="仿宋"/>
                <w:sz w:val="21"/>
                <w:szCs w:val="21"/>
              </w:rPr>
            </w:pPr>
            <w:r>
              <w:rPr>
                <w:rFonts w:hint="eastAsia" w:ascii="仿宋" w:hAnsi="仿宋" w:eastAsia="仿宋" w:cs="仿宋"/>
                <w:color w:val="000000"/>
                <w:sz w:val="21"/>
                <w:szCs w:val="21"/>
              </w:rPr>
              <w:t>按照∑*标项目报价×年预估数量计算投标报价</w:t>
            </w:r>
          </w:p>
        </w:tc>
        <w:tc>
          <w:tcPr>
            <w:tcW w:w="1173" w:type="dxa"/>
            <w:vAlign w:val="center"/>
          </w:tcPr>
          <w:p>
            <w:pPr>
              <w:spacing w:line="300" w:lineRule="exact"/>
              <w:ind w:left="-38" w:firstLine="816" w:firstLineChars="4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 报价得分保留小数点最后两位.。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17"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2</w:t>
            </w:r>
          </w:p>
        </w:tc>
        <w:tc>
          <w:tcPr>
            <w:tcW w:w="1276"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服务部分（</w:t>
            </w:r>
            <w:r>
              <w:rPr>
                <w:rFonts w:hint="eastAsia" w:ascii="仿宋" w:eastAsia="仿宋" w:cs="仿宋"/>
                <w:sz w:val="21"/>
                <w:szCs w:val="21"/>
              </w:rPr>
              <w:t>55</w:t>
            </w:r>
            <w:r>
              <w:rPr>
                <w:rFonts w:hint="eastAsia" w:ascii="仿宋" w:hAnsi="仿宋" w:eastAsia="仿宋" w:cs="仿宋"/>
                <w:sz w:val="21"/>
                <w:szCs w:val="21"/>
              </w:rPr>
              <w:t>%）</w:t>
            </w:r>
          </w:p>
        </w:tc>
        <w:tc>
          <w:tcPr>
            <w:tcW w:w="760" w:type="dxa"/>
            <w:vAlign w:val="center"/>
          </w:tcPr>
          <w:p>
            <w:pPr>
              <w:spacing w:line="300" w:lineRule="exact"/>
              <w:rPr>
                <w:rFonts w:ascii="仿宋" w:hAnsi="仿宋" w:eastAsia="仿宋" w:cs="仿宋"/>
                <w:sz w:val="21"/>
                <w:szCs w:val="21"/>
              </w:rPr>
            </w:pPr>
            <w:r>
              <w:rPr>
                <w:rFonts w:hint="eastAsia" w:ascii="仿宋" w:eastAsia="仿宋" w:cs="仿宋"/>
                <w:sz w:val="21"/>
                <w:szCs w:val="21"/>
              </w:rPr>
              <w:t>55</w:t>
            </w:r>
            <w:r>
              <w:rPr>
                <w:rFonts w:hint="eastAsia" w:ascii="仿宋" w:hAnsi="仿宋" w:eastAsia="仿宋" w:cs="仿宋"/>
                <w:sz w:val="21"/>
                <w:szCs w:val="21"/>
              </w:rPr>
              <w:t>分</w:t>
            </w:r>
          </w:p>
        </w:tc>
        <w:tc>
          <w:tcPr>
            <w:tcW w:w="5325" w:type="dxa"/>
            <w:vAlign w:val="center"/>
          </w:tcPr>
          <w:p>
            <w:pPr>
              <w:spacing w:line="300" w:lineRule="exact"/>
              <w:rPr>
                <w:rFonts w:hint="eastAsia" w:ascii="仿宋" w:hAnsi="仿宋" w:eastAsia="仿宋" w:cs="仿宋"/>
                <w:b/>
                <w:sz w:val="21"/>
                <w:szCs w:val="21"/>
              </w:rPr>
            </w:pPr>
            <w:r>
              <w:rPr>
                <w:rFonts w:hint="eastAsia" w:ascii="仿宋" w:hAnsi="仿宋" w:eastAsia="仿宋" w:cs="仿宋"/>
                <w:b/>
                <w:sz w:val="21"/>
                <w:szCs w:val="21"/>
              </w:rPr>
              <w:t>1.团队资质（10分）</w:t>
            </w:r>
          </w:p>
          <w:p>
            <w:pPr>
              <w:spacing w:line="300" w:lineRule="exact"/>
              <w:rPr>
                <w:rFonts w:ascii="仿宋" w:hAnsi="仿宋" w:eastAsia="仿宋" w:cs="仿宋"/>
                <w:b/>
                <w:bCs/>
                <w:sz w:val="21"/>
                <w:szCs w:val="21"/>
              </w:rPr>
            </w:pPr>
            <w:r>
              <w:rPr>
                <w:rFonts w:hint="eastAsia" w:ascii="仿宋" w:hAnsi="仿宋" w:eastAsia="仿宋" w:cs="仿宋"/>
                <w:b/>
                <w:bCs/>
                <w:sz w:val="21"/>
                <w:szCs w:val="21"/>
              </w:rPr>
              <w:t>提供拟投入设计人员、团队人员的学历、职称复印件，参与项目情况明细表，加盖投标人公章。人员学历、职称证件原件备查。</w:t>
            </w:r>
          </w:p>
          <w:p>
            <w:pPr>
              <w:spacing w:line="300" w:lineRule="exact"/>
              <w:rPr>
                <w:rFonts w:ascii="仿宋" w:hAnsi="仿宋" w:eastAsia="仿宋" w:cs="仿宋"/>
                <w:sz w:val="21"/>
                <w:szCs w:val="21"/>
              </w:rPr>
            </w:pPr>
            <w:r>
              <w:rPr>
                <w:rFonts w:hint="eastAsia" w:ascii="仿宋" w:hAnsi="仿宋" w:eastAsia="仿宋" w:cs="仿宋"/>
                <w:sz w:val="21"/>
                <w:szCs w:val="21"/>
              </w:rPr>
              <w:t>1.1、拟投入该项目的设计人员，有大专或本科学历的，每一人得0.5分，最高得2分。</w:t>
            </w:r>
            <w:r>
              <w:rPr>
                <w:rFonts w:hint="eastAsia" w:ascii="仿宋" w:hAnsi="仿宋" w:eastAsia="仿宋" w:cs="仿宋"/>
                <w:sz w:val="21"/>
                <w:szCs w:val="21"/>
              </w:rPr>
              <w:br w:type="textWrapping"/>
            </w:r>
            <w:r>
              <w:rPr>
                <w:rFonts w:hint="eastAsia" w:ascii="仿宋" w:hAnsi="仿宋" w:eastAsia="仿宋" w:cs="仿宋"/>
                <w:sz w:val="21"/>
                <w:szCs w:val="21"/>
              </w:rPr>
              <w:t>1.2、拟投入该项目的设计人员，有艺术、美术类研究生学历的，每一人得2分，最高得4分。</w:t>
            </w:r>
            <w:r>
              <w:rPr>
                <w:rFonts w:hint="eastAsia" w:ascii="仿宋" w:hAnsi="仿宋" w:eastAsia="仿宋" w:cs="仿宋"/>
                <w:sz w:val="21"/>
                <w:szCs w:val="21"/>
              </w:rPr>
              <w:br w:type="textWrapping"/>
            </w:r>
            <w:r>
              <w:rPr>
                <w:rFonts w:hint="eastAsia" w:ascii="仿宋" w:hAnsi="仿宋" w:eastAsia="仿宋" w:cs="仿宋"/>
                <w:sz w:val="21"/>
                <w:szCs w:val="21"/>
              </w:rPr>
              <w:t xml:space="preserve">1.3、拟投入该项目的团队人员，有艺术、美术类研究员职称或教授（含副教授）职称的， 每一人得4分，最高得4分。 </w:t>
            </w:r>
          </w:p>
          <w:p>
            <w:pPr>
              <w:spacing w:line="300" w:lineRule="exact"/>
              <w:rPr>
                <w:rFonts w:hint="eastAsia" w:ascii="仿宋" w:hAnsi="仿宋" w:eastAsia="仿宋" w:cs="仿宋"/>
                <w:b/>
                <w:sz w:val="21"/>
                <w:szCs w:val="21"/>
              </w:rPr>
            </w:pPr>
          </w:p>
          <w:p>
            <w:pPr>
              <w:spacing w:line="300" w:lineRule="exact"/>
              <w:rPr>
                <w:rFonts w:hint="eastAsia" w:ascii="仿宋" w:hAnsi="仿宋" w:eastAsia="仿宋" w:cs="仿宋"/>
                <w:b/>
                <w:sz w:val="21"/>
                <w:szCs w:val="21"/>
              </w:rPr>
            </w:pPr>
            <w:r>
              <w:rPr>
                <w:rFonts w:hint="eastAsia" w:ascii="仿宋" w:hAnsi="仿宋" w:eastAsia="仿宋" w:cs="仿宋"/>
                <w:b/>
                <w:sz w:val="21"/>
                <w:szCs w:val="21"/>
              </w:rPr>
              <w:t>2.设计能力（</w:t>
            </w:r>
            <w:r>
              <w:rPr>
                <w:rFonts w:hint="eastAsia" w:ascii="仿宋" w:eastAsia="仿宋" w:cs="仿宋"/>
                <w:b/>
                <w:sz w:val="21"/>
                <w:szCs w:val="21"/>
              </w:rPr>
              <w:t>45</w:t>
            </w:r>
            <w:r>
              <w:rPr>
                <w:rFonts w:hint="eastAsia" w:ascii="仿宋" w:hAnsi="仿宋" w:eastAsia="仿宋" w:cs="仿宋"/>
                <w:b/>
                <w:sz w:val="21"/>
                <w:szCs w:val="21"/>
              </w:rPr>
              <w:t>分）</w:t>
            </w:r>
          </w:p>
          <w:p>
            <w:pPr>
              <w:spacing w:line="300" w:lineRule="exact"/>
              <w:rPr>
                <w:rFonts w:hint="eastAsia" w:ascii="仿宋" w:hAnsi="仿宋" w:eastAsia="仿宋" w:cs="仿宋"/>
                <w:b/>
                <w:sz w:val="21"/>
                <w:szCs w:val="21"/>
              </w:rPr>
            </w:pPr>
            <w:r>
              <w:rPr>
                <w:rFonts w:hint="eastAsia" w:ascii="仿宋" w:hAnsi="仿宋" w:eastAsia="仿宋" w:cs="仿宋"/>
                <w:b/>
                <w:sz w:val="21"/>
                <w:szCs w:val="21"/>
              </w:rPr>
              <w:t>评审组将对投标人提供的实际落地的品牌画册、文化墙</w:t>
            </w:r>
            <w:r>
              <w:rPr>
                <w:rFonts w:hint="eastAsia" w:ascii="仿宋" w:eastAsia="仿宋" w:cs="仿宋"/>
                <w:b/>
                <w:sz w:val="21"/>
                <w:szCs w:val="21"/>
              </w:rPr>
              <w:t>或文化小品</w:t>
            </w:r>
            <w:r>
              <w:rPr>
                <w:rFonts w:hint="eastAsia" w:ascii="仿宋" w:hAnsi="仿宋" w:eastAsia="仿宋" w:cs="仿宋"/>
                <w:b/>
                <w:sz w:val="21"/>
                <w:szCs w:val="21"/>
              </w:rPr>
              <w:t>类设计案例（需附完整项目证明材料）进行综合评估，重点考察创意表现、视觉传达及文化诠释能力。</w:t>
            </w:r>
          </w:p>
          <w:p>
            <w:pPr>
              <w:spacing w:line="300" w:lineRule="exact"/>
              <w:rPr>
                <w:rFonts w:hint="eastAsia" w:ascii="仿宋" w:hAnsi="仿宋" w:eastAsia="仿宋" w:cs="仿宋"/>
                <w:b/>
                <w:sz w:val="21"/>
                <w:szCs w:val="21"/>
              </w:rPr>
            </w:pPr>
            <w:r>
              <w:rPr>
                <w:rFonts w:hint="eastAsia" w:ascii="仿宋" w:hAnsi="仿宋" w:eastAsia="仿宋" w:cs="仿宋"/>
                <w:b/>
                <w:sz w:val="21"/>
                <w:szCs w:val="21"/>
              </w:rPr>
              <w:t>投标人须提供：</w:t>
            </w:r>
          </w:p>
          <w:p>
            <w:pPr>
              <w:spacing w:line="300" w:lineRule="exact"/>
              <w:rPr>
                <w:rFonts w:hint="eastAsia" w:ascii="仿宋" w:hAnsi="仿宋" w:eastAsia="仿宋" w:cs="仿宋"/>
                <w:bCs/>
                <w:sz w:val="21"/>
                <w:szCs w:val="21"/>
              </w:rPr>
            </w:pPr>
            <w:r>
              <w:rPr>
                <w:rFonts w:hint="eastAsia" w:ascii="仿宋" w:eastAsia="仿宋" w:cs="仿宋"/>
                <w:bCs/>
                <w:sz w:val="21"/>
                <w:szCs w:val="21"/>
              </w:rPr>
              <w:t>（1）</w:t>
            </w:r>
            <w:r>
              <w:rPr>
                <w:rFonts w:hint="eastAsia" w:ascii="仿宋" w:hAnsi="仿宋" w:eastAsia="仿宋" w:cs="仿宋"/>
                <w:bCs/>
                <w:sz w:val="21"/>
                <w:szCs w:val="21"/>
              </w:rPr>
              <w:t>每个案例的完整设计成果（电子版/实物照片）</w:t>
            </w:r>
          </w:p>
          <w:p>
            <w:pPr>
              <w:spacing w:line="300" w:lineRule="exact"/>
              <w:rPr>
                <w:rFonts w:hint="eastAsia" w:ascii="仿宋" w:hAnsi="仿宋" w:eastAsia="仿宋" w:cs="仿宋"/>
                <w:bCs/>
                <w:sz w:val="21"/>
                <w:szCs w:val="21"/>
              </w:rPr>
            </w:pPr>
            <w:r>
              <w:rPr>
                <w:rFonts w:hint="eastAsia" w:ascii="仿宋" w:eastAsia="仿宋" w:cs="仿宋"/>
                <w:bCs/>
                <w:sz w:val="21"/>
                <w:szCs w:val="21"/>
              </w:rPr>
              <w:t>（2）</w:t>
            </w:r>
            <w:r>
              <w:rPr>
                <w:rFonts w:hint="eastAsia" w:ascii="仿宋" w:hAnsi="仿宋" w:eastAsia="仿宋" w:cs="仿宋"/>
                <w:bCs/>
                <w:sz w:val="21"/>
                <w:szCs w:val="21"/>
              </w:rPr>
              <w:t>对应项目合同关键页（含甲乙双方盖章页）</w:t>
            </w:r>
          </w:p>
          <w:p>
            <w:pPr>
              <w:spacing w:line="300" w:lineRule="exact"/>
              <w:rPr>
                <w:rFonts w:hint="eastAsia" w:ascii="仿宋" w:hAnsi="仿宋" w:eastAsia="仿宋" w:cs="仿宋"/>
                <w:bCs/>
                <w:sz w:val="21"/>
                <w:szCs w:val="21"/>
              </w:rPr>
            </w:pPr>
            <w:r>
              <w:rPr>
                <w:rFonts w:hint="eastAsia" w:ascii="仿宋" w:eastAsia="仿宋" w:cs="仿宋"/>
                <w:bCs/>
                <w:sz w:val="21"/>
                <w:szCs w:val="21"/>
              </w:rPr>
              <w:t>（3）</w:t>
            </w:r>
            <w:r>
              <w:rPr>
                <w:rFonts w:hint="eastAsia" w:ascii="仿宋" w:hAnsi="仿宋" w:eastAsia="仿宋" w:cs="仿宋"/>
                <w:bCs/>
                <w:sz w:val="21"/>
                <w:szCs w:val="21"/>
              </w:rPr>
              <w:t>项目验收证明或甲方联系人信息（需包含单位座机）</w:t>
            </w:r>
          </w:p>
          <w:p>
            <w:pPr>
              <w:spacing w:line="300" w:lineRule="exact"/>
              <w:rPr>
                <w:rFonts w:hint="eastAsia" w:ascii="仿宋" w:hAnsi="仿宋" w:eastAsia="仿宋" w:cs="仿宋"/>
                <w:bCs/>
                <w:sz w:val="21"/>
                <w:szCs w:val="21"/>
              </w:rPr>
            </w:pPr>
            <w:r>
              <w:rPr>
                <w:rFonts w:hint="eastAsia" w:ascii="仿宋" w:eastAsia="仿宋" w:cs="仿宋"/>
                <w:bCs/>
                <w:sz w:val="21"/>
                <w:szCs w:val="21"/>
              </w:rPr>
              <w:t>（4）</w:t>
            </w:r>
            <w:r>
              <w:rPr>
                <w:rFonts w:hint="eastAsia" w:ascii="仿宋" w:hAnsi="仿宋" w:eastAsia="仿宋" w:cs="仿宋"/>
                <w:bCs/>
                <w:sz w:val="21"/>
                <w:szCs w:val="21"/>
              </w:rPr>
              <w:t>案例创作团队人员清单</w:t>
            </w:r>
          </w:p>
          <w:p>
            <w:pPr>
              <w:spacing w:line="300" w:lineRule="exact"/>
              <w:rPr>
                <w:rFonts w:hint="eastAsia" w:ascii="仿宋" w:hAnsi="仿宋" w:eastAsia="仿宋" w:cs="仿宋"/>
                <w:sz w:val="21"/>
                <w:szCs w:val="21"/>
              </w:rPr>
            </w:pPr>
            <w:r>
              <w:rPr>
                <w:rFonts w:hint="eastAsia" w:ascii="仿宋" w:hAnsi="仿宋" w:eastAsia="仿宋" w:cs="仿宋"/>
                <w:sz w:val="21"/>
                <w:szCs w:val="21"/>
              </w:rPr>
              <w:t>2.1、画册设计</w:t>
            </w:r>
            <w:r>
              <w:rPr>
                <w:rFonts w:hint="eastAsia" w:ascii="仿宋" w:eastAsia="仿宋" w:cs="仿宋"/>
                <w:sz w:val="21"/>
                <w:szCs w:val="21"/>
              </w:rPr>
              <w:t>15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（根据提供的画册设计案例评分，需包含至少1套完整作品）</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设计理念新颖，排版科学，色彩协调，能充分体现品牌文化内涵，视觉表现力强（</w:t>
            </w:r>
            <w:r>
              <w:rPr>
                <w:rFonts w:hint="eastAsia" w:ascii="仿宋" w:eastAsia="仿宋" w:cs="仿宋"/>
                <w:sz w:val="21"/>
                <w:szCs w:val="21"/>
              </w:rPr>
              <w:t>15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设计符合行业规范，版式清晰，能基本传达品牌特征（</w:t>
            </w:r>
            <w:r>
              <w:rPr>
                <w:rFonts w:hint="eastAsia" w:ascii="仿宋" w:eastAsia="仿宋" w:cs="仿宋"/>
                <w:sz w:val="21"/>
                <w:szCs w:val="21"/>
              </w:rPr>
              <w:t>10</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设计较为常规，视觉表现或内容表达存在不足（</w:t>
            </w:r>
            <w:r>
              <w:rPr>
                <w:rFonts w:hint="eastAsia" w:ascii="仿宋" w:eastAsia="仿宋" w:cs="仿宋"/>
                <w:sz w:val="21"/>
                <w:szCs w:val="21"/>
              </w:rPr>
              <w:t>7</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设计粗糙，缺乏专业度（</w:t>
            </w:r>
            <w:r>
              <w:rPr>
                <w:rFonts w:hint="eastAsia" w:ascii="仿宋" w:eastAsia="仿宋" w:cs="仿宋"/>
                <w:sz w:val="21"/>
                <w:szCs w:val="21"/>
              </w:rPr>
              <w:t>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未提供：未提交有效案例（0分）。</w:t>
            </w:r>
          </w:p>
          <w:p>
            <w:pPr>
              <w:spacing w:line="300" w:lineRule="exact"/>
              <w:rPr>
                <w:rFonts w:hint="eastAsia" w:ascii="仿宋" w:hAnsi="仿宋" w:eastAsia="仿宋" w:cs="仿宋"/>
                <w:sz w:val="21"/>
                <w:szCs w:val="21"/>
              </w:rPr>
            </w:pPr>
            <w:r>
              <w:rPr>
                <w:rFonts w:hint="eastAsia" w:ascii="仿宋" w:hAnsi="仿宋" w:eastAsia="仿宋" w:cs="仿宋"/>
                <w:sz w:val="21"/>
                <w:szCs w:val="21"/>
              </w:rPr>
              <w:t>2.2文化墙</w:t>
            </w:r>
            <w:r>
              <w:rPr>
                <w:rFonts w:hint="eastAsia" w:ascii="仿宋" w:eastAsia="仿宋" w:cs="仿宋"/>
                <w:sz w:val="21"/>
                <w:szCs w:val="21"/>
              </w:rPr>
              <w:t>或文化小品</w:t>
            </w:r>
            <w:r>
              <w:rPr>
                <w:rFonts w:hint="eastAsia" w:ascii="仿宋" w:hAnsi="仿宋" w:eastAsia="仿宋" w:cs="仿宋"/>
                <w:sz w:val="21"/>
                <w:szCs w:val="21"/>
              </w:rPr>
              <w:t>设计</w:t>
            </w:r>
            <w:r>
              <w:rPr>
                <w:rFonts w:hint="eastAsia" w:ascii="仿宋" w:eastAsia="仿宋" w:cs="仿宋"/>
                <w:sz w:val="21"/>
                <w:szCs w:val="21"/>
              </w:rPr>
              <w:t>20</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（根据提供的文化墙</w:t>
            </w:r>
            <w:r>
              <w:rPr>
                <w:rFonts w:hint="eastAsia" w:ascii="仿宋" w:eastAsia="仿宋" w:cs="仿宋"/>
                <w:sz w:val="21"/>
                <w:szCs w:val="21"/>
              </w:rPr>
              <w:t>、文化小品</w:t>
            </w:r>
            <w:r>
              <w:rPr>
                <w:rFonts w:hint="eastAsia" w:ascii="仿宋" w:hAnsi="仿宋" w:eastAsia="仿宋" w:cs="仿宋"/>
                <w:sz w:val="21"/>
                <w:szCs w:val="21"/>
              </w:rPr>
              <w:t>或类似空间设计案例评分，需包含至少1套完整作品）</w:t>
            </w:r>
          </w:p>
          <w:p>
            <w:pPr>
              <w:spacing w:line="300" w:lineRule="exact"/>
              <w:rPr>
                <w:rFonts w:hint="eastAsia" w:ascii="仿宋" w:hAnsi="仿宋" w:eastAsia="仿宋" w:cs="仿宋"/>
                <w:sz w:val="21"/>
                <w:szCs w:val="21"/>
              </w:rPr>
            </w:pPr>
            <w:r>
              <w:rPr>
                <w:rFonts w:hint="eastAsia" w:ascii="仿宋" w:hAnsi="仿宋" w:eastAsia="仿宋" w:cs="仿宋"/>
                <w:sz w:val="21"/>
                <w:szCs w:val="21"/>
              </w:rPr>
              <w:t>空间规划合理，设计创意突出，能深度诠释文化理念，且考虑落地可行性（20分）。</w:t>
            </w:r>
          </w:p>
          <w:p>
            <w:pPr>
              <w:spacing w:line="300" w:lineRule="exact"/>
              <w:rPr>
                <w:rFonts w:hint="eastAsia" w:ascii="仿宋" w:hAnsi="仿宋" w:eastAsia="仿宋" w:cs="仿宋"/>
                <w:sz w:val="21"/>
                <w:szCs w:val="21"/>
              </w:rPr>
            </w:pPr>
            <w:r>
              <w:rPr>
                <w:rFonts w:hint="eastAsia" w:ascii="仿宋" w:hAnsi="仿宋" w:eastAsia="仿宋" w:cs="仿宋"/>
                <w:sz w:val="21"/>
                <w:szCs w:val="21"/>
              </w:rPr>
              <w:t>布局基本合理，设计符合文化展示需求，表现手法常规（</w:t>
            </w:r>
            <w:r>
              <w:rPr>
                <w:rFonts w:hint="eastAsia" w:ascii="仿宋" w:eastAsia="仿宋" w:cs="仿宋"/>
                <w:sz w:val="21"/>
                <w:szCs w:val="21"/>
              </w:rPr>
              <w:t>15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设计平淡，文化表达或视觉表现存在短板（</w:t>
            </w:r>
            <w:r>
              <w:rPr>
                <w:rFonts w:hint="eastAsia" w:ascii="仿宋" w:eastAsia="仿宋" w:cs="仿宋"/>
                <w:sz w:val="21"/>
                <w:szCs w:val="21"/>
              </w:rPr>
              <w:t>10</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设计简陋，未体现专业思考（</w:t>
            </w:r>
            <w:r>
              <w:rPr>
                <w:rFonts w:hint="eastAsia" w:ascii="仿宋" w:eastAsia="仿宋" w:cs="仿宋"/>
                <w:sz w:val="21"/>
                <w:szCs w:val="21"/>
              </w:rPr>
              <w:t>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未提交有效案例（0分）。</w:t>
            </w:r>
          </w:p>
          <w:p>
            <w:pPr>
              <w:spacing w:line="300" w:lineRule="exact"/>
              <w:rPr>
                <w:rFonts w:ascii="仿宋" w:hAnsi="仿宋" w:eastAsia="仿宋" w:cs="仿宋"/>
                <w:sz w:val="21"/>
                <w:szCs w:val="21"/>
              </w:rPr>
            </w:pPr>
            <w:r>
              <w:rPr>
                <w:rFonts w:hint="eastAsia" w:ascii="仿宋" w:eastAsia="仿宋" w:cs="仿宋"/>
                <w:sz w:val="21"/>
                <w:szCs w:val="21"/>
              </w:rPr>
              <w:t>2.3展板设计10分</w:t>
            </w:r>
          </w:p>
          <w:p>
            <w:pPr>
              <w:spacing w:line="300" w:lineRule="exact"/>
              <w:rPr>
                <w:rFonts w:hint="eastAsia" w:ascii="仿宋" w:hAnsi="仿宋" w:eastAsia="仿宋" w:cs="仿宋"/>
                <w:sz w:val="21"/>
                <w:szCs w:val="21"/>
              </w:rPr>
            </w:pPr>
            <w:r>
              <w:rPr>
                <w:rFonts w:hint="eastAsia" w:ascii="仿宋" w:eastAsia="仿宋" w:cs="仿宋"/>
                <w:sz w:val="21"/>
                <w:szCs w:val="21"/>
              </w:rPr>
              <w:t>（需提供至少1套完整案例）</w:t>
            </w:r>
          </w:p>
          <w:p>
            <w:pPr>
              <w:spacing w:line="300" w:lineRule="exact"/>
              <w:rPr>
                <w:rFonts w:hint="eastAsia" w:ascii="仿宋" w:hAnsi="仿宋" w:eastAsia="仿宋" w:cs="仿宋"/>
                <w:sz w:val="21"/>
                <w:szCs w:val="21"/>
              </w:rPr>
            </w:pPr>
            <w:r>
              <w:rPr>
                <w:rFonts w:hint="eastAsia" w:ascii="仿宋" w:hAnsi="仿宋" w:eastAsia="仿宋" w:cs="仿宋"/>
                <w:sz w:val="21"/>
                <w:szCs w:val="21"/>
              </w:rPr>
              <w:t>主题鲜明、视觉突出、信息清晰、工艺可行（</w:t>
            </w:r>
            <w:r>
              <w:rPr>
                <w:rFonts w:hint="eastAsia" w:ascii="仿宋" w:eastAsia="仿宋" w:cs="仿宋"/>
                <w:sz w:val="21"/>
                <w:szCs w:val="21"/>
              </w:rPr>
              <w:t>10</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版式规范、图文合理、基础工艺说明（</w:t>
            </w:r>
            <w:r>
              <w:rPr>
                <w:rFonts w:hint="eastAsia" w:ascii="仿宋" w:eastAsia="仿宋" w:cs="仿宋"/>
                <w:sz w:val="21"/>
                <w:szCs w:val="21"/>
              </w:rPr>
              <w:t>7</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设计模板化、视觉普通、无工艺细节（</w:t>
            </w:r>
            <w:r>
              <w:rPr>
                <w:rFonts w:hint="eastAsia" w:ascii="仿宋" w:eastAsia="仿宋" w:cs="仿宋"/>
                <w:sz w:val="21"/>
                <w:szCs w:val="21"/>
              </w:rPr>
              <w:t>5</w:t>
            </w:r>
            <w:r>
              <w:rPr>
                <w:rFonts w:hint="eastAsia" w:ascii="仿宋" w:hAnsi="仿宋" w:eastAsia="仿宋" w:cs="仿宋"/>
                <w:sz w:val="21"/>
                <w:szCs w:val="21"/>
              </w:rPr>
              <w:t>分）</w:t>
            </w:r>
          </w:p>
          <w:p>
            <w:pPr>
              <w:spacing w:line="300" w:lineRule="exact"/>
              <w:rPr>
                <w:rFonts w:hint="eastAsia" w:ascii="仿宋" w:hAnsi="仿宋" w:eastAsia="仿宋" w:cs="仿宋"/>
                <w:sz w:val="21"/>
                <w:szCs w:val="21"/>
              </w:rPr>
            </w:pPr>
            <w:r>
              <w:rPr>
                <w:rFonts w:hint="eastAsia" w:ascii="仿宋" w:hAnsi="仿宋" w:eastAsia="仿宋" w:cs="仿宋"/>
                <w:sz w:val="21"/>
                <w:szCs w:val="21"/>
              </w:rPr>
              <w:t>设计粗糙、排版混乱（</w:t>
            </w:r>
            <w:r>
              <w:rPr>
                <w:rFonts w:hint="eastAsia" w:ascii="仿宋" w:eastAsia="仿宋" w:cs="仿宋"/>
                <w:sz w:val="21"/>
                <w:szCs w:val="21"/>
              </w:rPr>
              <w:t>3</w:t>
            </w:r>
            <w:r>
              <w:rPr>
                <w:rFonts w:hint="eastAsia" w:ascii="仿宋" w:hAnsi="仿宋" w:eastAsia="仿宋" w:cs="仿宋"/>
                <w:sz w:val="21"/>
                <w:szCs w:val="21"/>
              </w:rPr>
              <w:t>分）</w:t>
            </w:r>
          </w:p>
          <w:p>
            <w:pPr>
              <w:spacing w:line="300" w:lineRule="exact"/>
              <w:rPr>
                <w:rFonts w:ascii="仿宋" w:hAnsi="仿宋" w:eastAsia="仿宋" w:cs="仿宋"/>
                <w:sz w:val="21"/>
                <w:szCs w:val="21"/>
              </w:rPr>
            </w:pPr>
            <w:r>
              <w:rPr>
                <w:rFonts w:hint="eastAsia" w:ascii="仿宋" w:eastAsia="仿宋" w:cs="仿宋"/>
                <w:sz w:val="21"/>
                <w:szCs w:val="21"/>
              </w:rPr>
              <w:t>未提交有效案例</w:t>
            </w:r>
            <w:r>
              <w:rPr>
                <w:rFonts w:hint="eastAsia" w:ascii="仿宋" w:hAnsi="仿宋" w:eastAsia="仿宋" w:cs="仿宋"/>
                <w:sz w:val="21"/>
                <w:szCs w:val="21"/>
              </w:rPr>
              <w:t>（0分）</w:t>
            </w:r>
          </w:p>
          <w:p>
            <w:pPr>
              <w:spacing w:line="300" w:lineRule="exact"/>
              <w:rPr>
                <w:rFonts w:hint="eastAsia" w:ascii="仿宋" w:hAnsi="仿宋" w:eastAsia="仿宋" w:cs="仿宋"/>
                <w:sz w:val="21"/>
                <w:szCs w:val="21"/>
              </w:rPr>
            </w:pPr>
          </w:p>
          <w:p>
            <w:pPr>
              <w:spacing w:line="300" w:lineRule="exact"/>
              <w:rPr>
                <w:rFonts w:ascii="仿宋" w:hAnsi="仿宋" w:eastAsia="仿宋" w:cs="仿宋"/>
                <w:b/>
                <w:sz w:val="21"/>
                <w:szCs w:val="21"/>
              </w:rPr>
            </w:pPr>
          </w:p>
        </w:tc>
        <w:tc>
          <w:tcPr>
            <w:tcW w:w="1173"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供应商按要求提供书面明细清单</w:t>
            </w:r>
            <w:r>
              <w:rPr>
                <w:rFonts w:hint="eastAsia" w:ascii="仿宋" w:eastAsia="仿宋" w:cs="仿宋"/>
                <w:sz w:val="21"/>
                <w:szCs w:val="21"/>
              </w:rPr>
              <w:t>、</w:t>
            </w:r>
            <w:r>
              <w:rPr>
                <w:rFonts w:hint="eastAsia" w:ascii="仿宋" w:hAnsi="仿宋" w:eastAsia="仿宋" w:cs="仿宋"/>
                <w:sz w:val="21"/>
                <w:szCs w:val="21"/>
              </w:rPr>
              <w:t>合同复印件</w:t>
            </w:r>
            <w:r>
              <w:rPr>
                <w:rFonts w:hint="eastAsia" w:ascii="仿宋" w:eastAsia="仿宋" w:cs="仿宋"/>
                <w:sz w:val="21"/>
                <w:szCs w:val="21"/>
              </w:rPr>
              <w:t>及设计稿等，</w:t>
            </w:r>
            <w:r>
              <w:rPr>
                <w:rFonts w:hint="eastAsia" w:ascii="仿宋" w:hAnsi="仿宋" w:eastAsia="仿宋" w:cs="仿宋"/>
                <w:sz w:val="21"/>
                <w:szCs w:val="21"/>
              </w:rPr>
              <w:t>并加盖投标人公章。相关原件备查。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17" w:type="dxa"/>
            <w:vAlign w:val="center"/>
          </w:tcPr>
          <w:p>
            <w:pPr>
              <w:spacing w:line="300" w:lineRule="exact"/>
              <w:jc w:val="center"/>
              <w:rPr>
                <w:rFonts w:ascii="仿宋" w:hAnsi="仿宋" w:eastAsia="仿宋" w:cs="仿宋"/>
                <w:sz w:val="21"/>
                <w:szCs w:val="21"/>
              </w:rPr>
            </w:pPr>
            <w:r>
              <w:rPr>
                <w:rFonts w:hint="eastAsia" w:ascii="仿宋" w:hAnsi="仿宋" w:eastAsia="仿宋" w:cs="仿宋"/>
                <w:sz w:val="21"/>
                <w:szCs w:val="21"/>
              </w:rPr>
              <w:t>3</w:t>
            </w:r>
          </w:p>
        </w:tc>
        <w:tc>
          <w:tcPr>
            <w:tcW w:w="1276" w:type="dxa"/>
            <w:vAlign w:val="center"/>
          </w:tcPr>
          <w:p>
            <w:pPr>
              <w:spacing w:line="300" w:lineRule="exact"/>
              <w:rPr>
                <w:rFonts w:ascii="仿宋" w:hAnsi="仿宋" w:eastAsia="仿宋" w:cs="仿宋"/>
                <w:sz w:val="21"/>
                <w:szCs w:val="21"/>
              </w:rPr>
            </w:pPr>
            <w:r>
              <w:rPr>
                <w:rFonts w:hint="eastAsia" w:ascii="仿宋" w:hAnsi="仿宋" w:eastAsia="仿宋" w:cs="仿宋"/>
                <w:sz w:val="21"/>
                <w:szCs w:val="21"/>
              </w:rPr>
              <w:t>商务部分（</w:t>
            </w:r>
            <w:r>
              <w:rPr>
                <w:rFonts w:hint="eastAsia" w:ascii="仿宋" w:eastAsia="仿宋" w:cs="仿宋"/>
                <w:sz w:val="21"/>
                <w:szCs w:val="21"/>
              </w:rPr>
              <w:t>20</w:t>
            </w:r>
            <w:r>
              <w:rPr>
                <w:rFonts w:hint="eastAsia" w:ascii="仿宋" w:hAnsi="仿宋" w:eastAsia="仿宋" w:cs="仿宋"/>
                <w:sz w:val="21"/>
                <w:szCs w:val="21"/>
              </w:rPr>
              <w:t>%）</w:t>
            </w:r>
          </w:p>
        </w:tc>
        <w:tc>
          <w:tcPr>
            <w:tcW w:w="760" w:type="dxa"/>
            <w:vAlign w:val="center"/>
          </w:tcPr>
          <w:p>
            <w:pPr>
              <w:spacing w:line="300" w:lineRule="exact"/>
              <w:rPr>
                <w:rFonts w:ascii="仿宋" w:hAnsi="仿宋" w:eastAsia="仿宋" w:cs="仿宋"/>
                <w:sz w:val="21"/>
                <w:szCs w:val="21"/>
              </w:rPr>
            </w:pPr>
            <w:r>
              <w:rPr>
                <w:rFonts w:hint="eastAsia" w:ascii="仿宋" w:eastAsia="仿宋" w:cs="仿宋"/>
                <w:sz w:val="21"/>
                <w:szCs w:val="21"/>
              </w:rPr>
              <w:t>20</w:t>
            </w:r>
            <w:r>
              <w:rPr>
                <w:rFonts w:hint="eastAsia" w:ascii="仿宋" w:hAnsi="仿宋" w:eastAsia="仿宋" w:cs="仿宋"/>
                <w:sz w:val="21"/>
                <w:szCs w:val="21"/>
              </w:rPr>
              <w:t>分</w:t>
            </w:r>
          </w:p>
          <w:p>
            <w:pPr>
              <w:spacing w:line="300" w:lineRule="exact"/>
              <w:rPr>
                <w:rFonts w:ascii="仿宋" w:hAnsi="仿宋" w:eastAsia="仿宋" w:cs="仿宋"/>
                <w:sz w:val="21"/>
                <w:szCs w:val="21"/>
              </w:rPr>
            </w:pPr>
          </w:p>
        </w:tc>
        <w:tc>
          <w:tcPr>
            <w:tcW w:w="5325" w:type="dxa"/>
            <w:vAlign w:val="center"/>
          </w:tcPr>
          <w:p>
            <w:pPr>
              <w:spacing w:line="300" w:lineRule="exact"/>
              <w:rPr>
                <w:rFonts w:hint="eastAsia" w:ascii="仿宋" w:hAnsi="仿宋" w:eastAsia="仿宋" w:cs="仿宋"/>
                <w:b/>
                <w:sz w:val="21"/>
                <w:szCs w:val="21"/>
              </w:rPr>
            </w:pPr>
            <w:r>
              <w:rPr>
                <w:rFonts w:hint="eastAsia" w:ascii="仿宋" w:eastAsia="仿宋" w:cs="仿宋"/>
                <w:b/>
                <w:sz w:val="21"/>
                <w:szCs w:val="21"/>
              </w:rPr>
              <w:t>1.</w:t>
            </w:r>
            <w:r>
              <w:rPr>
                <w:rFonts w:hint="eastAsia" w:ascii="仿宋" w:hAnsi="仿宋" w:eastAsia="仿宋" w:cs="仿宋"/>
                <w:b/>
                <w:sz w:val="21"/>
                <w:szCs w:val="21"/>
              </w:rPr>
              <w:t>业绩证明（</w:t>
            </w:r>
            <w:r>
              <w:rPr>
                <w:rFonts w:hint="eastAsia" w:ascii="仿宋" w:eastAsia="仿宋" w:cs="仿宋"/>
                <w:b/>
                <w:sz w:val="21"/>
                <w:szCs w:val="21"/>
              </w:rPr>
              <w:t>10</w:t>
            </w:r>
            <w:r>
              <w:rPr>
                <w:rFonts w:hint="eastAsia" w:ascii="仿宋" w:hAnsi="仿宋" w:eastAsia="仿宋" w:cs="仿宋"/>
                <w:b/>
                <w:sz w:val="21"/>
                <w:szCs w:val="21"/>
              </w:rPr>
              <w:t>分）</w:t>
            </w:r>
          </w:p>
          <w:p>
            <w:pPr>
              <w:spacing w:line="300" w:lineRule="exact"/>
              <w:rPr>
                <w:rFonts w:hint="eastAsia" w:ascii="仿宋" w:eastAsia="仿宋" w:cs="仿宋"/>
                <w:sz w:val="21"/>
                <w:szCs w:val="21"/>
              </w:rPr>
            </w:pPr>
            <w:r>
              <w:rPr>
                <w:rFonts w:hint="eastAsia" w:ascii="仿宋" w:eastAsia="仿宋" w:cs="仿宋"/>
                <w:sz w:val="21"/>
                <w:szCs w:val="21"/>
              </w:rPr>
              <w:t>2022</w:t>
            </w:r>
            <w:r>
              <w:rPr>
                <w:rFonts w:hint="eastAsia" w:ascii="仿宋" w:hAnsi="仿宋" w:eastAsia="仿宋" w:cs="仿宋"/>
                <w:sz w:val="21"/>
                <w:szCs w:val="21"/>
              </w:rPr>
              <w:t>年</w:t>
            </w:r>
            <w:r>
              <w:rPr>
                <w:rFonts w:hint="eastAsia" w:ascii="仿宋" w:eastAsia="仿宋" w:cs="仿宋"/>
                <w:sz w:val="21"/>
                <w:szCs w:val="21"/>
              </w:rPr>
              <w:t>7</w:t>
            </w:r>
            <w:r>
              <w:rPr>
                <w:rFonts w:hint="eastAsia" w:ascii="仿宋" w:hAnsi="仿宋" w:eastAsia="仿宋" w:cs="仿宋"/>
                <w:sz w:val="21"/>
                <w:szCs w:val="21"/>
              </w:rPr>
              <w:t>月1日起至今，供应商承担过类似</w:t>
            </w:r>
            <w:r>
              <w:rPr>
                <w:rFonts w:hint="eastAsia" w:ascii="仿宋" w:eastAsia="仿宋" w:cs="仿宋"/>
                <w:sz w:val="21"/>
                <w:szCs w:val="21"/>
              </w:rPr>
              <w:t>业绩</w:t>
            </w:r>
            <w:r>
              <w:rPr>
                <w:rFonts w:hint="eastAsia" w:ascii="仿宋" w:hAnsi="仿宋" w:eastAsia="仿宋" w:cs="仿宋"/>
                <w:sz w:val="21"/>
                <w:szCs w:val="21"/>
              </w:rPr>
              <w:t>服务合同的，</w:t>
            </w:r>
            <w:r>
              <w:rPr>
                <w:rFonts w:hint="eastAsia" w:ascii="仿宋" w:eastAsia="仿宋" w:cs="仿宋"/>
                <w:sz w:val="21"/>
                <w:szCs w:val="21"/>
              </w:rPr>
              <w:t>每</w:t>
            </w:r>
            <w:r>
              <w:rPr>
                <w:rFonts w:hint="eastAsia" w:ascii="仿宋" w:hAnsi="仿宋" w:eastAsia="仿宋" w:cs="仿宋"/>
                <w:sz w:val="21"/>
                <w:szCs w:val="21"/>
              </w:rPr>
              <w:t>提供一份得</w:t>
            </w:r>
            <w:r>
              <w:rPr>
                <w:rFonts w:hint="eastAsia" w:ascii="仿宋" w:eastAsia="仿宋" w:cs="仿宋"/>
                <w:sz w:val="21"/>
                <w:szCs w:val="21"/>
              </w:rPr>
              <w:t>3.5</w:t>
            </w:r>
            <w:r>
              <w:rPr>
                <w:rFonts w:hint="eastAsia" w:ascii="仿宋" w:hAnsi="仿宋" w:eastAsia="仿宋" w:cs="仿宋"/>
                <w:sz w:val="21"/>
                <w:szCs w:val="21"/>
              </w:rPr>
              <w:t>分，</w:t>
            </w:r>
            <w:r>
              <w:rPr>
                <w:rFonts w:hint="eastAsia" w:ascii="仿宋" w:eastAsia="仿宋" w:cs="仿宋"/>
                <w:sz w:val="21"/>
                <w:szCs w:val="21"/>
              </w:rPr>
              <w:t>最高得10分。</w:t>
            </w:r>
          </w:p>
          <w:p>
            <w:pPr>
              <w:spacing w:line="300" w:lineRule="exact"/>
              <w:rPr>
                <w:rFonts w:hint="eastAsia" w:ascii="仿宋" w:hAnsi="仿宋" w:eastAsia="仿宋" w:cs="仿宋"/>
                <w:b/>
                <w:bCs/>
                <w:sz w:val="21"/>
                <w:szCs w:val="21"/>
              </w:rPr>
            </w:pPr>
            <w:r>
              <w:rPr>
                <w:rFonts w:hint="eastAsia" w:ascii="仿宋" w:eastAsia="仿宋" w:cs="仿宋"/>
                <w:b/>
                <w:bCs/>
                <w:sz w:val="21"/>
                <w:szCs w:val="21"/>
              </w:rPr>
              <w:t>2.售后服务</w:t>
            </w:r>
            <w:r>
              <w:rPr>
                <w:rFonts w:hint="eastAsia" w:ascii="仿宋" w:hAnsi="仿宋" w:eastAsia="仿宋" w:cs="仿宋"/>
                <w:b/>
                <w:bCs/>
                <w:sz w:val="21"/>
                <w:szCs w:val="21"/>
              </w:rPr>
              <w:t>（</w:t>
            </w:r>
            <w:r>
              <w:rPr>
                <w:rFonts w:hint="eastAsia" w:ascii="仿宋" w:eastAsia="仿宋" w:cs="仿宋"/>
                <w:b/>
                <w:bCs/>
                <w:sz w:val="21"/>
                <w:szCs w:val="21"/>
              </w:rPr>
              <w:t>10</w:t>
            </w:r>
            <w:r>
              <w:rPr>
                <w:rFonts w:hint="eastAsia" w:ascii="仿宋" w:hAnsi="仿宋" w:eastAsia="仿宋" w:cs="仿宋"/>
                <w:b/>
                <w:bCs/>
                <w:sz w:val="21"/>
                <w:szCs w:val="21"/>
              </w:rPr>
              <w:t>分）</w:t>
            </w:r>
          </w:p>
          <w:p>
            <w:pPr>
              <w:spacing w:line="300" w:lineRule="exact"/>
              <w:rPr>
                <w:rFonts w:hint="eastAsia" w:ascii="仿宋" w:hAnsi="仿宋" w:eastAsia="仿宋" w:cs="仿宋"/>
                <w:sz w:val="21"/>
                <w:szCs w:val="21"/>
              </w:rPr>
            </w:pPr>
            <w:r>
              <w:rPr>
                <w:rFonts w:hint="eastAsia" w:ascii="仿宋" w:eastAsia="仿宋" w:cs="仿宋"/>
                <w:sz w:val="21"/>
                <w:szCs w:val="21"/>
              </w:rPr>
              <w:t>2.1、</w:t>
            </w:r>
            <w:r>
              <w:rPr>
                <w:rFonts w:hint="eastAsia" w:ascii="仿宋" w:hAnsi="仿宋" w:eastAsia="仿宋" w:cs="仿宋"/>
                <w:sz w:val="21"/>
                <w:szCs w:val="21"/>
              </w:rPr>
              <w:t>所有制作产品质保一年的得1分、质保二年的得3分、质保三年的得5分、无质保不得分。</w:t>
            </w:r>
          </w:p>
          <w:p>
            <w:pPr>
              <w:spacing w:line="300" w:lineRule="exact"/>
              <w:rPr>
                <w:rFonts w:ascii="仿宋" w:eastAsia="仿宋" w:cs="仿宋"/>
                <w:sz w:val="21"/>
                <w:szCs w:val="21"/>
              </w:rPr>
            </w:pPr>
            <w:r>
              <w:rPr>
                <w:rFonts w:hint="eastAsia" w:ascii="仿宋" w:eastAsia="仿宋" w:cs="仿宋"/>
                <w:sz w:val="21"/>
                <w:szCs w:val="21"/>
              </w:rPr>
              <w:t>2.2、承诺2小时内响应得1分，1小时内响应得3分，30分钟内响应得5分。</w:t>
            </w:r>
          </w:p>
        </w:tc>
        <w:tc>
          <w:tcPr>
            <w:tcW w:w="1173" w:type="dxa"/>
            <w:vAlign w:val="center"/>
          </w:tcPr>
          <w:p>
            <w:pPr>
              <w:spacing w:line="300" w:lineRule="exact"/>
              <w:rPr>
                <w:rFonts w:ascii="仿宋" w:hAnsi="仿宋" w:eastAsia="仿宋" w:cs="仿宋"/>
                <w:sz w:val="21"/>
                <w:szCs w:val="21"/>
              </w:rPr>
            </w:pPr>
          </w:p>
        </w:tc>
      </w:tr>
    </w:tbl>
    <w:p/>
    <w:p>
      <w:pPr>
        <w:snapToGrid w:val="0"/>
        <w:spacing w:line="400" w:lineRule="exact"/>
        <w:ind w:firstLine="468" w:firstLineChars="200"/>
        <w:rPr>
          <w:rFonts w:ascii="方正仿宋_GBK" w:hAnsi="方正仿宋_GBK" w:eastAsia="方正仿宋_GBK" w:cs="方正仿宋_GBK"/>
          <w:kern w:val="0"/>
          <w:szCs w:val="24"/>
        </w:rPr>
      </w:pPr>
      <w:bookmarkStart w:id="24" w:name="_Toc76462335"/>
      <w:bookmarkStart w:id="25" w:name="_Toc106030890"/>
      <w:r>
        <w:rPr>
          <w:rFonts w:hint="eastAsia" w:ascii="方正仿宋_GBK" w:hAnsi="方正仿宋_GBK" w:eastAsia="方正仿宋_GBK" w:cs="方正仿宋_GBK"/>
          <w:kern w:val="0"/>
          <w:szCs w:val="24"/>
        </w:rPr>
        <w:t>说明：所有要求提供的证明资料、合同、证书、承诺函件、服务方案等，均需加盖投标供应商公章。合同签订前采购人可要求查验原件或进行核实，如无法提供或核实不符的视为提供虚假资料应标，采购人有权从合格的成交候选人中另行确定成交供应商或重新组织开展采购活动。</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三、无效响应</w:t>
      </w:r>
      <w:bookmarkEnd w:id="24"/>
      <w:bookmarkEnd w:id="25"/>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供应商发生以下条款情况之一者，视为无效响应，其响应文件将被拒绝：</w:t>
      </w:r>
    </w:p>
    <w:p>
      <w:pPr>
        <w:numPr>
          <w:ilvl w:val="0"/>
          <w:numId w:val="6"/>
        </w:numPr>
        <w:snapToGrid w:val="0"/>
        <w:spacing w:line="400" w:lineRule="exact"/>
        <w:ind w:firstLine="468"/>
        <w:rPr>
          <w:rFonts w:ascii="方正仿宋_GBK" w:hAnsi="宋体" w:eastAsia="方正仿宋_GBK"/>
          <w:szCs w:val="24"/>
        </w:rPr>
      </w:pPr>
      <w:bookmarkStart w:id="26" w:name="_Toc76462336"/>
      <w:bookmarkStart w:id="27" w:name="_Toc106030891"/>
      <w:r>
        <w:rPr>
          <w:rFonts w:hint="eastAsia" w:ascii="方正仿宋_GBK" w:hAnsi="宋体" w:eastAsia="方正仿宋_GBK"/>
          <w:szCs w:val="24"/>
        </w:rPr>
        <w:t>未按照采购文件要求密封、签署和盖章的。</w:t>
      </w:r>
    </w:p>
    <w:p>
      <w:pPr>
        <w:numPr>
          <w:ilvl w:val="0"/>
          <w:numId w:val="6"/>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不具备采购文件中规定的基本资格条件或特定资格条件的。</w:t>
      </w:r>
    </w:p>
    <w:p>
      <w:pPr>
        <w:numPr>
          <w:ilvl w:val="0"/>
          <w:numId w:val="6"/>
        </w:numPr>
        <w:snapToGrid w:val="0"/>
        <w:spacing w:line="400" w:lineRule="exact"/>
        <w:ind w:firstLine="468"/>
        <w:rPr>
          <w:rFonts w:ascii="方正仿宋_GBK" w:hAnsi="宋体" w:eastAsia="方正仿宋_GBK"/>
          <w:szCs w:val="24"/>
        </w:rPr>
      </w:pPr>
      <w:bookmarkStart w:id="28" w:name="OLE_LINK6"/>
      <w:r>
        <w:rPr>
          <w:rFonts w:hint="eastAsia" w:ascii="方正仿宋_GBK" w:hAnsi="宋体" w:eastAsia="方正仿宋_GBK"/>
          <w:szCs w:val="24"/>
        </w:rPr>
        <w:t>报价文件有效期少于规定期限的</w:t>
      </w:r>
      <w:bookmarkEnd w:id="28"/>
      <w:r>
        <w:rPr>
          <w:rFonts w:hint="eastAsia" w:ascii="方正仿宋_GBK" w:hAnsi="宋体" w:eastAsia="方正仿宋_GBK"/>
          <w:szCs w:val="24"/>
        </w:rPr>
        <w:t>。</w:t>
      </w:r>
    </w:p>
    <w:p>
      <w:pPr>
        <w:numPr>
          <w:ilvl w:val="0"/>
          <w:numId w:val="6"/>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报价超过采购预算或最高限价的。</w:t>
      </w:r>
    </w:p>
    <w:p>
      <w:pPr>
        <w:numPr>
          <w:ilvl w:val="0"/>
          <w:numId w:val="6"/>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资格性、符合性审查不合格或者技术（服务）、商务响应内容不能满足采购文件实质性要求的。</w:t>
      </w:r>
    </w:p>
    <w:p>
      <w:pPr>
        <w:numPr>
          <w:ilvl w:val="0"/>
          <w:numId w:val="6"/>
        </w:numPr>
        <w:snapToGrid w:val="0"/>
        <w:spacing w:line="400" w:lineRule="exact"/>
        <w:ind w:firstLine="468"/>
        <w:rPr>
          <w:rFonts w:ascii="方正仿宋_GBK" w:hAnsi="宋体" w:eastAsia="方正仿宋_GBK"/>
          <w:szCs w:val="24"/>
        </w:rPr>
      </w:pPr>
      <w:r>
        <w:rPr>
          <w:rFonts w:hint="eastAsia" w:ascii="方正仿宋_GBK" w:hAnsi="宋体" w:eastAsia="方正仿宋_GBK"/>
          <w:szCs w:val="24"/>
        </w:rPr>
        <w:t>供应商响应文件内容有与国家现行法律法规相违背的内容，或附有采购人无法接受的条件。</w:t>
      </w:r>
    </w:p>
    <w:p>
      <w:pPr>
        <w:pStyle w:val="3"/>
        <w:adjustRightInd w:val="0"/>
        <w:snapToGrid w:val="0"/>
        <w:spacing w:before="0" w:after="0" w:line="400" w:lineRule="exact"/>
        <w:ind w:firstLine="548" w:firstLineChars="200"/>
        <w:rPr>
          <w:rFonts w:ascii="黑体" w:hAnsi="Times New Roman"/>
          <w:b w:val="0"/>
          <w:kern w:val="2"/>
          <w:sz w:val="28"/>
          <w:szCs w:val="28"/>
          <w:u w:color="000000"/>
        </w:rPr>
      </w:pPr>
      <w:r>
        <w:rPr>
          <w:rFonts w:hint="eastAsia" w:ascii="黑体" w:hAnsi="Times New Roman"/>
          <w:b w:val="0"/>
          <w:kern w:val="2"/>
          <w:sz w:val="28"/>
          <w:szCs w:val="28"/>
          <w:u w:color="000000"/>
        </w:rPr>
        <w:t>四、</w:t>
      </w:r>
      <w:bookmarkEnd w:id="22"/>
      <w:bookmarkEnd w:id="23"/>
      <w:r>
        <w:rPr>
          <w:rFonts w:hint="eastAsia" w:ascii="黑体" w:hAnsi="Times New Roman"/>
          <w:b w:val="0"/>
          <w:kern w:val="2"/>
          <w:sz w:val="28"/>
          <w:szCs w:val="28"/>
          <w:u w:color="000000"/>
        </w:rPr>
        <w:t>采购终止</w:t>
      </w:r>
      <w:bookmarkEnd w:id="26"/>
      <w:bookmarkEnd w:id="27"/>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发生以下条款情况之一者，采购人可终止采购活动并有权重新组织采购：</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满足资格或对采购文件实质性要求作出响应的供应商不足3家。</w:t>
      </w:r>
    </w:p>
    <w:p>
      <w:pPr>
        <w:numPr>
          <w:ilvl w:val="0"/>
          <w:numId w:val="7"/>
        </w:numPr>
        <w:snapToGrid w:val="0"/>
        <w:spacing w:line="400" w:lineRule="exact"/>
        <w:ind w:firstLine="468" w:firstLineChars="200"/>
        <w:rPr>
          <w:rFonts w:ascii="方正仿宋_GBK" w:hAnsi="宋体" w:eastAsia="方正仿宋_GBK"/>
          <w:szCs w:val="24"/>
        </w:rPr>
      </w:pPr>
      <w:r>
        <w:rPr>
          <w:rFonts w:hint="eastAsia" w:ascii="仿宋" w:hAnsi="仿宋" w:eastAsia="仿宋" w:cs="仿宋"/>
          <w:szCs w:val="24"/>
        </w:rPr>
        <w:t>供应商报价均超过了采购预算，采购人不能支付的。</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因重大变故，取消采购任务的。</w:t>
      </w:r>
    </w:p>
    <w:p>
      <w:pPr>
        <w:numPr>
          <w:ilvl w:val="0"/>
          <w:numId w:val="7"/>
        </w:num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其他无法继续开展采购评审或无法成交的情形。</w:t>
      </w:r>
    </w:p>
    <w:p>
      <w:r>
        <w:rPr>
          <w:rFonts w:hint="eastAsia"/>
        </w:rPr>
        <w:br w:type="page"/>
      </w:r>
    </w:p>
    <w:p>
      <w:pPr>
        <w:pStyle w:val="2"/>
        <w:keepNext w:val="0"/>
        <w:keepLines w:val="0"/>
        <w:tabs>
          <w:tab w:val="center" w:pos="4677"/>
        </w:tabs>
        <w:spacing w:before="0" w:after="0" w:line="240" w:lineRule="auto"/>
        <w:ind w:firstLine="868"/>
        <w:jc w:val="center"/>
        <w:rPr>
          <w:rFonts w:ascii="方正黑体_GBK" w:hAnsi="方正黑体_GBK" w:eastAsia="方正黑体_GBK" w:cs="方正黑体_GBK"/>
          <w:b w:val="0"/>
        </w:rPr>
      </w:pPr>
      <w:r>
        <w:rPr>
          <w:rFonts w:hint="eastAsia" w:ascii="方正黑体_GBK" w:hAnsi="方正黑体_GBK" w:eastAsia="方正黑体_GBK" w:cs="方正黑体_GBK"/>
          <w:b w:val="0"/>
        </w:rPr>
        <w:t>第四部分 供应商须知</w:t>
      </w:r>
    </w:p>
    <w:p>
      <w:pPr>
        <w:pStyle w:val="3"/>
        <w:adjustRightInd w:val="0"/>
        <w:snapToGrid w:val="0"/>
        <w:spacing w:before="0" w:after="0" w:line="400" w:lineRule="exact"/>
        <w:ind w:firstLine="548" w:firstLineChars="200"/>
        <w:rPr>
          <w:rFonts w:ascii="黑体" w:hAnsi="宋体"/>
          <w:b w:val="0"/>
          <w:sz w:val="28"/>
          <w:szCs w:val="28"/>
        </w:rPr>
      </w:pPr>
      <w:r>
        <w:rPr>
          <w:rFonts w:hint="eastAsia" w:ascii="黑体" w:hAnsi="宋体"/>
          <w:b w:val="0"/>
          <w:sz w:val="28"/>
          <w:szCs w:val="28"/>
        </w:rPr>
        <w:t>一、</w:t>
      </w:r>
      <w:bookmarkStart w:id="29" w:name="_Toc76462338"/>
      <w:bookmarkStart w:id="30" w:name="_Toc342913389"/>
      <w:bookmarkStart w:id="31" w:name="_Toc106030893"/>
      <w:r>
        <w:rPr>
          <w:rFonts w:hint="eastAsia" w:ascii="黑体" w:hAnsi="宋体"/>
          <w:b w:val="0"/>
          <w:sz w:val="28"/>
          <w:szCs w:val="28"/>
        </w:rPr>
        <w:t>采购费用</w:t>
      </w:r>
      <w:bookmarkEnd w:id="29"/>
      <w:bookmarkEnd w:id="30"/>
      <w:bookmarkEnd w:id="31"/>
    </w:p>
    <w:p>
      <w:pPr>
        <w:pStyle w:val="2"/>
        <w:keepNext w:val="0"/>
        <w:keepLines w:val="0"/>
        <w:snapToGrid w:val="0"/>
        <w:spacing w:before="0" w:after="0" w:line="400" w:lineRule="exact"/>
        <w:ind w:firstLine="468" w:firstLineChars="200"/>
        <w:rPr>
          <w:rFonts w:ascii="方正仿宋_GBK" w:hAnsi="宋体" w:eastAsia="方正仿宋_GBK"/>
          <w:b w:val="0"/>
          <w:kern w:val="2"/>
          <w:sz w:val="24"/>
          <w:szCs w:val="24"/>
        </w:rPr>
      </w:pPr>
      <w:r>
        <w:rPr>
          <w:rFonts w:hint="eastAsia" w:ascii="方正仿宋_GBK" w:hAnsi="宋体" w:eastAsia="方正仿宋_GBK"/>
          <w:b w:val="0"/>
          <w:kern w:val="2"/>
          <w:sz w:val="24"/>
          <w:szCs w:val="24"/>
        </w:rPr>
        <w:t>参与采购项目的供应商应承担其编制响应文件与递交响应文件所涉及的一切费用，不论结果如何，采购人和采购代理机构在任何情况下无义务也无责任承担这些费用。</w:t>
      </w:r>
    </w:p>
    <w:p>
      <w:pPr>
        <w:snapToGrid w:val="0"/>
        <w:spacing w:line="400" w:lineRule="exact"/>
        <w:ind w:firstLine="548" w:firstLineChars="200"/>
        <w:rPr>
          <w:rFonts w:ascii="黑体" w:hAnsi="宋体" w:eastAsia="黑体"/>
          <w:kern w:val="0"/>
          <w:sz w:val="28"/>
          <w:szCs w:val="28"/>
        </w:rPr>
      </w:pPr>
      <w:r>
        <w:rPr>
          <w:rFonts w:hint="eastAsia" w:ascii="黑体" w:hAnsi="宋体" w:eastAsia="黑体"/>
          <w:kern w:val="0"/>
          <w:sz w:val="28"/>
          <w:szCs w:val="28"/>
        </w:rPr>
        <w:t>二、采购文件</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采购文件由采购邀请、技术（服务）及商务需求、采购程序及评审方法、供应商须知</w:t>
      </w:r>
      <w:r>
        <w:rPr>
          <w:rFonts w:hint="eastAsia" w:ascii="方正仿宋_GBK" w:hAnsi="宋体" w:eastAsia="方正仿宋_GBK"/>
          <w:b/>
          <w:szCs w:val="24"/>
        </w:rPr>
        <w:t>、</w:t>
      </w:r>
      <w:r>
        <w:rPr>
          <w:rFonts w:hint="eastAsia" w:ascii="方正仿宋_GBK" w:hAnsi="宋体" w:eastAsia="方正仿宋_GBK"/>
          <w:szCs w:val="24"/>
        </w:rPr>
        <w:t>合同主要条款和格式合同、响应文件格式六部分组成。采购人所作的一切有效的书面通知、修改及补充，都是采购文件不可分割的部分。</w:t>
      </w:r>
    </w:p>
    <w:p>
      <w:pPr>
        <w:pStyle w:val="2"/>
        <w:keepNext w:val="0"/>
        <w:keepLines w:val="0"/>
        <w:snapToGrid w:val="0"/>
        <w:spacing w:before="0" w:after="0" w:line="400" w:lineRule="exact"/>
        <w:ind w:firstLine="548" w:firstLineChars="200"/>
        <w:rPr>
          <w:rFonts w:ascii="黑体" w:hAnsi="华文中宋" w:eastAsia="黑体"/>
          <w:b w:val="0"/>
          <w:sz w:val="28"/>
          <w:szCs w:val="28"/>
        </w:rPr>
      </w:pPr>
      <w:r>
        <w:rPr>
          <w:rFonts w:hint="eastAsia" w:ascii="黑体" w:hAnsi="宋体" w:eastAsia="黑体"/>
          <w:b w:val="0"/>
          <w:sz w:val="28"/>
          <w:szCs w:val="28"/>
        </w:rPr>
        <w:t>三、响应文件构成</w:t>
      </w:r>
    </w:p>
    <w:p>
      <w:pPr>
        <w:pStyle w:val="13"/>
        <w:snapToGrid w:val="0"/>
        <w:spacing w:line="400" w:lineRule="exact"/>
        <w:ind w:firstLine="468"/>
        <w:rPr>
          <w:rFonts w:ascii="方正仿宋_GBK" w:hAnsi="宋体" w:eastAsia="方正仿宋_GBK"/>
          <w:szCs w:val="28"/>
        </w:rPr>
      </w:pPr>
      <w:r>
        <w:rPr>
          <w:rFonts w:hint="eastAsia" w:ascii="方正仿宋_GBK" w:hAnsi="宋体" w:eastAsia="方正仿宋_GBK"/>
          <w:sz w:val="24"/>
          <w:szCs w:val="24"/>
        </w:rPr>
        <w:t>（一） 相关资格证明文件</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1. 法人营业执照（副本）</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2. 法定代表人资格证明书、法定代表人授权书(格式）（二选一）</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3. 基本资格条件承诺函（格式）</w:t>
      </w:r>
    </w:p>
    <w:p>
      <w:pPr>
        <w:pStyle w:val="13"/>
        <w:snapToGrid w:val="0"/>
        <w:spacing w:line="400" w:lineRule="exact"/>
        <w:ind w:firstLine="702" w:firstLineChars="300"/>
        <w:rPr>
          <w:rFonts w:ascii="方正仿宋_GBK" w:hAnsi="宋体" w:eastAsia="方正仿宋_GBK"/>
          <w:sz w:val="24"/>
          <w:szCs w:val="24"/>
        </w:rPr>
      </w:pPr>
      <w:r>
        <w:rPr>
          <w:rFonts w:hint="eastAsia" w:ascii="方正仿宋_GBK" w:hAnsi="宋体" w:eastAsia="方正仿宋_GBK"/>
          <w:sz w:val="24"/>
          <w:szCs w:val="24"/>
        </w:rPr>
        <w:t>4. 特定资格证明文件</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（二）购销诚信及不参与围标串标承诺书（格式）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（三）投标函（格式）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（四）报价表（格式）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（五）需求响应偏离表（格式）</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（六）其他资料（格式自拟）如业绩、方案等其他佐证资料</w:t>
      </w:r>
    </w:p>
    <w:p>
      <w:pPr>
        <w:snapToGrid w:val="0"/>
        <w:spacing w:line="400" w:lineRule="exact"/>
        <w:ind w:firstLine="468" w:firstLineChars="200"/>
        <w:rPr>
          <w:rFonts w:ascii="方正仿宋_GBK" w:hAnsi="宋体" w:eastAsia="方正仿宋_GBK"/>
          <w:b/>
          <w:bCs/>
          <w:szCs w:val="24"/>
        </w:rPr>
      </w:pPr>
      <w:r>
        <w:rPr>
          <w:rFonts w:hint="eastAsia" w:ascii="方正仿宋_GBK" w:hAnsi="宋体" w:eastAsia="方正仿宋_GBK"/>
          <w:b/>
          <w:bCs/>
          <w:szCs w:val="24"/>
        </w:rPr>
        <w:t>说明：所提交的报价函及相关</w:t>
      </w:r>
      <w:bookmarkStart w:id="32" w:name="OLE_LINK15"/>
      <w:r>
        <w:rPr>
          <w:rFonts w:hint="eastAsia" w:ascii="方正仿宋_GBK" w:hAnsi="宋体" w:eastAsia="方正仿宋_GBK"/>
          <w:b/>
          <w:bCs/>
          <w:szCs w:val="24"/>
        </w:rPr>
        <w:t>资格证明</w:t>
      </w:r>
      <w:bookmarkEnd w:id="32"/>
      <w:r>
        <w:rPr>
          <w:rFonts w:hint="eastAsia" w:ascii="方正仿宋_GBK" w:hAnsi="宋体" w:eastAsia="方正仿宋_GBK"/>
          <w:b/>
          <w:bCs/>
          <w:szCs w:val="24"/>
        </w:rPr>
        <w:t>文件需逐页加盖投标人公章，各类服务方案、证明及提供的合同复印件等佐证资料需骑缝加盖投标人公章。</w:t>
      </w:r>
    </w:p>
    <w:p>
      <w:pPr>
        <w:pStyle w:val="13"/>
        <w:snapToGrid w:val="0"/>
        <w:spacing w:line="400" w:lineRule="exact"/>
        <w:ind w:firstLine="548"/>
        <w:rPr>
          <w:rFonts w:ascii="仿宋_GB2312" w:hAnsi="宋体" w:eastAsia="仿宋_GB2312"/>
          <w:szCs w:val="28"/>
        </w:rPr>
      </w:pPr>
      <w:r>
        <w:rPr>
          <w:rFonts w:hint="eastAsia" w:ascii="黑体" w:hAnsi="宋体" w:eastAsia="黑体"/>
          <w:szCs w:val="28"/>
        </w:rPr>
        <w:t>四、响应文件提交</w:t>
      </w:r>
    </w:p>
    <w:p>
      <w:pPr>
        <w:pStyle w:val="11"/>
        <w:spacing w:line="400" w:lineRule="exact"/>
        <w:ind w:firstLine="468" w:firstLineChars="200"/>
        <w:rPr>
          <w:rFonts w:ascii="方正仿宋_GBK" w:hAnsi="宋体" w:eastAsia="方正仿宋_GBK"/>
          <w:sz w:val="24"/>
          <w:szCs w:val="24"/>
        </w:rPr>
      </w:pPr>
      <w:r>
        <w:rPr>
          <w:rFonts w:hint="eastAsia" w:ascii="方正仿宋_GBK" w:hAnsi="宋体" w:eastAsia="方正仿宋_GBK" w:cs="Times New Roman"/>
          <w:sz w:val="24"/>
          <w:szCs w:val="24"/>
        </w:rPr>
        <w:t>（一）响应文件一式1份，包含</w:t>
      </w:r>
      <w:r>
        <w:rPr>
          <w:rFonts w:hint="eastAsia" w:ascii="方正仿宋_GBK" w:hAnsi="宋体" w:eastAsia="方正仿宋_GBK"/>
          <w:sz w:val="24"/>
          <w:szCs w:val="24"/>
        </w:rPr>
        <w:t>正本1份。</w:t>
      </w:r>
    </w:p>
    <w:p>
      <w:pPr>
        <w:pStyle w:val="13"/>
        <w:snapToGrid w:val="0"/>
        <w:spacing w:line="400" w:lineRule="exact"/>
        <w:ind w:firstLine="468"/>
        <w:rPr>
          <w:rFonts w:ascii="方正仿宋_GBK" w:hAnsi="宋体" w:eastAsia="方正仿宋_GBK"/>
          <w:sz w:val="24"/>
          <w:szCs w:val="24"/>
        </w:rPr>
      </w:pPr>
      <w:r>
        <w:rPr>
          <w:rFonts w:hint="eastAsia" w:ascii="方正仿宋_GBK" w:hAnsi="宋体" w:eastAsia="方正仿宋_GBK"/>
          <w:sz w:val="24"/>
          <w:szCs w:val="24"/>
        </w:rPr>
        <w:t>（二）响应文件用牛皮纸袋密封，在封套上注明项目名称、供应商名称，并在封口处加盖报价单位公章鲜章（投标人为自然人的应本人亲笔签名）。</w:t>
      </w:r>
    </w:p>
    <w:p>
      <w:pPr>
        <w:pStyle w:val="13"/>
        <w:snapToGrid w:val="0"/>
        <w:spacing w:line="400" w:lineRule="exact"/>
        <w:ind w:firstLine="351" w:firstLineChars="150"/>
        <w:rPr>
          <w:rFonts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响应文件的本</w:t>
      </w:r>
      <w:r>
        <w:rPr>
          <w:rFonts w:hint="eastAsia" w:ascii="方正仿宋_GBK" w:hAnsi="宋体" w:eastAsia="方正仿宋_GBK"/>
          <w:sz w:val="24"/>
        </w:rPr>
        <w:t>应密封送达指定地点，不在规定时间</w:t>
      </w:r>
      <w:r>
        <w:rPr>
          <w:rFonts w:hint="eastAsia" w:ascii="方正仿宋_GBK" w:hAnsi="宋体" w:eastAsia="方正仿宋_GBK"/>
          <w:sz w:val="24"/>
          <w:szCs w:val="24"/>
        </w:rPr>
        <w:t>送达的概不接受。</w:t>
      </w:r>
    </w:p>
    <w:p>
      <w:pPr>
        <w:pStyle w:val="13"/>
        <w:snapToGrid w:val="0"/>
        <w:spacing w:line="400" w:lineRule="exact"/>
        <w:ind w:firstLine="548"/>
        <w:rPr>
          <w:rFonts w:ascii="黑体" w:hAnsi="宋体" w:eastAsia="黑体"/>
          <w:szCs w:val="28"/>
        </w:rPr>
      </w:pPr>
      <w:r>
        <w:rPr>
          <w:rFonts w:hint="eastAsia" w:ascii="黑体" w:hAnsi="宋体" w:eastAsia="黑体"/>
          <w:szCs w:val="28"/>
        </w:rPr>
        <w:t>五、供应商参与人员</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各供应商应当派1-2名代表参与本项目，至少1人应为法定代表人或其授权代表。</w:t>
      </w:r>
    </w:p>
    <w:p>
      <w:pPr>
        <w:pStyle w:val="13"/>
        <w:snapToGrid w:val="0"/>
        <w:spacing w:line="400" w:lineRule="exact"/>
        <w:ind w:firstLineChars="0"/>
        <w:rPr>
          <w:rFonts w:ascii="黑体" w:hAnsi="宋体" w:eastAsia="黑体"/>
          <w:szCs w:val="28"/>
        </w:rPr>
      </w:pPr>
      <w:r>
        <w:rPr>
          <w:rFonts w:hint="eastAsia" w:ascii="黑体" w:hAnsi="宋体" w:eastAsia="黑体"/>
          <w:szCs w:val="28"/>
        </w:rPr>
        <w:t>六、评审</w:t>
      </w:r>
      <w:bookmarkStart w:id="33" w:name="_Toc231610031"/>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（一）采购评审小组</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根据本次采购项目的性质，采购人成立由本单位3人组成的评审小组，院内纪检人员负责对采购过程进行监督。</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（二）评审要求</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1.评审小组应当公平、公正、客观，不带任何倾向性和启发性，评审小组成员不得私下与报价方接触。</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2.评审过程严格保密，凡是属于审查、澄清、评审和比较有关资料以及成交建议等，所有知情人均不得向本次参加投标的供应商或其他无关人员透露。</w:t>
      </w:r>
    </w:p>
    <w:p>
      <w:pPr>
        <w:snapToGrid w:val="0"/>
        <w:spacing w:line="400" w:lineRule="exact"/>
        <w:ind w:firstLine="351" w:firstLineChars="150"/>
        <w:rPr>
          <w:rFonts w:ascii="方正仿宋_GBK" w:hAnsi="宋体" w:eastAsia="方正仿宋_GBK"/>
          <w:szCs w:val="24"/>
        </w:rPr>
      </w:pPr>
      <w:r>
        <w:rPr>
          <w:rFonts w:hint="eastAsia" w:ascii="方正仿宋_GBK" w:hAnsi="宋体" w:eastAsia="方正仿宋_GBK"/>
          <w:szCs w:val="24"/>
        </w:rPr>
        <w:t>3.任何单位和个人都不得干扰、影响采购活动的正常进行。投标供应商采购过程中所进行的试图影响成交结果的一切不符合法律或采购规定的活动都可能导致其投标被拒绝。</w:t>
      </w:r>
    </w:p>
    <w:p>
      <w:pPr>
        <w:tabs>
          <w:tab w:val="left" w:pos="1320"/>
        </w:tabs>
        <w:autoSpaceDE w:val="0"/>
        <w:autoSpaceDN w:val="0"/>
        <w:adjustRightInd w:val="0"/>
        <w:snapToGrid w:val="0"/>
        <w:spacing w:line="400" w:lineRule="exact"/>
        <w:ind w:firstLine="548" w:firstLineChars="200"/>
        <w:rPr>
          <w:rFonts w:ascii="黑体" w:hAnsi="宋体" w:eastAsia="黑体" w:cs="宋体"/>
          <w:sz w:val="28"/>
          <w:szCs w:val="28"/>
          <w:lang w:val="zh-CN"/>
        </w:rPr>
      </w:pPr>
      <w:r>
        <w:rPr>
          <w:rFonts w:hint="eastAsia" w:ascii="黑体" w:eastAsia="黑体" w:cs="宋体"/>
          <w:sz w:val="28"/>
          <w:szCs w:val="28"/>
        </w:rPr>
        <w:t>七</w:t>
      </w:r>
      <w:r>
        <w:rPr>
          <w:rFonts w:hint="eastAsia" w:ascii="黑体" w:eastAsia="黑体" w:cs="宋体"/>
          <w:sz w:val="28"/>
          <w:szCs w:val="28"/>
          <w:lang w:val="zh-CN"/>
        </w:rPr>
        <w:t>、</w:t>
      </w:r>
      <w:r>
        <w:rPr>
          <w:rFonts w:hint="eastAsia" w:ascii="黑体" w:eastAsia="黑体"/>
          <w:sz w:val="28"/>
          <w:szCs w:val="28"/>
        </w:rPr>
        <w:t>确定成交供应商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由评审小组按照评审报告的得分由高到低的原则，确定排序</w:t>
      </w:r>
      <w:r>
        <w:rPr>
          <w:rFonts w:hint="eastAsia" w:ascii="方正仿宋_GBK" w:hAnsi="宋体" w:eastAsia="方正仿宋_GBK"/>
          <w:szCs w:val="24"/>
          <w:u w:val="single"/>
        </w:rPr>
        <w:t>前1名</w:t>
      </w:r>
      <w:r>
        <w:rPr>
          <w:rFonts w:hint="eastAsia" w:ascii="方正仿宋_GBK" w:hAnsi="宋体" w:eastAsia="方正仿宋_GBK"/>
          <w:szCs w:val="24"/>
        </w:rPr>
        <w:t>的供应商为成交供应商。</w:t>
      </w:r>
      <w:r>
        <w:rPr>
          <w:rFonts w:hint="eastAsia" w:ascii="方正仿宋_GBK" w:eastAsia="方正仿宋_GBK"/>
        </w:rPr>
        <w:t>如成交供应商拒绝与采购人签订合同的，采购人可以确定排名顺位下一候选人为成交供应商，也可以重新开展采购活动。</w:t>
      </w:r>
    </w:p>
    <w:p>
      <w:pPr>
        <w:snapToGrid w:val="0"/>
        <w:spacing w:line="400" w:lineRule="exact"/>
        <w:ind w:firstLine="468" w:firstLineChars="200"/>
        <w:rPr>
          <w:rFonts w:ascii="方正仿宋_GBK" w:eastAsia="方正仿宋_GBK"/>
        </w:rPr>
      </w:pPr>
      <w:r>
        <w:rPr>
          <w:rFonts w:hint="eastAsia" w:ascii="方正仿宋_GBK" w:eastAsia="方正仿宋_GBK"/>
        </w:rPr>
        <w:t>采购方发出《成交通知书》，并作为签订合同的依据。</w:t>
      </w:r>
    </w:p>
    <w:bookmarkEnd w:id="33"/>
    <w:p>
      <w:pPr>
        <w:pStyle w:val="13"/>
        <w:snapToGrid w:val="0"/>
        <w:spacing w:line="400" w:lineRule="exact"/>
        <w:ind w:firstLine="548"/>
        <w:rPr>
          <w:rFonts w:ascii="黑体" w:eastAsia="黑体"/>
          <w:szCs w:val="28"/>
        </w:rPr>
      </w:pPr>
      <w:bookmarkStart w:id="34" w:name="_Toc231610034"/>
      <w:bookmarkStart w:id="35" w:name="_Toc279567053"/>
      <w:r>
        <w:rPr>
          <w:rFonts w:hint="eastAsia" w:ascii="黑体" w:eastAsia="黑体"/>
          <w:szCs w:val="28"/>
        </w:rPr>
        <w:t>八、答疑与投诉</w:t>
      </w:r>
    </w:p>
    <w:p>
      <w:pPr>
        <w:snapToGrid w:val="0"/>
        <w:spacing w:line="400" w:lineRule="exact"/>
        <w:ind w:firstLine="468" w:firstLineChars="200"/>
        <w:rPr>
          <w:rFonts w:ascii="方正仿宋_GBK" w:hAnsi="宋体" w:eastAsia="方正仿宋_GBK"/>
          <w:szCs w:val="24"/>
        </w:rPr>
      </w:pPr>
      <w:r>
        <w:rPr>
          <w:rFonts w:hint="eastAsia" w:ascii="仿宋_GB2312" w:hAnsi="宋体" w:eastAsia="仿宋_GB2312"/>
          <w:szCs w:val="28"/>
        </w:rPr>
        <w:t>（</w:t>
      </w:r>
      <w:r>
        <w:rPr>
          <w:rFonts w:hint="eastAsia" w:ascii="方正仿宋_GBK" w:hAnsi="宋体" w:eastAsia="方正仿宋_GBK"/>
          <w:szCs w:val="24"/>
        </w:rPr>
        <w:t>一）参与投标的供应商对本次采购活动相关事项有疑问的，可以向采购方提出询问，采购方应当及时做出答复，但答复的内容不得涉及商业秘密。</w:t>
      </w:r>
    </w:p>
    <w:p>
      <w:pPr>
        <w:snapToGrid w:val="0"/>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二）参与投标的供应商认为采购方工作人员、评审小组成员及其他相关人员，在本次采购活动中与其他供应商有利害关系的，可以申请其回避。如果认为采购过程存在不公，可在采购活动结束后2个工作日内向院纪检监督电话</w:t>
      </w:r>
      <w:r>
        <w:rPr>
          <w:rFonts w:hint="eastAsia" w:ascii="方正仿宋_GBK" w:hAnsi="宋体" w:eastAsia="方正仿宋_GBK"/>
          <w:szCs w:val="24"/>
          <w:u w:val="single"/>
        </w:rPr>
        <w:t>65542551</w:t>
      </w:r>
      <w:r>
        <w:rPr>
          <w:rFonts w:hint="eastAsia" w:ascii="方正仿宋_GBK" w:hAnsi="宋体" w:eastAsia="方正仿宋_GBK"/>
          <w:szCs w:val="24"/>
        </w:rPr>
        <w:t>进行投诉。</w:t>
      </w:r>
    </w:p>
    <w:p>
      <w:pPr>
        <w:pStyle w:val="3"/>
        <w:adjustRightInd w:val="0"/>
        <w:snapToGrid w:val="0"/>
        <w:spacing w:before="0" w:after="0" w:line="400" w:lineRule="exact"/>
        <w:ind w:firstLine="548" w:firstLineChars="200"/>
        <w:rPr>
          <w:rFonts w:ascii="黑体" w:hAnsi="Times New Roman"/>
          <w:b w:val="0"/>
          <w:kern w:val="2"/>
          <w:sz w:val="28"/>
          <w:szCs w:val="28"/>
        </w:rPr>
      </w:pPr>
      <w:r>
        <w:rPr>
          <w:rFonts w:hint="eastAsia" w:ascii="黑体" w:hAnsi="Times New Roman"/>
          <w:b w:val="0"/>
          <w:kern w:val="2"/>
          <w:sz w:val="28"/>
          <w:szCs w:val="28"/>
        </w:rPr>
        <w:t>九</w:t>
      </w:r>
      <w:bookmarkStart w:id="36" w:name="_Toc102227322"/>
      <w:bookmarkStart w:id="37" w:name="_Toc106030901"/>
      <w:bookmarkStart w:id="38" w:name="_Toc76462346"/>
      <w:bookmarkStart w:id="39" w:name="_Toc342913396"/>
      <w:r>
        <w:rPr>
          <w:rFonts w:hint="eastAsia" w:ascii="黑体" w:hAnsi="Times New Roman"/>
          <w:b w:val="0"/>
          <w:kern w:val="2"/>
          <w:sz w:val="28"/>
          <w:szCs w:val="28"/>
        </w:rPr>
        <w:t>、签订</w:t>
      </w:r>
      <w:bookmarkEnd w:id="36"/>
      <w:r>
        <w:rPr>
          <w:rFonts w:hint="eastAsia" w:ascii="黑体" w:hAnsi="Times New Roman"/>
          <w:b w:val="0"/>
          <w:kern w:val="2"/>
          <w:sz w:val="28"/>
          <w:szCs w:val="28"/>
        </w:rPr>
        <w:t>合同</w:t>
      </w:r>
      <w:bookmarkEnd w:id="37"/>
      <w:bookmarkEnd w:id="38"/>
      <w:bookmarkEnd w:id="39"/>
    </w:p>
    <w:p>
      <w:pPr>
        <w:spacing w:line="400" w:lineRule="exact"/>
        <w:ind w:firstLine="468" w:firstLineChars="200"/>
        <w:rPr>
          <w:rFonts w:ascii="方正仿宋_GBK" w:hAnsi="宋体" w:eastAsia="方正仿宋_GBK"/>
          <w:szCs w:val="24"/>
        </w:rPr>
      </w:pPr>
      <w:r>
        <w:rPr>
          <w:rFonts w:hint="eastAsia" w:ascii="方正仿宋_GBK" w:hAnsi="宋体" w:eastAsia="方正仿宋_GBK"/>
          <w:szCs w:val="24"/>
        </w:rPr>
        <w:t>成交供应商</w:t>
      </w:r>
      <w:r>
        <w:rPr>
          <w:rFonts w:hint="eastAsia" w:ascii="方正仿宋_GBK" w:hAnsi="方正仿宋_GBK" w:eastAsia="方正仿宋_GBK"/>
        </w:rPr>
        <w:t>原则上应在成交通知书发出之日起15日内和采购人签订采购合同，无正当理由不得拒绝或拖延合同签订</w:t>
      </w:r>
      <w:r>
        <w:rPr>
          <w:rFonts w:hint="eastAsia" w:ascii="方正仿宋_GBK" w:hAnsi="宋体" w:eastAsia="方正仿宋_GBK"/>
          <w:szCs w:val="24"/>
        </w:rPr>
        <w:t>。所签订的合同不得对本次采购文件和供应商响应文件作实质性修改。其他未尽事宜由采购人和成交供应商在采购合同中详细约定。</w:t>
      </w:r>
    </w:p>
    <w:p>
      <w:pPr>
        <w:pStyle w:val="3"/>
        <w:adjustRightInd w:val="0"/>
        <w:snapToGrid w:val="0"/>
        <w:spacing w:before="0" w:after="0" w:line="400" w:lineRule="exact"/>
        <w:ind w:firstLine="548" w:firstLineChars="200"/>
        <w:rPr>
          <w:rFonts w:ascii="黑体" w:hAnsi="Times New Roman"/>
          <w:b w:val="0"/>
          <w:kern w:val="2"/>
          <w:sz w:val="28"/>
          <w:szCs w:val="28"/>
        </w:rPr>
      </w:pPr>
      <w:bookmarkStart w:id="40" w:name="_Toc106030902"/>
      <w:r>
        <w:rPr>
          <w:rFonts w:hint="eastAsia" w:ascii="黑体" w:hAnsi="Times New Roman"/>
          <w:b w:val="0"/>
          <w:kern w:val="2"/>
          <w:sz w:val="28"/>
          <w:szCs w:val="28"/>
        </w:rPr>
        <w:t>十、项目验收</w:t>
      </w:r>
      <w:bookmarkEnd w:id="40"/>
    </w:p>
    <w:p>
      <w:pPr>
        <w:spacing w:line="400" w:lineRule="exact"/>
        <w:ind w:firstLine="468" w:firstLineChars="200"/>
        <w:rPr>
          <w:rFonts w:ascii="方正仿宋_GBK" w:hAnsi="宋体" w:eastAsia="方正仿宋_GBK"/>
          <w:szCs w:val="24"/>
        </w:rPr>
      </w:pPr>
      <w:r>
        <w:rPr>
          <w:rFonts w:hint="eastAsia" w:ascii="方正仿宋_GBK" w:hAnsi="方正仿宋_GBK" w:eastAsia="方正仿宋_GBK"/>
        </w:rPr>
        <w:t>合同执行完毕，采购人在约定期限内组织履约情况验收。</w:t>
      </w:r>
    </w:p>
    <w:p>
      <w:pPr>
        <w:pStyle w:val="13"/>
        <w:snapToGrid w:val="0"/>
        <w:spacing w:line="400" w:lineRule="exact"/>
        <w:ind w:firstLine="548"/>
        <w:rPr>
          <w:rFonts w:ascii="黑体" w:hAnsi="宋体" w:eastAsia="黑体"/>
          <w:snapToGrid w:val="0"/>
          <w:kern w:val="0"/>
          <w:szCs w:val="28"/>
        </w:rPr>
      </w:pPr>
      <w:r>
        <w:rPr>
          <w:rFonts w:hint="eastAsia" w:ascii="黑体" w:hAnsi="宋体" w:eastAsia="黑体"/>
          <w:snapToGrid w:val="0"/>
          <w:kern w:val="0"/>
          <w:szCs w:val="28"/>
        </w:rPr>
        <w:t>十一、其他事项</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（一）单位负责人为同一人或者存在直接控股、管理关系的不同投标人，不得参加同一合同项（包）下的采购活动。</w:t>
      </w:r>
    </w:p>
    <w:p>
      <w:pPr>
        <w:spacing w:line="400" w:lineRule="exact"/>
        <w:ind w:firstLine="468" w:firstLineChars="200"/>
        <w:rPr>
          <w:rFonts w:ascii="方正仿宋_GBK" w:hAnsi="方正仿宋_GBK" w:eastAsia="方正仿宋_GBK"/>
        </w:rPr>
      </w:pPr>
      <w:r>
        <w:rPr>
          <w:rFonts w:hint="eastAsia" w:ascii="方正仿宋_GBK" w:hAnsi="方正仿宋_GBK" w:eastAsia="方正仿宋_GBK"/>
        </w:rPr>
        <w:t>（二）为采购项目提供整体设计、规范编制或者项目管理、监理、检测等服务的投标人，不得再参加该采购项目的其他采购活动。</w:t>
      </w:r>
    </w:p>
    <w:p>
      <w:pPr>
        <w:snapToGrid w:val="0"/>
        <w:spacing w:line="400" w:lineRule="exact"/>
        <w:ind w:firstLine="468" w:firstLineChars="200"/>
        <w:rPr>
          <w:rFonts w:ascii="方正仿宋_GBK" w:hAnsi="宋体" w:eastAsia="方正仿宋_GBK"/>
          <w:szCs w:val="24"/>
        </w:rPr>
        <w:sectPr>
          <w:footerReference r:id="rId14" w:type="first"/>
          <w:footerReference r:id="rId13" w:type="default"/>
          <w:pgSz w:w="11906" w:h="16838"/>
          <w:pgMar w:top="1418" w:right="1134" w:bottom="1134" w:left="1418" w:header="851" w:footer="851" w:gutter="0"/>
          <w:cols w:space="720" w:num="1"/>
          <w:titlePg/>
          <w:docGrid w:type="linesAndChars" w:linePitch="396" w:charSpace="-1260"/>
        </w:sectPr>
      </w:pPr>
      <w:r>
        <w:rPr>
          <w:rFonts w:hint="eastAsia" w:ascii="方正仿宋_GBK" w:hAnsi="宋体" w:eastAsia="方正仿宋_GBK"/>
          <w:szCs w:val="24"/>
        </w:rPr>
        <w:t>（三）本次采购的相关事宜由重庆沙坪坝区人民医院招标采购办负责解释。</w:t>
      </w:r>
    </w:p>
    <w:p>
      <w:pPr>
        <w:pStyle w:val="2"/>
        <w:tabs>
          <w:tab w:val="left" w:pos="3360"/>
        </w:tabs>
        <w:spacing w:line="240" w:lineRule="auto"/>
        <w:ind w:firstLine="440" w:firstLineChars="100"/>
        <w:rPr>
          <w:rFonts w:eastAsia="方正仿宋_GBK"/>
        </w:rPr>
      </w:pPr>
      <w:r>
        <w:rPr>
          <w:rFonts w:hint="eastAsia" w:ascii="方正黑体_GBK" w:hAnsi="方正黑体_GBK" w:eastAsia="方正黑体_GBK" w:cs="方正黑体_GBK"/>
          <w:b w:val="0"/>
        </w:rPr>
        <w:t>第五部分  合同主要条款和格式合同（样本）</w:t>
      </w:r>
    </w:p>
    <w:p>
      <w:pPr>
        <w:pStyle w:val="3"/>
        <w:spacing w:before="0" w:after="0" w:line="240" w:lineRule="auto"/>
        <w:ind w:firstLine="482"/>
        <w:rPr>
          <w:rFonts w:ascii="Times New Roman" w:hAnsi="Times New Roman" w:eastAsia="仿宋"/>
          <w:sz w:val="24"/>
        </w:rPr>
      </w:pPr>
      <w:r>
        <w:rPr>
          <w:rFonts w:ascii="Times New Roman" w:hAnsi="Times New Roman" w:eastAsia="仿宋"/>
          <w:sz w:val="24"/>
        </w:rPr>
        <w:t>一、合同主要条款</w:t>
      </w:r>
    </w:p>
    <w:p>
      <w:pPr>
        <w:snapToGrid w:val="0"/>
        <w:spacing w:line="400" w:lineRule="exact"/>
        <w:ind w:firstLine="480" w:firstLineChars="200"/>
        <w:outlineLvl w:val="0"/>
        <w:rPr>
          <w:rFonts w:eastAsia="仿宋"/>
          <w:bCs/>
        </w:rPr>
      </w:pPr>
      <w:r>
        <w:rPr>
          <w:rFonts w:eastAsia="仿宋"/>
          <w:bCs/>
        </w:rPr>
        <w:t>1.定义</w:t>
      </w:r>
    </w:p>
    <w:p>
      <w:pPr>
        <w:snapToGrid w:val="0"/>
        <w:spacing w:line="400" w:lineRule="exact"/>
        <w:ind w:firstLine="480" w:firstLineChars="200"/>
        <w:outlineLvl w:val="0"/>
        <w:rPr>
          <w:rFonts w:eastAsia="仿宋"/>
          <w:bCs/>
        </w:rPr>
      </w:pPr>
      <w:r>
        <w:rPr>
          <w:rFonts w:eastAsia="仿宋"/>
          <w:bCs/>
        </w:rPr>
        <w:t>1.1甲方（需方）即采购人，</w:t>
      </w:r>
      <w:r>
        <w:rPr>
          <w:rFonts w:hint="eastAsia" w:eastAsia="仿宋"/>
          <w:bCs/>
        </w:rPr>
        <w:t>重庆市沙坪坝区人民医院。</w:t>
      </w:r>
    </w:p>
    <w:p>
      <w:pPr>
        <w:snapToGrid w:val="0"/>
        <w:spacing w:line="400" w:lineRule="exact"/>
        <w:ind w:firstLine="480" w:firstLineChars="200"/>
        <w:outlineLvl w:val="0"/>
        <w:rPr>
          <w:rFonts w:eastAsia="仿宋"/>
          <w:bCs/>
        </w:rPr>
      </w:pPr>
      <w:r>
        <w:rPr>
          <w:rFonts w:eastAsia="仿宋"/>
          <w:bCs/>
        </w:rPr>
        <w:t>1.2乙方（供方）即中标供应商，是指中标后提供合同货物和服务的自然人、法人及其他组织。</w:t>
      </w:r>
    </w:p>
    <w:p>
      <w:pPr>
        <w:snapToGrid w:val="0"/>
        <w:spacing w:line="400" w:lineRule="exact"/>
        <w:ind w:firstLine="480" w:firstLineChars="200"/>
        <w:outlineLvl w:val="0"/>
        <w:rPr>
          <w:rFonts w:eastAsia="仿宋"/>
          <w:bCs/>
        </w:rPr>
      </w:pPr>
      <w:r>
        <w:rPr>
          <w:rFonts w:eastAsia="仿宋"/>
          <w:bCs/>
        </w:rPr>
        <w:t>1.3合同是指由甲乙双方按照</w:t>
      </w:r>
      <w:r>
        <w:rPr>
          <w:rFonts w:hint="eastAsia" w:eastAsia="仿宋"/>
          <w:bCs/>
        </w:rPr>
        <w:t>采购</w:t>
      </w:r>
      <w:r>
        <w:rPr>
          <w:rFonts w:eastAsia="仿宋"/>
          <w:bCs/>
        </w:rPr>
        <w:t>文件和投标文件的实质性内容，通过协商一致达成的书面协议。</w:t>
      </w:r>
    </w:p>
    <w:p>
      <w:pPr>
        <w:snapToGrid w:val="0"/>
        <w:spacing w:line="400" w:lineRule="exact"/>
        <w:ind w:firstLine="480" w:firstLineChars="200"/>
        <w:outlineLvl w:val="0"/>
        <w:rPr>
          <w:rFonts w:eastAsia="仿宋"/>
          <w:bCs/>
        </w:rPr>
      </w:pPr>
      <w:r>
        <w:rPr>
          <w:rFonts w:eastAsia="仿宋"/>
          <w:bCs/>
        </w:rPr>
        <w:t>1.4合同价格指以中标价格为依据，在供方全面履行合同义务后，需方应支付给供方的金额。</w:t>
      </w:r>
    </w:p>
    <w:p>
      <w:pPr>
        <w:snapToGrid w:val="0"/>
        <w:spacing w:line="400" w:lineRule="exact"/>
        <w:ind w:firstLine="480" w:firstLineChars="200"/>
        <w:outlineLvl w:val="0"/>
        <w:rPr>
          <w:rFonts w:eastAsia="仿宋"/>
          <w:bCs/>
        </w:rPr>
      </w:pPr>
      <w:r>
        <w:rPr>
          <w:rFonts w:eastAsia="仿宋"/>
          <w:bCs/>
        </w:rPr>
        <w:t>1.5技术资料是指合同货物及其相关的设计、制造、监造、检验、验收等文件（包括图纸、各种文字说明、标准）。</w:t>
      </w:r>
    </w:p>
    <w:p>
      <w:pPr>
        <w:snapToGrid w:val="0"/>
        <w:spacing w:line="400" w:lineRule="exact"/>
        <w:ind w:firstLine="480" w:firstLineChars="200"/>
        <w:outlineLvl w:val="0"/>
        <w:rPr>
          <w:rFonts w:eastAsia="仿宋"/>
          <w:bCs/>
        </w:rPr>
      </w:pPr>
      <w:r>
        <w:rPr>
          <w:rFonts w:eastAsia="仿宋"/>
          <w:bCs/>
        </w:rPr>
        <w:t>2.货物内容</w:t>
      </w:r>
    </w:p>
    <w:p>
      <w:pPr>
        <w:snapToGrid w:val="0"/>
        <w:spacing w:line="400" w:lineRule="exact"/>
        <w:ind w:firstLine="480" w:firstLineChars="200"/>
        <w:outlineLvl w:val="0"/>
        <w:rPr>
          <w:rFonts w:eastAsia="仿宋"/>
          <w:bCs/>
        </w:rPr>
      </w:pPr>
      <w:r>
        <w:rPr>
          <w:rFonts w:eastAsia="仿宋"/>
          <w:bCs/>
        </w:rPr>
        <w:t>合同包括以下内容：货物名称、型号规格、数量（单位）等内容。</w:t>
      </w:r>
    </w:p>
    <w:p>
      <w:pPr>
        <w:snapToGrid w:val="0"/>
        <w:spacing w:line="400" w:lineRule="exact"/>
        <w:ind w:firstLine="480" w:firstLineChars="200"/>
        <w:outlineLvl w:val="0"/>
        <w:rPr>
          <w:rFonts w:eastAsia="仿宋"/>
          <w:bCs/>
        </w:rPr>
      </w:pPr>
      <w:r>
        <w:rPr>
          <w:rFonts w:eastAsia="仿宋"/>
          <w:bCs/>
        </w:rPr>
        <w:t>3.合同价格</w:t>
      </w:r>
    </w:p>
    <w:p>
      <w:pPr>
        <w:snapToGrid w:val="0"/>
        <w:spacing w:line="400" w:lineRule="exact"/>
        <w:ind w:firstLine="480" w:firstLineChars="200"/>
        <w:outlineLvl w:val="0"/>
        <w:rPr>
          <w:rFonts w:eastAsia="仿宋"/>
          <w:bCs/>
        </w:rPr>
      </w:pPr>
      <w:r>
        <w:rPr>
          <w:rFonts w:eastAsia="仿宋"/>
          <w:bCs/>
        </w:rPr>
        <w:t>3.1合同价格即合同总价。</w:t>
      </w:r>
    </w:p>
    <w:p>
      <w:pPr>
        <w:snapToGrid w:val="0"/>
        <w:spacing w:line="400" w:lineRule="exact"/>
        <w:ind w:firstLine="480" w:firstLineChars="200"/>
        <w:outlineLvl w:val="0"/>
        <w:rPr>
          <w:rFonts w:eastAsia="仿宋"/>
          <w:bCs/>
        </w:rPr>
      </w:pPr>
      <w:r>
        <w:rPr>
          <w:rFonts w:eastAsia="仿宋"/>
          <w:bCs/>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outlineLvl w:val="0"/>
        <w:rPr>
          <w:rFonts w:eastAsia="仿宋"/>
          <w:bCs/>
        </w:rPr>
      </w:pPr>
      <w:r>
        <w:rPr>
          <w:rFonts w:eastAsia="仿宋"/>
          <w:bCs/>
        </w:rPr>
        <w:t>3.3合同货物单价为不变价。</w:t>
      </w:r>
    </w:p>
    <w:p>
      <w:pPr>
        <w:snapToGrid w:val="0"/>
        <w:spacing w:line="400" w:lineRule="exact"/>
        <w:ind w:firstLine="480" w:firstLineChars="200"/>
        <w:outlineLvl w:val="0"/>
        <w:rPr>
          <w:rFonts w:eastAsia="仿宋"/>
          <w:bCs/>
        </w:rPr>
      </w:pPr>
      <w:r>
        <w:rPr>
          <w:rFonts w:eastAsia="仿宋"/>
          <w:bCs/>
        </w:rPr>
        <w:t>4.转包或分包</w:t>
      </w:r>
    </w:p>
    <w:p>
      <w:pPr>
        <w:snapToGrid w:val="0"/>
        <w:spacing w:line="400" w:lineRule="exact"/>
        <w:ind w:firstLine="480" w:firstLineChars="200"/>
        <w:outlineLvl w:val="0"/>
        <w:rPr>
          <w:rFonts w:eastAsia="仿宋"/>
          <w:bCs/>
        </w:rPr>
      </w:pPr>
      <w:r>
        <w:rPr>
          <w:rFonts w:eastAsia="仿宋"/>
          <w:bCs/>
        </w:rPr>
        <w:t>4.1本合同范围的货物，应由乙方直接供应，不得转让他人供应</w:t>
      </w:r>
      <w:r>
        <w:rPr>
          <w:rFonts w:hint="eastAsia" w:eastAsia="仿宋"/>
          <w:bCs/>
        </w:rPr>
        <w:t>。</w:t>
      </w:r>
    </w:p>
    <w:p>
      <w:pPr>
        <w:snapToGrid w:val="0"/>
        <w:spacing w:line="400" w:lineRule="exact"/>
        <w:ind w:firstLine="480" w:firstLineChars="200"/>
        <w:outlineLvl w:val="0"/>
        <w:rPr>
          <w:rFonts w:eastAsia="仿宋"/>
          <w:bCs/>
        </w:rPr>
      </w:pPr>
      <w:r>
        <w:rPr>
          <w:rFonts w:eastAsia="仿宋"/>
          <w:bCs/>
        </w:rPr>
        <w:t>4.2非经甲方书面同意，乙方不得将本合同范围的货物全部或部分分包给他人供应</w:t>
      </w:r>
      <w:r>
        <w:rPr>
          <w:rFonts w:hint="eastAsia" w:eastAsia="仿宋"/>
          <w:bCs/>
        </w:rPr>
        <w:t>。</w:t>
      </w:r>
    </w:p>
    <w:p>
      <w:pPr>
        <w:snapToGrid w:val="0"/>
        <w:spacing w:line="400" w:lineRule="exact"/>
        <w:ind w:firstLine="480" w:firstLineChars="200"/>
        <w:outlineLvl w:val="0"/>
        <w:rPr>
          <w:rFonts w:eastAsia="仿宋"/>
          <w:bCs/>
        </w:rPr>
      </w:pPr>
      <w:r>
        <w:rPr>
          <w:rFonts w:eastAsia="仿宋"/>
          <w:bCs/>
        </w:rPr>
        <w:t>4.3如有转让和未经甲方同意的分包行为，甲方有权解除合同，没收履约保证金并追究乙方的违约责任。</w:t>
      </w:r>
    </w:p>
    <w:p>
      <w:pPr>
        <w:pStyle w:val="11"/>
        <w:spacing w:line="400" w:lineRule="exact"/>
        <w:ind w:firstLine="480" w:firstLineChars="200"/>
        <w:rPr>
          <w:rFonts w:ascii="Times New Roman" w:hAnsi="Times New Roman" w:eastAsia="仿宋"/>
          <w:sz w:val="24"/>
        </w:rPr>
      </w:pPr>
      <w:r>
        <w:rPr>
          <w:rFonts w:ascii="Times New Roman" w:hAnsi="Times New Roman" w:eastAsia="仿宋"/>
          <w:bCs/>
          <w:sz w:val="24"/>
        </w:rPr>
        <w:t>5.质量保证及售后服务</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5.1乙方应按</w:t>
      </w:r>
      <w:r>
        <w:rPr>
          <w:rFonts w:hint="eastAsia" w:ascii="Times New Roman" w:hAnsi="Times New Roman" w:eastAsia="仿宋"/>
          <w:sz w:val="24"/>
        </w:rPr>
        <w:t>采购</w:t>
      </w:r>
      <w:r>
        <w:rPr>
          <w:rFonts w:ascii="Times New Roman" w:hAnsi="Times New Roman" w:eastAsia="仿宋"/>
          <w:sz w:val="24"/>
        </w:rPr>
        <w:t>文件规定的货物性能、技术要求、质量标准向甲方提供未经使用的全新产品。</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5.2乙方提供的货物在质保期内因货物本身的质量问题发生故障，乙方应负责免费更换。对达不到技术要求者，根据实际情况，经双方协商，可按以下办法处理：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5.2.1更换：由乙方承担所发生的全部费用。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5.2.2贬值处理：由甲乙双方合议定价。</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5.2.3退货处理：乙方应退还甲方支付的合同款，同时应承担该货物的直接费用（运输、保险、检验、货款利息及银行手续费等）。</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5.3如在使用过程中发生质量问题，乙方应按</w:t>
      </w:r>
      <w:r>
        <w:rPr>
          <w:rFonts w:hint="eastAsia" w:ascii="Times New Roman" w:hAnsi="Times New Roman" w:eastAsia="仿宋"/>
          <w:sz w:val="24"/>
        </w:rPr>
        <w:t>采购文件中所提</w:t>
      </w:r>
      <w:r>
        <w:rPr>
          <w:rFonts w:ascii="Times New Roman" w:hAnsi="Times New Roman" w:eastAsia="仿宋"/>
          <w:sz w:val="24"/>
        </w:rPr>
        <w:t>要求处理。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5.4在质保期内，乙方应对货物出现的质量及安全问题负责处理解决并承担一切费用。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5.5 如甲方要求乙方提供履约保证金的，履约保证金的收取和退还应按</w:t>
      </w:r>
      <w:r>
        <w:rPr>
          <w:rFonts w:hint="eastAsia" w:ascii="Times New Roman" w:hAnsi="Times New Roman" w:eastAsia="仿宋"/>
          <w:sz w:val="24"/>
        </w:rPr>
        <w:t>采购文件所提要求</w:t>
      </w:r>
      <w:r>
        <w:rPr>
          <w:rFonts w:ascii="Times New Roman" w:hAnsi="Times New Roman" w:eastAsia="仿宋"/>
          <w:sz w:val="24"/>
        </w:rPr>
        <w:t>处理。</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6.付款</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6.1本合同使用货币币制如未作特别说明均为人民币。</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6.2付款方式：银行转账、现金支票。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6.3付款方法：同</w:t>
      </w:r>
      <w:r>
        <w:rPr>
          <w:rFonts w:hint="eastAsia" w:ascii="Times New Roman" w:hAnsi="Times New Roman" w:eastAsia="仿宋"/>
          <w:sz w:val="24"/>
        </w:rPr>
        <w:t>采购文件</w:t>
      </w:r>
      <w:r>
        <w:rPr>
          <w:rFonts w:ascii="Times New Roman" w:hAnsi="Times New Roman" w:eastAsia="仿宋"/>
          <w:sz w:val="24"/>
        </w:rPr>
        <w:t>中关于付款方式的约定。</w:t>
      </w:r>
    </w:p>
    <w:p>
      <w:pPr>
        <w:pStyle w:val="11"/>
        <w:numPr>
          <w:ilvl w:val="0"/>
          <w:numId w:val="6"/>
        </w:numPr>
        <w:spacing w:line="400" w:lineRule="exact"/>
        <w:ind w:firstLine="468"/>
        <w:rPr>
          <w:rFonts w:ascii="Times New Roman" w:hAnsi="Times New Roman" w:eastAsia="仿宋"/>
          <w:sz w:val="24"/>
        </w:rPr>
      </w:pPr>
      <w:r>
        <w:rPr>
          <w:rFonts w:ascii="Times New Roman" w:hAnsi="Times New Roman" w:eastAsia="仿宋"/>
          <w:sz w:val="24"/>
        </w:rPr>
        <w:t>验收</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7.1供方应随货物提供合格证和质量证明文件，如是国外进口的货物还须提供入关证明。</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7.2货物验收</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7.3货物验收报告应由需方、供方经办人签字，并加盖双方公章，以此作为支付凭据。</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8.索赔</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供方对货物与合同要求不符负有责任，并且需方已于规定交货内和质量保证期内提出索赔，供方应按需方同意的下述一种或多种方法解决索赔事宜。</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8.2根据货物的疵劣和受损程度以及需方遭受损失的金额，经双方同意降低货物价格。</w:t>
      </w:r>
    </w:p>
    <w:p>
      <w:pPr>
        <w:pStyle w:val="11"/>
        <w:spacing w:line="400" w:lineRule="exact"/>
        <w:ind w:firstLine="480" w:firstLineChars="200"/>
        <w:rPr>
          <w:rFonts w:ascii="Times New Roman" w:hAnsi="Times New Roman" w:eastAsia="仿宋"/>
          <w:sz w:val="24"/>
        </w:rPr>
      </w:pPr>
      <w:r>
        <w:rPr>
          <w:rFonts w:ascii="Times New Roman" w:hAnsi="Times New Roman" w:eastAsia="仿宋"/>
          <w:sz w:val="24"/>
        </w:rPr>
        <w:t>9.知识产权</w:t>
      </w:r>
    </w:p>
    <w:p>
      <w:pPr>
        <w:pStyle w:val="11"/>
        <w:spacing w:line="400" w:lineRule="exact"/>
        <w:ind w:firstLine="480" w:firstLineChars="200"/>
        <w:rPr>
          <w:rFonts w:ascii="Times New Roman" w:hAnsi="Times New Roman" w:eastAsia="仿宋"/>
          <w:sz w:val="24"/>
        </w:rPr>
      </w:pPr>
      <w:r>
        <w:rPr>
          <w:rFonts w:ascii="Times New Roman" w:hAnsi="Times New Roman" w:eastAsia="仿宋"/>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outlineLvl w:val="0"/>
        <w:rPr>
          <w:rFonts w:eastAsia="仿宋"/>
          <w:bCs/>
        </w:rPr>
      </w:pPr>
      <w:r>
        <w:rPr>
          <w:rFonts w:eastAsia="仿宋"/>
          <w:bCs/>
        </w:rPr>
        <w:t>10.合同争议的解决</w:t>
      </w:r>
    </w:p>
    <w:p>
      <w:pPr>
        <w:snapToGrid w:val="0"/>
        <w:spacing w:line="400" w:lineRule="exact"/>
        <w:ind w:firstLine="480" w:firstLineChars="200"/>
        <w:outlineLvl w:val="0"/>
        <w:rPr>
          <w:rFonts w:eastAsia="仿宋"/>
          <w:bCs/>
        </w:rPr>
      </w:pPr>
      <w:r>
        <w:rPr>
          <w:rFonts w:eastAsia="仿宋"/>
          <w:bCs/>
        </w:rPr>
        <w:t>10.1当事人友好协商达成一致</w:t>
      </w:r>
    </w:p>
    <w:p>
      <w:pPr>
        <w:snapToGrid w:val="0"/>
        <w:spacing w:line="400" w:lineRule="exact"/>
        <w:ind w:firstLine="480" w:firstLineChars="200"/>
        <w:outlineLvl w:val="0"/>
        <w:rPr>
          <w:rFonts w:eastAsia="仿宋"/>
          <w:bCs/>
        </w:rPr>
      </w:pPr>
      <w:r>
        <w:rPr>
          <w:rFonts w:eastAsia="仿宋"/>
          <w:bCs/>
        </w:rPr>
        <w:t>10.2在60天内当事人协商不能达成协议的，可提请采购人当地人民法院提请诉讼。</w:t>
      </w:r>
    </w:p>
    <w:p>
      <w:pPr>
        <w:snapToGrid w:val="0"/>
        <w:spacing w:line="400" w:lineRule="exact"/>
        <w:ind w:firstLine="480" w:firstLineChars="200"/>
        <w:outlineLvl w:val="0"/>
        <w:rPr>
          <w:rFonts w:eastAsia="仿宋"/>
          <w:bCs/>
        </w:rPr>
      </w:pPr>
      <w:r>
        <w:rPr>
          <w:rFonts w:eastAsia="仿宋"/>
          <w:bCs/>
        </w:rPr>
        <w:t>11.违约责任</w:t>
      </w:r>
    </w:p>
    <w:p>
      <w:pPr>
        <w:snapToGrid w:val="0"/>
        <w:spacing w:line="400" w:lineRule="exact"/>
        <w:ind w:firstLine="480" w:firstLineChars="200"/>
        <w:outlineLvl w:val="0"/>
        <w:rPr>
          <w:rFonts w:eastAsia="仿宋"/>
          <w:bCs/>
        </w:rPr>
      </w:pPr>
      <w:r>
        <w:rPr>
          <w:rFonts w:eastAsia="仿宋"/>
          <w:bCs/>
        </w:rPr>
        <w:t>按《中华人民共和国</w:t>
      </w:r>
      <w:r>
        <w:rPr>
          <w:rFonts w:hint="eastAsia" w:eastAsia="仿宋"/>
          <w:bCs/>
        </w:rPr>
        <w:t>民法典</w:t>
      </w:r>
      <w:r>
        <w:rPr>
          <w:rFonts w:eastAsia="仿宋"/>
          <w:bCs/>
        </w:rPr>
        <w:t>》有关条款，或由供需双方约定。</w:t>
      </w:r>
    </w:p>
    <w:p>
      <w:pPr>
        <w:snapToGrid w:val="0"/>
        <w:spacing w:line="400" w:lineRule="exact"/>
        <w:ind w:firstLine="480" w:firstLineChars="200"/>
        <w:outlineLvl w:val="0"/>
        <w:rPr>
          <w:rFonts w:eastAsia="仿宋"/>
          <w:bCs/>
        </w:rPr>
      </w:pPr>
      <w:r>
        <w:rPr>
          <w:rFonts w:eastAsia="仿宋"/>
          <w:bCs/>
        </w:rPr>
        <w:t>12.合同生效及其它</w:t>
      </w:r>
    </w:p>
    <w:p>
      <w:pPr>
        <w:snapToGrid w:val="0"/>
        <w:spacing w:line="400" w:lineRule="exact"/>
        <w:ind w:firstLine="480" w:firstLineChars="200"/>
        <w:outlineLvl w:val="0"/>
        <w:rPr>
          <w:rFonts w:eastAsia="仿宋"/>
          <w:bCs/>
        </w:rPr>
      </w:pPr>
      <w:r>
        <w:rPr>
          <w:rFonts w:eastAsia="仿宋"/>
          <w:bCs/>
        </w:rPr>
        <w:t>12.1合同生效及其效力应符合《中华人民共和国</w:t>
      </w:r>
      <w:r>
        <w:rPr>
          <w:rFonts w:hint="eastAsia" w:eastAsia="仿宋"/>
          <w:bCs/>
        </w:rPr>
        <w:t>民法典</w:t>
      </w:r>
      <w:r>
        <w:rPr>
          <w:rFonts w:eastAsia="仿宋"/>
          <w:bCs/>
        </w:rPr>
        <w:t>》有关规定。</w:t>
      </w:r>
    </w:p>
    <w:p>
      <w:pPr>
        <w:snapToGrid w:val="0"/>
        <w:spacing w:line="400" w:lineRule="exact"/>
        <w:ind w:firstLine="480" w:firstLineChars="200"/>
        <w:outlineLvl w:val="0"/>
        <w:rPr>
          <w:rFonts w:eastAsia="仿宋"/>
          <w:bCs/>
        </w:rPr>
      </w:pPr>
      <w:r>
        <w:rPr>
          <w:rFonts w:eastAsia="仿宋"/>
          <w:bCs/>
        </w:rPr>
        <w:t>12.2合同应经当事人法定代表人或委托代理人签字，加盖双方合同专用章或公章。</w:t>
      </w:r>
    </w:p>
    <w:p>
      <w:pPr>
        <w:snapToGrid w:val="0"/>
        <w:spacing w:line="400" w:lineRule="exact"/>
        <w:ind w:firstLine="480" w:firstLineChars="200"/>
        <w:outlineLvl w:val="0"/>
        <w:rPr>
          <w:rFonts w:eastAsia="仿宋"/>
          <w:bCs/>
        </w:rPr>
      </w:pPr>
      <w:r>
        <w:rPr>
          <w:rFonts w:eastAsia="仿宋"/>
          <w:bCs/>
        </w:rPr>
        <w:t>12.3合同所包括附件，是合同不可分割的一部分，具有同等法法律效力。</w:t>
      </w:r>
    </w:p>
    <w:p>
      <w:pPr>
        <w:snapToGrid w:val="0"/>
        <w:spacing w:line="400" w:lineRule="exact"/>
        <w:ind w:firstLine="480" w:firstLineChars="200"/>
        <w:outlineLvl w:val="0"/>
        <w:rPr>
          <w:rFonts w:eastAsia="仿宋"/>
          <w:bCs/>
        </w:rPr>
      </w:pPr>
      <w:r>
        <w:rPr>
          <w:rFonts w:eastAsia="仿宋"/>
          <w:bCs/>
        </w:rPr>
        <w:t>12.5本合同条件未尽事宜由供需双方共同协商确定。</w:t>
      </w:r>
    </w:p>
    <w:p>
      <w:pPr>
        <w:snapToGrid w:val="0"/>
        <w:spacing w:line="500" w:lineRule="exact"/>
        <w:ind w:firstLine="880"/>
        <w:jc w:val="center"/>
        <w:outlineLvl w:val="0"/>
        <w:rPr>
          <w:rFonts w:eastAsia="仿宋"/>
          <w:sz w:val="44"/>
        </w:rPr>
        <w:sectPr>
          <w:headerReference r:id="rId15"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rPr>
      </w:pPr>
      <w:bookmarkStart w:id="41" w:name="_Toc493506317"/>
      <w:bookmarkStart w:id="42" w:name="_Toc285722713"/>
      <w:bookmarkStart w:id="43" w:name="_Toc277084871"/>
      <w:r>
        <w:rPr>
          <w:rFonts w:ascii="Times New Roman" w:hAnsi="Times New Roman" w:eastAsia="仿宋"/>
          <w:sz w:val="24"/>
        </w:rPr>
        <w:t>二、采购合同（</w:t>
      </w:r>
      <w:r>
        <w:rPr>
          <w:rFonts w:hint="eastAsia" w:ascii="Times New Roman" w:hAnsi="Times New Roman" w:eastAsia="仿宋"/>
          <w:sz w:val="24"/>
        </w:rPr>
        <w:t>参考</w:t>
      </w:r>
      <w:r>
        <w:rPr>
          <w:rFonts w:ascii="Times New Roman" w:hAnsi="Times New Roman" w:eastAsia="仿宋"/>
          <w:sz w:val="24"/>
        </w:rPr>
        <w:t>格式</w:t>
      </w:r>
      <w:r>
        <w:rPr>
          <w:rFonts w:hint="eastAsia" w:ascii="Times New Roman" w:hAnsi="Times New Roman" w:eastAsia="仿宋"/>
          <w:sz w:val="24"/>
        </w:rPr>
        <w:t>，可根据实际情况进行调整</w:t>
      </w:r>
      <w:r>
        <w:rPr>
          <w:rFonts w:ascii="Times New Roman" w:hAnsi="Times New Roman" w:eastAsia="仿宋"/>
          <w:sz w:val="24"/>
        </w:rPr>
        <w:t>）</w:t>
      </w:r>
      <w:bookmarkEnd w:id="41"/>
      <w:bookmarkEnd w:id="42"/>
      <w:bookmarkEnd w:id="43"/>
    </w:p>
    <w:p>
      <w:pPr>
        <w:spacing w:line="500" w:lineRule="exact"/>
        <w:ind w:firstLine="883"/>
        <w:jc w:val="center"/>
        <w:rPr>
          <w:rFonts w:eastAsia="仿宋"/>
          <w:b/>
          <w:sz w:val="44"/>
        </w:rPr>
      </w:pPr>
      <w:r>
        <w:rPr>
          <w:rFonts w:eastAsia="仿宋"/>
          <w:b/>
          <w:sz w:val="44"/>
        </w:rPr>
        <w:t>重庆市</w:t>
      </w:r>
      <w:r>
        <w:rPr>
          <w:rFonts w:hint="eastAsia" w:eastAsia="仿宋"/>
          <w:b/>
          <w:sz w:val="44"/>
        </w:rPr>
        <w:t>沙坪坝区人民医院</w:t>
      </w:r>
    </w:p>
    <w:p>
      <w:pPr>
        <w:spacing w:line="500" w:lineRule="exact"/>
        <w:ind w:firstLine="883"/>
        <w:jc w:val="center"/>
        <w:rPr>
          <w:rFonts w:eastAsia="仿宋"/>
          <w:b/>
          <w:sz w:val="44"/>
        </w:rPr>
      </w:pPr>
      <w:r>
        <w:rPr>
          <w:rFonts w:eastAsia="仿宋"/>
          <w:b/>
          <w:sz w:val="44"/>
        </w:rPr>
        <w:t>采购合同</w:t>
      </w:r>
    </w:p>
    <w:p>
      <w:pPr>
        <w:spacing w:line="500" w:lineRule="exact"/>
        <w:ind w:firstLine="480"/>
        <w:jc w:val="center"/>
        <w:rPr>
          <w:rFonts w:eastAsia="仿宋"/>
        </w:rPr>
      </w:pPr>
      <w:r>
        <w:rPr>
          <w:rFonts w:eastAsia="仿宋"/>
        </w:rPr>
        <w:t>（项目号：     ）</w:t>
      </w:r>
    </w:p>
    <w:p>
      <w:pPr>
        <w:spacing w:line="500" w:lineRule="exact"/>
        <w:ind w:firstLine="480"/>
        <w:rPr>
          <w:rFonts w:eastAsia="仿宋"/>
        </w:rPr>
      </w:pPr>
      <w:r>
        <w:rPr>
          <w:rFonts w:eastAsia="仿宋"/>
        </w:rPr>
        <w:t xml:space="preserve">甲方（需方）：___________________________     </w:t>
      </w:r>
    </w:p>
    <w:p>
      <w:pPr>
        <w:spacing w:line="500" w:lineRule="exact"/>
        <w:ind w:firstLine="480"/>
        <w:rPr>
          <w:rFonts w:eastAsia="仿宋"/>
        </w:rPr>
      </w:pPr>
      <w:r>
        <w:rPr>
          <w:rFonts w:eastAsia="仿宋"/>
        </w:rPr>
        <w:t xml:space="preserve">乙方（供方）：___________________________       </w:t>
      </w:r>
    </w:p>
    <w:p>
      <w:pPr>
        <w:spacing w:line="500" w:lineRule="exact"/>
        <w:ind w:firstLine="480" w:firstLineChars="200"/>
        <w:rPr>
          <w:rFonts w:eastAsia="仿宋"/>
          <w:bCs/>
        </w:rPr>
      </w:pPr>
      <w:r>
        <w:rPr>
          <w:rFonts w:eastAsia="仿宋"/>
          <w:bCs/>
        </w:rPr>
        <w:t>甲乙双方根据   年   月  日沙坪坝区</w:t>
      </w:r>
      <w:r>
        <w:rPr>
          <w:rFonts w:hint="eastAsia" w:eastAsia="仿宋"/>
          <w:bCs/>
        </w:rPr>
        <w:t>人民医院</w:t>
      </w:r>
      <w:r>
        <w:rPr>
          <w:rFonts w:eastAsia="仿宋"/>
          <w:bCs/>
        </w:rPr>
        <w:t>采购项目（项目名称）</w:t>
      </w:r>
      <w:r>
        <w:rPr>
          <w:rFonts w:hint="eastAsia" w:eastAsia="仿宋"/>
          <w:bCs/>
        </w:rPr>
        <w:t>计划号()中选</w:t>
      </w:r>
      <w:r>
        <w:rPr>
          <w:rFonts w:eastAsia="仿宋"/>
          <w:bCs/>
        </w:rPr>
        <w:t>结果及相关</w:t>
      </w:r>
      <w:r>
        <w:rPr>
          <w:rFonts w:hint="eastAsia" w:eastAsia="仿宋"/>
          <w:bCs/>
        </w:rPr>
        <w:t>采购及响应</w:t>
      </w:r>
      <w:r>
        <w:rPr>
          <w:rFonts w:eastAsia="仿宋"/>
          <w:bCs/>
        </w:rPr>
        <w:t>文件，经协商一致订立本合同，供双方共同遵守：</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rPr>
            </w:pPr>
            <w:r>
              <w:rPr>
                <w:rFonts w:eastAsia="仿宋"/>
                <w:sz w:val="21"/>
                <w:szCs w:val="21"/>
              </w:rPr>
              <w:t>商品名称</w:t>
            </w:r>
          </w:p>
        </w:tc>
        <w:tc>
          <w:tcPr>
            <w:tcW w:w="1958" w:type="dxa"/>
            <w:vAlign w:val="center"/>
          </w:tcPr>
          <w:p>
            <w:pPr>
              <w:spacing w:line="240" w:lineRule="atLeast"/>
              <w:ind w:firstLine="420"/>
              <w:rPr>
                <w:rFonts w:eastAsia="仿宋"/>
                <w:sz w:val="21"/>
                <w:szCs w:val="21"/>
              </w:rPr>
            </w:pPr>
            <w:r>
              <w:rPr>
                <w:rFonts w:eastAsia="仿宋"/>
                <w:sz w:val="21"/>
                <w:szCs w:val="21"/>
              </w:rPr>
              <w:t>规格型号</w:t>
            </w:r>
          </w:p>
        </w:tc>
        <w:tc>
          <w:tcPr>
            <w:tcW w:w="645" w:type="dxa"/>
            <w:vAlign w:val="center"/>
          </w:tcPr>
          <w:p>
            <w:pPr>
              <w:spacing w:line="240" w:lineRule="atLeast"/>
              <w:jc w:val="center"/>
              <w:rPr>
                <w:rFonts w:eastAsia="仿宋"/>
                <w:sz w:val="21"/>
                <w:szCs w:val="21"/>
              </w:rPr>
            </w:pPr>
            <w:r>
              <w:rPr>
                <w:rFonts w:eastAsia="仿宋"/>
                <w:sz w:val="21"/>
                <w:szCs w:val="21"/>
              </w:rPr>
              <w:t>数量</w:t>
            </w:r>
          </w:p>
        </w:tc>
        <w:tc>
          <w:tcPr>
            <w:tcW w:w="945" w:type="dxa"/>
            <w:gridSpan w:val="2"/>
            <w:vAlign w:val="center"/>
          </w:tcPr>
          <w:p>
            <w:pPr>
              <w:spacing w:line="240" w:lineRule="atLeast"/>
              <w:jc w:val="center"/>
              <w:rPr>
                <w:rFonts w:eastAsia="仿宋"/>
                <w:sz w:val="21"/>
                <w:szCs w:val="21"/>
              </w:rPr>
            </w:pPr>
            <w:r>
              <w:rPr>
                <w:rFonts w:hint="eastAsia" w:eastAsia="仿宋"/>
                <w:sz w:val="21"/>
                <w:szCs w:val="21"/>
              </w:rPr>
              <w:t>单位</w:t>
            </w:r>
          </w:p>
        </w:tc>
        <w:tc>
          <w:tcPr>
            <w:tcW w:w="1095" w:type="dxa"/>
            <w:vAlign w:val="center"/>
          </w:tcPr>
          <w:p>
            <w:pPr>
              <w:spacing w:line="240" w:lineRule="atLeast"/>
              <w:jc w:val="center"/>
              <w:rPr>
                <w:rFonts w:eastAsia="仿宋"/>
                <w:sz w:val="21"/>
                <w:szCs w:val="21"/>
              </w:rPr>
            </w:pPr>
            <w:r>
              <w:rPr>
                <w:rFonts w:eastAsia="仿宋"/>
                <w:sz w:val="21"/>
                <w:szCs w:val="21"/>
              </w:rPr>
              <w:t>综合单价</w:t>
            </w:r>
            <w:r>
              <w:rPr>
                <w:rFonts w:hint="eastAsia" w:eastAsia="仿宋"/>
                <w:sz w:val="21"/>
                <w:szCs w:val="21"/>
              </w:rPr>
              <w:t>（元）</w:t>
            </w:r>
          </w:p>
        </w:tc>
        <w:tc>
          <w:tcPr>
            <w:tcW w:w="870" w:type="dxa"/>
            <w:vAlign w:val="center"/>
          </w:tcPr>
          <w:p>
            <w:pPr>
              <w:spacing w:line="240" w:lineRule="atLeast"/>
              <w:jc w:val="center"/>
              <w:rPr>
                <w:rFonts w:eastAsia="仿宋"/>
                <w:sz w:val="21"/>
                <w:szCs w:val="21"/>
              </w:rPr>
            </w:pPr>
            <w:r>
              <w:rPr>
                <w:rFonts w:eastAsia="仿宋"/>
                <w:sz w:val="21"/>
                <w:szCs w:val="21"/>
              </w:rPr>
              <w:t>总价</w:t>
            </w:r>
            <w:r>
              <w:rPr>
                <w:rFonts w:hint="eastAsia" w:eastAsia="仿宋"/>
                <w:sz w:val="21"/>
                <w:szCs w:val="21"/>
              </w:rPr>
              <w:t>（元）</w:t>
            </w:r>
          </w:p>
        </w:tc>
        <w:tc>
          <w:tcPr>
            <w:tcW w:w="1203" w:type="dxa"/>
            <w:vAlign w:val="center"/>
          </w:tcPr>
          <w:p>
            <w:pPr>
              <w:spacing w:line="240" w:lineRule="atLeast"/>
              <w:jc w:val="center"/>
              <w:rPr>
                <w:rFonts w:eastAsia="仿宋"/>
                <w:sz w:val="21"/>
                <w:szCs w:val="21"/>
              </w:rPr>
            </w:pPr>
            <w:r>
              <w:rPr>
                <w:rFonts w:eastAsia="仿宋"/>
                <w:sz w:val="21"/>
                <w:szCs w:val="21"/>
              </w:rPr>
              <w:t>交货时间</w:t>
            </w:r>
          </w:p>
        </w:tc>
        <w:tc>
          <w:tcPr>
            <w:tcW w:w="1582" w:type="dxa"/>
            <w:vAlign w:val="center"/>
          </w:tcPr>
          <w:p>
            <w:pPr>
              <w:spacing w:line="240" w:lineRule="atLeast"/>
              <w:jc w:val="center"/>
              <w:rPr>
                <w:rFonts w:eastAsia="仿宋"/>
                <w:sz w:val="21"/>
                <w:szCs w:val="21"/>
              </w:rPr>
            </w:pPr>
            <w:r>
              <w:rPr>
                <w:rFonts w:eastAsia="仿宋"/>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rPr>
            </w:pPr>
          </w:p>
        </w:tc>
        <w:tc>
          <w:tcPr>
            <w:tcW w:w="1958" w:type="dxa"/>
            <w:vAlign w:val="center"/>
          </w:tcPr>
          <w:p>
            <w:pPr>
              <w:spacing w:line="240" w:lineRule="atLeast"/>
              <w:ind w:firstLine="420"/>
              <w:jc w:val="center"/>
              <w:rPr>
                <w:rFonts w:eastAsia="仿宋"/>
                <w:sz w:val="21"/>
                <w:szCs w:val="21"/>
              </w:rPr>
            </w:pPr>
          </w:p>
        </w:tc>
        <w:tc>
          <w:tcPr>
            <w:tcW w:w="645" w:type="dxa"/>
            <w:vAlign w:val="center"/>
          </w:tcPr>
          <w:p>
            <w:pPr>
              <w:spacing w:line="240" w:lineRule="atLeast"/>
              <w:ind w:firstLine="420"/>
              <w:jc w:val="center"/>
              <w:rPr>
                <w:rFonts w:eastAsia="仿宋"/>
                <w:sz w:val="21"/>
                <w:szCs w:val="21"/>
              </w:rPr>
            </w:pPr>
          </w:p>
        </w:tc>
        <w:tc>
          <w:tcPr>
            <w:tcW w:w="945" w:type="dxa"/>
            <w:gridSpan w:val="2"/>
            <w:vAlign w:val="center"/>
          </w:tcPr>
          <w:p>
            <w:pPr>
              <w:spacing w:line="240" w:lineRule="atLeast"/>
              <w:ind w:firstLine="420"/>
              <w:jc w:val="center"/>
              <w:rPr>
                <w:rFonts w:eastAsia="仿宋"/>
                <w:sz w:val="21"/>
                <w:szCs w:val="21"/>
              </w:rPr>
            </w:pPr>
          </w:p>
        </w:tc>
        <w:tc>
          <w:tcPr>
            <w:tcW w:w="1095" w:type="dxa"/>
            <w:vAlign w:val="center"/>
          </w:tcPr>
          <w:p>
            <w:pPr>
              <w:spacing w:line="240" w:lineRule="atLeast"/>
              <w:ind w:firstLine="420"/>
              <w:jc w:val="center"/>
              <w:rPr>
                <w:rFonts w:eastAsia="仿宋"/>
                <w:sz w:val="21"/>
                <w:szCs w:val="21"/>
              </w:rPr>
            </w:pPr>
          </w:p>
        </w:tc>
        <w:tc>
          <w:tcPr>
            <w:tcW w:w="870" w:type="dxa"/>
            <w:vAlign w:val="center"/>
          </w:tcPr>
          <w:p>
            <w:pPr>
              <w:spacing w:line="240" w:lineRule="atLeast"/>
              <w:ind w:firstLine="420"/>
              <w:jc w:val="center"/>
              <w:rPr>
                <w:rFonts w:eastAsia="仿宋"/>
                <w:sz w:val="21"/>
                <w:szCs w:val="21"/>
              </w:rPr>
            </w:pPr>
          </w:p>
        </w:tc>
        <w:tc>
          <w:tcPr>
            <w:tcW w:w="1203" w:type="dxa"/>
            <w:vAlign w:val="center"/>
          </w:tcPr>
          <w:p>
            <w:pPr>
              <w:spacing w:line="240" w:lineRule="atLeast"/>
              <w:ind w:firstLine="420"/>
              <w:jc w:val="center"/>
              <w:rPr>
                <w:rFonts w:eastAsia="仿宋"/>
                <w:sz w:val="21"/>
                <w:szCs w:val="21"/>
              </w:rPr>
            </w:pPr>
          </w:p>
        </w:tc>
        <w:tc>
          <w:tcPr>
            <w:tcW w:w="1582" w:type="dxa"/>
            <w:vAlign w:val="center"/>
          </w:tcPr>
          <w:p>
            <w:pPr>
              <w:spacing w:line="240" w:lineRule="atLeast"/>
              <w:ind w:firstLine="420"/>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rPr>
            </w:pPr>
            <w:r>
              <w:rPr>
                <w:rFonts w:eastAsia="仿宋"/>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rPr>
            </w:pPr>
            <w:r>
              <w:rPr>
                <w:rFonts w:eastAsia="仿宋"/>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rPr>
            </w:pPr>
            <w:r>
              <w:rPr>
                <w:rFonts w:eastAsia="仿宋"/>
                <w:sz w:val="21"/>
                <w:szCs w:val="21"/>
              </w:rPr>
              <w:t>一、质量要求和技术标准。供方提供的商品必须是全新，完全符合国家有关技术标准，供方</w:t>
            </w:r>
            <w:r>
              <w:rPr>
                <w:rFonts w:hint="eastAsia" w:eastAsia="仿宋"/>
                <w:sz w:val="21"/>
                <w:szCs w:val="21"/>
              </w:rPr>
              <w:t>对</w:t>
            </w:r>
            <w:r>
              <w:rPr>
                <w:rFonts w:eastAsia="仿宋"/>
                <w:sz w:val="21"/>
                <w:szCs w:val="21"/>
              </w:rPr>
              <w:t>质量保证及售后服务承诺如下：</w:t>
            </w:r>
          </w:p>
          <w:p>
            <w:pPr>
              <w:spacing w:line="240" w:lineRule="atLeast"/>
              <w:ind w:firstLine="420"/>
              <w:rPr>
                <w:rFonts w:eastAsia="仿宋"/>
                <w:sz w:val="21"/>
                <w:szCs w:val="21"/>
              </w:rPr>
            </w:pPr>
            <w:r>
              <w:rPr>
                <w:rFonts w:eastAsia="仿宋"/>
                <w:sz w:val="21"/>
                <w:szCs w:val="21"/>
              </w:rPr>
              <w:t>1、质保期限：</w:t>
            </w:r>
          </w:p>
          <w:p>
            <w:pPr>
              <w:spacing w:line="240" w:lineRule="atLeast"/>
              <w:ind w:firstLine="420"/>
              <w:rPr>
                <w:rFonts w:eastAsia="仿宋"/>
                <w:sz w:val="21"/>
                <w:szCs w:val="21"/>
              </w:rPr>
            </w:pPr>
            <w:r>
              <w:rPr>
                <w:rFonts w:eastAsia="仿宋"/>
                <w:sz w:val="21"/>
                <w:szCs w:val="21"/>
              </w:rPr>
              <w:t>2、</w:t>
            </w:r>
            <w:r>
              <w:rPr>
                <w:rFonts w:hint="eastAsia" w:eastAsia="仿宋"/>
                <w:sz w:val="21"/>
                <w:szCs w:val="21"/>
              </w:rPr>
              <w:t>质保</w:t>
            </w:r>
            <w:r>
              <w:rPr>
                <w:rFonts w:eastAsia="仿宋"/>
                <w:sz w:val="21"/>
                <w:szCs w:val="21"/>
              </w:rPr>
              <w:t>范围：</w:t>
            </w:r>
          </w:p>
          <w:p>
            <w:pPr>
              <w:spacing w:line="240" w:lineRule="atLeast"/>
              <w:ind w:firstLine="420"/>
              <w:rPr>
                <w:rFonts w:eastAsia="仿宋"/>
                <w:sz w:val="21"/>
                <w:szCs w:val="21"/>
              </w:rPr>
            </w:pPr>
            <w:r>
              <w:rPr>
                <w:rFonts w:eastAsia="仿宋"/>
                <w:sz w:val="21"/>
                <w:szCs w:val="21"/>
              </w:rPr>
              <w:t>3、服务措施：</w:t>
            </w:r>
          </w:p>
          <w:p>
            <w:pPr>
              <w:spacing w:line="240" w:lineRule="atLeast"/>
              <w:ind w:firstLine="420"/>
              <w:rPr>
                <w:rFonts w:eastAsia="仿宋"/>
                <w:sz w:val="21"/>
                <w:szCs w:val="21"/>
              </w:rPr>
            </w:pPr>
            <w:r>
              <w:rPr>
                <w:rFonts w:eastAsia="仿宋"/>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rPr>
            </w:pPr>
            <w:r>
              <w:rPr>
                <w:rFonts w:eastAsia="仿宋"/>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rPr>
            </w:pPr>
            <w:r>
              <w:rPr>
                <w:rFonts w:eastAsia="仿宋"/>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rPr>
            </w:pPr>
            <w:r>
              <w:rPr>
                <w:rFonts w:eastAsia="仿宋"/>
                <w:sz w:val="21"/>
                <w:szCs w:val="21"/>
              </w:rPr>
              <w:t>四、验收标准、方法：</w:t>
            </w:r>
          </w:p>
          <w:p>
            <w:pPr>
              <w:spacing w:line="240" w:lineRule="atLeast"/>
              <w:ind w:firstLine="420"/>
              <w:rPr>
                <w:rFonts w:eastAsia="仿宋"/>
                <w:sz w:val="21"/>
                <w:szCs w:val="21"/>
              </w:rPr>
            </w:pPr>
            <w:r>
              <w:rPr>
                <w:rFonts w:eastAsia="仿宋"/>
                <w:sz w:val="21"/>
                <w:szCs w:val="21"/>
              </w:rPr>
              <w:t>如</w:t>
            </w:r>
            <w:r>
              <w:rPr>
                <w:rFonts w:hint="eastAsia" w:eastAsia="仿宋"/>
                <w:sz w:val="21"/>
                <w:szCs w:val="21"/>
              </w:rPr>
              <w:t>对验收结果</w:t>
            </w:r>
            <w:r>
              <w:rPr>
                <w:rFonts w:eastAsia="仿宋"/>
                <w:sz w:val="21"/>
                <w:szCs w:val="21"/>
              </w:rPr>
              <w:t>有异议，请于      日内</w:t>
            </w:r>
            <w:r>
              <w:rPr>
                <w:rFonts w:hint="eastAsia" w:eastAsia="仿宋"/>
                <w:sz w:val="21"/>
                <w:szCs w:val="21"/>
              </w:rPr>
              <w:t>向甲方书面</w:t>
            </w:r>
            <w:r>
              <w:rPr>
                <w:rFonts w:eastAsia="仿宋"/>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rPr>
            </w:pPr>
            <w:r>
              <w:rPr>
                <w:rFonts w:eastAsia="仿宋"/>
                <w:sz w:val="21"/>
                <w:szCs w:val="21"/>
              </w:rPr>
              <w:t>五、付款方式：</w:t>
            </w:r>
          </w:p>
          <w:p>
            <w:pPr>
              <w:pStyle w:val="12"/>
              <w:spacing w:line="240" w:lineRule="atLeast"/>
              <w:ind w:firstLine="42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rPr>
            </w:pPr>
            <w:r>
              <w:rPr>
                <w:rFonts w:eastAsia="仿宋"/>
                <w:sz w:val="21"/>
                <w:szCs w:val="21"/>
              </w:rPr>
              <w:t>六、违约责任：</w:t>
            </w:r>
          </w:p>
          <w:p>
            <w:pPr>
              <w:spacing w:line="240" w:lineRule="atLeast"/>
              <w:ind w:firstLine="420"/>
              <w:rPr>
                <w:rFonts w:eastAsia="仿宋"/>
                <w:sz w:val="21"/>
                <w:szCs w:val="21"/>
              </w:rPr>
            </w:pPr>
            <w:r>
              <w:rPr>
                <w:rFonts w:eastAsia="仿宋"/>
                <w:sz w:val="21"/>
                <w:szCs w:val="21"/>
              </w:rPr>
              <w:t>按《中华人民共和国民法</w:t>
            </w:r>
            <w:r>
              <w:rPr>
                <w:rFonts w:hint="eastAsia" w:eastAsia="仿宋"/>
                <w:sz w:val="21"/>
                <w:szCs w:val="21"/>
              </w:rPr>
              <w:t>典</w:t>
            </w:r>
            <w:r>
              <w:rPr>
                <w:rFonts w:eastAsia="仿宋"/>
                <w:sz w:val="21"/>
                <w:szCs w:val="21"/>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rPr>
            </w:pPr>
            <w:r>
              <w:rPr>
                <w:rFonts w:eastAsia="仿宋"/>
                <w:sz w:val="21"/>
                <w:szCs w:val="21"/>
              </w:rPr>
              <w:t>七、其他约定事项：</w:t>
            </w:r>
          </w:p>
          <w:p>
            <w:pPr>
              <w:spacing w:line="240" w:lineRule="atLeast"/>
              <w:ind w:firstLine="420"/>
              <w:rPr>
                <w:rFonts w:eastAsia="仿宋"/>
                <w:sz w:val="21"/>
                <w:szCs w:val="21"/>
              </w:rPr>
            </w:pPr>
            <w:r>
              <w:rPr>
                <w:rFonts w:eastAsia="仿宋"/>
                <w:sz w:val="21"/>
                <w:szCs w:val="21"/>
              </w:rPr>
              <w:t>1.</w:t>
            </w:r>
            <w:r>
              <w:rPr>
                <w:rFonts w:hint="eastAsia" w:eastAsia="仿宋"/>
                <w:sz w:val="21"/>
                <w:szCs w:val="21"/>
              </w:rPr>
              <w:t>采购</w:t>
            </w:r>
            <w:r>
              <w:rPr>
                <w:rFonts w:eastAsia="仿宋"/>
                <w:sz w:val="21"/>
                <w:szCs w:val="21"/>
              </w:rPr>
              <w:t>文件及其补遗文件、</w:t>
            </w:r>
            <w:r>
              <w:rPr>
                <w:rFonts w:hint="eastAsia" w:eastAsia="仿宋"/>
                <w:sz w:val="21"/>
                <w:szCs w:val="21"/>
              </w:rPr>
              <w:t>响应</w:t>
            </w:r>
            <w:r>
              <w:rPr>
                <w:rFonts w:eastAsia="仿宋"/>
                <w:sz w:val="21"/>
                <w:szCs w:val="21"/>
              </w:rPr>
              <w:t>文件和承诺是本合同不可分割的部分</w:t>
            </w:r>
            <w:r>
              <w:rPr>
                <w:rFonts w:hint="eastAsia" w:eastAsia="仿宋"/>
                <w:sz w:val="21"/>
                <w:szCs w:val="21"/>
              </w:rPr>
              <w:t>。</w:t>
            </w:r>
          </w:p>
          <w:p>
            <w:pPr>
              <w:spacing w:line="240" w:lineRule="atLeast"/>
              <w:ind w:firstLine="420"/>
              <w:rPr>
                <w:rFonts w:eastAsia="仿宋"/>
                <w:sz w:val="21"/>
                <w:szCs w:val="21"/>
              </w:rPr>
            </w:pPr>
            <w:r>
              <w:rPr>
                <w:rFonts w:hint="eastAsia" w:eastAsia="仿宋"/>
                <w:sz w:val="21"/>
                <w:szCs w:val="21"/>
              </w:rPr>
              <w:t>2.本合同不得分包或转包。</w:t>
            </w:r>
          </w:p>
          <w:p>
            <w:pPr>
              <w:spacing w:line="240" w:lineRule="atLeast"/>
              <w:ind w:firstLine="420"/>
              <w:rPr>
                <w:rFonts w:eastAsia="仿宋"/>
                <w:sz w:val="21"/>
                <w:szCs w:val="21"/>
              </w:rPr>
            </w:pPr>
            <w:r>
              <w:rPr>
                <w:rFonts w:hint="eastAsia" w:eastAsia="仿宋"/>
                <w:sz w:val="21"/>
                <w:szCs w:val="21"/>
              </w:rPr>
              <w:t>3</w:t>
            </w:r>
            <w:r>
              <w:rPr>
                <w:rFonts w:eastAsia="仿宋"/>
                <w:sz w:val="21"/>
                <w:szCs w:val="21"/>
              </w:rPr>
              <w:t>.本合同如发生争议由双方协商解决，协商不成向</w:t>
            </w:r>
            <w:r>
              <w:rPr>
                <w:rFonts w:hint="eastAsia" w:eastAsia="仿宋"/>
                <w:sz w:val="21"/>
                <w:szCs w:val="21"/>
              </w:rPr>
              <w:t>需方</w:t>
            </w:r>
            <w:r>
              <w:rPr>
                <w:rFonts w:eastAsia="仿宋"/>
                <w:sz w:val="21"/>
                <w:szCs w:val="21"/>
              </w:rPr>
              <w:t>所在人民法院提请诉讼。</w:t>
            </w:r>
          </w:p>
          <w:p>
            <w:pPr>
              <w:spacing w:line="240" w:lineRule="atLeast"/>
              <w:ind w:firstLine="420"/>
              <w:rPr>
                <w:rFonts w:eastAsia="仿宋"/>
                <w:sz w:val="21"/>
                <w:szCs w:val="21"/>
              </w:rPr>
            </w:pPr>
            <w:r>
              <w:rPr>
                <w:rFonts w:hint="eastAsia" w:eastAsia="仿宋"/>
                <w:sz w:val="21"/>
                <w:szCs w:val="21"/>
              </w:rPr>
              <w:t>4</w:t>
            </w:r>
            <w:r>
              <w:rPr>
                <w:rFonts w:eastAsia="仿宋"/>
                <w:sz w:val="21"/>
                <w:szCs w:val="21"/>
              </w:rPr>
              <w:t>.本合同一式__份， 需方__份，供方__份，具备同等法律效力。</w:t>
            </w:r>
          </w:p>
          <w:p>
            <w:pPr>
              <w:spacing w:line="240" w:lineRule="atLeast"/>
              <w:ind w:firstLine="420"/>
              <w:rPr>
                <w:rFonts w:eastAsia="仿宋"/>
                <w:sz w:val="21"/>
                <w:szCs w:val="21"/>
              </w:rPr>
            </w:pPr>
            <w:r>
              <w:rPr>
                <w:rFonts w:hint="eastAsia" w:eastAsia="仿宋"/>
                <w:sz w:val="21"/>
                <w:szCs w:val="21"/>
              </w:rPr>
              <w:t>5</w:t>
            </w:r>
            <w:r>
              <w:rPr>
                <w:rFonts w:eastAsia="仿宋"/>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rPr>
            </w:pPr>
            <w:r>
              <w:rPr>
                <w:rFonts w:eastAsia="仿宋"/>
                <w:sz w:val="21"/>
                <w:szCs w:val="21"/>
              </w:rPr>
              <w:t>需方：</w:t>
            </w:r>
          </w:p>
          <w:p>
            <w:pPr>
              <w:spacing w:line="240" w:lineRule="atLeast"/>
              <w:ind w:firstLine="420"/>
              <w:rPr>
                <w:rFonts w:eastAsia="仿宋"/>
                <w:sz w:val="21"/>
                <w:szCs w:val="21"/>
              </w:rPr>
            </w:pPr>
            <w:r>
              <w:rPr>
                <w:rFonts w:eastAsia="仿宋"/>
                <w:sz w:val="21"/>
                <w:szCs w:val="21"/>
              </w:rPr>
              <w:t>地址：</w:t>
            </w:r>
          </w:p>
          <w:p>
            <w:pPr>
              <w:spacing w:line="240" w:lineRule="atLeast"/>
              <w:ind w:firstLine="420"/>
              <w:rPr>
                <w:rFonts w:eastAsia="仿宋"/>
                <w:sz w:val="21"/>
                <w:szCs w:val="21"/>
              </w:rPr>
            </w:pPr>
            <w:r>
              <w:rPr>
                <w:rFonts w:eastAsia="仿宋"/>
                <w:sz w:val="21"/>
                <w:szCs w:val="21"/>
              </w:rPr>
              <w:t>联系电话：</w:t>
            </w:r>
          </w:p>
          <w:p>
            <w:pPr>
              <w:spacing w:line="240" w:lineRule="atLeast"/>
              <w:ind w:firstLine="420"/>
              <w:rPr>
                <w:rFonts w:eastAsia="仿宋"/>
                <w:sz w:val="21"/>
                <w:szCs w:val="21"/>
              </w:rPr>
            </w:pPr>
            <w:r>
              <w:rPr>
                <w:rFonts w:eastAsia="仿宋"/>
                <w:sz w:val="21"/>
                <w:szCs w:val="21"/>
              </w:rPr>
              <w:t>授权代表：</w:t>
            </w:r>
          </w:p>
        </w:tc>
        <w:tc>
          <w:tcPr>
            <w:tcW w:w="5267" w:type="dxa"/>
            <w:gridSpan w:val="5"/>
          </w:tcPr>
          <w:p>
            <w:pPr>
              <w:spacing w:line="240" w:lineRule="atLeast"/>
              <w:ind w:firstLine="420"/>
              <w:rPr>
                <w:rFonts w:eastAsia="仿宋"/>
                <w:sz w:val="21"/>
                <w:szCs w:val="21"/>
              </w:rPr>
            </w:pPr>
            <w:r>
              <w:rPr>
                <w:rFonts w:eastAsia="仿宋"/>
                <w:sz w:val="21"/>
                <w:szCs w:val="21"/>
              </w:rPr>
              <w:t>供方：</w:t>
            </w:r>
          </w:p>
          <w:p>
            <w:pPr>
              <w:spacing w:line="240" w:lineRule="atLeast"/>
              <w:ind w:firstLine="420"/>
              <w:rPr>
                <w:rFonts w:eastAsia="仿宋"/>
                <w:sz w:val="21"/>
                <w:szCs w:val="21"/>
              </w:rPr>
            </w:pPr>
            <w:r>
              <w:rPr>
                <w:rFonts w:eastAsia="仿宋"/>
                <w:sz w:val="21"/>
                <w:szCs w:val="21"/>
              </w:rPr>
              <w:t>地址：</w:t>
            </w:r>
          </w:p>
          <w:p>
            <w:pPr>
              <w:spacing w:line="240" w:lineRule="atLeast"/>
              <w:ind w:firstLine="420"/>
              <w:rPr>
                <w:rFonts w:eastAsia="仿宋"/>
                <w:sz w:val="21"/>
                <w:szCs w:val="21"/>
              </w:rPr>
            </w:pPr>
            <w:r>
              <w:rPr>
                <w:rFonts w:eastAsia="仿宋"/>
                <w:sz w:val="21"/>
                <w:szCs w:val="21"/>
              </w:rPr>
              <w:t>电话：</w:t>
            </w:r>
          </w:p>
          <w:p>
            <w:pPr>
              <w:spacing w:line="240" w:lineRule="atLeast"/>
              <w:ind w:firstLine="420"/>
              <w:rPr>
                <w:rFonts w:eastAsia="仿宋"/>
                <w:sz w:val="21"/>
                <w:szCs w:val="21"/>
              </w:rPr>
            </w:pPr>
            <w:r>
              <w:rPr>
                <w:rFonts w:eastAsia="仿宋"/>
                <w:sz w:val="21"/>
                <w:szCs w:val="21"/>
              </w:rPr>
              <w:t>传真：</w:t>
            </w:r>
          </w:p>
          <w:p>
            <w:pPr>
              <w:spacing w:line="240" w:lineRule="atLeast"/>
              <w:ind w:firstLine="420"/>
              <w:rPr>
                <w:rFonts w:eastAsia="仿宋"/>
                <w:sz w:val="21"/>
                <w:szCs w:val="21"/>
              </w:rPr>
            </w:pPr>
            <w:r>
              <w:rPr>
                <w:rFonts w:eastAsia="仿宋"/>
                <w:sz w:val="21"/>
                <w:szCs w:val="21"/>
              </w:rPr>
              <w:t>开户银行：</w:t>
            </w:r>
          </w:p>
          <w:p>
            <w:pPr>
              <w:spacing w:line="240" w:lineRule="atLeast"/>
              <w:ind w:firstLine="420"/>
              <w:rPr>
                <w:rFonts w:eastAsia="仿宋"/>
                <w:sz w:val="21"/>
                <w:szCs w:val="21"/>
              </w:rPr>
            </w:pPr>
            <w:r>
              <w:rPr>
                <w:rFonts w:eastAsia="仿宋"/>
                <w:sz w:val="21"/>
                <w:szCs w:val="21"/>
              </w:rPr>
              <w:t>账号：</w:t>
            </w:r>
          </w:p>
          <w:p>
            <w:pPr>
              <w:spacing w:line="240" w:lineRule="atLeast"/>
              <w:ind w:firstLine="420"/>
              <w:rPr>
                <w:rFonts w:eastAsia="仿宋"/>
                <w:sz w:val="21"/>
                <w:szCs w:val="21"/>
              </w:rPr>
            </w:pPr>
            <w:r>
              <w:rPr>
                <w:rFonts w:eastAsia="仿宋"/>
                <w:sz w:val="21"/>
                <w:szCs w:val="21"/>
              </w:rPr>
              <w:t>授权代表：</w:t>
            </w:r>
          </w:p>
          <w:p>
            <w:pPr>
              <w:widowControl/>
              <w:spacing w:line="240" w:lineRule="atLeast"/>
              <w:ind w:firstLine="420"/>
              <w:jc w:val="left"/>
              <w:rPr>
                <w:rFonts w:eastAsia="仿宋"/>
                <w:sz w:val="21"/>
                <w:szCs w:val="21"/>
              </w:rPr>
            </w:pPr>
          </w:p>
          <w:p>
            <w:pPr>
              <w:spacing w:line="240" w:lineRule="atLeast"/>
              <w:ind w:firstLine="42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rPr>
            </w:pPr>
            <w:r>
              <w:rPr>
                <w:rFonts w:eastAsia="仿宋"/>
                <w:sz w:val="21"/>
                <w:szCs w:val="21"/>
              </w:rPr>
              <w:t>备注：</w:t>
            </w:r>
          </w:p>
          <w:p>
            <w:pPr>
              <w:spacing w:line="240" w:lineRule="atLeast"/>
              <w:ind w:firstLine="420"/>
              <w:rPr>
                <w:rFonts w:eastAsia="仿宋"/>
                <w:sz w:val="21"/>
                <w:szCs w:val="21"/>
              </w:rPr>
            </w:pPr>
          </w:p>
          <w:p>
            <w:pPr>
              <w:spacing w:line="240" w:lineRule="atLeast"/>
              <w:ind w:firstLine="420"/>
              <w:rPr>
                <w:rFonts w:eastAsia="仿宋"/>
                <w:sz w:val="21"/>
                <w:szCs w:val="21"/>
              </w:rPr>
            </w:pPr>
          </w:p>
        </w:tc>
      </w:tr>
    </w:tbl>
    <w:p>
      <w:pPr>
        <w:spacing w:line="500" w:lineRule="exact"/>
        <w:ind w:firstLine="480" w:firstLineChars="200"/>
        <w:rPr>
          <w:rFonts w:eastAsia="仿宋"/>
        </w:rPr>
      </w:pPr>
      <w:r>
        <w:rPr>
          <w:rFonts w:eastAsia="仿宋"/>
        </w:rPr>
        <w:t>签约时间：           年   月   日      签约地点：</w:t>
      </w:r>
    </w:p>
    <w:p>
      <w:pPr>
        <w:pStyle w:val="2"/>
        <w:tabs>
          <w:tab w:val="left" w:pos="3360"/>
        </w:tabs>
        <w:spacing w:line="500" w:lineRule="exact"/>
        <w:ind w:firstLine="482"/>
        <w:rPr>
          <w:rFonts w:eastAsia="方正仿宋_GBK"/>
          <w:bCs/>
          <w:sz w:val="24"/>
        </w:rPr>
      </w:pPr>
    </w:p>
    <w:p>
      <w:pPr>
        <w:spacing w:line="560" w:lineRule="exact"/>
        <w:ind w:firstLine="480"/>
        <w:rPr>
          <w:rFonts w:eastAsia="仿宋"/>
          <w:b/>
          <w:kern w:val="0"/>
        </w:rPr>
      </w:pPr>
      <w:r>
        <w:rPr>
          <w:rFonts w:eastAsia="方正仿宋_GBK"/>
        </w:rPr>
        <w:br w:type="page"/>
      </w:r>
      <w:r>
        <w:rPr>
          <w:rFonts w:hint="eastAsia" w:eastAsia="仿宋"/>
          <w:b/>
          <w:kern w:val="0"/>
        </w:rPr>
        <w:t>三、廉政合同（格式）</w:t>
      </w:r>
    </w:p>
    <w:p>
      <w:pPr>
        <w:spacing w:line="500" w:lineRule="exact"/>
        <w:ind w:firstLine="883"/>
        <w:jc w:val="center"/>
        <w:rPr>
          <w:rFonts w:eastAsia="仿宋"/>
          <w:b/>
          <w:sz w:val="44"/>
        </w:rPr>
      </w:pPr>
      <w:r>
        <w:rPr>
          <w:rFonts w:hint="eastAsia" w:eastAsia="仿宋"/>
          <w:b/>
          <w:sz w:val="44"/>
        </w:rPr>
        <w:t>重庆市沙坪坝区人民医院</w:t>
      </w:r>
    </w:p>
    <w:p>
      <w:pPr>
        <w:spacing w:line="500" w:lineRule="exact"/>
        <w:ind w:firstLine="883"/>
        <w:jc w:val="center"/>
        <w:rPr>
          <w:rFonts w:eastAsia="仿宋"/>
          <w:b/>
          <w:sz w:val="44"/>
        </w:rPr>
      </w:pPr>
      <w:r>
        <w:rPr>
          <w:rFonts w:hint="eastAsia" w:eastAsia="仿宋"/>
          <w:b/>
          <w:sz w:val="44"/>
        </w:rPr>
        <w:t>廉政合同</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乙方：                      </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5．甲方工作人员及其配偶、子女不得以任何形式或者名义接受乙方的宴请、请钓、旅游、健身和其他娱乐活动。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6．甲方工作人员及其配偶、子女不得以打“业务牌”等形式变相接受乙方的钱物。乙方不得以打“业务牌”的形式向甲方工作人员及其配偶、子女变相送钱物。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7．甲方工作人员及其配偶、子女不得在乙方报销应由个人支付的费用或领取报酬。乙方不得为甲方工作人员及其配偶、子女报销应由个人支付的费用或发放报酬。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二、甲乙双方的违约责任：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负 责 人：                       负 责 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签订时间：                       签订时间：</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pStyle w:val="8"/>
        <w:ind w:firstLine="880"/>
        <w:rPr>
          <w:rFonts w:ascii="方正黑体_GBK" w:hAnsi="方正黑体_GBK" w:eastAsia="方正黑体_GBK" w:cs="方正黑体_GBK"/>
          <w:kern w:val="44"/>
          <w:sz w:val="44"/>
        </w:rPr>
      </w:pPr>
    </w:p>
    <w:p>
      <w:pPr>
        <w:pStyle w:val="22"/>
        <w:ind w:firstLine="480"/>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第六部分  响应文件格式</w:t>
      </w:r>
      <w:bookmarkEnd w:id="34"/>
      <w:bookmarkEnd w:id="35"/>
    </w:p>
    <w:p>
      <w:pPr>
        <w:spacing w:line="560" w:lineRule="exact"/>
        <w:ind w:firstLine="880"/>
        <w:jc w:val="center"/>
        <w:rPr>
          <w:rFonts w:ascii="Arial Unicode MS" w:hAnsi="华文中宋" w:eastAsia="Arial Unicode MS"/>
          <w:sz w:val="44"/>
          <w:szCs w:val="44"/>
        </w:rPr>
      </w:pPr>
    </w:p>
    <w:p>
      <w:pPr>
        <w:spacing w:line="560" w:lineRule="exact"/>
        <w:ind w:firstLine="880"/>
        <w:jc w:val="center"/>
        <w:rPr>
          <w:rFonts w:ascii="Arial Unicode MS" w:hAnsi="华文中宋" w:eastAsia="Arial Unicode MS"/>
          <w:sz w:val="44"/>
          <w:szCs w:val="44"/>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2200" w:firstLineChars="500"/>
        <w:rPr>
          <w:rFonts w:ascii="方正黑体_GBK" w:hAnsi="方正黑体_GBK" w:eastAsia="方正黑体_GBK" w:cs="方正黑体_GBK"/>
          <w:b w:val="0"/>
        </w:rPr>
      </w:pPr>
      <w:r>
        <w:rPr>
          <w:rFonts w:hint="eastAsia" w:ascii="方正黑体_GBK" w:hAnsi="方正黑体_GBK" w:eastAsia="方正黑体_GBK" w:cs="方正黑体_GBK"/>
          <w:b w:val="0"/>
        </w:rPr>
        <w:t>重庆市沙坪坝区人民医院</w:t>
      </w:r>
    </w:p>
    <w:p>
      <w:pPr>
        <w:pStyle w:val="2"/>
        <w:keepNext w:val="0"/>
        <w:keepLines w:val="0"/>
        <w:tabs>
          <w:tab w:val="center" w:pos="4677"/>
        </w:tabs>
        <w:spacing w:before="0" w:after="0" w:line="240" w:lineRule="auto"/>
        <w:ind w:firstLine="1320" w:firstLineChars="300"/>
        <w:rPr>
          <w:rFonts w:ascii="方正黑体_GBK" w:hAnsi="方正黑体_GBK" w:eastAsia="方正黑体_GBK" w:cs="方正黑体_GBK"/>
          <w:b w:val="0"/>
        </w:rPr>
      </w:pPr>
    </w:p>
    <w:p>
      <w:pPr>
        <w:pStyle w:val="2"/>
        <w:keepNext w:val="0"/>
        <w:keepLines w:val="0"/>
        <w:tabs>
          <w:tab w:val="center" w:pos="4677"/>
        </w:tabs>
        <w:spacing w:before="0" w:after="0" w:line="240" w:lineRule="auto"/>
        <w:ind w:firstLine="3080" w:firstLineChars="700"/>
        <w:rPr>
          <w:rFonts w:ascii="方正黑体_GBK" w:hAnsi="方正黑体_GBK" w:eastAsia="方正黑体_GBK" w:cs="方正黑体_GBK"/>
          <w:b w:val="0"/>
        </w:rPr>
      </w:pPr>
      <w:r>
        <w:rPr>
          <w:rFonts w:hint="eastAsia" w:ascii="方正黑体_GBK" w:hAnsi="方正黑体_GBK" w:eastAsia="方正黑体_GBK" w:cs="方正黑体_GBK"/>
          <w:b w:val="0"/>
        </w:rPr>
        <w:t>（项目名称）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cs="宋体"/>
          <w:kern w:val="0"/>
          <w:sz w:val="44"/>
          <w:szCs w:val="44"/>
        </w:rPr>
      </w:pPr>
    </w:p>
    <w:p>
      <w:pPr>
        <w:pStyle w:val="2"/>
        <w:keepNext w:val="0"/>
        <w:keepLines w:val="0"/>
        <w:tabs>
          <w:tab w:val="center" w:pos="4677"/>
        </w:tabs>
        <w:spacing w:before="0" w:after="0" w:line="240" w:lineRule="auto"/>
        <w:ind w:firstLine="2520" w:firstLineChars="300"/>
        <w:rPr>
          <w:rFonts w:ascii="方正黑体_GBK" w:hAnsi="方正黑体_GBK" w:eastAsia="方正黑体_GBK" w:cs="方正黑体_GBK"/>
          <w:b w:val="0"/>
          <w:sz w:val="84"/>
          <w:szCs w:val="84"/>
        </w:rPr>
      </w:pPr>
      <w:r>
        <w:rPr>
          <w:rFonts w:hint="eastAsia" w:ascii="方正黑体_GBK" w:hAnsi="方正黑体_GBK" w:eastAsia="方正黑体_GBK" w:cs="方正黑体_GBK"/>
          <w:b w:val="0"/>
          <w:sz w:val="84"/>
          <w:szCs w:val="84"/>
        </w:rPr>
        <w:t>响 应 文 件</w:t>
      </w:r>
    </w:p>
    <w:p>
      <w:pPr>
        <w:autoSpaceDE w:val="0"/>
        <w:autoSpaceDN w:val="0"/>
        <w:adjustRightInd w:val="0"/>
        <w:snapToGrid w:val="0"/>
        <w:spacing w:line="360" w:lineRule="auto"/>
        <w:ind w:firstLine="320"/>
        <w:jc w:val="left"/>
        <w:rPr>
          <w:rFonts w:ascii="宋体" w:hAnsi="宋体" w:cs="宋体"/>
          <w:kern w:val="0"/>
          <w:sz w:val="16"/>
          <w:szCs w:val="16"/>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autoSpaceDE w:val="0"/>
        <w:autoSpaceDN w:val="0"/>
        <w:adjustRightInd w:val="0"/>
        <w:snapToGrid w:val="0"/>
        <w:spacing w:line="360" w:lineRule="auto"/>
        <w:ind w:firstLine="402"/>
        <w:jc w:val="left"/>
        <w:rPr>
          <w:rFonts w:ascii="宋体" w:hAnsi="宋体" w:cs="宋体"/>
          <w:b/>
          <w:kern w:val="0"/>
          <w:sz w:val="20"/>
        </w:rPr>
      </w:pPr>
    </w:p>
    <w:p>
      <w:pPr>
        <w:pStyle w:val="4"/>
        <w:ind w:firstLine="402"/>
        <w:rPr>
          <w:rFonts w:ascii="宋体" w:hAnsi="宋体" w:cs="宋体"/>
          <w:sz w:val="20"/>
          <w:szCs w:val="20"/>
        </w:rPr>
      </w:pPr>
    </w:p>
    <w:p>
      <w:pPr>
        <w:ind w:firstLine="480"/>
        <w:rPr>
          <w:rFonts w:ascii="宋体" w:hAnsi="宋体" w:cs="宋体"/>
        </w:rPr>
      </w:pPr>
    </w:p>
    <w:p>
      <w:pPr>
        <w:autoSpaceDE w:val="0"/>
        <w:autoSpaceDN w:val="0"/>
        <w:adjustRightInd w:val="0"/>
        <w:snapToGrid w:val="0"/>
        <w:spacing w:line="360" w:lineRule="auto"/>
        <w:ind w:firstLine="402"/>
        <w:jc w:val="left"/>
        <w:rPr>
          <w:rFonts w:ascii="宋体" w:hAnsi="宋体" w:cs="宋体"/>
          <w:b/>
          <w:kern w:val="0"/>
          <w:sz w:val="20"/>
        </w:rPr>
      </w:pPr>
    </w:p>
    <w:p>
      <w:pPr>
        <w:tabs>
          <w:tab w:val="left" w:pos="6080"/>
          <w:tab w:val="left" w:pos="6640"/>
        </w:tabs>
        <w:autoSpaceDE w:val="0"/>
        <w:autoSpaceDN w:val="0"/>
        <w:adjustRightInd w:val="0"/>
        <w:snapToGrid w:val="0"/>
        <w:spacing w:line="360" w:lineRule="auto"/>
        <w:ind w:firstLine="558"/>
        <w:jc w:val="center"/>
        <w:rPr>
          <w:rFonts w:ascii="宋体" w:hAnsi="宋体" w:cs="宋体"/>
          <w:b/>
          <w:w w:val="99"/>
          <w:kern w:val="0"/>
          <w:sz w:val="28"/>
          <w:szCs w:val="28"/>
        </w:rPr>
      </w:pPr>
      <w:r>
        <w:rPr>
          <w:rFonts w:hint="eastAsia" w:ascii="宋体" w:hAnsi="宋体" w:cs="宋体"/>
          <w:b/>
          <w:w w:val="99"/>
          <w:kern w:val="0"/>
          <w:sz w:val="28"/>
          <w:szCs w:val="28"/>
        </w:rPr>
        <w:t xml:space="preserve">   报名人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w w:val="99"/>
          <w:kern w:val="0"/>
          <w:sz w:val="28"/>
          <w:szCs w:val="28"/>
          <w:u w:val="single"/>
        </w:rPr>
      </w:pPr>
    </w:p>
    <w:p>
      <w:pPr>
        <w:tabs>
          <w:tab w:val="left" w:pos="3280"/>
          <w:tab w:val="left" w:pos="4680"/>
          <w:tab w:val="left" w:pos="6080"/>
        </w:tabs>
        <w:autoSpaceDE w:val="0"/>
        <w:autoSpaceDN w:val="0"/>
        <w:adjustRightInd w:val="0"/>
        <w:snapToGrid w:val="0"/>
        <w:spacing w:line="360" w:lineRule="auto"/>
        <w:ind w:firstLine="558"/>
        <w:jc w:val="center"/>
        <w:rPr>
          <w:rFonts w:ascii="宋体" w:hAnsi="宋体" w:cs="宋体"/>
          <w:b/>
          <w:kern w:val="0"/>
          <w:sz w:val="28"/>
          <w:szCs w:val="28"/>
        </w:rPr>
      </w:pP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年</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月</w:t>
      </w:r>
      <w:r>
        <w:rPr>
          <w:rFonts w:hint="eastAsia" w:ascii="宋体" w:hAnsi="宋体" w:cs="宋体"/>
          <w:b/>
          <w:w w:val="99"/>
          <w:kern w:val="0"/>
          <w:sz w:val="28"/>
          <w:szCs w:val="28"/>
          <w:u w:val="single"/>
        </w:rPr>
        <w:t xml:space="preserve">   　</w:t>
      </w:r>
      <w:r>
        <w:rPr>
          <w:rFonts w:hint="eastAsia" w:ascii="宋体" w:hAnsi="宋体" w:cs="宋体"/>
          <w:b/>
          <w:w w:val="99"/>
          <w:kern w:val="0"/>
          <w:sz w:val="28"/>
          <w:szCs w:val="28"/>
        </w:rPr>
        <w:t>日</w:t>
      </w:r>
    </w:p>
    <w:p>
      <w:pPr>
        <w:spacing w:line="560" w:lineRule="exact"/>
        <w:ind w:firstLine="480"/>
        <w:rPr>
          <w:rFonts w:ascii="黑体" w:hAnsi="宋体" w:eastAsia="黑体"/>
          <w:sz w:val="28"/>
          <w:szCs w:val="28"/>
        </w:rPr>
      </w:pPr>
      <w:r>
        <w:rPr>
          <w:rFonts w:hint="eastAsia" w:ascii="宋体" w:hAnsi="宋体" w:cs="宋体"/>
          <w:kern w:val="0"/>
          <w:szCs w:val="21"/>
        </w:rPr>
        <w:br w:type="page"/>
      </w:r>
    </w:p>
    <w:p>
      <w:pPr>
        <w:spacing w:line="360" w:lineRule="auto"/>
        <w:ind w:firstLine="643"/>
        <w:jc w:val="center"/>
        <w:rPr>
          <w:rFonts w:ascii="宋体" w:hAnsi="宋体" w:cs="宋体"/>
          <w:b/>
          <w:bCs/>
          <w:sz w:val="32"/>
          <w:szCs w:val="32"/>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目   录</w:t>
      </w:r>
    </w:p>
    <w:p>
      <w:pPr>
        <w:autoSpaceDE w:val="0"/>
        <w:autoSpaceDN w:val="0"/>
        <w:adjustRightInd w:val="0"/>
        <w:snapToGrid w:val="0"/>
        <w:spacing w:line="360" w:lineRule="auto"/>
        <w:ind w:firstLine="482"/>
        <w:jc w:val="left"/>
        <w:rPr>
          <w:rFonts w:ascii="宋体" w:hAnsi="宋体" w:cs="宋体"/>
          <w:b/>
          <w:kern w:val="0"/>
        </w:rPr>
      </w:pPr>
    </w:p>
    <w:p>
      <w:pPr>
        <w:numPr>
          <w:ilvl w:val="0"/>
          <w:numId w:val="8"/>
        </w:numPr>
        <w:tabs>
          <w:tab w:val="left" w:pos="6300"/>
        </w:tabs>
        <w:snapToGrid w:val="0"/>
        <w:spacing w:line="312" w:lineRule="auto"/>
        <w:ind w:firstLine="560"/>
        <w:rPr>
          <w:rFonts w:ascii="方正仿宋_GBK" w:hAnsi="宋体" w:eastAsia="方正仿宋_GBK"/>
          <w:sz w:val="28"/>
          <w:szCs w:val="28"/>
        </w:rPr>
      </w:pPr>
      <w:bookmarkStart w:id="44" w:name="_Toc25168"/>
      <w:bookmarkStart w:id="45" w:name="_Toc7663"/>
      <w:bookmarkStart w:id="46" w:name="_Toc30510"/>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w:t>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w:t>
      </w:r>
      <w:bookmarkStart w:id="47" w:name="_Toc1330"/>
      <w:bookmarkStart w:id="48" w:name="_Toc15674"/>
      <w:bookmarkStart w:id="49" w:name="_Toc9514"/>
      <w:r>
        <w:rPr>
          <w:rFonts w:hint="eastAsia" w:ascii="方正仿宋_GBK" w:hAnsi="方正仿宋_GBK" w:eastAsia="方正仿宋_GBK" w:cs="方正仿宋_GBK"/>
          <w:color w:val="000000" w:themeColor="text1"/>
          <w:szCs w:val="24"/>
          <w14:textFill>
            <w14:solidFill>
              <w14:schemeClr w14:val="tx1"/>
            </w14:solidFill>
          </w14:textFill>
        </w:rPr>
        <w:t>、法定代表人授权书(格式）（二选一）</w:t>
      </w:r>
      <w:bookmarkEnd w:id="47"/>
      <w:bookmarkEnd w:id="48"/>
      <w:bookmarkEnd w:id="49"/>
      <w:bookmarkStart w:id="50" w:name="_Toc28970"/>
      <w:bookmarkStart w:id="51" w:name="_Toc26589"/>
      <w:bookmarkStart w:id="52" w:name="_Toc29581"/>
    </w:p>
    <w:p>
      <w:pPr>
        <w:tabs>
          <w:tab w:val="left" w:pos="6300"/>
        </w:tabs>
        <w:snapToGrid w:val="0"/>
        <w:spacing w:line="300" w:lineRule="exact"/>
        <w:ind w:left="480" w:leftChars="200" w:firstLine="720" w:firstLineChars="300"/>
        <w:rPr>
          <w:rFonts w:ascii="方正仿宋_GBK" w:hAnsi="宋体" w:eastAsia="方正仿宋_GBK"/>
          <w:szCs w:val="24"/>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w:t>
      </w:r>
      <w:bookmarkEnd w:id="50"/>
      <w:bookmarkEnd w:id="51"/>
      <w:bookmarkEnd w:id="52"/>
      <w:r>
        <w:rPr>
          <w:rFonts w:hint="eastAsia" w:ascii="方正仿宋_GBK" w:hAnsi="宋体" w:eastAsia="方正仿宋_GBK"/>
          <w:szCs w:val="24"/>
        </w:rPr>
        <w:t>（格式）</w:t>
      </w:r>
    </w:p>
    <w:bookmarkEnd w:id="44"/>
    <w:bookmarkEnd w:id="45"/>
    <w:bookmarkEnd w:id="46"/>
    <w:p>
      <w:pPr>
        <w:numPr>
          <w:ilvl w:val="0"/>
          <w:numId w:val="8"/>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购销诚信及不参与围标串标承诺书（格式）</w:t>
      </w:r>
    </w:p>
    <w:p>
      <w:pPr>
        <w:numPr>
          <w:ilvl w:val="0"/>
          <w:numId w:val="8"/>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投标函</w:t>
      </w:r>
      <w:bookmarkStart w:id="53" w:name="_Toc28270"/>
      <w:bookmarkStart w:id="54" w:name="_Toc27822"/>
      <w:bookmarkStart w:id="55" w:name="_Toc22974"/>
      <w:r>
        <w:rPr>
          <w:rFonts w:hint="eastAsia" w:ascii="方正仿宋_GBK" w:hAnsi="宋体" w:eastAsia="方正仿宋_GBK"/>
          <w:sz w:val="28"/>
          <w:szCs w:val="28"/>
        </w:rPr>
        <w:t>（格式）</w:t>
      </w:r>
    </w:p>
    <w:bookmarkEnd w:id="53"/>
    <w:bookmarkEnd w:id="54"/>
    <w:bookmarkEnd w:id="55"/>
    <w:p>
      <w:pPr>
        <w:numPr>
          <w:ilvl w:val="0"/>
          <w:numId w:val="8"/>
        </w:numPr>
        <w:tabs>
          <w:tab w:val="left" w:pos="6300"/>
        </w:tabs>
        <w:snapToGrid w:val="0"/>
        <w:spacing w:line="312" w:lineRule="auto"/>
        <w:ind w:firstLine="560"/>
        <w:rPr>
          <w:rFonts w:ascii="方正仿宋_GBK" w:hAnsi="宋体" w:eastAsia="方正仿宋_GBK"/>
          <w:sz w:val="28"/>
          <w:szCs w:val="28"/>
        </w:rPr>
      </w:pPr>
      <w:bookmarkStart w:id="56" w:name="_Toc29091"/>
      <w:bookmarkStart w:id="57" w:name="_Toc30915"/>
      <w:bookmarkStart w:id="58" w:name="_Toc30643"/>
      <w:r>
        <w:rPr>
          <w:rFonts w:hint="eastAsia" w:ascii="方正仿宋_GBK" w:hAnsi="宋体" w:eastAsia="方正仿宋_GBK"/>
          <w:sz w:val="28"/>
          <w:szCs w:val="28"/>
        </w:rPr>
        <w:t>报价表（格式）</w:t>
      </w:r>
    </w:p>
    <w:bookmarkEnd w:id="56"/>
    <w:bookmarkEnd w:id="57"/>
    <w:bookmarkEnd w:id="58"/>
    <w:p>
      <w:pPr>
        <w:numPr>
          <w:ilvl w:val="0"/>
          <w:numId w:val="8"/>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需求响应偏离表（格式）</w:t>
      </w:r>
    </w:p>
    <w:p>
      <w:pPr>
        <w:numPr>
          <w:ilvl w:val="0"/>
          <w:numId w:val="8"/>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其他资料（格式自拟）</w:t>
      </w:r>
    </w:p>
    <w:p>
      <w:pPr>
        <w:pStyle w:val="13"/>
        <w:snapToGrid w:val="0"/>
        <w:spacing w:line="400" w:lineRule="exact"/>
        <w:ind w:firstLine="1200" w:firstLineChars="500"/>
        <w:rPr>
          <w:rFonts w:ascii="方正仿宋_GBK" w:hAnsi="宋体" w:eastAsia="方正仿宋_GBK"/>
          <w:sz w:val="24"/>
          <w:szCs w:val="24"/>
        </w:rPr>
      </w:pPr>
      <w:r>
        <w:rPr>
          <w:rFonts w:hint="eastAsia" w:ascii="方正仿宋_GBK" w:hAnsi="宋体" w:eastAsia="方正仿宋_GBK"/>
          <w:sz w:val="24"/>
          <w:szCs w:val="24"/>
        </w:rPr>
        <w:t>业绩、方案等其他佐证资料</w:t>
      </w:r>
    </w:p>
    <w:p>
      <w:pPr>
        <w:spacing w:line="560" w:lineRule="exact"/>
        <w:ind w:firstLine="560"/>
        <w:rPr>
          <w:rFonts w:ascii="黑体" w:hAnsi="宋体" w:eastAsia="黑体"/>
          <w:sz w:val="28"/>
          <w:szCs w:val="28"/>
        </w:rPr>
      </w:pPr>
      <w:r>
        <w:rPr>
          <w:rFonts w:hint="eastAsia" w:ascii="黑体" w:hAnsi="宋体" w:eastAsia="黑体"/>
          <w:sz w:val="28"/>
          <w:szCs w:val="28"/>
        </w:rPr>
        <w:t xml:space="preserve">         ......</w:t>
      </w: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pStyle w:val="8"/>
        <w:ind w:firstLine="560"/>
        <w:rPr>
          <w:rFonts w:ascii="黑体" w:hAnsi="宋体" w:eastAsia="黑体"/>
          <w:sz w:val="28"/>
          <w:szCs w:val="28"/>
        </w:rPr>
      </w:pPr>
    </w:p>
    <w:p>
      <w:pPr>
        <w:pStyle w:val="22"/>
        <w:ind w:firstLine="480"/>
      </w:pPr>
    </w:p>
    <w:p>
      <w:pPr>
        <w:pStyle w:val="22"/>
        <w:ind w:firstLine="480"/>
      </w:pPr>
    </w:p>
    <w:p>
      <w:pPr>
        <w:pStyle w:val="22"/>
        <w:ind w:firstLine="480"/>
      </w:pPr>
    </w:p>
    <w:p>
      <w:pPr>
        <w:numPr>
          <w:ilvl w:val="0"/>
          <w:numId w:val="9"/>
        </w:num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资格文件</w:t>
      </w:r>
    </w:p>
    <w:p>
      <w:pPr>
        <w:snapToGrid w:val="0"/>
        <w:spacing w:line="300" w:lineRule="exact"/>
        <w:ind w:firstLine="1200" w:firstLineChars="5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1. 法人营业执照（副本）加盖供应商公章</w:t>
      </w: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spacing w:line="560" w:lineRule="exact"/>
        <w:ind w:firstLine="880"/>
        <w:rPr>
          <w:rFonts w:ascii="方正黑体_GBK" w:hAnsi="方正黑体_GBK" w:eastAsia="方正黑体_GBK" w:cs="方正黑体_GBK"/>
          <w:kern w:val="44"/>
          <w:sz w:val="44"/>
        </w:rPr>
      </w:pPr>
    </w:p>
    <w:p>
      <w:pPr>
        <w:rPr>
          <w:rFonts w:ascii="方正黑体_GBK" w:hAnsi="方正黑体_GBK" w:eastAsia="方正黑体_GBK" w:cs="方正黑体_GBK"/>
          <w:kern w:val="44"/>
          <w:sz w:val="44"/>
        </w:rPr>
      </w:pPr>
      <w:r>
        <w:rPr>
          <w:rFonts w:ascii="方正黑体_GBK" w:hAnsi="方正黑体_GBK" w:eastAsia="方正黑体_GBK" w:cs="方正黑体_GBK"/>
          <w:kern w:val="44"/>
          <w:sz w:val="44"/>
        </w:rPr>
        <w:br w:type="page"/>
      </w: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2. 法定代表人资格证明书、法定代表人授权书(格式）（二选一）</w:t>
      </w:r>
    </w:p>
    <w:p>
      <w:pPr>
        <w:spacing w:line="560" w:lineRule="exact"/>
        <w:ind w:firstLine="880"/>
        <w:rPr>
          <w:rFonts w:ascii="方正黑体_GBK" w:hAnsi="方正黑体_GBK" w:eastAsia="方正黑体_GBK" w:cs="方正黑体_GBK"/>
          <w:kern w:val="44"/>
          <w:sz w:val="44"/>
        </w:rPr>
      </w:pPr>
    </w:p>
    <w:p>
      <w:pPr>
        <w:spacing w:line="560" w:lineRule="exact"/>
        <w:ind w:firstLine="2640" w:firstLineChars="6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法定代表人资格证明书</w:t>
      </w:r>
    </w:p>
    <w:p>
      <w:pPr>
        <w:spacing w:line="560" w:lineRule="exact"/>
        <w:ind w:firstLine="561"/>
        <w:rPr>
          <w:rFonts w:ascii="楷体_GB2312" w:hAnsi="宋体" w:eastAsia="楷体_GB2312"/>
          <w:b/>
          <w:kern w:val="0"/>
          <w:sz w:val="28"/>
          <w:szCs w:val="28"/>
        </w:rPr>
      </w:pPr>
    </w:p>
    <w:p>
      <w:pPr>
        <w:spacing w:line="560" w:lineRule="exact"/>
        <w:ind w:firstLine="561"/>
        <w:rPr>
          <w:rFonts w:ascii="楷体_GB2312" w:hAnsi="宋体" w:eastAsia="楷体_GB2312"/>
          <w:b/>
          <w:kern w:val="0"/>
          <w:sz w:val="28"/>
          <w:szCs w:val="28"/>
        </w:rPr>
      </w:pPr>
      <w:r>
        <w:rPr>
          <w:rFonts w:hint="eastAsia" w:ascii="楷体_GB2312" w:hAnsi="宋体" w:eastAsia="楷体_GB2312"/>
          <w:b/>
          <w:kern w:val="0"/>
          <w:sz w:val="28"/>
          <w:szCs w:val="28"/>
        </w:rPr>
        <w:t>项目名称：</w:t>
      </w:r>
    </w:p>
    <w:p>
      <w:pPr>
        <w:tabs>
          <w:tab w:val="left" w:pos="6300"/>
        </w:tabs>
        <w:snapToGrid w:val="0"/>
        <w:spacing w:line="500" w:lineRule="exact"/>
        <w:ind w:firstLine="562"/>
        <w:rPr>
          <w:rFonts w:ascii="方正仿宋_GBK" w:hAnsi="宋体" w:eastAsia="方正仿宋_GBK"/>
          <w:b/>
          <w:bCs/>
          <w:sz w:val="28"/>
          <w:szCs w:val="28"/>
        </w:rPr>
      </w:pPr>
      <w:r>
        <w:rPr>
          <w:rFonts w:hint="eastAsia" w:ascii="方正仿宋_GBK" w:hAnsi="宋体" w:eastAsia="方正仿宋_GBK"/>
          <w:b/>
          <w:bCs/>
          <w:sz w:val="28"/>
          <w:szCs w:val="28"/>
        </w:rPr>
        <w:t>重庆市沙坪坝区人民医院：</w:t>
      </w: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u w:val="single"/>
        </w:rPr>
        <w:t>（法定代表人名称及身份证号码）</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的法定代表人，电话</w:t>
      </w:r>
      <w:r>
        <w:rPr>
          <w:rFonts w:ascii="方正仿宋_GBK" w:hAnsi="宋体" w:eastAsia="方正仿宋_GBK"/>
          <w:sz w:val="28"/>
          <w:szCs w:val="28"/>
        </w:rPr>
        <w:t>，</w:t>
      </w:r>
      <w:r>
        <w:rPr>
          <w:rFonts w:hint="eastAsia" w:ascii="方正仿宋_GBK" w:hAnsi="宋体" w:eastAsia="方正仿宋_GBK"/>
          <w:sz w:val="28"/>
          <w:szCs w:val="28"/>
        </w:rPr>
        <w:t>代表我单位全权办理上述项目的报价、签约等具体工作，并签署全部有关文件、协议及合同，一经签字负全部责任。</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特此证明。</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（供应商公章）</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 xml:space="preserve">                                             年   月   日</w:t>
      </w:r>
    </w:p>
    <w:p>
      <w:pPr>
        <w:tabs>
          <w:tab w:val="left" w:pos="6300"/>
        </w:tabs>
        <w:snapToGrid w:val="0"/>
        <w:spacing w:line="500" w:lineRule="exact"/>
        <w:ind w:firstLine="480"/>
        <w:rPr>
          <w:rFonts w:ascii="方正仿宋_GBK" w:hAnsi="仿宋" w:eastAsia="方正仿宋_GBK"/>
        </w:rPr>
      </w:pPr>
      <w:r>
        <w:rPr>
          <w:rFonts w:hint="eastAsia" w:ascii="方正仿宋_GBK" w:hAnsi="仿宋" w:eastAsia="方正仿宋_GBK"/>
        </w:rPr>
        <w:t>法定代表人电话：XXXXXXX      电子邮箱：XXXXXX@XXXXX（若授权他人办理并签署响应文件的可不填写）</w:t>
      </w:r>
    </w:p>
    <w:p>
      <w:pPr>
        <w:tabs>
          <w:tab w:val="left" w:pos="6300"/>
        </w:tabs>
        <w:snapToGrid w:val="0"/>
        <w:spacing w:line="500" w:lineRule="exact"/>
        <w:ind w:firstLine="480"/>
        <w:rPr>
          <w:rFonts w:ascii="方正仿宋_GBK" w:hAnsi="宋体" w:eastAsia="方正仿宋_GBK"/>
        </w:rPr>
      </w:pPr>
      <w:r>
        <w:rPr>
          <w:rFonts w:hint="eastAsia" w:ascii="方正仿宋_GBK" w:hAnsi="仿宋" w:eastAsia="方正仿宋_GBK"/>
        </w:rPr>
        <w:t>（附：法定代表人身份证正反面复印件）</w:t>
      </w:r>
    </w:p>
    <w:p>
      <w:pPr>
        <w:ind w:firstLine="560"/>
        <w:rPr>
          <w:rFonts w:ascii="仿宋_GB2312" w:hAnsi="宋体" w:eastAsia="仿宋_GB2312"/>
          <w:kern w:val="0"/>
          <w:sz w:val="28"/>
          <w:szCs w:val="28"/>
        </w:rPr>
      </w:pPr>
    </w:p>
    <w:p>
      <w:pPr>
        <w:ind w:firstLine="560"/>
        <w:rPr>
          <w:rFonts w:ascii="仿宋_GB2312" w:hAnsi="宋体" w:eastAsia="仿宋_GB2312"/>
          <w:kern w:val="0"/>
          <w:sz w:val="28"/>
          <w:szCs w:val="28"/>
        </w:rPr>
      </w:pPr>
    </w:p>
    <w:p>
      <w:pPr>
        <w:ind w:firstLine="5600" w:firstLineChars="1750"/>
        <w:rPr>
          <w:rFonts w:ascii="仿宋_GB2312" w:hAnsi="宋体" w:eastAsia="仿宋_GB2312"/>
          <w:kern w:val="0"/>
          <w:sz w:val="28"/>
          <w:szCs w:val="28"/>
        </w:rPr>
      </w:pPr>
      <w:r>
        <w:rPr>
          <w:rFonts w:ascii="仿宋_GB2312" w:hAnsi="宋体" w:eastAsia="仿宋_GB2312"/>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3083560</wp:posOffset>
                </wp:positionH>
                <wp:positionV relativeFrom="paragraph">
                  <wp:posOffset>35560</wp:posOffset>
                </wp:positionV>
                <wp:extent cx="3096260" cy="1952625"/>
                <wp:effectExtent l="5080" t="4445" r="22860" b="5080"/>
                <wp:wrapNone/>
                <wp:docPr id="3"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242.8pt;margin-top:2.8pt;height:153.75pt;width:243.8pt;z-index:251661312;v-text-anchor:middle;mso-width-relative:page;mso-height-relative:page;" fillcolor="#FFFFFF" filled="t" stroked="t" coordsize="21600,21600" o:gfxdata="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FAfA1gAA&#10;AAkBAAAPAAAAAAAAAAEAIAAAACIAAABkcnMvZG93bnJldi54bWxQSwECFAAUAAAACACHTuJA4/cL&#10;9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r>
        <w:rPr>
          <w:rFonts w:ascii="仿宋_GB2312" w:hAnsi="宋体" w:eastAsia="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35560</wp:posOffset>
                </wp:positionV>
                <wp:extent cx="3096260" cy="1952625"/>
                <wp:effectExtent l="5080" t="4445" r="22860" b="5080"/>
                <wp:wrapNone/>
                <wp:docPr id="1" name="文本框 18"/>
                <wp:cNvGraphicFramePr/>
                <a:graphic xmlns:a="http://schemas.openxmlformats.org/drawingml/2006/main">
                  <a:graphicData uri="http://schemas.microsoft.com/office/word/2010/wordprocessingShape">
                    <wps:wsp>
                      <wps:cNvSpPr txBox="1"/>
                      <wps:spPr>
                        <a:xfrm>
                          <a:off x="0" y="0"/>
                          <a:ext cx="3096260"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8" o:spid="_x0000_s1026" o:spt="202" type="#_x0000_t202" style="position:absolute;left:0pt;margin-left:-15.95pt;margin-top:2.8pt;height:153.75pt;width:243.8pt;z-index:251660288;v-text-anchor:middle;mso-width-relative:page;mso-height-relative:page;" fillcolor="#FFFFFF" filled="t" stroked="t" coordsize="21600,21600" o:gfxdata="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II67WAAAA&#10;CQEAAA8AAAAAAAAAAQAgAAAAIgAAAGRycy9kb3ducmV2LnhtbFBLAQIUABQAAAAIAIdO4kC2nQIp&#10;HwIAAGAEAAAOAAAAAAAAAAEAIAAAACUBAABkcnMvZTJvRG9jLnhtbFBLBQYAAAAABgAGAFkBAAC2&#10;BQ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仿宋_GB2312" w:hAnsi="宋体" w:eastAsia="仿宋_GB2312"/>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5980" w:firstLineChars="1869"/>
        <w:jc w:val="left"/>
        <w:rPr>
          <w:rFonts w:ascii="仿宋_GB2312" w:hAnsi="宋体" w:eastAsia="仿宋_GB2312"/>
          <w:kern w:val="0"/>
          <w:sz w:val="32"/>
          <w:szCs w:val="32"/>
        </w:rPr>
      </w:pPr>
    </w:p>
    <w:p>
      <w:pPr>
        <w:ind w:firstLine="5980" w:firstLineChars="1869"/>
        <w:jc w:val="left"/>
        <w:rPr>
          <w:rFonts w:ascii="宋体" w:hAnsi="宋体"/>
          <w:kern w:val="0"/>
          <w:sz w:val="32"/>
          <w:szCs w:val="32"/>
        </w:rPr>
      </w:pPr>
    </w:p>
    <w:p>
      <w:pPr>
        <w:ind w:firstLine="5980" w:firstLineChars="1869"/>
        <w:jc w:val="left"/>
        <w:rPr>
          <w:rFonts w:ascii="宋体" w:hAnsi="宋体"/>
          <w:kern w:val="0"/>
          <w:sz w:val="32"/>
          <w:szCs w:val="32"/>
        </w:rPr>
      </w:pPr>
    </w:p>
    <w:p>
      <w:pPr>
        <w:spacing w:line="560" w:lineRule="exact"/>
        <w:ind w:firstLine="480"/>
        <w:rPr>
          <w:rFonts w:ascii="宋体" w:hAnsi="宋体"/>
        </w:rPr>
      </w:pPr>
    </w:p>
    <w:p>
      <w:pPr>
        <w:spacing w:line="560" w:lineRule="exact"/>
        <w:ind w:firstLine="560"/>
        <w:rPr>
          <w:rFonts w:ascii="黑体" w:hAnsi="宋体" w:eastAsia="黑体"/>
          <w:sz w:val="28"/>
          <w:szCs w:val="28"/>
        </w:rPr>
      </w:pPr>
    </w:p>
    <w:p>
      <w:pPr>
        <w:spacing w:line="560" w:lineRule="exact"/>
        <w:ind w:firstLine="560"/>
        <w:rPr>
          <w:rFonts w:ascii="黑体" w:hAnsi="宋体" w:eastAsia="黑体"/>
          <w:sz w:val="28"/>
          <w:szCs w:val="28"/>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3080" w:firstLineChars="700"/>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法定代表人授权书</w:t>
      </w:r>
    </w:p>
    <w:p>
      <w:pPr>
        <w:tabs>
          <w:tab w:val="left" w:pos="6300"/>
        </w:tabs>
        <w:snapToGrid w:val="0"/>
        <w:spacing w:line="500" w:lineRule="exact"/>
        <w:ind w:firstLine="562"/>
        <w:rPr>
          <w:rFonts w:ascii="方正仿宋_GBK" w:hAnsi="宋体" w:eastAsia="方正仿宋_GBK"/>
          <w:b/>
          <w:sz w:val="28"/>
          <w:szCs w:val="28"/>
        </w:rPr>
      </w:pPr>
    </w:p>
    <w:p>
      <w:pPr>
        <w:tabs>
          <w:tab w:val="left" w:pos="630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p>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重庆市沙坪坝区人民医院：</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u w:val="single"/>
        </w:rPr>
        <w:t>（供应商法定代表人名称）</w:t>
      </w:r>
      <w:r>
        <w:rPr>
          <w:rFonts w:hint="eastAsia" w:ascii="方正仿宋_GBK" w:hAnsi="宋体" w:eastAsia="方正仿宋_GBK"/>
          <w:sz w:val="28"/>
          <w:szCs w:val="28"/>
        </w:rPr>
        <w:t>是</w:t>
      </w:r>
      <w:r>
        <w:rPr>
          <w:rFonts w:hint="eastAsia" w:ascii="方正仿宋_GBK" w:hAnsi="宋体" w:eastAsia="方正仿宋_GBK"/>
          <w:sz w:val="28"/>
          <w:szCs w:val="28"/>
          <w:u w:val="single"/>
        </w:rPr>
        <w:t>（供应商名称）</w:t>
      </w:r>
      <w:r>
        <w:rPr>
          <w:rFonts w:hint="eastAsia" w:ascii="方正仿宋_GBK" w:hAnsi="宋体" w:eastAsia="方正仿宋_GBK"/>
          <w:sz w:val="28"/>
          <w:szCs w:val="28"/>
        </w:rPr>
        <w:t>的法定代表人，特授权</w:t>
      </w:r>
      <w:r>
        <w:rPr>
          <w:rFonts w:hint="eastAsia" w:ascii="方正仿宋_GBK" w:hAnsi="宋体" w:eastAsia="方正仿宋_GBK"/>
          <w:sz w:val="28"/>
          <w:szCs w:val="28"/>
          <w:u w:val="single"/>
        </w:rPr>
        <w:t>（被授权人姓名及身份证号码）</w:t>
      </w:r>
      <w:r>
        <w:rPr>
          <w:rFonts w:hint="eastAsia" w:ascii="方正仿宋_GBK" w:hAnsi="宋体" w:eastAsia="方正仿宋_GBK"/>
          <w:sz w:val="28"/>
          <w:szCs w:val="28"/>
        </w:rPr>
        <w:t>代表我单位全权办理上述项目的报价、签约等具体工作，并签署全部有关文件、协议及合同。我单位对被授权人的签署负全部责任。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在撤销授权的书面通知以前，本授权书一直有效。被授权人在授权书有效期内签署的所有文件不因授权的撤销而失效。</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480"/>
        <w:rPr>
          <w:rFonts w:ascii="方正仿宋_GBK" w:hAnsi="宋体" w:eastAsia="方正仿宋_GBK"/>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被授权人：                                 供应商法定代表人：</w:t>
      </w: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（签署或盖章）                              （签署或盖章）</w:t>
      </w:r>
    </w:p>
    <w:p>
      <w:pPr>
        <w:spacing w:line="560" w:lineRule="exact"/>
        <w:ind w:firstLine="280" w:firstLineChars="100"/>
        <w:rPr>
          <w:rFonts w:ascii="方正仿宋_GBK" w:hAnsi="宋体" w:eastAsia="方正仿宋_GBK"/>
          <w:sz w:val="28"/>
          <w:szCs w:val="28"/>
        </w:rPr>
      </w:pPr>
      <w:r>
        <w:rPr>
          <w:rFonts w:hint="eastAsia" w:ascii="方正仿宋_GBK" w:hAnsi="宋体" w:eastAsia="方正仿宋_GBK"/>
          <w:sz w:val="28"/>
          <w:szCs w:val="28"/>
        </w:rPr>
        <w:t>电    话：</w:t>
      </w:r>
    </w:p>
    <w:p>
      <w:pPr>
        <w:tabs>
          <w:tab w:val="left" w:pos="6300"/>
        </w:tabs>
        <w:snapToGrid w:val="0"/>
        <w:spacing w:line="500" w:lineRule="exact"/>
        <w:ind w:firstLine="560"/>
        <w:rPr>
          <w:rFonts w:ascii="方正仿宋_GBK" w:hAnsi="宋体" w:eastAsia="方正仿宋_GBK"/>
          <w:sz w:val="28"/>
          <w:szCs w:val="28"/>
        </w:rPr>
      </w:pPr>
    </w:p>
    <w:p>
      <w:pPr>
        <w:tabs>
          <w:tab w:val="left" w:pos="6300"/>
        </w:tabs>
        <w:snapToGrid w:val="0"/>
        <w:spacing w:line="500" w:lineRule="exact"/>
        <w:ind w:firstLine="560"/>
        <w:rPr>
          <w:rFonts w:ascii="方正仿宋_GBK" w:hAnsi="宋体" w:eastAsia="方正仿宋_GBK"/>
          <w:sz w:val="28"/>
          <w:szCs w:val="28"/>
        </w:rPr>
      </w:pPr>
      <w:r>
        <w:rPr>
          <w:rFonts w:hint="eastAsia" w:ascii="方正仿宋_GBK" w:hAnsi="宋体" w:eastAsia="方正仿宋_GBK"/>
          <w:sz w:val="28"/>
          <w:szCs w:val="28"/>
        </w:rPr>
        <w:t>（附：</w:t>
      </w:r>
      <w:r>
        <w:rPr>
          <w:rFonts w:hint="eastAsia" w:ascii="宋体" w:hAnsi="宋体"/>
          <w:szCs w:val="24"/>
        </w:rPr>
        <w:t>被授权人、法定代表人身份证正反面复印件</w:t>
      </w:r>
      <w:r>
        <w:rPr>
          <w:rFonts w:hint="eastAsia" w:ascii="方正仿宋_GBK" w:hAnsi="宋体" w:eastAsia="方正仿宋_GBK"/>
          <w:sz w:val="28"/>
          <w:szCs w:val="28"/>
        </w:rPr>
        <w:t>）</w:t>
      </w:r>
    </w:p>
    <w:p>
      <w:pPr>
        <w:ind w:firstLine="480"/>
        <w:rPr>
          <w:rFonts w:ascii="宋体" w:hAnsi="宋体"/>
          <w:kern w:val="0"/>
          <w:szCs w:val="24"/>
        </w:rPr>
      </w:pPr>
    </w:p>
    <w:p>
      <w:pPr>
        <w:ind w:firstLine="480"/>
        <w:jc w:val="center"/>
      </w:pPr>
    </w:p>
    <w:p>
      <w:pPr>
        <w:ind w:firstLine="480"/>
      </w:pPr>
      <w:r>
        <w:rPr>
          <w:rFonts w:ascii="宋体" w:hAnsi="宋体"/>
          <w:kern w:val="0"/>
          <w:szCs w:val="24"/>
        </w:rPr>
        <mc:AlternateContent>
          <mc:Choice Requires="wps">
            <w:drawing>
              <wp:anchor distT="0" distB="0" distL="114300" distR="114300" simplePos="0" relativeHeight="251663360" behindDoc="0" locked="0" layoutInCell="1" allowOverlap="1">
                <wp:simplePos x="0" y="0"/>
                <wp:positionH relativeFrom="column">
                  <wp:posOffset>3065145</wp:posOffset>
                </wp:positionH>
                <wp:positionV relativeFrom="paragraph">
                  <wp:posOffset>98425</wp:posOffset>
                </wp:positionV>
                <wp:extent cx="2886075" cy="1952625"/>
                <wp:effectExtent l="4445" t="4445" r="5080" b="5080"/>
                <wp:wrapNone/>
                <wp:docPr id="4"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wps:txbx>
                      <wps:bodyPr anchor="ctr" anchorCtr="0" upright="1"/>
                    </wps:wsp>
                  </a:graphicData>
                </a:graphic>
              </wp:anchor>
            </w:drawing>
          </mc:Choice>
          <mc:Fallback>
            <w:pict>
              <v:shape id="文本框 19" o:spid="_x0000_s1026" o:spt="202" type="#_x0000_t202" style="position:absolute;left:0pt;margin-left:241.35pt;margin-top:7.75pt;height:153.75pt;width:227.25pt;z-index:251663360;v-text-anchor:middle;mso-width-relative:page;mso-height-relative:page;" fillcolor="#FFFFFF" filled="t" stroked="t" coordsize="21600,21600" o:gfxdata="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7E+dcA&#10;AAAKAQAADwAAAAAAAAABACAAAAAiAAAAZHJzL2Rvd25yZXYueG1sUEsBAhQAFAAAAAgAh07iQGFH&#10;7LogAgAAYAQAAA4AAAAAAAAAAQAgAAAAJgEAAGRycy9lMm9Eb2MueG1sUEsFBgAAAAAGAAYAWQEA&#10;ALgFA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授权代表身份证复印件</w:t>
                      </w:r>
                    </w:p>
                  </w:txbxContent>
                </v:textbox>
              </v:shape>
            </w:pict>
          </mc:Fallback>
        </mc:AlternateContent>
      </w:r>
      <w:r>
        <w:rPr>
          <w:rFonts w:ascii="宋体" w:hAnsi="宋体"/>
          <w:kern w:val="0"/>
          <w:szCs w:val="24"/>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92075</wp:posOffset>
                </wp:positionV>
                <wp:extent cx="2886075" cy="1952625"/>
                <wp:effectExtent l="4445" t="4445" r="5080" b="5080"/>
                <wp:wrapNone/>
                <wp:docPr id="2" name="文本框 19"/>
                <wp:cNvGraphicFramePr/>
                <a:graphic xmlns:a="http://schemas.openxmlformats.org/drawingml/2006/main">
                  <a:graphicData uri="http://schemas.microsoft.com/office/word/2010/wordprocessingShape">
                    <wps:wsp>
                      <wps:cNvSpPr txBox="1"/>
                      <wps:spPr>
                        <a:xfrm>
                          <a:off x="0" y="0"/>
                          <a:ext cx="2886075" cy="195262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wps:txbx>
                      <wps:bodyPr anchor="ctr" anchorCtr="0" upright="1"/>
                    </wps:wsp>
                  </a:graphicData>
                </a:graphic>
              </wp:anchor>
            </w:drawing>
          </mc:Choice>
          <mc:Fallback>
            <w:pict>
              <v:shape id="文本框 19" o:spid="_x0000_s1026" o:spt="202" type="#_x0000_t202" style="position:absolute;left:0pt;margin-left:-21.15pt;margin-top:7.25pt;height:153.75pt;width:227.25pt;z-index:251662336;v-text-anchor:middle;mso-width-relative:page;mso-height-relative:page;" fillcolor="#FFFFFF" filled="t" stroked="t" coordsize="21600,21600" o:gfxdata="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EgMZ1gAA&#10;AAoBAAAPAAAAAAAAAAEAIAAAACIAAABkcnMvZG93bnJldi54bWxQSwECFAAUAAAACACHTuJA3/+G&#10;AyACAABgBAAADgAAAAAAAAABACAAAAAlAQAAZHJzL2Uyb0RvYy54bWxQSwUGAAAAAAYABgBZAQAA&#10;twUAAAAA&#10;">
                <v:fill on="t" focussize="0,0"/>
                <v:stroke color="#000000" joinstyle="miter" dashstyle="dash"/>
                <v:imagedata o:title=""/>
                <o:lock v:ext="edit" aspectratio="f"/>
                <v:textbox>
                  <w:txbxContent>
                    <w:p>
                      <w:pPr>
                        <w:jc w:val="center"/>
                        <w:rPr>
                          <w:rFonts w:ascii="宋体" w:hAnsi="宋体"/>
                        </w:rPr>
                      </w:pPr>
                    </w:p>
                    <w:p>
                      <w:pPr>
                        <w:jc w:val="center"/>
                        <w:rPr>
                          <w:rFonts w:ascii="宋体" w:hAnsi="宋体"/>
                        </w:rPr>
                      </w:pPr>
                    </w:p>
                    <w:p>
                      <w:pPr>
                        <w:jc w:val="center"/>
                        <w:rPr>
                          <w:rFonts w:ascii="宋体" w:hAnsi="宋体"/>
                        </w:rPr>
                      </w:pPr>
                    </w:p>
                    <w:p>
                      <w:pPr>
                        <w:jc w:val="center"/>
                        <w:rPr>
                          <w:rFonts w:ascii="仿宋_GB2312" w:eastAsia="仿宋_GB2312"/>
                          <w:sz w:val="28"/>
                          <w:szCs w:val="28"/>
                        </w:rPr>
                      </w:pPr>
                      <w:r>
                        <w:rPr>
                          <w:rFonts w:hint="eastAsia" w:ascii="仿宋_GB2312" w:hAnsi="宋体" w:eastAsia="仿宋_GB2312"/>
                          <w:sz w:val="28"/>
                          <w:szCs w:val="28"/>
                        </w:rPr>
                        <w:t>法定代表人身份证复印件</w:t>
                      </w:r>
                    </w:p>
                  </w:txbxContent>
                </v:textbox>
              </v:shape>
            </w:pict>
          </mc:Fallback>
        </mc:AlternateContent>
      </w:r>
    </w:p>
    <w:p>
      <w:pPr>
        <w:ind w:firstLine="480"/>
      </w:pPr>
    </w:p>
    <w:p>
      <w:pPr>
        <w:ind w:firstLine="480"/>
      </w:pPr>
    </w:p>
    <w:p>
      <w:pPr>
        <w:tabs>
          <w:tab w:val="left" w:pos="8595"/>
        </w:tabs>
        <w:ind w:firstLine="480"/>
      </w:pPr>
      <w:r>
        <w:tab/>
      </w:r>
    </w:p>
    <w:p>
      <w:pPr>
        <w:tabs>
          <w:tab w:val="left" w:pos="8595"/>
        </w:tabs>
        <w:ind w:firstLine="480"/>
      </w:pPr>
    </w:p>
    <w:p>
      <w:pPr>
        <w:ind w:firstLine="560"/>
        <w:rPr>
          <w:rFonts w:ascii="黑体" w:hAnsi="华文中宋" w:eastAsia="黑体"/>
          <w:color w:val="000000"/>
          <w:sz w:val="28"/>
          <w:szCs w:val="28"/>
        </w:rPr>
      </w:pPr>
    </w:p>
    <w:p>
      <w:pPr>
        <w:ind w:firstLine="560"/>
        <w:rPr>
          <w:rFonts w:ascii="黑体" w:hAnsi="华文中宋" w:eastAsia="黑体"/>
          <w:color w:val="000000"/>
          <w:sz w:val="28"/>
          <w:szCs w:val="28"/>
        </w:rPr>
      </w:pPr>
    </w:p>
    <w:p>
      <w:pPr>
        <w:ind w:firstLine="560"/>
        <w:rPr>
          <w:rFonts w:ascii="黑体" w:hAnsi="华文中宋" w:eastAsia="黑体"/>
          <w:color w:val="000000"/>
          <w:sz w:val="28"/>
          <w:szCs w:val="28"/>
        </w:rPr>
      </w:pPr>
      <w:r>
        <w:rPr>
          <w:rFonts w:hint="eastAsia" w:ascii="黑体" w:hAnsi="华文中宋" w:eastAsia="黑体"/>
          <w:color w:val="000000"/>
          <w:sz w:val="28"/>
          <w:szCs w:val="28"/>
        </w:rPr>
        <w:t>附件4</w:t>
      </w:r>
    </w:p>
    <w:p>
      <w:pPr>
        <w:spacing w:line="560" w:lineRule="exact"/>
        <w:ind w:firstLine="560"/>
        <w:rPr>
          <w:rFonts w:ascii="黑体" w:hAnsi="宋体" w:eastAsia="黑体"/>
          <w:sz w:val="28"/>
          <w:szCs w:val="28"/>
        </w:rPr>
      </w:pP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p>
    <w:p>
      <w:pPr>
        <w:spacing w:line="560" w:lineRule="exact"/>
        <w:rPr>
          <w:rFonts w:ascii="方正黑体_GBK" w:hAnsi="方正黑体_GBK" w:eastAsia="方正黑体_GBK" w:cs="方正黑体_GBK"/>
          <w:kern w:val="44"/>
          <w:sz w:val="44"/>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p>
    <w:p>
      <w:pPr>
        <w:tabs>
          <w:tab w:val="left" w:pos="6300"/>
        </w:tabs>
        <w:snapToGrid w:val="0"/>
        <w:spacing w:line="300" w:lineRule="exact"/>
        <w:ind w:left="480" w:leftChars="200" w:firstLine="720" w:firstLineChars="300"/>
        <w:rPr>
          <w:rFonts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 xml:space="preserve">3. </w:t>
      </w:r>
      <w:r>
        <w:rPr>
          <w:rFonts w:hint="eastAsia" w:ascii="方正仿宋_GBK" w:hAnsi="宋体" w:eastAsia="方正仿宋_GBK"/>
          <w:szCs w:val="24"/>
        </w:rPr>
        <w:t>基本资格条件承诺函（格式）</w:t>
      </w: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基本资格条件承诺函</w:t>
      </w:r>
    </w:p>
    <w:p>
      <w:pPr>
        <w:tabs>
          <w:tab w:val="left" w:pos="6300"/>
        </w:tabs>
        <w:snapToGrid w:val="0"/>
        <w:spacing w:line="500" w:lineRule="exact"/>
        <w:ind w:firstLine="562"/>
        <w:rPr>
          <w:rFonts w:ascii="方正仿宋_GBK" w:hAnsi="宋体" w:eastAsia="方正仿宋_GBK"/>
          <w:b/>
          <w:sz w:val="28"/>
          <w:szCs w:val="28"/>
        </w:rPr>
      </w:pPr>
    </w:p>
    <w:p>
      <w:pPr>
        <w:tabs>
          <w:tab w:val="left" w:pos="6300"/>
        </w:tabs>
        <w:snapToGrid w:val="0"/>
        <w:spacing w:line="500" w:lineRule="exact"/>
        <w:ind w:firstLine="562"/>
        <w:rPr>
          <w:rFonts w:ascii="仿宋_GB2312" w:hAnsi="仿宋_GB2312" w:eastAsia="仿宋_GB2312" w:cs="仿宋_GB2312"/>
          <w:sz w:val="28"/>
          <w:szCs w:val="28"/>
        </w:rPr>
      </w:pPr>
      <w:r>
        <w:rPr>
          <w:rFonts w:hint="eastAsia" w:ascii="方正仿宋_GBK" w:hAnsi="宋体" w:eastAsia="方正仿宋_GBK"/>
          <w:b/>
          <w:sz w:val="28"/>
          <w:szCs w:val="28"/>
        </w:rPr>
        <w:t>项目名称：</w:t>
      </w:r>
      <w:r>
        <w:rPr>
          <w:rFonts w:ascii="仿宋_GB2312" w:hAnsi="仿宋_GB2312" w:eastAsia="仿宋_GB2312" w:cs="仿宋_GB2312"/>
          <w:sz w:val="28"/>
          <w:szCs w:val="28"/>
        </w:rPr>
        <w:tab/>
      </w:r>
    </w:p>
    <w:p>
      <w:pPr>
        <w:spacing w:line="560" w:lineRule="exact"/>
        <w:ind w:firstLine="562"/>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u w:val="single"/>
        </w:rPr>
        <w:t>重庆市沙坪坝区人民医院：</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（供应商名称）郑重承诺：</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1.我方具有良好的商业信誉和健全的财务会计制度，具有履行合同所必需的设备和专业技术能力，具</w:t>
      </w:r>
      <w:r>
        <w:rPr>
          <w:rFonts w:hint="eastAsia" w:ascii="方正仿宋_GBK" w:hAnsi="仿宋" w:eastAsia="方正仿宋_GBK"/>
          <w:sz w:val="28"/>
          <w:szCs w:val="28"/>
          <w:lang w:val="zh-CN"/>
        </w:rPr>
        <w:t>有依法缴纳税收和社会保障金的良好记录</w:t>
      </w:r>
      <w:r>
        <w:rPr>
          <w:rFonts w:hint="eastAsia" w:ascii="方正仿宋_GBK" w:hAnsi="仿宋" w:eastAsia="方正仿宋_GBK"/>
          <w:sz w:val="28"/>
          <w:szCs w:val="28"/>
        </w:rPr>
        <w:t>，参加本项目采购活动前三年内无重大违法活动记录。</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我方对以上承诺负全部法律责任。</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特此承诺。</w:t>
      </w:r>
    </w:p>
    <w:p>
      <w:pPr>
        <w:tabs>
          <w:tab w:val="left" w:pos="6300"/>
        </w:tabs>
        <w:snapToGrid w:val="0"/>
        <w:spacing w:line="500" w:lineRule="exact"/>
        <w:ind w:firstLine="560" w:firstLineChars="200"/>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right"/>
        <w:rPr>
          <w:rFonts w:ascii="方正仿宋_GBK" w:hAnsi="仿宋" w:eastAsia="方正仿宋_GBK"/>
          <w:sz w:val="28"/>
          <w:szCs w:val="28"/>
        </w:rPr>
      </w:pPr>
    </w:p>
    <w:p>
      <w:pPr>
        <w:tabs>
          <w:tab w:val="left" w:pos="6300"/>
        </w:tabs>
        <w:snapToGrid w:val="0"/>
        <w:spacing w:line="500" w:lineRule="exact"/>
        <w:ind w:firstLine="560" w:firstLineChars="200"/>
        <w:jc w:val="center"/>
        <w:rPr>
          <w:rFonts w:ascii="方正仿宋_GBK" w:hAnsi="仿宋" w:eastAsia="方正仿宋_GBK"/>
          <w:sz w:val="28"/>
          <w:szCs w:val="28"/>
        </w:rPr>
      </w:pPr>
      <w:r>
        <w:rPr>
          <w:rFonts w:hint="eastAsia" w:ascii="方正仿宋_GBK" w:hAnsi="仿宋" w:eastAsia="方正仿宋_GBK"/>
          <w:sz w:val="28"/>
          <w:szCs w:val="28"/>
        </w:rPr>
        <w:t>（供应商公章）</w:t>
      </w:r>
    </w:p>
    <w:p>
      <w:pPr>
        <w:tabs>
          <w:tab w:val="left" w:pos="6300"/>
        </w:tabs>
        <w:snapToGrid w:val="0"/>
        <w:spacing w:line="500" w:lineRule="exact"/>
        <w:ind w:firstLine="560"/>
        <w:jc w:val="right"/>
        <w:rPr>
          <w:rFonts w:ascii="方正仿宋_GBK" w:hAnsi="宋体" w:eastAsia="方正仿宋_GBK"/>
          <w:sz w:val="28"/>
          <w:szCs w:val="28"/>
        </w:rPr>
      </w:pPr>
      <w:r>
        <w:rPr>
          <w:rFonts w:hint="eastAsia" w:ascii="方正仿宋_GBK" w:hAnsi="仿宋" w:eastAsia="方正仿宋_GBK"/>
          <w:sz w:val="28"/>
          <w:szCs w:val="28"/>
        </w:rPr>
        <w:t>年   月   日</w:t>
      </w:r>
    </w:p>
    <w:p>
      <w:pPr>
        <w:tabs>
          <w:tab w:val="left" w:pos="8595"/>
        </w:tabs>
        <w:ind w:firstLine="480"/>
        <w:jc w:val="right"/>
      </w:pPr>
    </w:p>
    <w:p>
      <w:pPr>
        <w:tabs>
          <w:tab w:val="left" w:pos="8595"/>
        </w:tabs>
        <w:ind w:firstLine="480"/>
        <w:jc w:val="right"/>
      </w:pPr>
    </w:p>
    <w:p>
      <w:pPr>
        <w:tabs>
          <w:tab w:val="left" w:pos="8595"/>
        </w:tabs>
        <w:ind w:firstLine="480"/>
      </w:pPr>
    </w:p>
    <w:p>
      <w:pPr>
        <w:tabs>
          <w:tab w:val="left" w:pos="8595"/>
        </w:tabs>
        <w:ind w:firstLine="480"/>
      </w:pPr>
    </w:p>
    <w:p>
      <w:pPr>
        <w:tabs>
          <w:tab w:val="left" w:pos="8595"/>
        </w:tabs>
        <w:ind w:firstLine="480"/>
      </w:pPr>
    </w:p>
    <w:p>
      <w:pPr>
        <w:spacing w:line="560" w:lineRule="exact"/>
        <w:rPr>
          <w:rFonts w:ascii="方正黑体_GBK" w:hAnsi="方正黑体_GBK" w:eastAsia="方正黑体_GBK" w:cs="方正黑体_GBK"/>
          <w:kern w:val="44"/>
          <w:sz w:val="44"/>
        </w:rPr>
      </w:pPr>
    </w:p>
    <w:p>
      <w:r>
        <w:rPr>
          <w:rFonts w:hint="eastAsia" w:ascii="方正仿宋_GB2312" w:hAnsi="方正仿宋_GB2312" w:eastAsia="方正仿宋_GB2312" w:cs="方正仿宋_GB2312"/>
          <w:sz w:val="28"/>
          <w:szCs w:val="28"/>
        </w:rPr>
        <w:br w:type="page"/>
      </w:r>
    </w:p>
    <w:p>
      <w:pPr>
        <w:tabs>
          <w:tab w:val="left" w:pos="6300"/>
        </w:tabs>
        <w:snapToGrid w:val="0"/>
        <w:spacing w:line="312" w:lineRule="auto"/>
        <w:ind w:left="-94" w:firstLine="560"/>
        <w:rPr>
          <w:rFonts w:ascii="方正仿宋_GBK" w:hAnsi="宋体" w:eastAsia="方正仿宋_GBK"/>
          <w:sz w:val="28"/>
          <w:szCs w:val="28"/>
        </w:rPr>
      </w:pPr>
      <w:r>
        <w:rPr>
          <w:rFonts w:hint="eastAsia" w:ascii="方正仿宋_GB2312" w:hAnsi="方正仿宋_GB2312" w:eastAsia="方正仿宋_GB2312" w:cs="方正仿宋_GB2312"/>
          <w:sz w:val="28"/>
          <w:szCs w:val="28"/>
        </w:rPr>
        <w:t>（二）</w:t>
      </w:r>
      <w:r>
        <w:rPr>
          <w:rFonts w:hint="eastAsia" w:ascii="方正仿宋_GBK" w:hAnsi="宋体" w:eastAsia="方正仿宋_GBK"/>
          <w:sz w:val="28"/>
          <w:szCs w:val="28"/>
        </w:rPr>
        <w:t>购销诚信及不参与围标串标承诺书（格式）</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购销诚信及不参与围标串标承诺书</w:t>
      </w:r>
    </w:p>
    <w:p>
      <w:pPr>
        <w:ind w:firstLine="480"/>
      </w:pPr>
    </w:p>
    <w:p>
      <w:pPr>
        <w:spacing w:line="560" w:lineRule="exact"/>
        <w:ind w:firstLine="560"/>
        <w:rPr>
          <w:rFonts w:ascii="方正仿宋_GBK" w:eastAsia="方正仿宋_GBK"/>
          <w:b/>
          <w:bCs/>
          <w:sz w:val="28"/>
          <w:szCs w:val="28"/>
        </w:rPr>
      </w:pPr>
      <w:r>
        <w:rPr>
          <w:rFonts w:hint="eastAsia" w:ascii="方正仿宋_GBK" w:eastAsia="方正仿宋_GBK"/>
          <w:b/>
          <w:bCs/>
          <w:sz w:val="28"/>
          <w:szCs w:val="28"/>
        </w:rPr>
        <w:t>重庆市沙坪坝区人民医院</w:t>
      </w:r>
      <w:r>
        <w:rPr>
          <w:rFonts w:ascii="方正仿宋_GBK" w:eastAsia="方正仿宋_GBK"/>
          <w:b/>
          <w:bCs/>
          <w:sz w:val="28"/>
          <w:szCs w:val="28"/>
        </w:rPr>
        <w:t>:</w:t>
      </w:r>
    </w:p>
    <w:p>
      <w:pPr>
        <w:spacing w:line="560" w:lineRule="exact"/>
        <w:ind w:left="365" w:leftChars="152" w:firstLine="280" w:firstLineChars="100"/>
        <w:rPr>
          <w:rFonts w:ascii="方正仿宋_GBK" w:eastAsia="方正仿宋_GBK"/>
          <w:sz w:val="28"/>
          <w:szCs w:val="28"/>
        </w:rPr>
      </w:pPr>
      <w:r>
        <w:rPr>
          <w:rFonts w:hint="eastAsia" w:ascii="方正仿宋_GBK" w:eastAsia="方正仿宋_GBK"/>
          <w:sz w:val="28"/>
          <w:szCs w:val="28"/>
        </w:rPr>
        <w:t>我单位参加贵单位(项目名称)的竞标，</w:t>
      </w:r>
      <w:r>
        <w:rPr>
          <w:rFonts w:ascii="方正仿宋_GBK" w:eastAsia="方正仿宋_GBK"/>
          <w:sz w:val="28"/>
          <w:szCs w:val="28"/>
        </w:rPr>
        <w:t>为保</w:t>
      </w:r>
      <w:r>
        <w:rPr>
          <w:rFonts w:hint="eastAsia" w:ascii="方正仿宋_GBK" w:eastAsia="方正仿宋_GBK"/>
          <w:sz w:val="28"/>
          <w:szCs w:val="28"/>
        </w:rPr>
        <w:t>证</w:t>
      </w:r>
      <w:r>
        <w:rPr>
          <w:rFonts w:ascii="方正仿宋_GBK" w:eastAsia="方正仿宋_GBK"/>
          <w:sz w:val="28"/>
          <w:szCs w:val="28"/>
        </w:rPr>
        <w:t>采购活动公开、公平、公正，</w:t>
      </w:r>
    </w:p>
    <w:p>
      <w:pPr>
        <w:spacing w:line="560" w:lineRule="exact"/>
        <w:rPr>
          <w:rFonts w:ascii="方正仿宋_GBK" w:eastAsia="方正仿宋_GBK"/>
          <w:sz w:val="28"/>
          <w:szCs w:val="28"/>
        </w:rPr>
      </w:pPr>
      <w:r>
        <w:rPr>
          <w:rFonts w:ascii="方正仿宋_GBK" w:eastAsia="方正仿宋_GBK"/>
          <w:sz w:val="28"/>
          <w:szCs w:val="28"/>
        </w:rPr>
        <w:t>防止发生侵占、</w:t>
      </w:r>
      <w:r>
        <w:rPr>
          <w:rFonts w:hint="eastAsia" w:ascii="方正仿宋_GBK" w:eastAsia="方正仿宋_GBK"/>
          <w:sz w:val="28"/>
          <w:szCs w:val="28"/>
        </w:rPr>
        <w:t>欺</w:t>
      </w:r>
      <w:r>
        <w:rPr>
          <w:rFonts w:ascii="方正仿宋_GBK" w:eastAsia="方正仿宋_GBK"/>
          <w:sz w:val="28"/>
          <w:szCs w:val="28"/>
        </w:rPr>
        <w:t>诈</w:t>
      </w:r>
      <w:r>
        <w:rPr>
          <w:rFonts w:hint="eastAsia" w:ascii="方正仿宋_GBK" w:eastAsia="方正仿宋_GBK"/>
          <w:sz w:val="28"/>
          <w:szCs w:val="28"/>
        </w:rPr>
        <w:t>、不正当竞争、行贿受贿</w:t>
      </w:r>
      <w:r>
        <w:rPr>
          <w:rFonts w:ascii="方正仿宋_GBK" w:eastAsia="方正仿宋_GBK"/>
          <w:sz w:val="28"/>
          <w:szCs w:val="28"/>
        </w:rPr>
        <w:t>等违法违纪</w:t>
      </w:r>
      <w:r>
        <w:rPr>
          <w:rFonts w:hint="eastAsia" w:ascii="方正仿宋_GBK" w:eastAsia="方正仿宋_GBK"/>
          <w:sz w:val="28"/>
          <w:szCs w:val="28"/>
        </w:rPr>
        <w:t>违规</w:t>
      </w:r>
      <w:r>
        <w:rPr>
          <w:rFonts w:ascii="方正仿宋_GBK" w:eastAsia="方正仿宋_GBK"/>
          <w:sz w:val="28"/>
          <w:szCs w:val="28"/>
        </w:rPr>
        <w:t>行为，</w:t>
      </w:r>
      <w:r>
        <w:rPr>
          <w:rFonts w:hint="eastAsia" w:ascii="方正仿宋_GBK" w:eastAsia="方正仿宋_GBK"/>
          <w:sz w:val="28"/>
          <w:szCs w:val="28"/>
        </w:rPr>
        <w:t>现我单位法定代表人/授权委托人对以下事项作出承诺:</w:t>
      </w:r>
    </w:p>
    <w:p>
      <w:pPr>
        <w:numPr>
          <w:ilvl w:val="0"/>
          <w:numId w:val="10"/>
        </w:numPr>
        <w:spacing w:line="560" w:lineRule="exact"/>
        <w:ind w:firstLine="560"/>
        <w:rPr>
          <w:rFonts w:ascii="方正仿宋_GBK" w:eastAsia="方正仿宋_GBK"/>
          <w:sz w:val="28"/>
          <w:szCs w:val="28"/>
        </w:rPr>
      </w:pPr>
      <w:r>
        <w:rPr>
          <w:rFonts w:ascii="方正仿宋_GBK" w:eastAsia="方正仿宋_GBK"/>
          <w:sz w:val="28"/>
          <w:szCs w:val="28"/>
        </w:rPr>
        <w:t>在任何采购环节，不以任何理由向</w:t>
      </w:r>
      <w:r>
        <w:rPr>
          <w:rFonts w:hint="eastAsia" w:ascii="方正仿宋_GBK" w:eastAsia="方正仿宋_GBK"/>
          <w:sz w:val="28"/>
          <w:szCs w:val="28"/>
        </w:rPr>
        <w:t>医院或委托采购代理机构</w:t>
      </w:r>
      <w:r>
        <w:rPr>
          <w:rFonts w:ascii="方正仿宋_GBK" w:eastAsia="方正仿宋_GBK"/>
          <w:sz w:val="28"/>
          <w:szCs w:val="28"/>
        </w:rPr>
        <w:t>人员行贿，包括但不限于送钱、物、购物卡、有价证券、免费提供劳务</w:t>
      </w:r>
      <w:r>
        <w:rPr>
          <w:rFonts w:hint="eastAsia" w:ascii="方正仿宋_GBK" w:eastAsia="方正仿宋_GBK"/>
          <w:sz w:val="28"/>
          <w:szCs w:val="28"/>
        </w:rPr>
        <w:t>等</w:t>
      </w:r>
      <w:r>
        <w:rPr>
          <w:rFonts w:ascii="方正仿宋_GBK" w:eastAsia="方正仿宋_GBK"/>
          <w:sz w:val="28"/>
          <w:szCs w:val="28"/>
        </w:rPr>
        <w:t>其他各种变相行贿行为</w:t>
      </w:r>
      <w:r>
        <w:rPr>
          <w:rFonts w:hint="eastAsia" w:ascii="方正仿宋_GBK" w:eastAsia="方正仿宋_GBK"/>
          <w:sz w:val="28"/>
          <w:szCs w:val="28"/>
        </w:rPr>
        <w:t>或提供不正当利益</w:t>
      </w:r>
      <w:r>
        <w:rPr>
          <w:rFonts w:ascii="方正仿宋_GBK" w:eastAsia="方正仿宋_GBK"/>
          <w:sz w:val="28"/>
          <w:szCs w:val="28"/>
        </w:rPr>
        <w:t>。</w:t>
      </w:r>
    </w:p>
    <w:p>
      <w:pPr>
        <w:numPr>
          <w:ilvl w:val="0"/>
          <w:numId w:val="10"/>
        </w:numPr>
        <w:spacing w:line="560" w:lineRule="exact"/>
        <w:ind w:firstLine="560"/>
        <w:rPr>
          <w:rFonts w:ascii="方正仿宋_GBK" w:eastAsia="方正仿宋_GBK"/>
          <w:sz w:val="28"/>
          <w:szCs w:val="28"/>
        </w:rPr>
      </w:pPr>
      <w:r>
        <w:rPr>
          <w:rFonts w:hint="eastAsia" w:ascii="方正仿宋_GBK" w:eastAsia="方正仿宋_GBK"/>
          <w:sz w:val="28"/>
          <w:szCs w:val="28"/>
        </w:rPr>
        <w:t>在本项目招投标活动中与招标人、与其它投标人均不存在关联关系。我单位和我本人在本项目招投标活动中，未参与围标、串标。</w:t>
      </w:r>
    </w:p>
    <w:p>
      <w:pPr>
        <w:numPr>
          <w:ilvl w:val="0"/>
          <w:numId w:val="10"/>
        </w:numPr>
        <w:spacing w:line="560" w:lineRule="exact"/>
        <w:ind w:firstLine="560"/>
        <w:rPr>
          <w:rFonts w:ascii="方正仿宋_GBK" w:eastAsia="方正仿宋_GBK"/>
          <w:sz w:val="28"/>
          <w:szCs w:val="28"/>
        </w:rPr>
      </w:pPr>
      <w:r>
        <w:rPr>
          <w:rFonts w:ascii="方正仿宋_GBK" w:eastAsia="方正仿宋_GBK"/>
          <w:sz w:val="28"/>
          <w:szCs w:val="28"/>
        </w:rPr>
        <w:t>诚信交易，</w:t>
      </w:r>
      <w:r>
        <w:rPr>
          <w:rFonts w:hint="eastAsia" w:ascii="方正仿宋_GBK" w:eastAsia="方正仿宋_GBK"/>
          <w:sz w:val="28"/>
          <w:szCs w:val="28"/>
        </w:rPr>
        <w:t>所提供资料和所承诺事项真实可靠。</w:t>
      </w:r>
      <w:r>
        <w:rPr>
          <w:rFonts w:ascii="方正仿宋_GBK" w:eastAsia="方正仿宋_GBK"/>
          <w:sz w:val="28"/>
          <w:szCs w:val="28"/>
        </w:rPr>
        <w:t>不掺杂掺假、以假充真、以次充好、以不合格冒充合格</w:t>
      </w:r>
      <w:r>
        <w:rPr>
          <w:rFonts w:hint="eastAsia" w:ascii="方正仿宋_GBK" w:eastAsia="方正仿宋_GBK"/>
          <w:sz w:val="28"/>
          <w:szCs w:val="28"/>
        </w:rPr>
        <w:t>。</w:t>
      </w:r>
    </w:p>
    <w:p>
      <w:pPr>
        <w:numPr>
          <w:ilvl w:val="0"/>
          <w:numId w:val="10"/>
        </w:numPr>
        <w:spacing w:line="560" w:lineRule="exact"/>
        <w:ind w:firstLine="560"/>
        <w:rPr>
          <w:rFonts w:ascii="方正仿宋_GBK" w:eastAsia="方正仿宋_GBK"/>
          <w:sz w:val="28"/>
          <w:szCs w:val="28"/>
        </w:rPr>
      </w:pPr>
      <w:r>
        <w:rPr>
          <w:rFonts w:hint="eastAsia" w:ascii="方正仿宋_GBK" w:eastAsia="方正仿宋_GBK"/>
          <w:sz w:val="28"/>
          <w:szCs w:val="28"/>
        </w:rPr>
        <w:t>如发现医院或委托采购代理机构</w:t>
      </w:r>
      <w:r>
        <w:rPr>
          <w:rFonts w:ascii="方正仿宋_GBK" w:eastAsia="方正仿宋_GBK"/>
          <w:sz w:val="28"/>
          <w:szCs w:val="28"/>
        </w:rPr>
        <w:t>人员提出拿、卡、要等违背本承诺书要求</w:t>
      </w:r>
      <w:r>
        <w:rPr>
          <w:rFonts w:hint="eastAsia" w:ascii="方正仿宋_GBK" w:eastAsia="方正仿宋_GBK"/>
          <w:sz w:val="28"/>
          <w:szCs w:val="28"/>
        </w:rPr>
        <w:t>时</w:t>
      </w:r>
      <w:r>
        <w:rPr>
          <w:rFonts w:ascii="方正仿宋_GBK" w:eastAsia="方正仿宋_GBK"/>
          <w:sz w:val="28"/>
          <w:szCs w:val="28"/>
        </w:rPr>
        <w:t>,我方及时主动</w:t>
      </w:r>
      <w:r>
        <w:rPr>
          <w:rFonts w:hint="eastAsia" w:ascii="方正仿宋_GBK" w:eastAsia="方正仿宋_GBK"/>
          <w:sz w:val="28"/>
          <w:szCs w:val="28"/>
        </w:rPr>
        <w:t>向医院纪检</w:t>
      </w:r>
      <w:r>
        <w:rPr>
          <w:rFonts w:ascii="方正仿宋_GBK" w:eastAsia="方正仿宋_GBK"/>
          <w:sz w:val="28"/>
          <w:szCs w:val="28"/>
        </w:rPr>
        <w:t>部门举报</w:t>
      </w:r>
      <w:r>
        <w:rPr>
          <w:rFonts w:hint="eastAsia" w:ascii="方正仿宋_GBK" w:eastAsia="方正仿宋_GBK"/>
          <w:sz w:val="28"/>
          <w:szCs w:val="28"/>
        </w:rPr>
        <w:t>。我方知悉举报</w:t>
      </w:r>
      <w:r>
        <w:rPr>
          <w:rFonts w:ascii="方正仿宋_GBK" w:eastAsia="方正仿宋_GBK"/>
          <w:sz w:val="28"/>
          <w:szCs w:val="28"/>
        </w:rPr>
        <w:t>电话:</w:t>
      </w:r>
      <w:r>
        <w:rPr>
          <w:rFonts w:hint="eastAsia" w:ascii="方正仿宋_GBK" w:eastAsia="方正仿宋_GBK"/>
          <w:sz w:val="28"/>
          <w:szCs w:val="28"/>
        </w:rPr>
        <w:t>65542551。</w:t>
      </w:r>
    </w:p>
    <w:p>
      <w:pPr>
        <w:numPr>
          <w:ilvl w:val="0"/>
          <w:numId w:val="10"/>
        </w:numPr>
        <w:spacing w:line="560" w:lineRule="exact"/>
        <w:ind w:firstLine="560"/>
        <w:rPr>
          <w:rFonts w:ascii="方正仿宋_GBK" w:eastAsia="方正仿宋_GBK"/>
          <w:sz w:val="28"/>
          <w:szCs w:val="28"/>
        </w:rPr>
      </w:pPr>
      <w:r>
        <w:rPr>
          <w:rFonts w:ascii="方正仿宋_GBK" w:eastAsia="方正仿宋_GBK"/>
          <w:sz w:val="28"/>
          <w:szCs w:val="28"/>
        </w:rPr>
        <w:t>我方将严格遵守本承诺，如有违反，</w:t>
      </w:r>
      <w:r>
        <w:rPr>
          <w:rFonts w:hint="eastAsia" w:ascii="方正仿宋_GBK" w:eastAsia="方正仿宋_GBK"/>
          <w:sz w:val="28"/>
          <w:szCs w:val="28"/>
        </w:rPr>
        <w:t>我单位和我本人承担相应法律责任，接受相应行政处罚和失信惩戒。医院</w:t>
      </w:r>
      <w:r>
        <w:rPr>
          <w:rFonts w:ascii="方正仿宋_GBK" w:eastAsia="方正仿宋_GBK"/>
          <w:sz w:val="28"/>
          <w:szCs w:val="28"/>
        </w:rPr>
        <w:t>可单方面取消本次合作项目(如</w:t>
      </w:r>
      <w:r>
        <w:rPr>
          <w:rFonts w:hint="eastAsia" w:ascii="方正仿宋_GBK" w:eastAsia="方正仿宋_GBK"/>
          <w:sz w:val="28"/>
          <w:szCs w:val="28"/>
        </w:rPr>
        <w:t>已</w:t>
      </w:r>
      <w:r>
        <w:rPr>
          <w:rFonts w:ascii="方正仿宋_GBK" w:eastAsia="方正仿宋_GBK"/>
          <w:sz w:val="28"/>
          <w:szCs w:val="28"/>
        </w:rPr>
        <w:t>中标，则中标无效</w:t>
      </w:r>
      <w:r>
        <w:rPr>
          <w:rFonts w:hint="eastAsia" w:ascii="方正仿宋_GBK" w:eastAsia="方正仿宋_GBK"/>
          <w:sz w:val="28"/>
          <w:szCs w:val="28"/>
        </w:rPr>
        <w:t>。已</w:t>
      </w:r>
      <w:r>
        <w:rPr>
          <w:rFonts w:ascii="方正仿宋_GBK" w:eastAsia="方正仿宋_GBK"/>
          <w:sz w:val="28"/>
          <w:szCs w:val="28"/>
        </w:rPr>
        <w:t>签订合同的，中止或终止执行)</w:t>
      </w:r>
      <w:r>
        <w:rPr>
          <w:rFonts w:hint="eastAsia" w:ascii="方正仿宋_GBK" w:eastAsia="方正仿宋_GBK"/>
          <w:sz w:val="28"/>
          <w:szCs w:val="28"/>
        </w:rPr>
        <w:t>，</w:t>
      </w:r>
      <w:r>
        <w:rPr>
          <w:rFonts w:ascii="方正仿宋_GBK" w:eastAsia="方正仿宋_GBK"/>
          <w:sz w:val="28"/>
          <w:szCs w:val="28"/>
        </w:rPr>
        <w:t>同时</w:t>
      </w:r>
      <w:r>
        <w:rPr>
          <w:rFonts w:hint="eastAsia" w:ascii="方正仿宋_GBK" w:eastAsia="方正仿宋_GBK"/>
          <w:sz w:val="28"/>
          <w:szCs w:val="28"/>
        </w:rPr>
        <w:t>两</w:t>
      </w:r>
      <w:r>
        <w:rPr>
          <w:rFonts w:ascii="方正仿宋_GBK" w:eastAsia="方正仿宋_GBK"/>
          <w:sz w:val="28"/>
          <w:szCs w:val="28"/>
        </w:rPr>
        <w:t>年内不参</w:t>
      </w:r>
      <w:r>
        <w:rPr>
          <w:rFonts w:hint="eastAsia" w:ascii="方正仿宋_GBK" w:eastAsia="方正仿宋_GBK"/>
          <w:sz w:val="28"/>
          <w:szCs w:val="28"/>
        </w:rPr>
        <w:t>医院</w:t>
      </w:r>
      <w:r>
        <w:rPr>
          <w:rFonts w:ascii="方正仿宋_GBK" w:eastAsia="方正仿宋_GBK"/>
          <w:sz w:val="28"/>
          <w:szCs w:val="28"/>
        </w:rPr>
        <w:t>组织的所有采购活动。</w:t>
      </w:r>
    </w:p>
    <w:p>
      <w:pPr>
        <w:spacing w:line="560" w:lineRule="exact"/>
        <w:ind w:firstLine="560"/>
        <w:rPr>
          <w:rFonts w:ascii="方正仿宋_GBK" w:eastAsia="方正仿宋_GBK"/>
          <w:sz w:val="28"/>
          <w:szCs w:val="28"/>
        </w:rPr>
      </w:pPr>
    </w:p>
    <w:p>
      <w:pPr>
        <w:spacing w:line="560" w:lineRule="exact"/>
        <w:ind w:firstLine="560"/>
        <w:rPr>
          <w:rFonts w:ascii="方正仿宋_GBK" w:eastAsia="方正仿宋_GBK"/>
          <w:sz w:val="28"/>
          <w:szCs w:val="28"/>
        </w:rPr>
      </w:pP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承诺人:</w:t>
      </w:r>
    </w:p>
    <w:p>
      <w:pPr>
        <w:spacing w:line="560" w:lineRule="exact"/>
        <w:ind w:firstLine="5600" w:firstLineChars="2000"/>
        <w:rPr>
          <w:rFonts w:ascii="方正仿宋_GBK" w:eastAsia="方正仿宋_GBK"/>
          <w:sz w:val="28"/>
          <w:szCs w:val="28"/>
        </w:rPr>
      </w:pPr>
      <w:r>
        <w:rPr>
          <w:rFonts w:ascii="方正仿宋_GBK" w:eastAsia="方正仿宋_GBK"/>
          <w:sz w:val="28"/>
          <w:szCs w:val="28"/>
        </w:rPr>
        <w:t>承诺日期:年月日</w:t>
      </w:r>
    </w:p>
    <w:p>
      <w:pPr>
        <w:pStyle w:val="8"/>
        <w:rPr>
          <w:rFonts w:ascii="方正仿宋_GBK" w:hAnsi="宋体" w:eastAsia="方正仿宋_GBK"/>
          <w:sz w:val="28"/>
          <w:szCs w:val="28"/>
        </w:rPr>
      </w:pPr>
    </w:p>
    <w:p>
      <w:pPr>
        <w:pStyle w:val="8"/>
        <w:ind w:firstLine="560"/>
        <w:rPr>
          <w:rFonts w:ascii="方正仿宋_GBK" w:hAnsi="宋体" w:eastAsia="方正仿宋_GBK"/>
          <w:sz w:val="28"/>
          <w:szCs w:val="28"/>
        </w:rPr>
      </w:pPr>
      <w:r>
        <w:rPr>
          <w:rFonts w:hint="eastAsia" w:ascii="方正仿宋_GBK" w:hAnsi="宋体" w:eastAsia="方正仿宋_GBK"/>
          <w:sz w:val="28"/>
          <w:szCs w:val="28"/>
        </w:rPr>
        <w:t>（三）投标函</w:t>
      </w:r>
    </w:p>
    <w:p>
      <w:pPr>
        <w:spacing w:line="560" w:lineRule="exact"/>
        <w:ind w:firstLine="880"/>
        <w:jc w:val="center"/>
        <w:rPr>
          <w:rFonts w:ascii="方正黑体_GBK" w:hAnsi="方正黑体_GBK" w:eastAsia="方正黑体_GBK" w:cs="方正黑体_GBK"/>
          <w:kern w:val="44"/>
          <w:sz w:val="44"/>
        </w:rPr>
      </w:pP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投标函</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我方收到贵单位</w:t>
      </w:r>
      <w:r>
        <w:rPr>
          <w:rFonts w:hint="eastAsia" w:ascii="方正仿宋_GBK" w:hAnsi="宋体" w:eastAsia="方正仿宋_GBK"/>
          <w:sz w:val="28"/>
          <w:szCs w:val="28"/>
          <w:u w:val="single"/>
        </w:rPr>
        <w:t>（项目名称）</w:t>
      </w:r>
      <w:r>
        <w:rPr>
          <w:rFonts w:hint="eastAsia" w:ascii="方正仿宋_GBK" w:hAnsi="宋体" w:eastAsia="方正仿宋_GBK"/>
          <w:sz w:val="28"/>
          <w:szCs w:val="28"/>
        </w:rPr>
        <w:t>采购文件，经详细研究，决定参加该采购项目。</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1.我方已完全理解《询比采购文件》的全部内容，愿意按照文件中的要求，提供本项目的服务，报价详细见明细报价表。</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2.我方承诺：本报价文件有效期为提交响应文件截止时间起90日。</w:t>
      </w:r>
    </w:p>
    <w:p>
      <w:pPr>
        <w:tabs>
          <w:tab w:val="left" w:pos="6300"/>
        </w:tabs>
        <w:snapToGrid w:val="0"/>
        <w:spacing w:line="312"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3.我方若成为成交供应商，将按照最终采购结果签订合同，并且严格履行合同义务。本承诺函将成为合同不可分割的一部分，与合同具有同等的法律效力。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4.我方同意按照询比采购文件规定，交纳询比采购文件要求的保证金。</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5.我方理解，最低报价不是成交的唯一条件。</w:t>
      </w:r>
    </w:p>
    <w:p>
      <w:pPr>
        <w:tabs>
          <w:tab w:val="left" w:pos="6300"/>
        </w:tabs>
        <w:snapToGrid w:val="0"/>
        <w:spacing w:line="360" w:lineRule="auto"/>
        <w:ind w:firstLine="560" w:firstLineChars="200"/>
        <w:rPr>
          <w:rFonts w:ascii="方正仿宋_GBK" w:hAnsi="宋体" w:eastAsia="方正仿宋_GBK"/>
          <w:sz w:val="28"/>
          <w:szCs w:val="28"/>
        </w:rPr>
      </w:pPr>
      <w:r>
        <w:rPr>
          <w:rFonts w:hint="eastAsia" w:ascii="方正仿宋_GBK" w:hAnsi="宋体" w:eastAsia="方正仿宋_GBK"/>
          <w:sz w:val="28"/>
          <w:szCs w:val="28"/>
        </w:rPr>
        <w:t>6.我方未为采购项目提供整体设计、规范编制或者项目管理、监理、检测等服务。</w:t>
      </w:r>
    </w:p>
    <w:p>
      <w:pPr>
        <w:tabs>
          <w:tab w:val="left" w:pos="6300"/>
        </w:tabs>
        <w:snapToGrid w:val="0"/>
        <w:spacing w:line="312" w:lineRule="auto"/>
        <w:ind w:firstLine="560" w:firstLineChars="200"/>
        <w:rPr>
          <w:rFonts w:ascii="方正仿宋_GBK" w:hAnsi="宋体" w:eastAsia="方正仿宋_GBK"/>
          <w:sz w:val="28"/>
          <w:szCs w:val="28"/>
        </w:rPr>
      </w:pP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供应商（公章）或自然人签署：</w:t>
      </w: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地址：  </w:t>
      </w:r>
    </w:p>
    <w:p>
      <w:pPr>
        <w:tabs>
          <w:tab w:val="left" w:pos="6300"/>
        </w:tabs>
        <w:snapToGrid w:val="0"/>
        <w:spacing w:line="312" w:lineRule="auto"/>
        <w:ind w:firstLine="560"/>
        <w:rPr>
          <w:rFonts w:ascii="方正仿宋_GBK" w:hAnsi="宋体" w:eastAsia="方正仿宋_GBK"/>
          <w:sz w:val="28"/>
          <w:szCs w:val="28"/>
        </w:rPr>
      </w:pPr>
      <w:r>
        <w:rPr>
          <w:rFonts w:hint="eastAsia" w:ascii="方正仿宋_GBK" w:hAnsi="宋体" w:eastAsia="方正仿宋_GBK"/>
          <w:sz w:val="28"/>
          <w:szCs w:val="28"/>
        </w:rPr>
        <w:t xml:space="preserve">联系人：电话：     </w:t>
      </w:r>
    </w:p>
    <w:p>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开户名称： </w:t>
      </w:r>
    </w:p>
    <w:p>
      <w:pPr>
        <w:tabs>
          <w:tab w:val="left" w:pos="6300"/>
        </w:tabs>
        <w:snapToGrid w:val="0"/>
        <w:spacing w:line="312" w:lineRule="auto"/>
        <w:ind w:firstLine="56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12" w:lineRule="auto"/>
        <w:ind w:firstLine="560" w:firstLineChars="200"/>
        <w:rPr>
          <w:rFonts w:ascii="方正仿宋_GBK" w:hAnsi="宋体" w:eastAsia="方正仿宋_GBK"/>
          <w:sz w:val="28"/>
          <w:szCs w:val="28"/>
        </w:rPr>
      </w:pPr>
      <w:r>
        <w:rPr>
          <w:rFonts w:hint="eastAsia" w:ascii="仿宋_GB2312" w:hAnsi="宋体" w:eastAsia="仿宋_GB2312"/>
          <w:sz w:val="28"/>
          <w:szCs w:val="28"/>
        </w:rPr>
        <w:t xml:space="preserve">银行账号： </w:t>
      </w:r>
    </w:p>
    <w:p>
      <w:pPr>
        <w:snapToGrid w:val="0"/>
        <w:spacing w:line="312" w:lineRule="auto"/>
        <w:ind w:firstLine="5740" w:firstLineChars="2050"/>
        <w:rPr>
          <w:rFonts w:ascii="方正仿宋_GBK" w:hAnsi="宋体" w:eastAsia="方正仿宋_GBK"/>
          <w:sz w:val="28"/>
          <w:szCs w:val="28"/>
        </w:rPr>
        <w:sectPr>
          <w:headerReference r:id="rId16" w:type="default"/>
          <w:footerReference r:id="rId17"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8"/>
          <w:szCs w:val="28"/>
        </w:rPr>
        <w:t xml:space="preserve">         年   月   日</w:t>
      </w:r>
    </w:p>
    <w:p>
      <w:pPr>
        <w:pStyle w:val="8"/>
        <w:numPr>
          <w:ilvl w:val="0"/>
          <w:numId w:val="4"/>
        </w:numPr>
        <w:ind w:left="-235" w:leftChars="0" w:firstLine="468" w:firstLineChars="0"/>
        <w:rPr>
          <w:rFonts w:hint="eastAsia" w:ascii="方正仿宋_GBK" w:hAnsi="宋体" w:eastAsia="方正仿宋_GBK"/>
          <w:sz w:val="28"/>
          <w:szCs w:val="28"/>
        </w:rPr>
      </w:pPr>
      <w:r>
        <w:rPr>
          <w:rFonts w:hint="eastAsia" w:ascii="方正仿宋_GBK" w:hAnsi="宋体" w:eastAsia="方正仿宋_GBK"/>
          <w:sz w:val="28"/>
          <w:szCs w:val="28"/>
        </w:rPr>
        <w:t>明细报价表</w:t>
      </w:r>
    </w:p>
    <w:p>
      <w:pPr>
        <w:pStyle w:val="4"/>
        <w:spacing w:before="0" w:after="0" w:line="360" w:lineRule="auto"/>
        <w:jc w:val="center"/>
        <w:rPr>
          <w:rFonts w:hint="eastAsia"/>
        </w:rPr>
      </w:pPr>
      <w:r>
        <w:rPr>
          <w:rFonts w:hint="eastAsia" w:ascii="宋体" w:hAnsi="宋体"/>
        </w:rPr>
        <w:t>明细报价表</w:t>
      </w:r>
    </w:p>
    <w:tbl>
      <w:tblPr>
        <w:tblStyle w:val="27"/>
        <w:tblpPr w:leftFromText="180" w:rightFromText="180" w:vertAnchor="text" w:horzAnchor="page" w:tblpX="1273" w:tblpY="292"/>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30"/>
        <w:gridCol w:w="1544"/>
        <w:gridCol w:w="940"/>
        <w:gridCol w:w="113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产品项目</w:t>
            </w:r>
          </w:p>
        </w:tc>
        <w:tc>
          <w:tcPr>
            <w:tcW w:w="2930"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工艺要求</w:t>
            </w:r>
          </w:p>
        </w:tc>
        <w:tc>
          <w:tcPr>
            <w:tcW w:w="1544"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规格(mm)及质量</w:t>
            </w:r>
          </w:p>
        </w:tc>
        <w:tc>
          <w:tcPr>
            <w:tcW w:w="940" w:type="dxa"/>
            <w:vMerge w:val="restart"/>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1136" w:type="dxa"/>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1278" w:type="dxa"/>
            <w:vMerge w:val="restart"/>
            <w:noWrap w:val="0"/>
            <w:vAlign w:val="top"/>
          </w:tcPr>
          <w:p>
            <w:pPr>
              <w:keepNext w:val="0"/>
              <w:keepLines w:val="0"/>
              <w:widowControl/>
              <w:suppressLineNumbers w:val="0"/>
              <w:jc w:val="center"/>
              <w:textAlignment w:val="top"/>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报价单价（元）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center"/>
              <w:rPr>
                <w:vertAlign w:val="baseline"/>
              </w:rPr>
            </w:pPr>
          </w:p>
        </w:tc>
        <w:tc>
          <w:tcPr>
            <w:tcW w:w="2930" w:type="dxa"/>
            <w:vMerge w:val="continue"/>
            <w:noWrap w:val="0"/>
            <w:vAlign w:val="center"/>
          </w:tcPr>
          <w:p>
            <w:pPr>
              <w:jc w:val="center"/>
              <w:rPr>
                <w:vertAlign w:val="baseline"/>
              </w:rPr>
            </w:pPr>
          </w:p>
        </w:tc>
        <w:tc>
          <w:tcPr>
            <w:tcW w:w="1544" w:type="dxa"/>
            <w:vMerge w:val="continue"/>
            <w:noWrap w:val="0"/>
            <w:vAlign w:val="center"/>
          </w:tcPr>
          <w:p>
            <w:pPr>
              <w:jc w:val="center"/>
              <w:rPr>
                <w:vertAlign w:val="baseline"/>
              </w:rPr>
            </w:pPr>
          </w:p>
        </w:tc>
        <w:tc>
          <w:tcPr>
            <w:tcW w:w="940" w:type="dxa"/>
            <w:vMerge w:val="continue"/>
            <w:noWrap w:val="0"/>
            <w:vAlign w:val="center"/>
          </w:tcPr>
          <w:p>
            <w:pPr>
              <w:jc w:val="center"/>
              <w:rPr>
                <w:vertAlign w:val="baseline"/>
              </w:rPr>
            </w:pPr>
          </w:p>
        </w:tc>
        <w:tc>
          <w:tcPr>
            <w:tcW w:w="1136" w:type="dxa"/>
            <w:noWrap w:val="0"/>
            <w:vAlign w:val="center"/>
          </w:tcPr>
          <w:p>
            <w:pPr>
              <w:keepNext w:val="0"/>
              <w:keepLines w:val="0"/>
              <w:widowControl/>
              <w:suppressLineNumbers w:val="0"/>
              <w:jc w:val="center"/>
              <w:textAlignment w:val="center"/>
              <w:rPr>
                <w:vertAlign w:val="baseline"/>
              </w:rPr>
            </w:pPr>
            <w:r>
              <w:rPr>
                <w:rFonts w:hint="eastAsia" w:ascii="微软雅黑" w:hAnsi="微软雅黑" w:eastAsia="微软雅黑" w:cs="微软雅黑"/>
                <w:b/>
                <w:bCs/>
                <w:i w:val="0"/>
                <w:iCs w:val="0"/>
                <w:color w:val="000000"/>
                <w:kern w:val="0"/>
                <w:sz w:val="22"/>
                <w:szCs w:val="22"/>
                <w:u w:val="none"/>
                <w:lang w:val="en-US" w:eastAsia="zh-CN" w:bidi="ar"/>
              </w:rPr>
              <w:t>区间</w:t>
            </w:r>
          </w:p>
        </w:tc>
        <w:tc>
          <w:tcPr>
            <w:tcW w:w="1278" w:type="dxa"/>
            <w:vMerge w:val="continue"/>
            <w:noWrap w:val="0"/>
            <w:vAlign w:val="top"/>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A4 128g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A4单页 对折</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Style w:val="48"/>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A4单页  三折 </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设计+铜版纸双面彩印+覆膜+压痕+送货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份</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A4画册</w:t>
            </w:r>
          </w:p>
        </w:tc>
        <w:tc>
          <w:tcPr>
            <w:tcW w:w="2930"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设计+铜版纸双面彩印，封面封底覆膜、内页不覆膜，胶包装订（默认30p/本  具体页数具体测算）+送货</w:t>
            </w:r>
          </w:p>
        </w:tc>
        <w:tc>
          <w:tcPr>
            <w:tcW w:w="1544"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A4  157g</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300</w:t>
            </w:r>
          </w:p>
        </w:tc>
        <w:tc>
          <w:tcPr>
            <w:tcW w:w="1278" w:type="dxa"/>
            <w:noWrap w:val="0"/>
            <w:vAlign w:val="top"/>
          </w:tcPr>
          <w:p>
            <w:pPr>
              <w:keepNext w:val="0"/>
              <w:keepLines w:val="0"/>
              <w:widowControl/>
              <w:suppressLineNumbers w:val="0"/>
              <w:jc w:val="left"/>
              <w:textAlignment w:val="top"/>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vMerge w:val="continue"/>
            <w:noWrap w:val="0"/>
            <w:vAlign w:val="center"/>
          </w:tcPr>
          <w:p>
            <w:pPr>
              <w:jc w:val="left"/>
              <w:rPr>
                <w:vertAlign w:val="baseline"/>
              </w:rPr>
            </w:pPr>
          </w:p>
        </w:tc>
        <w:tc>
          <w:tcPr>
            <w:tcW w:w="1544" w:type="dxa"/>
            <w:vMerge w:val="continue"/>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本</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500</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画册、折页设计费</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设计纯电子文件</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页</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门形展架</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展架主体+户外写真+画面设计，装配组合好交付摆放于现场</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800x1800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易拉宝展架</w:t>
            </w:r>
          </w:p>
        </w:tc>
        <w:tc>
          <w:tcPr>
            <w:tcW w:w="2930" w:type="dxa"/>
            <w:noWrap w:val="0"/>
            <w:vAlign w:val="center"/>
          </w:tcPr>
          <w:p>
            <w:pPr>
              <w:jc w:val="left"/>
              <w:rPr>
                <w:vertAlign w:val="baseline"/>
              </w:rPr>
            </w:pP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800x2000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移动式横版大宣传栏展架（换版心画面）</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户外写真裱kt板+画面设计+安装更替内芯</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2400x1200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移动式横版中型宣传栏展架（换版心画面）</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户外写真裱kt板+小TK条包边+画面设计+安装更替内芯</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1800x1000</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块</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室内文化墙、上墙宣传栏设计、制作、安装</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单层5mmPVC裱户外写真，立体感薄弱(低端材质组合)</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以定稿尺寸计</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有少量叠加+PVC裱户外写真，有一定的层差感，但材质一般，涉及工艺也较少(中端材质组合)</w:t>
            </w:r>
          </w:p>
        </w:tc>
        <w:tc>
          <w:tcPr>
            <w:tcW w:w="1544" w:type="dxa"/>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多层叠加+亚克力+金属+PVC主材组合，涉及工艺烤漆、彩印、裱装，立体感强，材质高档感强(高端材质组合)</w:t>
            </w:r>
          </w:p>
        </w:tc>
        <w:tc>
          <w:tcPr>
            <w:tcW w:w="1544" w:type="dxa"/>
            <w:noWrap w:val="0"/>
            <w:vAlign w:val="center"/>
          </w:tcPr>
          <w:p>
            <w:pPr>
              <w:jc w:val="left"/>
              <w:rPr>
                <w:vertAlign w:val="baseline"/>
              </w:rPr>
            </w:pP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广告机纯电子文件设计</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只设计不制作</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幅</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其它纯电子文件设计</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只设计不制作</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幅</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会议、活动等摄影摄像</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根据实际情况决定</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restart"/>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形象设计产品</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3M膜+彩印+送货+安装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noWrap w:val="0"/>
            <w:vAlign w:val="center"/>
          </w:tcPr>
          <w:p>
            <w:pPr>
              <w:jc w:val="left"/>
              <w:rPr>
                <w:vertAlign w:val="baseline"/>
              </w:rPr>
            </w:pP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艾利膜+彩印+送货+安装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医生明信片</w:t>
            </w:r>
          </w:p>
        </w:tc>
        <w:tc>
          <w:tcPr>
            <w:tcW w:w="293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 xml:space="preserve"> 设计+印制+送货+安装</w:t>
            </w:r>
          </w:p>
        </w:tc>
        <w:tc>
          <w:tcPr>
            <w:tcW w:w="1544"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92x191</w:t>
            </w:r>
          </w:p>
        </w:tc>
        <w:tc>
          <w:tcPr>
            <w:tcW w:w="940"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1136" w:type="dxa"/>
            <w:noWrap w:val="0"/>
            <w:vAlign w:val="center"/>
          </w:tcPr>
          <w:p>
            <w:pPr>
              <w:keepNext w:val="0"/>
              <w:keepLines w:val="0"/>
              <w:widowControl/>
              <w:suppressLineNumbers w:val="0"/>
              <w:jc w:val="left"/>
              <w:textAlignment w:val="center"/>
              <w:rPr>
                <w:vertAlign w:val="baseli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278" w:type="dxa"/>
            <w:noWrap w:val="0"/>
            <w:vAlign w:val="center"/>
          </w:tcPr>
          <w:p>
            <w:pPr>
              <w:keepNext w:val="0"/>
              <w:keepLines w:val="0"/>
              <w:widowControl/>
              <w:suppressLineNumbers w:val="0"/>
              <w:jc w:val="left"/>
              <w:textAlignment w:val="center"/>
              <w:rPr>
                <w:vertAlign w:val="baseline"/>
              </w:rPr>
            </w:pPr>
          </w:p>
        </w:tc>
      </w:tr>
    </w:tbl>
    <w:p>
      <w:pPr>
        <w:spacing w:line="500" w:lineRule="exact"/>
        <w:rPr>
          <w:rFonts w:eastAsia="方正仿宋_GBK"/>
          <w:szCs w:val="28"/>
        </w:rPr>
      </w:pPr>
    </w:p>
    <w:p>
      <w:pPr>
        <w:spacing w:line="500" w:lineRule="exact"/>
        <w:rPr>
          <w:rFonts w:eastAsia="方正仿宋_GBK"/>
          <w:szCs w:val="28"/>
        </w:rPr>
      </w:pPr>
    </w:p>
    <w:p>
      <w:pPr>
        <w:spacing w:line="500" w:lineRule="exact"/>
        <w:rPr>
          <w:rFonts w:eastAsia="方正仿宋_GBK"/>
          <w:szCs w:val="28"/>
        </w:rPr>
      </w:pPr>
    </w:p>
    <w:p>
      <w:pPr>
        <w:spacing w:line="500" w:lineRule="exact"/>
        <w:ind w:firstLine="480"/>
        <w:rPr>
          <w:rFonts w:eastAsia="方正仿宋_GBK"/>
          <w:szCs w:val="28"/>
        </w:rPr>
      </w:pPr>
      <w:r>
        <w:rPr>
          <w:rFonts w:eastAsia="方正仿宋_GBK"/>
          <w:szCs w:val="28"/>
        </w:rPr>
        <w:t>投标供应商：                      法定代表人（或法定代表人授权代表）：</w:t>
      </w:r>
    </w:p>
    <w:p>
      <w:pPr>
        <w:spacing w:line="500" w:lineRule="exact"/>
        <w:ind w:firstLine="480"/>
        <w:rPr>
          <w:rFonts w:eastAsia="方正仿宋_GBK"/>
          <w:szCs w:val="28"/>
        </w:rPr>
      </w:pPr>
      <w:r>
        <w:rPr>
          <w:rFonts w:eastAsia="方正仿宋_GBK"/>
          <w:szCs w:val="28"/>
        </w:rPr>
        <w:t xml:space="preserve">  （投标供应商公章）                               （签署或盖章）</w:t>
      </w:r>
    </w:p>
    <w:p>
      <w:pPr>
        <w:spacing w:line="500" w:lineRule="exact"/>
        <w:ind w:firstLine="480"/>
        <w:rPr>
          <w:rFonts w:eastAsia="方正仿宋_GBK"/>
          <w:szCs w:val="28"/>
        </w:rPr>
      </w:pPr>
    </w:p>
    <w:p>
      <w:pPr>
        <w:spacing w:line="500" w:lineRule="exact"/>
        <w:ind w:firstLine="480"/>
        <w:rPr>
          <w:rFonts w:eastAsia="方正仿宋_GBK"/>
          <w:szCs w:val="28"/>
        </w:rPr>
      </w:pPr>
      <w:r>
        <w:rPr>
          <w:rFonts w:eastAsia="方正仿宋_GBK"/>
          <w:szCs w:val="28"/>
        </w:rPr>
        <w:t xml:space="preserve">   年     月     日</w:t>
      </w:r>
    </w:p>
    <w:p>
      <w:pPr>
        <w:snapToGrid w:val="0"/>
        <w:spacing w:line="500" w:lineRule="exact"/>
        <w:ind w:firstLine="480" w:firstLineChars="200"/>
        <w:rPr>
          <w:rFonts w:eastAsia="方正仿宋_GBK"/>
          <w:szCs w:val="28"/>
        </w:rPr>
      </w:pPr>
    </w:p>
    <w:p>
      <w:pPr>
        <w:snapToGrid w:val="0"/>
        <w:spacing w:line="500" w:lineRule="exact"/>
        <w:ind w:firstLine="480" w:firstLineChars="200"/>
        <w:rPr>
          <w:rFonts w:eastAsia="方正仿宋_GBK"/>
          <w:szCs w:val="28"/>
        </w:rPr>
      </w:pPr>
      <w:r>
        <w:rPr>
          <w:rFonts w:eastAsia="方正仿宋_GBK"/>
          <w:szCs w:val="28"/>
        </w:rPr>
        <w:t>说明：</w:t>
      </w:r>
    </w:p>
    <w:p>
      <w:pPr>
        <w:snapToGrid w:val="0"/>
        <w:spacing w:line="500" w:lineRule="exact"/>
        <w:ind w:firstLine="480" w:firstLineChars="200"/>
        <w:rPr>
          <w:rFonts w:eastAsia="方正仿宋_GBK"/>
          <w:szCs w:val="28"/>
        </w:rPr>
      </w:pPr>
      <w:r>
        <w:rPr>
          <w:rFonts w:eastAsia="方正仿宋_GBK"/>
          <w:szCs w:val="28"/>
        </w:rPr>
        <w:t>1.按格式填列</w:t>
      </w:r>
      <w:r>
        <w:rPr>
          <w:rFonts w:hint="eastAsia" w:eastAsia="方正仿宋_GBK"/>
          <w:szCs w:val="28"/>
        </w:rPr>
        <w:t>。</w:t>
      </w:r>
    </w:p>
    <w:p>
      <w:pPr>
        <w:snapToGrid w:val="0"/>
        <w:spacing w:line="500" w:lineRule="exact"/>
        <w:ind w:firstLine="480" w:firstLineChars="200"/>
        <w:rPr>
          <w:rFonts w:eastAsia="方正仿宋_GBK"/>
          <w:szCs w:val="28"/>
        </w:rPr>
      </w:pPr>
      <w:r>
        <w:rPr>
          <w:rFonts w:eastAsia="方正仿宋_GBK"/>
          <w:szCs w:val="28"/>
        </w:rPr>
        <w:t>2.务必填写清楚，准确无误</w:t>
      </w:r>
      <w:r>
        <w:rPr>
          <w:rFonts w:hint="eastAsia" w:eastAsia="方正仿宋_GBK"/>
          <w:szCs w:val="28"/>
        </w:rPr>
        <w:t>。</w:t>
      </w:r>
      <w:bookmarkStart w:id="59" w:name="_GoBack"/>
      <w:r>
        <w:rPr>
          <w:rFonts w:hint="eastAsia" w:eastAsia="方正仿宋_GBK"/>
          <w:b/>
          <w:bCs/>
          <w:szCs w:val="28"/>
          <w:lang w:val="en-US" w:eastAsia="zh-CN"/>
        </w:rPr>
        <w:t>每项单价</w:t>
      </w:r>
      <w:r>
        <w:rPr>
          <w:rFonts w:hint="eastAsia" w:eastAsia="方正仿宋_GBK"/>
          <w:b/>
          <w:bCs/>
          <w:szCs w:val="28"/>
        </w:rPr>
        <w:t>超过最高</w:t>
      </w:r>
      <w:r>
        <w:rPr>
          <w:rFonts w:hint="eastAsia" w:eastAsia="方正仿宋_GBK"/>
          <w:b/>
          <w:bCs/>
          <w:szCs w:val="28"/>
          <w:lang w:val="en-US" w:eastAsia="zh-CN"/>
        </w:rPr>
        <w:t>单价</w:t>
      </w:r>
      <w:r>
        <w:rPr>
          <w:rFonts w:hint="eastAsia" w:eastAsia="方正仿宋_GBK"/>
          <w:b/>
          <w:bCs/>
          <w:szCs w:val="28"/>
        </w:rPr>
        <w:t>限价</w:t>
      </w:r>
      <w:r>
        <w:rPr>
          <w:rFonts w:hint="eastAsia" w:eastAsia="方正仿宋_GBK"/>
          <w:b/>
          <w:bCs/>
          <w:szCs w:val="28"/>
          <w:lang w:val="en-US" w:eastAsia="zh-CN"/>
        </w:rPr>
        <w:t>则</w:t>
      </w:r>
      <w:r>
        <w:rPr>
          <w:rFonts w:hint="eastAsia" w:eastAsia="方正仿宋_GBK"/>
          <w:b/>
          <w:bCs/>
          <w:szCs w:val="28"/>
        </w:rPr>
        <w:t>报价无效，作废标处理。</w:t>
      </w:r>
      <w:bookmarkEnd w:id="59"/>
    </w:p>
    <w:p>
      <w:pPr>
        <w:pStyle w:val="8"/>
      </w:pPr>
      <w:r>
        <w:rPr>
          <w:rFonts w:eastAsia="方正仿宋_GBK"/>
          <w:szCs w:val="28"/>
        </w:rPr>
        <w:br w:type="page"/>
      </w:r>
    </w:p>
    <w:p>
      <w:pPr>
        <w:spacing w:line="560" w:lineRule="exact"/>
        <w:ind w:firstLine="560"/>
        <w:rPr>
          <w:rFonts w:ascii="黑体" w:hAnsi="宋体" w:eastAsia="黑体"/>
          <w:sz w:val="28"/>
          <w:szCs w:val="28"/>
        </w:rPr>
        <w:sectPr>
          <w:headerReference r:id="rId19" w:type="first"/>
          <w:headerReference r:id="rId18" w:type="default"/>
          <w:footerReference r:id="rId20" w:type="default"/>
          <w:pgSz w:w="11906" w:h="16838"/>
          <w:pgMar w:top="737" w:right="1134" w:bottom="737" w:left="1304" w:header="851" w:footer="851" w:gutter="0"/>
          <w:cols w:space="720" w:num="1"/>
          <w:titlePg/>
          <w:docGrid w:type="lines" w:linePitch="396" w:charSpace="-1260"/>
        </w:sectPr>
      </w:pPr>
    </w:p>
    <w:p>
      <w:pPr>
        <w:pStyle w:val="8"/>
        <w:ind w:firstLine="560"/>
        <w:rPr>
          <w:rFonts w:ascii="方正仿宋_GBK" w:hAnsi="宋体" w:eastAsia="方正仿宋_GBK"/>
          <w:sz w:val="28"/>
          <w:szCs w:val="28"/>
        </w:rPr>
      </w:pPr>
      <w:r>
        <w:rPr>
          <w:rFonts w:hint="eastAsia" w:ascii="方正仿宋_GBK" w:hAnsi="宋体" w:eastAsia="方正仿宋_GBK"/>
          <w:sz w:val="28"/>
          <w:szCs w:val="28"/>
        </w:rPr>
        <w:t>（五）需求响应偏离表</w:t>
      </w:r>
    </w:p>
    <w:p>
      <w:pPr>
        <w:spacing w:line="560" w:lineRule="exact"/>
        <w:ind w:firstLine="880"/>
        <w:jc w:val="center"/>
        <w:rPr>
          <w:rFonts w:ascii="方正黑体_GBK" w:hAnsi="方正黑体_GBK" w:eastAsia="方正黑体_GBK" w:cs="方正黑体_GBK"/>
          <w:kern w:val="44"/>
          <w:sz w:val="44"/>
        </w:rPr>
      </w:pPr>
      <w:r>
        <w:rPr>
          <w:rFonts w:hint="eastAsia" w:ascii="方正黑体_GBK" w:hAnsi="方正黑体_GBK" w:eastAsia="方正黑体_GBK" w:cs="方正黑体_GBK"/>
          <w:kern w:val="44"/>
          <w:sz w:val="44"/>
        </w:rPr>
        <w:t>需求响应偏离表</w:t>
      </w:r>
    </w:p>
    <w:p>
      <w:pPr>
        <w:tabs>
          <w:tab w:val="left" w:pos="1780"/>
        </w:tabs>
        <w:snapToGrid w:val="0"/>
        <w:spacing w:line="500" w:lineRule="exact"/>
        <w:ind w:firstLine="562"/>
        <w:rPr>
          <w:rFonts w:ascii="方正仿宋_GBK" w:hAnsi="宋体" w:eastAsia="方正仿宋_GBK"/>
          <w:b/>
          <w:sz w:val="28"/>
          <w:szCs w:val="28"/>
        </w:rPr>
      </w:pPr>
      <w:r>
        <w:rPr>
          <w:rFonts w:hint="eastAsia" w:ascii="方正仿宋_GBK" w:hAnsi="宋体" w:eastAsia="方正仿宋_GBK"/>
          <w:b/>
          <w:sz w:val="28"/>
          <w:szCs w:val="28"/>
        </w:rPr>
        <w:t>项目名称：</w:t>
      </w:r>
    </w:p>
    <w:tbl>
      <w:tblPr>
        <w:tblStyle w:val="26"/>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874"/>
        <w:gridCol w:w="295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0" w:type="pct"/>
            <w:noWrap/>
            <w:vAlign w:val="center"/>
          </w:tcPr>
          <w:p>
            <w:pPr>
              <w:tabs>
                <w:tab w:val="left" w:pos="6300"/>
              </w:tabs>
              <w:snapToGrid w:val="0"/>
              <w:spacing w:line="500" w:lineRule="exact"/>
              <w:jc w:val="left"/>
              <w:outlineLvl w:val="0"/>
              <w:rPr>
                <w:rFonts w:ascii="方正仿宋_GBK" w:hAnsi="宋体" w:eastAsia="方正仿宋_GBK"/>
                <w:b/>
                <w:szCs w:val="24"/>
              </w:rPr>
            </w:pPr>
            <w:r>
              <w:rPr>
                <w:rFonts w:hint="eastAsia" w:ascii="方正仿宋_GBK" w:hAnsi="宋体" w:eastAsia="方正仿宋_GBK"/>
                <w:b/>
                <w:szCs w:val="24"/>
              </w:rPr>
              <w:t>序号</w:t>
            </w:r>
          </w:p>
        </w:tc>
        <w:tc>
          <w:tcPr>
            <w:tcW w:w="2473" w:type="pct"/>
            <w:noWrap/>
            <w:vAlign w:val="center"/>
          </w:tcPr>
          <w:p>
            <w:pPr>
              <w:tabs>
                <w:tab w:val="left" w:pos="6300"/>
              </w:tabs>
              <w:snapToGrid w:val="0"/>
              <w:spacing w:line="500" w:lineRule="exact"/>
              <w:ind w:firstLine="1687" w:firstLineChars="700"/>
              <w:outlineLvl w:val="0"/>
              <w:rPr>
                <w:rFonts w:ascii="方正仿宋_GBK" w:hAnsi="宋体" w:eastAsia="方正仿宋_GBK"/>
                <w:b/>
                <w:szCs w:val="24"/>
              </w:rPr>
            </w:pPr>
            <w:r>
              <w:rPr>
                <w:rFonts w:hint="eastAsia" w:ascii="方正仿宋_GBK" w:hAnsi="宋体" w:eastAsia="方正仿宋_GBK"/>
                <w:b/>
                <w:szCs w:val="24"/>
              </w:rPr>
              <w:t>服务需求</w:t>
            </w:r>
          </w:p>
        </w:tc>
        <w:tc>
          <w:tcPr>
            <w:tcW w:w="1499"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rPr>
            </w:pPr>
            <w:r>
              <w:rPr>
                <w:rFonts w:hint="eastAsia" w:ascii="方正仿宋_GBK" w:hAnsi="宋体" w:eastAsia="方正仿宋_GBK"/>
                <w:b/>
                <w:szCs w:val="24"/>
              </w:rPr>
              <w:t>响应情况</w:t>
            </w:r>
          </w:p>
        </w:tc>
        <w:tc>
          <w:tcPr>
            <w:tcW w:w="606" w:type="pct"/>
            <w:noWrap/>
            <w:vAlign w:val="center"/>
          </w:tcPr>
          <w:p>
            <w:pPr>
              <w:tabs>
                <w:tab w:val="left" w:pos="6300"/>
              </w:tabs>
              <w:snapToGrid w:val="0"/>
              <w:spacing w:line="500" w:lineRule="exact"/>
              <w:outlineLvl w:val="0"/>
              <w:rPr>
                <w:rFonts w:ascii="方正仿宋_GBK" w:hAnsi="宋体" w:eastAsia="方正仿宋_GBK"/>
                <w:b/>
                <w:szCs w:val="24"/>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pPr>
              <w:tabs>
                <w:tab w:val="left" w:pos="6300"/>
              </w:tabs>
              <w:snapToGrid w:val="0"/>
              <w:spacing w:line="42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1.服务内容</w:t>
            </w:r>
          </w:p>
        </w:tc>
        <w:tc>
          <w:tcPr>
            <w:tcW w:w="1499" w:type="pct"/>
            <w:noWrap/>
            <w:vAlign w:val="center"/>
          </w:tcPr>
          <w:p>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pPr>
              <w:tabs>
                <w:tab w:val="left" w:pos="6300"/>
              </w:tabs>
              <w:snapToGrid w:val="0"/>
              <w:spacing w:line="42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2.服务标准</w:t>
            </w:r>
          </w:p>
        </w:tc>
        <w:tc>
          <w:tcPr>
            <w:tcW w:w="1499" w:type="pct"/>
            <w:noWrap/>
            <w:vAlign w:val="center"/>
          </w:tcPr>
          <w:p>
            <w:pPr>
              <w:tabs>
                <w:tab w:val="left" w:pos="6300"/>
              </w:tabs>
              <w:snapToGrid w:val="0"/>
              <w:spacing w:line="500" w:lineRule="exact"/>
              <w:ind w:firstLine="420"/>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0" w:type="pct"/>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序号</w:t>
            </w:r>
          </w:p>
        </w:tc>
        <w:tc>
          <w:tcPr>
            <w:tcW w:w="2473" w:type="pct"/>
            <w:noWrap/>
            <w:vAlign w:val="center"/>
          </w:tcPr>
          <w:p>
            <w:pPr>
              <w:pStyle w:val="37"/>
              <w:snapToGrid w:val="0"/>
              <w:spacing w:line="240" w:lineRule="exact"/>
              <w:ind w:firstLine="1687" w:firstLineChars="700"/>
              <w:jc w:val="both"/>
              <w:rPr>
                <w:rFonts w:ascii="方正仿宋_GBK" w:hAnsi="方正仿宋_GBK" w:eastAsia="方正仿宋_GBK" w:cs="方正仿宋_GBK"/>
                <w:sz w:val="22"/>
                <w:szCs w:val="22"/>
              </w:rPr>
            </w:pPr>
            <w:r>
              <w:rPr>
                <w:rFonts w:hint="eastAsia" w:ascii="方正仿宋_GBK" w:hAnsi="宋体" w:eastAsia="方正仿宋_GBK"/>
                <w:b/>
                <w:szCs w:val="24"/>
              </w:rPr>
              <w:t>商务需求</w:t>
            </w:r>
          </w:p>
        </w:tc>
        <w:tc>
          <w:tcPr>
            <w:tcW w:w="1499" w:type="pct"/>
            <w:noWrap/>
            <w:vAlign w:val="center"/>
          </w:tcPr>
          <w:p>
            <w:pPr>
              <w:tabs>
                <w:tab w:val="left" w:pos="6300"/>
              </w:tabs>
              <w:snapToGrid w:val="0"/>
              <w:spacing w:line="500" w:lineRule="exact"/>
              <w:ind w:firstLine="723" w:firstLineChars="300"/>
              <w:outlineLvl w:val="0"/>
              <w:rPr>
                <w:rFonts w:ascii="方正仿宋_GBK" w:hAnsi="宋体" w:eastAsia="方正仿宋_GBK"/>
                <w:sz w:val="21"/>
                <w:szCs w:val="21"/>
              </w:rPr>
            </w:pPr>
            <w:r>
              <w:rPr>
                <w:rFonts w:hint="eastAsia" w:ascii="方正仿宋_GBK" w:hAnsi="宋体" w:eastAsia="方正仿宋_GBK"/>
                <w:b/>
                <w:szCs w:val="24"/>
              </w:rPr>
              <w:t>响应情况</w:t>
            </w:r>
          </w:p>
        </w:tc>
        <w:tc>
          <w:tcPr>
            <w:tcW w:w="606" w:type="pct"/>
            <w:noWrap/>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b/>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1.服务时间</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2.服务地点</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3</w:t>
            </w:r>
            <w:r>
              <w:rPr>
                <w:rFonts w:hint="eastAsia" w:ascii="方正仿宋_GBK" w:hAnsi="方正仿宋_GBK" w:eastAsia="方正仿宋_GBK" w:cs="方正仿宋_GBK"/>
                <w:sz w:val="22"/>
                <w:szCs w:val="22"/>
              </w:rPr>
              <w:t>.付款方式</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2473" w:type="pct"/>
            <w:noWrap/>
            <w:vAlign w:val="center"/>
          </w:tcPr>
          <w:p>
            <w:pPr>
              <w:tabs>
                <w:tab w:val="left" w:pos="6300"/>
              </w:tabs>
              <w:snapToGrid w:val="0"/>
              <w:spacing w:line="500" w:lineRule="exact"/>
              <w:jc w:val="left"/>
              <w:outlineLvl w:val="0"/>
              <w:rPr>
                <w:rFonts w:ascii="方正仿宋_GBK" w:hAnsi="宋体" w:eastAsia="方正仿宋_GBK" w:cs="Times New Roman"/>
                <w:b/>
                <w:kern w:val="2"/>
                <w:sz w:val="24"/>
                <w:szCs w:val="24"/>
                <w:lang w:val="en-US" w:eastAsia="zh-CN" w:bidi="ar-SA"/>
              </w:rPr>
            </w:pPr>
            <w:r>
              <w:rPr>
                <w:rFonts w:hint="eastAsia" w:ascii="方正仿宋_GBK" w:hAnsi="方正仿宋_GBK" w:eastAsia="方正仿宋_GBK" w:cs="方正仿宋_GBK"/>
                <w:sz w:val="22"/>
                <w:szCs w:val="22"/>
                <w:lang w:val="en-US" w:eastAsia="zh-CN"/>
              </w:rPr>
              <w:t>4</w:t>
            </w:r>
            <w:r>
              <w:rPr>
                <w:rFonts w:hint="eastAsia" w:ascii="方正仿宋_GBK" w:hAnsi="方正仿宋_GBK" w:eastAsia="方正仿宋_GBK" w:cs="方正仿宋_GBK"/>
                <w:sz w:val="22"/>
                <w:szCs w:val="22"/>
              </w:rPr>
              <w:t>.验收要求</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5</w:t>
            </w:r>
            <w:r>
              <w:rPr>
                <w:rFonts w:hint="eastAsia" w:ascii="方正仿宋_GBK" w:hAnsi="方正仿宋_GBK" w:eastAsia="方正仿宋_GBK" w:cs="方正仿宋_GBK"/>
                <w:sz w:val="22"/>
                <w:szCs w:val="22"/>
              </w:rPr>
              <w:t>.售后服务内容</w:t>
            </w:r>
          </w:p>
        </w:tc>
        <w:tc>
          <w:tcPr>
            <w:tcW w:w="1499" w:type="pct"/>
            <w:noWrap/>
            <w:vAlign w:val="center"/>
          </w:tcPr>
          <w:p>
            <w:pPr>
              <w:tabs>
                <w:tab w:val="left" w:pos="6300"/>
              </w:tabs>
              <w:snapToGrid w:val="0"/>
              <w:spacing w:line="500" w:lineRule="exact"/>
              <w:ind w:firstLine="482"/>
              <w:jc w:val="center"/>
              <w:outlineLvl w:val="0"/>
              <w:rPr>
                <w:rFonts w:ascii="方正仿宋_GBK" w:hAnsi="宋体" w:eastAsia="方正仿宋_GBK"/>
                <w:b/>
                <w:szCs w:val="24"/>
              </w:rPr>
            </w:pPr>
          </w:p>
        </w:tc>
        <w:tc>
          <w:tcPr>
            <w:tcW w:w="606" w:type="pct"/>
            <w:noWrap/>
            <w:vAlign w:val="center"/>
          </w:tcPr>
          <w:p>
            <w:pPr>
              <w:tabs>
                <w:tab w:val="left" w:pos="6300"/>
              </w:tabs>
              <w:snapToGrid w:val="0"/>
              <w:spacing w:line="500" w:lineRule="exact"/>
              <w:outlineLvl w:val="0"/>
              <w:rPr>
                <w:rFonts w:ascii="方正仿宋_GBK" w:hAnsi="宋体" w:eastAsia="方正仿宋_GBK"/>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6</w:t>
            </w:r>
            <w:r>
              <w:rPr>
                <w:rFonts w:hint="eastAsia" w:ascii="方正仿宋_GBK" w:hAnsi="方正仿宋_GBK" w:eastAsia="方正仿宋_GBK" w:cs="方正仿宋_GBK"/>
                <w:sz w:val="22"/>
                <w:szCs w:val="22"/>
              </w:rPr>
              <w:t>.安全条款</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7.</w:t>
            </w:r>
            <w:r>
              <w:rPr>
                <w:rFonts w:hint="eastAsia" w:ascii="方正仿宋_GBK" w:hAnsi="方正仿宋_GBK" w:eastAsia="方正仿宋_GBK" w:cs="方正仿宋_GBK"/>
                <w:sz w:val="22"/>
                <w:szCs w:val="22"/>
              </w:rPr>
              <w:t>知识产权</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8</w:t>
            </w:r>
            <w:r>
              <w:rPr>
                <w:rFonts w:hint="eastAsia" w:ascii="方正仿宋_GBK" w:hAnsi="方正仿宋_GBK" w:eastAsia="方正仿宋_GBK" w:cs="方正仿宋_GBK"/>
                <w:sz w:val="22"/>
                <w:szCs w:val="22"/>
              </w:rPr>
              <w:t>.其他</w:t>
            </w: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20" w:type="pct"/>
            <w:noWrap/>
            <w:vAlign w:val="center"/>
          </w:tcPr>
          <w:p>
            <w:pPr>
              <w:tabs>
                <w:tab w:val="left" w:pos="6300"/>
              </w:tabs>
              <w:snapToGrid w:val="0"/>
              <w:spacing w:line="500" w:lineRule="exact"/>
              <w:ind w:firstLine="210" w:firstLineChars="100"/>
              <w:jc w:val="left"/>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2473" w:type="pct"/>
            <w:noWrap/>
            <w:vAlign w:val="center"/>
          </w:tcPr>
          <w:p>
            <w:pPr>
              <w:tabs>
                <w:tab w:val="left" w:pos="6300"/>
              </w:tabs>
              <w:snapToGrid w:val="0"/>
              <w:spacing w:line="500" w:lineRule="exact"/>
              <w:jc w:val="left"/>
              <w:outlineLvl w:val="0"/>
              <w:rPr>
                <w:rFonts w:ascii="方正仿宋_GBK" w:hAnsi="方正仿宋_GBK" w:eastAsia="方正仿宋_GBK" w:cs="方正仿宋_GBK"/>
                <w:sz w:val="22"/>
                <w:szCs w:val="22"/>
              </w:rPr>
            </w:pPr>
          </w:p>
        </w:tc>
        <w:tc>
          <w:tcPr>
            <w:tcW w:w="1499"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c>
          <w:tcPr>
            <w:tcW w:w="606" w:type="pct"/>
            <w:noWrap/>
            <w:vAlign w:val="center"/>
          </w:tcPr>
          <w:p>
            <w:pPr>
              <w:tabs>
                <w:tab w:val="left" w:pos="6300"/>
              </w:tabs>
              <w:snapToGrid w:val="0"/>
              <w:spacing w:line="500" w:lineRule="exact"/>
              <w:ind w:firstLine="42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Cs w:val="28"/>
        </w:rPr>
      </w:pPr>
      <w:r>
        <w:rPr>
          <w:rFonts w:hint="eastAsia" w:ascii="方正仿宋_GBK" w:hAnsi="宋体" w:eastAsia="方正仿宋_GBK"/>
          <w:szCs w:val="28"/>
        </w:rPr>
        <w:t xml:space="preserve">供应商：                            </w:t>
      </w:r>
      <w:r>
        <w:rPr>
          <w:rFonts w:hint="eastAsia" w:ascii="方正仿宋_GBK" w:hAnsi="宋体" w:eastAsia="方正仿宋_GBK"/>
          <w:szCs w:val="24"/>
        </w:rPr>
        <w:t>法定代表人（或其授权代表）：</w:t>
      </w:r>
    </w:p>
    <w:p>
      <w:pPr>
        <w:spacing w:line="500" w:lineRule="exact"/>
        <w:ind w:firstLine="480"/>
        <w:rPr>
          <w:rFonts w:ascii="方正仿宋_GBK" w:hAnsi="宋体" w:eastAsia="方正仿宋_GBK"/>
          <w:szCs w:val="28"/>
        </w:rPr>
      </w:pPr>
    </w:p>
    <w:p>
      <w:pPr>
        <w:spacing w:line="500" w:lineRule="exact"/>
        <w:ind w:firstLine="720" w:firstLineChars="300"/>
        <w:rPr>
          <w:rFonts w:ascii="方正仿宋_GBK" w:hAnsi="宋体" w:eastAsia="方正仿宋_GBK"/>
          <w:szCs w:val="28"/>
        </w:rPr>
      </w:pPr>
      <w:r>
        <w:rPr>
          <w:rFonts w:hint="eastAsia" w:ascii="方正仿宋_GBK" w:hAnsi="宋体" w:eastAsia="方正仿宋_GBK"/>
          <w:szCs w:val="28"/>
        </w:rPr>
        <w:t>（供应商公章）                               （签署或盖章）</w:t>
      </w:r>
    </w:p>
    <w:p>
      <w:pPr>
        <w:tabs>
          <w:tab w:val="left" w:pos="6300"/>
        </w:tabs>
        <w:snapToGrid w:val="0"/>
        <w:spacing w:line="500" w:lineRule="exact"/>
        <w:ind w:firstLine="480"/>
        <w:rPr>
          <w:rFonts w:ascii="方正仿宋_GBK" w:hAnsi="宋体" w:eastAsia="方正仿宋_GBK"/>
        </w:rPr>
      </w:pPr>
      <w:r>
        <w:rPr>
          <w:rFonts w:hint="eastAsia" w:ascii="方正仿宋_GBK" w:hAnsi="宋体" w:eastAsia="方正仿宋_GBK"/>
          <w:szCs w:val="28"/>
        </w:rPr>
        <w:t xml:space="preserve">                                              年     月     日</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rPr>
        <w:t>注：</w:t>
      </w:r>
    </w:p>
    <w:p>
      <w:pPr>
        <w:tabs>
          <w:tab w:val="left" w:pos="6300"/>
        </w:tabs>
        <w:snapToGrid w:val="0"/>
        <w:spacing w:line="500" w:lineRule="exact"/>
        <w:ind w:firstLine="480" w:firstLineChars="200"/>
        <w:rPr>
          <w:rFonts w:ascii="方正仿宋_GBK" w:hAnsi="宋体" w:eastAsia="方正仿宋_GBK"/>
        </w:rPr>
      </w:pPr>
      <w:r>
        <w:rPr>
          <w:rFonts w:hint="eastAsia" w:ascii="方正仿宋_GBK" w:hAnsi="宋体" w:eastAsia="方正仿宋_GBK"/>
          <w:szCs w:val="24"/>
        </w:rPr>
        <w:t>1</w:t>
      </w:r>
      <w:r>
        <w:rPr>
          <w:rFonts w:hint="eastAsia" w:ascii="方正仿宋_GBK" w:hAnsi="宋体" w:eastAsia="方正仿宋_GBK"/>
        </w:rPr>
        <w:t>.</w:t>
      </w:r>
      <w:r>
        <w:rPr>
          <w:rFonts w:hint="eastAsia" w:ascii="方正仿宋_GBK" w:hAnsi="仿宋" w:eastAsia="方正仿宋_GBK"/>
          <w:szCs w:val="24"/>
        </w:rPr>
        <w:t>本表即为对本项目“第二部分 项目技术、服务及商务需求”中所列条款具体内容进行</w:t>
      </w:r>
      <w:r>
        <w:rPr>
          <w:rFonts w:hint="eastAsia" w:ascii="方正仿宋_GBK" w:hAnsi="仿宋" w:eastAsia="方正仿宋_GBK"/>
          <w:b/>
          <w:bCs/>
          <w:szCs w:val="24"/>
        </w:rPr>
        <w:t>逐条比较和响应。</w:t>
      </w:r>
    </w:p>
    <w:p>
      <w:pPr>
        <w:snapToGrid w:val="0"/>
        <w:spacing w:line="400" w:lineRule="exact"/>
        <w:ind w:firstLine="480" w:firstLineChars="200"/>
        <w:jc w:val="left"/>
        <w:rPr>
          <w:rFonts w:ascii="方正仿宋_GBK" w:hAnsi="宋体" w:eastAsia="方正仿宋_GBK"/>
          <w:szCs w:val="24"/>
        </w:rPr>
      </w:pPr>
      <w:r>
        <w:rPr>
          <w:rFonts w:hint="eastAsia" w:ascii="方正仿宋_GBK" w:hAnsi="宋体" w:eastAsia="方正仿宋_GBK"/>
        </w:rPr>
        <w:t>2.本表可扩展。</w:t>
      </w:r>
    </w:p>
    <w:p>
      <w:pPr>
        <w:pStyle w:val="8"/>
        <w:ind w:firstLine="560" w:firstLineChars="200"/>
        <w:rPr>
          <w:rFonts w:ascii="方正仿宋_GBK" w:hAnsi="宋体" w:eastAsia="方正仿宋_GBK"/>
          <w:sz w:val="28"/>
          <w:szCs w:val="28"/>
        </w:rPr>
      </w:pPr>
    </w:p>
    <w:p>
      <w:pPr>
        <w:pStyle w:val="8"/>
        <w:ind w:firstLine="560" w:firstLineChars="200"/>
        <w:rPr>
          <w:rFonts w:ascii="方正仿宋_GBK" w:hAnsi="宋体" w:eastAsia="方正仿宋_GBK"/>
          <w:sz w:val="28"/>
          <w:szCs w:val="28"/>
        </w:rPr>
      </w:pPr>
    </w:p>
    <w:p>
      <w:pPr>
        <w:pStyle w:val="8"/>
        <w:ind w:firstLine="560" w:firstLineChars="200"/>
        <w:rPr>
          <w:rFonts w:ascii="方正黑体_GBK" w:hAnsi="方正黑体_GBK" w:eastAsia="方正黑体_GBK" w:cs="方正黑体_GBK"/>
          <w:kern w:val="44"/>
          <w:sz w:val="44"/>
        </w:rPr>
      </w:pPr>
      <w:r>
        <w:rPr>
          <w:rFonts w:hint="eastAsia" w:ascii="方正仿宋_GBK" w:hAnsi="宋体" w:eastAsia="方正仿宋_GBK"/>
          <w:sz w:val="28"/>
          <w:szCs w:val="28"/>
        </w:rPr>
        <w:t>（六）其他资料</w:t>
      </w:r>
    </w:p>
    <w:p>
      <w:pPr>
        <w:tabs>
          <w:tab w:val="left" w:pos="6300"/>
        </w:tabs>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如：业绩、方案等其他佐证资料，格式自拟（加盖供应商公章）</w:t>
      </w:r>
    </w:p>
    <w:p>
      <w:pPr>
        <w:pStyle w:val="8"/>
        <w:rPr>
          <w:rFonts w:ascii="方正仿宋_GBK" w:hAnsi="仿宋" w:eastAsia="方正仿宋_GBK"/>
          <w:sz w:val="28"/>
          <w:szCs w:val="28"/>
        </w:rPr>
      </w:pPr>
    </w:p>
    <w:p>
      <w:pPr>
        <w:rPr>
          <w:rFonts w:ascii="方正仿宋_GBK" w:hAnsi="仿宋" w:eastAsia="方正仿宋_GBK"/>
          <w:sz w:val="28"/>
          <w:szCs w:val="28"/>
        </w:rPr>
      </w:pPr>
    </w:p>
    <w:p>
      <w:pPr>
        <w:pStyle w:val="8"/>
        <w:rPr>
          <w:rFonts w:ascii="方正仿宋_GBK" w:hAnsi="仿宋" w:eastAsia="方正仿宋_GBK"/>
          <w:sz w:val="28"/>
          <w:szCs w:val="28"/>
        </w:rPr>
      </w:pPr>
    </w:p>
    <w:p>
      <w:pPr>
        <w:rPr>
          <w:rFonts w:ascii="方正仿宋_GBK" w:hAnsi="仿宋" w:eastAsia="方正仿宋_GBK"/>
          <w:sz w:val="28"/>
          <w:szCs w:val="28"/>
        </w:rPr>
      </w:pPr>
    </w:p>
    <w:p>
      <w:pPr>
        <w:pStyle w:val="8"/>
        <w:rPr>
          <w:rFonts w:eastAsia="方正仿宋_GBK"/>
        </w:rPr>
      </w:pPr>
      <w:r>
        <w:rPr>
          <w:rFonts w:hint="eastAsia" w:ascii="方正仿宋_GBK" w:hAnsi="仿宋" w:eastAsia="方正仿宋_GBK"/>
          <w:sz w:val="28"/>
          <w:szCs w:val="28"/>
        </w:rPr>
        <w:t xml:space="preserve">                          （完）</w:t>
      </w:r>
    </w:p>
    <w:p/>
    <w:p/>
    <w:sectPr>
      <w:pgSz w:w="11906" w:h="16838"/>
      <w:pgMar w:top="737" w:right="1134" w:bottom="737" w:left="1304" w:header="851" w:footer="850" w:gutter="0"/>
      <w:cols w:space="0" w:num="1"/>
      <w:titlePg/>
      <w:docGrid w:type="lines" w:linePitch="3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CF19CD-4D2A-4592-9D68-AEDA01B03A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B1BF37C-ECEA-46B8-B509-63AB47FD4D9A}"/>
  </w:font>
  <w:font w:name="仿宋">
    <w:panose1 w:val="02010609060101010101"/>
    <w:charset w:val="86"/>
    <w:family w:val="modern"/>
    <w:pitch w:val="default"/>
    <w:sig w:usb0="800002BF" w:usb1="38CF7CFA" w:usb2="00000016" w:usb3="00000000" w:csb0="00040001" w:csb1="00000000"/>
    <w:embedRegular r:id="rId3" w:fontKey="{F52A2A09-413C-4A63-A5C1-CCC9F6E6B6A3}"/>
  </w:font>
  <w:font w:name="微软雅黑">
    <w:panose1 w:val="020B0503020204020204"/>
    <w:charset w:val="86"/>
    <w:family w:val="swiss"/>
    <w:pitch w:val="default"/>
    <w:sig w:usb0="80000287" w:usb1="2ACF3C50" w:usb2="00000016" w:usb3="00000000" w:csb0="0004001F" w:csb1="00000000"/>
    <w:embedRegular r:id="rId4" w:fontKey="{D6258EB7-7E2E-41D4-B8E7-D6C33BEBFFE0}"/>
  </w:font>
  <w:font w:name="Arial Unicode MS">
    <w:altName w:val="宋体"/>
    <w:panose1 w:val="020B0604020202020204"/>
    <w:charset w:val="86"/>
    <w:family w:val="swiss"/>
    <w:pitch w:val="default"/>
    <w:sig w:usb0="00000000" w:usb1="00000000" w:usb2="0000003F" w:usb3="00000000" w:csb0="003F01FF" w:csb1="00000000"/>
    <w:embedRegular r:id="rId5" w:fontKey="{D93FC987-0A93-41A1-A097-79276BC57BB4}"/>
  </w:font>
  <w:font w:name="华文中宋">
    <w:panose1 w:val="02010600040101010101"/>
    <w:charset w:val="86"/>
    <w:family w:val="auto"/>
    <w:pitch w:val="default"/>
    <w:sig w:usb0="00000287" w:usb1="080F0000" w:usb2="00000000" w:usb3="00000000" w:csb0="0004009F" w:csb1="DFD70000"/>
    <w:embedRegular r:id="rId6" w:fontKey="{B5895F00-2FC5-4756-B13C-3B0F9E2AFF91}"/>
  </w:font>
  <w:font w:name="方正黑体_GBK">
    <w:panose1 w:val="03000509000000000000"/>
    <w:charset w:val="86"/>
    <w:family w:val="script"/>
    <w:pitch w:val="default"/>
    <w:sig w:usb0="00000001" w:usb1="080E0000" w:usb2="00000000" w:usb3="00000000" w:csb0="00040000" w:csb1="00000000"/>
    <w:embedRegular r:id="rId7" w:fontKey="{CF597C8F-61A3-4A79-B06D-CC6EE8F71BB2}"/>
  </w:font>
  <w:font w:name="方正仿宋_GBK">
    <w:panose1 w:val="03000509000000000000"/>
    <w:charset w:val="86"/>
    <w:family w:val="script"/>
    <w:pitch w:val="default"/>
    <w:sig w:usb0="00000001" w:usb1="080E0000" w:usb2="00000000" w:usb3="00000000" w:csb0="00040000" w:csb1="00000000"/>
    <w:embedRegular r:id="rId8" w:fontKey="{C636B294-294C-4301-84DE-372A5A273EA4}"/>
  </w:font>
  <w:font w:name="方正仿宋_GB2312">
    <w:panose1 w:val="02000000000000000000"/>
    <w:charset w:val="86"/>
    <w:family w:val="auto"/>
    <w:pitch w:val="default"/>
    <w:sig w:usb0="A00002BF" w:usb1="184F6CFA" w:usb2="00000012" w:usb3="00000000" w:csb0="00040001" w:csb1="00000000"/>
    <w:embedRegular r:id="rId9" w:fontKey="{17682822-5340-4ADA-80C0-286D268780AB}"/>
  </w:font>
  <w:font w:name="楷体_GB2312">
    <w:altName w:val="楷体"/>
    <w:panose1 w:val="00000000000000000000"/>
    <w:charset w:val="86"/>
    <w:family w:val="modern"/>
    <w:pitch w:val="default"/>
    <w:sig w:usb0="00000000" w:usb1="00000000" w:usb2="00000000" w:usb3="00000000" w:csb0="00040000" w:csb1="00000000"/>
    <w:embedRegular r:id="rId10" w:fontKey="{09A27C5B-AD11-415F-8228-C30C58DDC9A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30</w:t>
                    </w:r>
                    <w:r>
                      <w:rPr>
                        <w:rStyle w:val="29"/>
                      </w:rPr>
                      <w:fldChar w:fldCharType="end"/>
                    </w:r>
                    <w:r>
                      <w:rPr>
                        <w:rStyle w:val="29"/>
                      </w:rPr>
                      <w:t xml:space="preserve"> 页</w:t>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3 -</w:t>
    </w:r>
    <w:r>
      <w:rPr>
        <w:rFonts w:ascii="宋体" w:hAnsi="宋体"/>
        <w:sz w:val="21"/>
        <w:szCs w:val="21"/>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- 15 -</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22</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31</w:t>
                    </w:r>
                    <w:r>
                      <w:rPr>
                        <w:rStyle w:val="29"/>
                      </w:rPr>
                      <w:fldChar w:fldCharType="end"/>
                    </w:r>
                    <w:r>
                      <w:rPr>
                        <w:rStyle w:val="29"/>
                      </w:rPr>
                      <w:t xml:space="preserve"> 页</w:t>
                    </w:r>
                  </w:p>
                </w:txbxContent>
              </v:textbox>
            </v:shape>
          </w:pict>
        </mc:Fallback>
      </mc:AlternateContent>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9"/>
                      </w:rPr>
                    </w:pPr>
                    <w:r>
                      <w:rPr>
                        <w:rStyle w:val="29"/>
                      </w:rPr>
                      <w:t xml:space="preserve">第 </w:t>
                    </w:r>
                    <w:r>
                      <w:rPr>
                        <w:rStyle w:val="29"/>
                      </w:rPr>
                      <w:fldChar w:fldCharType="begin"/>
                    </w:r>
                    <w:r>
                      <w:rPr>
                        <w:rStyle w:val="29"/>
                      </w:rPr>
                      <w:instrText xml:space="preserve"> PAGE  \* MERGEFORMAT </w:instrText>
                    </w:r>
                    <w:r>
                      <w:rPr>
                        <w:rStyle w:val="29"/>
                      </w:rPr>
                      <w:fldChar w:fldCharType="separate"/>
                    </w:r>
                    <w:r>
                      <w:rPr>
                        <w:rStyle w:val="29"/>
                      </w:rPr>
                      <w:t>30</w:t>
                    </w:r>
                    <w:r>
                      <w:rPr>
                        <w:rStyle w:val="29"/>
                      </w:rPr>
                      <w:fldChar w:fldCharType="end"/>
                    </w:r>
                    <w:r>
                      <w:rPr>
                        <w:rStyle w:val="29"/>
                      </w:rPr>
                      <w:t xml:space="preserve"> 页 共 </w:t>
                    </w:r>
                    <w:r>
                      <w:fldChar w:fldCharType="begin"/>
                    </w:r>
                    <w:r>
                      <w:instrText xml:space="preserve"> NUMPAGES  \* MERGEFORMAT </w:instrText>
                    </w:r>
                    <w:r>
                      <w:fldChar w:fldCharType="separate"/>
                    </w:r>
                    <w:r>
                      <w:rPr>
                        <w:rStyle w:val="29"/>
                      </w:rPr>
                      <w:t>32</w:t>
                    </w:r>
                    <w:r>
                      <w:rPr>
                        <w:rStyle w:val="29"/>
                      </w:rPr>
                      <w:fldChar w:fldCharType="end"/>
                    </w:r>
                    <w:r>
                      <w:rPr>
                        <w:rStyle w:val="29"/>
                      </w:rPr>
                      <w:t xml:space="preserve"> 页</w:t>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1D6A"/>
    <w:multiLevelType w:val="singleLevel"/>
    <w:tmpl w:val="B3161D6A"/>
    <w:lvl w:ilvl="0" w:tentative="0">
      <w:start w:val="1"/>
      <w:numFmt w:val="decimal"/>
      <w:suff w:val="space"/>
      <w:lvlText w:val="%1."/>
      <w:lvlJc w:val="left"/>
    </w:lvl>
  </w:abstractNum>
  <w:abstractNum w:abstractNumId="1">
    <w:nsid w:val="B38F8E0E"/>
    <w:multiLevelType w:val="singleLevel"/>
    <w:tmpl w:val="B38F8E0E"/>
    <w:lvl w:ilvl="0" w:tentative="0">
      <w:start w:val="2"/>
      <w:numFmt w:val="chineseCounting"/>
      <w:suff w:val="nothing"/>
      <w:lvlText w:val="%1、"/>
      <w:lvlJc w:val="left"/>
      <w:pPr>
        <w:ind w:left="-82"/>
      </w:pPr>
      <w:rPr>
        <w:rFonts w:hint="eastAsia"/>
      </w:rPr>
    </w:lvl>
  </w:abstractNum>
  <w:abstractNum w:abstractNumId="2">
    <w:nsid w:val="C4CD0464"/>
    <w:multiLevelType w:val="singleLevel"/>
    <w:tmpl w:val="C4CD0464"/>
    <w:lvl w:ilvl="0" w:tentative="0">
      <w:start w:val="2"/>
      <w:numFmt w:val="decimal"/>
      <w:lvlText w:val="%1."/>
      <w:lvlJc w:val="left"/>
      <w:pPr>
        <w:tabs>
          <w:tab w:val="left" w:pos="312"/>
        </w:tabs>
      </w:pPr>
    </w:lvl>
  </w:abstractNum>
  <w:abstractNum w:abstractNumId="3">
    <w:nsid w:val="D2CA5518"/>
    <w:multiLevelType w:val="singleLevel"/>
    <w:tmpl w:val="D2CA5518"/>
    <w:lvl w:ilvl="0" w:tentative="0">
      <w:start w:val="1"/>
      <w:numFmt w:val="decimal"/>
      <w:suff w:val="space"/>
      <w:lvlText w:val="%1."/>
      <w:lvlJc w:val="left"/>
    </w:lvl>
  </w:abstractNum>
  <w:abstractNum w:abstractNumId="4">
    <w:nsid w:val="D6911A99"/>
    <w:multiLevelType w:val="singleLevel"/>
    <w:tmpl w:val="D6911A99"/>
    <w:lvl w:ilvl="0" w:tentative="0">
      <w:start w:val="1"/>
      <w:numFmt w:val="chineseCounting"/>
      <w:suff w:val="nothing"/>
      <w:lvlText w:val="（%1）"/>
      <w:lvlJc w:val="left"/>
      <w:pPr>
        <w:ind w:left="-235"/>
      </w:pPr>
      <w:rPr>
        <w:rFonts w:hint="eastAsia"/>
      </w:rPr>
    </w:lvl>
  </w:abstractNum>
  <w:abstractNum w:abstractNumId="5">
    <w:nsid w:val="D6B1C78C"/>
    <w:multiLevelType w:val="singleLevel"/>
    <w:tmpl w:val="D6B1C78C"/>
    <w:lvl w:ilvl="0" w:tentative="0">
      <w:start w:val="1"/>
      <w:numFmt w:val="decimal"/>
      <w:suff w:val="space"/>
      <w:lvlText w:val="%1."/>
      <w:lvlJc w:val="left"/>
      <w:pPr>
        <w:ind w:left="-10"/>
      </w:pPr>
    </w:lvl>
  </w:abstractNum>
  <w:abstractNum w:abstractNumId="6">
    <w:nsid w:val="E223A8D1"/>
    <w:multiLevelType w:val="singleLevel"/>
    <w:tmpl w:val="E223A8D1"/>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7">
    <w:nsid w:val="1B516254"/>
    <w:multiLevelType w:val="singleLevel"/>
    <w:tmpl w:val="1B516254"/>
    <w:lvl w:ilvl="0" w:tentative="0">
      <w:start w:val="1"/>
      <w:numFmt w:val="chineseCounting"/>
      <w:suff w:val="nothing"/>
      <w:lvlText w:val="（%1）"/>
      <w:lvlJc w:val="left"/>
      <w:pPr>
        <w:ind w:left="-94"/>
      </w:pPr>
      <w:rPr>
        <w:rFonts w:hint="eastAsia" w:ascii="方正仿宋_GB2312" w:hAnsi="方正仿宋_GB2312" w:eastAsia="方正仿宋_GB2312" w:cs="方正仿宋_GB2312"/>
      </w:rPr>
    </w:lvl>
  </w:abstractNum>
  <w:abstractNum w:abstractNumId="8">
    <w:nsid w:val="2B22BBCA"/>
    <w:multiLevelType w:val="singleLevel"/>
    <w:tmpl w:val="2B22BBCA"/>
    <w:lvl w:ilvl="0" w:tentative="0">
      <w:start w:val="1"/>
      <w:numFmt w:val="chineseCounting"/>
      <w:suff w:val="space"/>
      <w:lvlText w:val="第%1部分"/>
      <w:lvlJc w:val="left"/>
      <w:pPr>
        <w:ind w:left="14"/>
      </w:pPr>
      <w:rPr>
        <w:rFonts w:hint="eastAsia"/>
      </w:rPr>
    </w:lvl>
  </w:abstractNum>
  <w:abstractNum w:abstractNumId="9">
    <w:nsid w:val="61B8228F"/>
    <w:multiLevelType w:val="multilevel"/>
    <w:tmpl w:val="61B8228F"/>
    <w:lvl w:ilvl="0" w:tentative="0">
      <w:start w:val="1"/>
      <w:numFmt w:val="japaneseCounting"/>
      <w:lvlText w:val="%1、"/>
      <w:lvlJc w:val="left"/>
      <w:pPr>
        <w:ind w:left="1133" w:hanging="585"/>
      </w:pPr>
      <w:rPr>
        <w:rFonts w:hint="default"/>
      </w:rPr>
    </w:lvl>
    <w:lvl w:ilvl="1" w:tentative="0">
      <w:start w:val="1"/>
      <w:numFmt w:val="lowerLetter"/>
      <w:lvlText w:val="%2)"/>
      <w:lvlJc w:val="left"/>
      <w:pPr>
        <w:ind w:left="1388" w:hanging="420"/>
      </w:pPr>
    </w:lvl>
    <w:lvl w:ilvl="2" w:tentative="0">
      <w:start w:val="1"/>
      <w:numFmt w:val="lowerRoman"/>
      <w:lvlText w:val="%3."/>
      <w:lvlJc w:val="right"/>
      <w:pPr>
        <w:ind w:left="1808" w:hanging="420"/>
      </w:pPr>
    </w:lvl>
    <w:lvl w:ilvl="3" w:tentative="0">
      <w:start w:val="1"/>
      <w:numFmt w:val="decimal"/>
      <w:lvlText w:val="%4."/>
      <w:lvlJc w:val="left"/>
      <w:pPr>
        <w:ind w:left="2228" w:hanging="420"/>
      </w:pPr>
    </w:lvl>
    <w:lvl w:ilvl="4" w:tentative="0">
      <w:start w:val="1"/>
      <w:numFmt w:val="lowerLetter"/>
      <w:lvlText w:val="%5)"/>
      <w:lvlJc w:val="left"/>
      <w:pPr>
        <w:ind w:left="2648" w:hanging="420"/>
      </w:pPr>
    </w:lvl>
    <w:lvl w:ilvl="5" w:tentative="0">
      <w:start w:val="1"/>
      <w:numFmt w:val="lowerRoman"/>
      <w:lvlText w:val="%6."/>
      <w:lvlJc w:val="right"/>
      <w:pPr>
        <w:ind w:left="3068" w:hanging="420"/>
      </w:pPr>
    </w:lvl>
    <w:lvl w:ilvl="6" w:tentative="0">
      <w:start w:val="1"/>
      <w:numFmt w:val="decimal"/>
      <w:lvlText w:val="%7."/>
      <w:lvlJc w:val="left"/>
      <w:pPr>
        <w:ind w:left="3488" w:hanging="420"/>
      </w:pPr>
    </w:lvl>
    <w:lvl w:ilvl="7" w:tentative="0">
      <w:start w:val="1"/>
      <w:numFmt w:val="lowerLetter"/>
      <w:lvlText w:val="%8)"/>
      <w:lvlJc w:val="left"/>
      <w:pPr>
        <w:ind w:left="3908" w:hanging="420"/>
      </w:pPr>
    </w:lvl>
    <w:lvl w:ilvl="8" w:tentative="0">
      <w:start w:val="1"/>
      <w:numFmt w:val="lowerRoman"/>
      <w:lvlText w:val="%9."/>
      <w:lvlJc w:val="right"/>
      <w:pPr>
        <w:ind w:left="4328" w:hanging="420"/>
      </w:pPr>
    </w:lvl>
  </w:abstractNum>
  <w:num w:numId="1">
    <w:abstractNumId w:val="8"/>
  </w:num>
  <w:num w:numId="2">
    <w:abstractNumId w:val="9"/>
  </w:num>
  <w:num w:numId="3">
    <w:abstractNumId w:val="1"/>
  </w:num>
  <w:num w:numId="4">
    <w:abstractNumId w:val="4"/>
  </w:num>
  <w:num w:numId="5">
    <w:abstractNumId w:val="2"/>
  </w:num>
  <w:num w:numId="6">
    <w:abstractNumId w:val="3"/>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9"/>
  <w:drawingGridVerticalSpacing w:val="190"/>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22A73"/>
    <w:rsid w:val="00001BE2"/>
    <w:rsid w:val="00023845"/>
    <w:rsid w:val="000620B5"/>
    <w:rsid w:val="000A729E"/>
    <w:rsid w:val="000C79B9"/>
    <w:rsid w:val="000D0DD9"/>
    <w:rsid w:val="000D7C80"/>
    <w:rsid w:val="000F5645"/>
    <w:rsid w:val="0011245C"/>
    <w:rsid w:val="00116833"/>
    <w:rsid w:val="00122A73"/>
    <w:rsid w:val="00137EE0"/>
    <w:rsid w:val="00167545"/>
    <w:rsid w:val="001B5D6F"/>
    <w:rsid w:val="001C1EAE"/>
    <w:rsid w:val="001F07C8"/>
    <w:rsid w:val="00210531"/>
    <w:rsid w:val="0021657E"/>
    <w:rsid w:val="00252116"/>
    <w:rsid w:val="00262202"/>
    <w:rsid w:val="002B1DAC"/>
    <w:rsid w:val="002B75D8"/>
    <w:rsid w:val="002E139F"/>
    <w:rsid w:val="002F4234"/>
    <w:rsid w:val="0030084D"/>
    <w:rsid w:val="0032251E"/>
    <w:rsid w:val="003326DF"/>
    <w:rsid w:val="00334EBD"/>
    <w:rsid w:val="00341F4A"/>
    <w:rsid w:val="00356609"/>
    <w:rsid w:val="0037037F"/>
    <w:rsid w:val="003B2B26"/>
    <w:rsid w:val="003B3286"/>
    <w:rsid w:val="003B717B"/>
    <w:rsid w:val="003E3908"/>
    <w:rsid w:val="003F7D58"/>
    <w:rsid w:val="0040022F"/>
    <w:rsid w:val="004165A5"/>
    <w:rsid w:val="00455C16"/>
    <w:rsid w:val="004C70C6"/>
    <w:rsid w:val="004F52BC"/>
    <w:rsid w:val="00505F9C"/>
    <w:rsid w:val="00506427"/>
    <w:rsid w:val="00515572"/>
    <w:rsid w:val="00522029"/>
    <w:rsid w:val="0058011B"/>
    <w:rsid w:val="00585F75"/>
    <w:rsid w:val="00595090"/>
    <w:rsid w:val="00604B4F"/>
    <w:rsid w:val="00660511"/>
    <w:rsid w:val="0067086E"/>
    <w:rsid w:val="00692591"/>
    <w:rsid w:val="00695797"/>
    <w:rsid w:val="006C65E0"/>
    <w:rsid w:val="006F6BFF"/>
    <w:rsid w:val="00733855"/>
    <w:rsid w:val="00747E80"/>
    <w:rsid w:val="0075244F"/>
    <w:rsid w:val="00755004"/>
    <w:rsid w:val="007555FB"/>
    <w:rsid w:val="00767830"/>
    <w:rsid w:val="00776A6A"/>
    <w:rsid w:val="007A1590"/>
    <w:rsid w:val="007B78AD"/>
    <w:rsid w:val="007C614C"/>
    <w:rsid w:val="00800BDD"/>
    <w:rsid w:val="008577F0"/>
    <w:rsid w:val="00884D87"/>
    <w:rsid w:val="008A418F"/>
    <w:rsid w:val="008C1416"/>
    <w:rsid w:val="008C4523"/>
    <w:rsid w:val="008D27A4"/>
    <w:rsid w:val="008D6D65"/>
    <w:rsid w:val="00904740"/>
    <w:rsid w:val="009309E5"/>
    <w:rsid w:val="009C0F6A"/>
    <w:rsid w:val="009D1D20"/>
    <w:rsid w:val="009D36FA"/>
    <w:rsid w:val="00A005EC"/>
    <w:rsid w:val="00A13F20"/>
    <w:rsid w:val="00A34CD5"/>
    <w:rsid w:val="00A5319B"/>
    <w:rsid w:val="00AE5DBA"/>
    <w:rsid w:val="00AF11C8"/>
    <w:rsid w:val="00B21A0A"/>
    <w:rsid w:val="00B32D9E"/>
    <w:rsid w:val="00B35CE7"/>
    <w:rsid w:val="00B538F6"/>
    <w:rsid w:val="00C03AEC"/>
    <w:rsid w:val="00C34B62"/>
    <w:rsid w:val="00C3529C"/>
    <w:rsid w:val="00C75BE7"/>
    <w:rsid w:val="00C7611C"/>
    <w:rsid w:val="00CD2FDE"/>
    <w:rsid w:val="00CD6A13"/>
    <w:rsid w:val="00D07958"/>
    <w:rsid w:val="00D936CF"/>
    <w:rsid w:val="00DA3239"/>
    <w:rsid w:val="00DB5383"/>
    <w:rsid w:val="00E72C67"/>
    <w:rsid w:val="00E76920"/>
    <w:rsid w:val="00EA19F0"/>
    <w:rsid w:val="00EB3694"/>
    <w:rsid w:val="00ED30B1"/>
    <w:rsid w:val="00ED3249"/>
    <w:rsid w:val="00F036C9"/>
    <w:rsid w:val="00F06A57"/>
    <w:rsid w:val="00F77480"/>
    <w:rsid w:val="00F866CA"/>
    <w:rsid w:val="00F92A55"/>
    <w:rsid w:val="00FA719C"/>
    <w:rsid w:val="00FB2305"/>
    <w:rsid w:val="00FF023E"/>
    <w:rsid w:val="010E43D9"/>
    <w:rsid w:val="01536131"/>
    <w:rsid w:val="01B97F5E"/>
    <w:rsid w:val="01BB3CD7"/>
    <w:rsid w:val="01C604D0"/>
    <w:rsid w:val="01D6466C"/>
    <w:rsid w:val="01E81FA3"/>
    <w:rsid w:val="02074881"/>
    <w:rsid w:val="022573A2"/>
    <w:rsid w:val="024261A6"/>
    <w:rsid w:val="02441B31"/>
    <w:rsid w:val="025B2DC4"/>
    <w:rsid w:val="029C7664"/>
    <w:rsid w:val="02E4587F"/>
    <w:rsid w:val="0377098B"/>
    <w:rsid w:val="038D51FF"/>
    <w:rsid w:val="03C36E72"/>
    <w:rsid w:val="03D5021F"/>
    <w:rsid w:val="03DF17D9"/>
    <w:rsid w:val="04180F6C"/>
    <w:rsid w:val="043F3383"/>
    <w:rsid w:val="04411074"/>
    <w:rsid w:val="0451447E"/>
    <w:rsid w:val="04640655"/>
    <w:rsid w:val="04675A50"/>
    <w:rsid w:val="04842AA6"/>
    <w:rsid w:val="049C7878"/>
    <w:rsid w:val="04AF06BB"/>
    <w:rsid w:val="04B35139"/>
    <w:rsid w:val="04CB5FDF"/>
    <w:rsid w:val="04DC0C65"/>
    <w:rsid w:val="04EB0520"/>
    <w:rsid w:val="051203BD"/>
    <w:rsid w:val="05143E2A"/>
    <w:rsid w:val="056401E1"/>
    <w:rsid w:val="05750A9E"/>
    <w:rsid w:val="059469C8"/>
    <w:rsid w:val="059A2398"/>
    <w:rsid w:val="05AA653C"/>
    <w:rsid w:val="05B71F0C"/>
    <w:rsid w:val="05CD6E46"/>
    <w:rsid w:val="06085010"/>
    <w:rsid w:val="06475B39"/>
    <w:rsid w:val="06626219"/>
    <w:rsid w:val="067F229B"/>
    <w:rsid w:val="06B156A8"/>
    <w:rsid w:val="06C62F02"/>
    <w:rsid w:val="073360BD"/>
    <w:rsid w:val="075E75DE"/>
    <w:rsid w:val="077A3CEC"/>
    <w:rsid w:val="07893F2F"/>
    <w:rsid w:val="07A56FBB"/>
    <w:rsid w:val="07DC15D4"/>
    <w:rsid w:val="08033CE1"/>
    <w:rsid w:val="08070674"/>
    <w:rsid w:val="080D4B60"/>
    <w:rsid w:val="082F2D28"/>
    <w:rsid w:val="08D12C20"/>
    <w:rsid w:val="08FA3336"/>
    <w:rsid w:val="08FB6E0A"/>
    <w:rsid w:val="08FC70AE"/>
    <w:rsid w:val="090C355C"/>
    <w:rsid w:val="094D72DD"/>
    <w:rsid w:val="09774987"/>
    <w:rsid w:val="098B21E0"/>
    <w:rsid w:val="09AE0018"/>
    <w:rsid w:val="09C86F91"/>
    <w:rsid w:val="09E10052"/>
    <w:rsid w:val="09FC4872"/>
    <w:rsid w:val="0A3E6DFF"/>
    <w:rsid w:val="0A526024"/>
    <w:rsid w:val="0AA81F23"/>
    <w:rsid w:val="0AF3628F"/>
    <w:rsid w:val="0AFD0EBC"/>
    <w:rsid w:val="0B0E217A"/>
    <w:rsid w:val="0B3E4ECE"/>
    <w:rsid w:val="0B4E1717"/>
    <w:rsid w:val="0B61144B"/>
    <w:rsid w:val="0B9335CE"/>
    <w:rsid w:val="0BC419DA"/>
    <w:rsid w:val="0BD601A7"/>
    <w:rsid w:val="0C3E5484"/>
    <w:rsid w:val="0C6A5E1A"/>
    <w:rsid w:val="0C7A7253"/>
    <w:rsid w:val="0C811679"/>
    <w:rsid w:val="0C994C14"/>
    <w:rsid w:val="0C9F66CF"/>
    <w:rsid w:val="0C9F7E51"/>
    <w:rsid w:val="0CCA74C4"/>
    <w:rsid w:val="0D162709"/>
    <w:rsid w:val="0D314E4D"/>
    <w:rsid w:val="0D3627FC"/>
    <w:rsid w:val="0D42705A"/>
    <w:rsid w:val="0D444B80"/>
    <w:rsid w:val="0DA1467F"/>
    <w:rsid w:val="0DEA322D"/>
    <w:rsid w:val="0DF02F5A"/>
    <w:rsid w:val="0DF540CC"/>
    <w:rsid w:val="0E010CC3"/>
    <w:rsid w:val="0E651252"/>
    <w:rsid w:val="0E720FA7"/>
    <w:rsid w:val="0E792F4F"/>
    <w:rsid w:val="0E813BB2"/>
    <w:rsid w:val="0E8F2773"/>
    <w:rsid w:val="0EEF3211"/>
    <w:rsid w:val="0F71204C"/>
    <w:rsid w:val="0F827BE2"/>
    <w:rsid w:val="0FFC7994"/>
    <w:rsid w:val="102E38C6"/>
    <w:rsid w:val="10330CA8"/>
    <w:rsid w:val="106A2B50"/>
    <w:rsid w:val="10A65B52"/>
    <w:rsid w:val="10B71B0D"/>
    <w:rsid w:val="10B93AD7"/>
    <w:rsid w:val="10C7690A"/>
    <w:rsid w:val="10D821AF"/>
    <w:rsid w:val="10EE19D3"/>
    <w:rsid w:val="110430A3"/>
    <w:rsid w:val="11196324"/>
    <w:rsid w:val="111D4066"/>
    <w:rsid w:val="1142587A"/>
    <w:rsid w:val="115832F0"/>
    <w:rsid w:val="11667B9B"/>
    <w:rsid w:val="116F5C2C"/>
    <w:rsid w:val="118063A3"/>
    <w:rsid w:val="123A29F6"/>
    <w:rsid w:val="12443874"/>
    <w:rsid w:val="125735A8"/>
    <w:rsid w:val="12667495"/>
    <w:rsid w:val="12767ED2"/>
    <w:rsid w:val="129103D6"/>
    <w:rsid w:val="12922DA3"/>
    <w:rsid w:val="12B16027"/>
    <w:rsid w:val="12D9220E"/>
    <w:rsid w:val="12D93FBD"/>
    <w:rsid w:val="12FA1077"/>
    <w:rsid w:val="133631BD"/>
    <w:rsid w:val="135C425F"/>
    <w:rsid w:val="139E4D19"/>
    <w:rsid w:val="13BC117B"/>
    <w:rsid w:val="13FE3A24"/>
    <w:rsid w:val="14223741"/>
    <w:rsid w:val="14CD18FF"/>
    <w:rsid w:val="14F95211"/>
    <w:rsid w:val="151C4634"/>
    <w:rsid w:val="152F6116"/>
    <w:rsid w:val="154C6CC8"/>
    <w:rsid w:val="154D773B"/>
    <w:rsid w:val="15695ACC"/>
    <w:rsid w:val="15747FCD"/>
    <w:rsid w:val="157C23F9"/>
    <w:rsid w:val="1588653C"/>
    <w:rsid w:val="15AB60E4"/>
    <w:rsid w:val="15B7620C"/>
    <w:rsid w:val="15EB5B02"/>
    <w:rsid w:val="163965AE"/>
    <w:rsid w:val="16565924"/>
    <w:rsid w:val="166D15EC"/>
    <w:rsid w:val="16704C38"/>
    <w:rsid w:val="167F5B5C"/>
    <w:rsid w:val="16C86822"/>
    <w:rsid w:val="16D15682"/>
    <w:rsid w:val="16F750AD"/>
    <w:rsid w:val="16FA6C12"/>
    <w:rsid w:val="17143815"/>
    <w:rsid w:val="171C091C"/>
    <w:rsid w:val="1763654B"/>
    <w:rsid w:val="176A5B2B"/>
    <w:rsid w:val="178A2A52"/>
    <w:rsid w:val="178F10EE"/>
    <w:rsid w:val="17AE3500"/>
    <w:rsid w:val="17B02937"/>
    <w:rsid w:val="17D26918"/>
    <w:rsid w:val="17EC02EE"/>
    <w:rsid w:val="182F31F2"/>
    <w:rsid w:val="187B732A"/>
    <w:rsid w:val="189F358D"/>
    <w:rsid w:val="189F4F2C"/>
    <w:rsid w:val="190042B5"/>
    <w:rsid w:val="19017DC9"/>
    <w:rsid w:val="190769BA"/>
    <w:rsid w:val="191161D8"/>
    <w:rsid w:val="19B779A8"/>
    <w:rsid w:val="19B92D13"/>
    <w:rsid w:val="19DD25E4"/>
    <w:rsid w:val="1A0A7151"/>
    <w:rsid w:val="1A6E5932"/>
    <w:rsid w:val="1A824F3A"/>
    <w:rsid w:val="1A9133CF"/>
    <w:rsid w:val="1AA32829"/>
    <w:rsid w:val="1AA50C28"/>
    <w:rsid w:val="1AC8400A"/>
    <w:rsid w:val="1AF23E6D"/>
    <w:rsid w:val="1B040045"/>
    <w:rsid w:val="1B1262BE"/>
    <w:rsid w:val="1B487F31"/>
    <w:rsid w:val="1B7E2FCF"/>
    <w:rsid w:val="1B974A15"/>
    <w:rsid w:val="1BA86C22"/>
    <w:rsid w:val="1BC51582"/>
    <w:rsid w:val="1BEA5C68"/>
    <w:rsid w:val="1C2D7127"/>
    <w:rsid w:val="1C6B5996"/>
    <w:rsid w:val="1C8C20A0"/>
    <w:rsid w:val="1C9A0A4A"/>
    <w:rsid w:val="1CBB6E99"/>
    <w:rsid w:val="1CC41839"/>
    <w:rsid w:val="1CCD6AD3"/>
    <w:rsid w:val="1CDD28FB"/>
    <w:rsid w:val="1CE26164"/>
    <w:rsid w:val="1CEB14BC"/>
    <w:rsid w:val="1D305121"/>
    <w:rsid w:val="1D352737"/>
    <w:rsid w:val="1D5406E1"/>
    <w:rsid w:val="1D835997"/>
    <w:rsid w:val="1D9E208B"/>
    <w:rsid w:val="1DEB1048"/>
    <w:rsid w:val="1DF83E91"/>
    <w:rsid w:val="1E37603B"/>
    <w:rsid w:val="1E51534F"/>
    <w:rsid w:val="1E534243"/>
    <w:rsid w:val="1E5D629B"/>
    <w:rsid w:val="1E652BA8"/>
    <w:rsid w:val="1EAC6A29"/>
    <w:rsid w:val="1EB853CE"/>
    <w:rsid w:val="1EE700E8"/>
    <w:rsid w:val="1F1F369F"/>
    <w:rsid w:val="1F693088"/>
    <w:rsid w:val="1F7C289F"/>
    <w:rsid w:val="1F9574BD"/>
    <w:rsid w:val="203E3E8D"/>
    <w:rsid w:val="205630F0"/>
    <w:rsid w:val="20D83B05"/>
    <w:rsid w:val="20E64474"/>
    <w:rsid w:val="20F75181"/>
    <w:rsid w:val="20F900A6"/>
    <w:rsid w:val="211F1734"/>
    <w:rsid w:val="21313216"/>
    <w:rsid w:val="219E4D4F"/>
    <w:rsid w:val="21BD442B"/>
    <w:rsid w:val="21D841C9"/>
    <w:rsid w:val="2228286B"/>
    <w:rsid w:val="225418B2"/>
    <w:rsid w:val="2267320D"/>
    <w:rsid w:val="22765384"/>
    <w:rsid w:val="228F4698"/>
    <w:rsid w:val="229E2B2D"/>
    <w:rsid w:val="22FA4C77"/>
    <w:rsid w:val="232F19D7"/>
    <w:rsid w:val="236D4E20"/>
    <w:rsid w:val="239E669D"/>
    <w:rsid w:val="24024244"/>
    <w:rsid w:val="244513A3"/>
    <w:rsid w:val="24861ACA"/>
    <w:rsid w:val="24E0567E"/>
    <w:rsid w:val="24EB7A61"/>
    <w:rsid w:val="250E5D48"/>
    <w:rsid w:val="252A68FA"/>
    <w:rsid w:val="25694473"/>
    <w:rsid w:val="257F27A2"/>
    <w:rsid w:val="25BC39F6"/>
    <w:rsid w:val="25C42B4A"/>
    <w:rsid w:val="25F533FB"/>
    <w:rsid w:val="26086C3B"/>
    <w:rsid w:val="262308A7"/>
    <w:rsid w:val="26997893"/>
    <w:rsid w:val="26BB2733"/>
    <w:rsid w:val="26C32B62"/>
    <w:rsid w:val="26F947D6"/>
    <w:rsid w:val="270A4E84"/>
    <w:rsid w:val="27656A6F"/>
    <w:rsid w:val="27BC756B"/>
    <w:rsid w:val="27EC54DB"/>
    <w:rsid w:val="281D44F4"/>
    <w:rsid w:val="28233AD4"/>
    <w:rsid w:val="284A0FF5"/>
    <w:rsid w:val="288B76AF"/>
    <w:rsid w:val="289E73E3"/>
    <w:rsid w:val="28BE5CD7"/>
    <w:rsid w:val="28E15521"/>
    <w:rsid w:val="28FB65E3"/>
    <w:rsid w:val="29021EC6"/>
    <w:rsid w:val="29567CBD"/>
    <w:rsid w:val="29622B06"/>
    <w:rsid w:val="297C222F"/>
    <w:rsid w:val="298011DE"/>
    <w:rsid w:val="298505A2"/>
    <w:rsid w:val="29956B55"/>
    <w:rsid w:val="299C33C3"/>
    <w:rsid w:val="29A30A29"/>
    <w:rsid w:val="29B16579"/>
    <w:rsid w:val="29B64C00"/>
    <w:rsid w:val="29BB3FC4"/>
    <w:rsid w:val="29BF5862"/>
    <w:rsid w:val="29D357B2"/>
    <w:rsid w:val="29F21E73"/>
    <w:rsid w:val="29F86FC6"/>
    <w:rsid w:val="2A1262DA"/>
    <w:rsid w:val="2A1831C5"/>
    <w:rsid w:val="2A3E70CF"/>
    <w:rsid w:val="2A620A8F"/>
    <w:rsid w:val="2A666276"/>
    <w:rsid w:val="2A6F31F9"/>
    <w:rsid w:val="2A97058D"/>
    <w:rsid w:val="2A9F5694"/>
    <w:rsid w:val="2AC6485F"/>
    <w:rsid w:val="2ADF00F3"/>
    <w:rsid w:val="2B200583"/>
    <w:rsid w:val="2B231E21"/>
    <w:rsid w:val="2B54647E"/>
    <w:rsid w:val="2B65243A"/>
    <w:rsid w:val="2B8760F7"/>
    <w:rsid w:val="2B8C79C6"/>
    <w:rsid w:val="2BC65F5F"/>
    <w:rsid w:val="2BD355F5"/>
    <w:rsid w:val="2BEE68D3"/>
    <w:rsid w:val="2BF10171"/>
    <w:rsid w:val="2BF2064B"/>
    <w:rsid w:val="2C24507B"/>
    <w:rsid w:val="2C3167C0"/>
    <w:rsid w:val="2C487CBA"/>
    <w:rsid w:val="2C4B4A59"/>
    <w:rsid w:val="2C5030EA"/>
    <w:rsid w:val="2C640683"/>
    <w:rsid w:val="2C667E1A"/>
    <w:rsid w:val="2C857A8F"/>
    <w:rsid w:val="2C8D1C48"/>
    <w:rsid w:val="2CB2345D"/>
    <w:rsid w:val="2D35408E"/>
    <w:rsid w:val="2D4B38B1"/>
    <w:rsid w:val="2D536826"/>
    <w:rsid w:val="2D870D8D"/>
    <w:rsid w:val="2DC07A48"/>
    <w:rsid w:val="2DC07DFB"/>
    <w:rsid w:val="2DEA067A"/>
    <w:rsid w:val="2DFB52D7"/>
    <w:rsid w:val="2DFD2DFD"/>
    <w:rsid w:val="2E7A61FC"/>
    <w:rsid w:val="2E7D0262"/>
    <w:rsid w:val="2EF57F78"/>
    <w:rsid w:val="2F0B154A"/>
    <w:rsid w:val="2F234AE5"/>
    <w:rsid w:val="2F594063"/>
    <w:rsid w:val="2F6F3887"/>
    <w:rsid w:val="2FAF126E"/>
    <w:rsid w:val="2FAF6379"/>
    <w:rsid w:val="2FC75471"/>
    <w:rsid w:val="30191A45"/>
    <w:rsid w:val="30422D49"/>
    <w:rsid w:val="3075311F"/>
    <w:rsid w:val="30843362"/>
    <w:rsid w:val="309537C1"/>
    <w:rsid w:val="3096787D"/>
    <w:rsid w:val="309D61D2"/>
    <w:rsid w:val="309F73DC"/>
    <w:rsid w:val="30A47560"/>
    <w:rsid w:val="30D06101"/>
    <w:rsid w:val="30E97ADA"/>
    <w:rsid w:val="30F32296"/>
    <w:rsid w:val="314F5092"/>
    <w:rsid w:val="3159659D"/>
    <w:rsid w:val="31774C75"/>
    <w:rsid w:val="31837ABD"/>
    <w:rsid w:val="31A35A6A"/>
    <w:rsid w:val="31BA24B5"/>
    <w:rsid w:val="3202010C"/>
    <w:rsid w:val="321A7DF3"/>
    <w:rsid w:val="321B5F48"/>
    <w:rsid w:val="326A6587"/>
    <w:rsid w:val="32A561F9"/>
    <w:rsid w:val="32C57C62"/>
    <w:rsid w:val="33012DB3"/>
    <w:rsid w:val="3301711E"/>
    <w:rsid w:val="33095DA0"/>
    <w:rsid w:val="33753436"/>
    <w:rsid w:val="33A31D51"/>
    <w:rsid w:val="343A499A"/>
    <w:rsid w:val="34894B8C"/>
    <w:rsid w:val="348C6C89"/>
    <w:rsid w:val="349F69BC"/>
    <w:rsid w:val="34E46AC5"/>
    <w:rsid w:val="3510699D"/>
    <w:rsid w:val="35743A63"/>
    <w:rsid w:val="36067106"/>
    <w:rsid w:val="3619454C"/>
    <w:rsid w:val="363E2205"/>
    <w:rsid w:val="3687595A"/>
    <w:rsid w:val="37092813"/>
    <w:rsid w:val="371F2036"/>
    <w:rsid w:val="37362EDC"/>
    <w:rsid w:val="37386C54"/>
    <w:rsid w:val="377C1237"/>
    <w:rsid w:val="37CB7AC8"/>
    <w:rsid w:val="384A6C3F"/>
    <w:rsid w:val="38A947D0"/>
    <w:rsid w:val="38B642D4"/>
    <w:rsid w:val="38BE13DB"/>
    <w:rsid w:val="38F60B75"/>
    <w:rsid w:val="394B2350"/>
    <w:rsid w:val="39535FC7"/>
    <w:rsid w:val="39673821"/>
    <w:rsid w:val="396B3311"/>
    <w:rsid w:val="39867E8F"/>
    <w:rsid w:val="39873EC3"/>
    <w:rsid w:val="39AD02F7"/>
    <w:rsid w:val="39C173D5"/>
    <w:rsid w:val="39C75D41"/>
    <w:rsid w:val="39F8091D"/>
    <w:rsid w:val="3A2A31CC"/>
    <w:rsid w:val="3A2D05C6"/>
    <w:rsid w:val="3A374711"/>
    <w:rsid w:val="3A3A0F35"/>
    <w:rsid w:val="3A9F2920"/>
    <w:rsid w:val="3ACF5B21"/>
    <w:rsid w:val="3AD91DAF"/>
    <w:rsid w:val="3AF9494C"/>
    <w:rsid w:val="3B155047"/>
    <w:rsid w:val="3B2753A7"/>
    <w:rsid w:val="3B3E6803"/>
    <w:rsid w:val="3B5B1ACD"/>
    <w:rsid w:val="3BBF7944"/>
    <w:rsid w:val="3BC767F9"/>
    <w:rsid w:val="3BD57167"/>
    <w:rsid w:val="3C067F9F"/>
    <w:rsid w:val="3C106016"/>
    <w:rsid w:val="3C29300F"/>
    <w:rsid w:val="3C2B322B"/>
    <w:rsid w:val="3C7B7D0F"/>
    <w:rsid w:val="3C876795"/>
    <w:rsid w:val="3CA174DE"/>
    <w:rsid w:val="3CA36517"/>
    <w:rsid w:val="3CC1149A"/>
    <w:rsid w:val="3CC13740"/>
    <w:rsid w:val="3CF03B2D"/>
    <w:rsid w:val="3CF16AA7"/>
    <w:rsid w:val="3CF26365"/>
    <w:rsid w:val="3D12209C"/>
    <w:rsid w:val="3D1E68EC"/>
    <w:rsid w:val="3D6313C6"/>
    <w:rsid w:val="3DF61140"/>
    <w:rsid w:val="3E0B0C1F"/>
    <w:rsid w:val="3E350E18"/>
    <w:rsid w:val="3E5720B6"/>
    <w:rsid w:val="3E7E7594"/>
    <w:rsid w:val="3E8A6E68"/>
    <w:rsid w:val="3EC3599D"/>
    <w:rsid w:val="3ECA2888"/>
    <w:rsid w:val="3EE25143"/>
    <w:rsid w:val="3EF20030"/>
    <w:rsid w:val="3EF25677"/>
    <w:rsid w:val="3EF43DA9"/>
    <w:rsid w:val="3F0044FB"/>
    <w:rsid w:val="3F4C14EF"/>
    <w:rsid w:val="3FD80FD4"/>
    <w:rsid w:val="3FD85478"/>
    <w:rsid w:val="3FE059F3"/>
    <w:rsid w:val="3FE327E0"/>
    <w:rsid w:val="406D3E12"/>
    <w:rsid w:val="4084115C"/>
    <w:rsid w:val="4088173D"/>
    <w:rsid w:val="40A4535A"/>
    <w:rsid w:val="40C66F91"/>
    <w:rsid w:val="40E02836"/>
    <w:rsid w:val="414C54F5"/>
    <w:rsid w:val="41591156"/>
    <w:rsid w:val="416A65A4"/>
    <w:rsid w:val="41911D83"/>
    <w:rsid w:val="41B0748D"/>
    <w:rsid w:val="4258464E"/>
    <w:rsid w:val="426537A8"/>
    <w:rsid w:val="42725710"/>
    <w:rsid w:val="429A34D5"/>
    <w:rsid w:val="42D27F5D"/>
    <w:rsid w:val="42EB7271"/>
    <w:rsid w:val="4348021F"/>
    <w:rsid w:val="43607C5E"/>
    <w:rsid w:val="43792CB4"/>
    <w:rsid w:val="4392593E"/>
    <w:rsid w:val="43BE6733"/>
    <w:rsid w:val="43C111A2"/>
    <w:rsid w:val="442944F4"/>
    <w:rsid w:val="443C597D"/>
    <w:rsid w:val="4447497A"/>
    <w:rsid w:val="447339C1"/>
    <w:rsid w:val="44DE52DF"/>
    <w:rsid w:val="44E02B28"/>
    <w:rsid w:val="44FF7003"/>
    <w:rsid w:val="450B59A8"/>
    <w:rsid w:val="455A53D0"/>
    <w:rsid w:val="45655826"/>
    <w:rsid w:val="456A0921"/>
    <w:rsid w:val="457C68A6"/>
    <w:rsid w:val="45AD4CB1"/>
    <w:rsid w:val="45DB35CC"/>
    <w:rsid w:val="45FD1795"/>
    <w:rsid w:val="462C182F"/>
    <w:rsid w:val="464A2D4F"/>
    <w:rsid w:val="4663590C"/>
    <w:rsid w:val="466435C2"/>
    <w:rsid w:val="4679722E"/>
    <w:rsid w:val="46BD73A0"/>
    <w:rsid w:val="46C87FF5"/>
    <w:rsid w:val="46C978C9"/>
    <w:rsid w:val="46F47070"/>
    <w:rsid w:val="47356D0C"/>
    <w:rsid w:val="4743767B"/>
    <w:rsid w:val="476211E5"/>
    <w:rsid w:val="477B590A"/>
    <w:rsid w:val="478657BA"/>
    <w:rsid w:val="47F25B59"/>
    <w:rsid w:val="48013092"/>
    <w:rsid w:val="480239B3"/>
    <w:rsid w:val="48855A71"/>
    <w:rsid w:val="48AA54D8"/>
    <w:rsid w:val="48EC3D42"/>
    <w:rsid w:val="48F30C2D"/>
    <w:rsid w:val="49382AE4"/>
    <w:rsid w:val="49417BEA"/>
    <w:rsid w:val="495D1418"/>
    <w:rsid w:val="496F6F75"/>
    <w:rsid w:val="49AC4E2D"/>
    <w:rsid w:val="4A056E6A"/>
    <w:rsid w:val="4A0C159C"/>
    <w:rsid w:val="4A9401EE"/>
    <w:rsid w:val="4A995804"/>
    <w:rsid w:val="4A9E3BB8"/>
    <w:rsid w:val="4AD04C71"/>
    <w:rsid w:val="4AF313B8"/>
    <w:rsid w:val="4AFB5760"/>
    <w:rsid w:val="4B0A55CE"/>
    <w:rsid w:val="4B176459"/>
    <w:rsid w:val="4B7F49FA"/>
    <w:rsid w:val="4B943EF6"/>
    <w:rsid w:val="4BB27E2C"/>
    <w:rsid w:val="4BBC7A1E"/>
    <w:rsid w:val="4BF35F94"/>
    <w:rsid w:val="4C4243A5"/>
    <w:rsid w:val="4C5D11DF"/>
    <w:rsid w:val="4C611ED3"/>
    <w:rsid w:val="4C653BF0"/>
    <w:rsid w:val="4CB93F3C"/>
    <w:rsid w:val="4CCE3E8B"/>
    <w:rsid w:val="4CCF19B1"/>
    <w:rsid w:val="4CD13823"/>
    <w:rsid w:val="4CD51490"/>
    <w:rsid w:val="4CDE1977"/>
    <w:rsid w:val="4CE865CF"/>
    <w:rsid w:val="4CFB09F8"/>
    <w:rsid w:val="4CFB6302"/>
    <w:rsid w:val="4D213A30"/>
    <w:rsid w:val="4D454D55"/>
    <w:rsid w:val="4D50397A"/>
    <w:rsid w:val="4D5C14B4"/>
    <w:rsid w:val="4D6245D3"/>
    <w:rsid w:val="4D6B3488"/>
    <w:rsid w:val="4D720CBA"/>
    <w:rsid w:val="4D8207D1"/>
    <w:rsid w:val="4D826A23"/>
    <w:rsid w:val="4DB90697"/>
    <w:rsid w:val="4DF74D1B"/>
    <w:rsid w:val="4E113C23"/>
    <w:rsid w:val="4E21448E"/>
    <w:rsid w:val="4E2B0F4A"/>
    <w:rsid w:val="4E4E1B7C"/>
    <w:rsid w:val="4E4E53B3"/>
    <w:rsid w:val="4E5F63A3"/>
    <w:rsid w:val="4E684F3B"/>
    <w:rsid w:val="4E7520E4"/>
    <w:rsid w:val="4E8B1908"/>
    <w:rsid w:val="4EB3158A"/>
    <w:rsid w:val="4ED220E5"/>
    <w:rsid w:val="4EDB3734"/>
    <w:rsid w:val="4EFE20DA"/>
    <w:rsid w:val="4F0A4F22"/>
    <w:rsid w:val="4F245FE4"/>
    <w:rsid w:val="4F376DC8"/>
    <w:rsid w:val="4F4F0B87"/>
    <w:rsid w:val="4F5618E0"/>
    <w:rsid w:val="4F5F526E"/>
    <w:rsid w:val="4F864B84"/>
    <w:rsid w:val="4F870321"/>
    <w:rsid w:val="4FDF1F0B"/>
    <w:rsid w:val="4FE439C5"/>
    <w:rsid w:val="500117D1"/>
    <w:rsid w:val="502838B2"/>
    <w:rsid w:val="50483F54"/>
    <w:rsid w:val="507C775A"/>
    <w:rsid w:val="50B9391E"/>
    <w:rsid w:val="50C555A5"/>
    <w:rsid w:val="50DF75EC"/>
    <w:rsid w:val="522D1654"/>
    <w:rsid w:val="523C53F3"/>
    <w:rsid w:val="523E66DB"/>
    <w:rsid w:val="525F7333"/>
    <w:rsid w:val="528024FB"/>
    <w:rsid w:val="528145D8"/>
    <w:rsid w:val="528261F1"/>
    <w:rsid w:val="52844E28"/>
    <w:rsid w:val="52CC1B65"/>
    <w:rsid w:val="52D675F5"/>
    <w:rsid w:val="52E71802"/>
    <w:rsid w:val="53383EC1"/>
    <w:rsid w:val="538A6ABB"/>
    <w:rsid w:val="54082F69"/>
    <w:rsid w:val="54176117"/>
    <w:rsid w:val="54420CBA"/>
    <w:rsid w:val="54562E9A"/>
    <w:rsid w:val="545C4D54"/>
    <w:rsid w:val="548D462B"/>
    <w:rsid w:val="54B55930"/>
    <w:rsid w:val="54FA6A32"/>
    <w:rsid w:val="550146D2"/>
    <w:rsid w:val="55482300"/>
    <w:rsid w:val="554A0159"/>
    <w:rsid w:val="55B856D8"/>
    <w:rsid w:val="55CC2F32"/>
    <w:rsid w:val="55E85B4B"/>
    <w:rsid w:val="56097CE2"/>
    <w:rsid w:val="56144411"/>
    <w:rsid w:val="56206DD9"/>
    <w:rsid w:val="562B6483"/>
    <w:rsid w:val="56384123"/>
    <w:rsid w:val="56574EF1"/>
    <w:rsid w:val="565E0C26"/>
    <w:rsid w:val="56892BD1"/>
    <w:rsid w:val="56BA722E"/>
    <w:rsid w:val="570024CB"/>
    <w:rsid w:val="57170D93"/>
    <w:rsid w:val="571A1E04"/>
    <w:rsid w:val="574D2CCC"/>
    <w:rsid w:val="574D3995"/>
    <w:rsid w:val="574F578B"/>
    <w:rsid w:val="575136EE"/>
    <w:rsid w:val="57684EDC"/>
    <w:rsid w:val="57B974E6"/>
    <w:rsid w:val="57CE2F91"/>
    <w:rsid w:val="57E36310"/>
    <w:rsid w:val="58065769"/>
    <w:rsid w:val="584D19EF"/>
    <w:rsid w:val="585F1E3B"/>
    <w:rsid w:val="58647451"/>
    <w:rsid w:val="586C4558"/>
    <w:rsid w:val="58737694"/>
    <w:rsid w:val="58B02697"/>
    <w:rsid w:val="58C2400F"/>
    <w:rsid w:val="58E74DA8"/>
    <w:rsid w:val="5943350B"/>
    <w:rsid w:val="5947124D"/>
    <w:rsid w:val="59510EA7"/>
    <w:rsid w:val="596040BD"/>
    <w:rsid w:val="59844B22"/>
    <w:rsid w:val="59E44CEE"/>
    <w:rsid w:val="59F40CA9"/>
    <w:rsid w:val="5A0709DC"/>
    <w:rsid w:val="5A225074"/>
    <w:rsid w:val="5AC10B8B"/>
    <w:rsid w:val="5AD85ED5"/>
    <w:rsid w:val="5ADD34EB"/>
    <w:rsid w:val="5AFF16B3"/>
    <w:rsid w:val="5B092532"/>
    <w:rsid w:val="5B13515F"/>
    <w:rsid w:val="5B215ACE"/>
    <w:rsid w:val="5B4A6DD2"/>
    <w:rsid w:val="5B8147BE"/>
    <w:rsid w:val="5C043FEA"/>
    <w:rsid w:val="5C0A0310"/>
    <w:rsid w:val="5C1E5D13"/>
    <w:rsid w:val="5C4D007C"/>
    <w:rsid w:val="5C6E6E9E"/>
    <w:rsid w:val="5C734107"/>
    <w:rsid w:val="5C761E49"/>
    <w:rsid w:val="5C7834CB"/>
    <w:rsid w:val="5C7B427E"/>
    <w:rsid w:val="5D00039A"/>
    <w:rsid w:val="5D6121B1"/>
    <w:rsid w:val="5D7B00ED"/>
    <w:rsid w:val="5DC310BE"/>
    <w:rsid w:val="5DCA16DF"/>
    <w:rsid w:val="5DFC1EDA"/>
    <w:rsid w:val="5E115985"/>
    <w:rsid w:val="5E267881"/>
    <w:rsid w:val="5E2C6C63"/>
    <w:rsid w:val="5E341674"/>
    <w:rsid w:val="5E387D74"/>
    <w:rsid w:val="5E394EDC"/>
    <w:rsid w:val="5E63445E"/>
    <w:rsid w:val="5E6C7060"/>
    <w:rsid w:val="5E721356"/>
    <w:rsid w:val="5E802B0B"/>
    <w:rsid w:val="5EA04F5B"/>
    <w:rsid w:val="5EB36A3D"/>
    <w:rsid w:val="5EE72B8A"/>
    <w:rsid w:val="5F13430A"/>
    <w:rsid w:val="5F795ED8"/>
    <w:rsid w:val="5F8A1E93"/>
    <w:rsid w:val="5FB023BC"/>
    <w:rsid w:val="5FD34296"/>
    <w:rsid w:val="5FED2422"/>
    <w:rsid w:val="6021243D"/>
    <w:rsid w:val="604E1113"/>
    <w:rsid w:val="609B1E7E"/>
    <w:rsid w:val="610D4572"/>
    <w:rsid w:val="61564BE3"/>
    <w:rsid w:val="61616C24"/>
    <w:rsid w:val="61630BEE"/>
    <w:rsid w:val="61914A31"/>
    <w:rsid w:val="61CB0541"/>
    <w:rsid w:val="61D373F6"/>
    <w:rsid w:val="61F71336"/>
    <w:rsid w:val="62120443"/>
    <w:rsid w:val="622A170C"/>
    <w:rsid w:val="623E0D13"/>
    <w:rsid w:val="625958B0"/>
    <w:rsid w:val="625D388F"/>
    <w:rsid w:val="625E3163"/>
    <w:rsid w:val="62613F3B"/>
    <w:rsid w:val="62680180"/>
    <w:rsid w:val="628D3A49"/>
    <w:rsid w:val="62AF7E63"/>
    <w:rsid w:val="62B34425"/>
    <w:rsid w:val="62B57BE2"/>
    <w:rsid w:val="62B64D4D"/>
    <w:rsid w:val="62BB6808"/>
    <w:rsid w:val="62C0797A"/>
    <w:rsid w:val="62CC27C3"/>
    <w:rsid w:val="62DD4049"/>
    <w:rsid w:val="62FB4E56"/>
    <w:rsid w:val="632C3261"/>
    <w:rsid w:val="632F68AE"/>
    <w:rsid w:val="633B5709"/>
    <w:rsid w:val="63514A76"/>
    <w:rsid w:val="637846F9"/>
    <w:rsid w:val="63B374DF"/>
    <w:rsid w:val="63C81593"/>
    <w:rsid w:val="641F1628"/>
    <w:rsid w:val="642D54E3"/>
    <w:rsid w:val="642F6A57"/>
    <w:rsid w:val="643B2EEC"/>
    <w:rsid w:val="64B66A48"/>
    <w:rsid w:val="64CA4AE0"/>
    <w:rsid w:val="652C12F7"/>
    <w:rsid w:val="65637788"/>
    <w:rsid w:val="656E5DB3"/>
    <w:rsid w:val="65850CB8"/>
    <w:rsid w:val="65B3280B"/>
    <w:rsid w:val="65C94D98"/>
    <w:rsid w:val="65F75DA9"/>
    <w:rsid w:val="65FD2C93"/>
    <w:rsid w:val="660D4895"/>
    <w:rsid w:val="66196311"/>
    <w:rsid w:val="661F0E5C"/>
    <w:rsid w:val="66633354"/>
    <w:rsid w:val="666351EC"/>
    <w:rsid w:val="669C66C4"/>
    <w:rsid w:val="66D70D85"/>
    <w:rsid w:val="6716400D"/>
    <w:rsid w:val="67362901"/>
    <w:rsid w:val="67762CFD"/>
    <w:rsid w:val="677801B2"/>
    <w:rsid w:val="67A07D7A"/>
    <w:rsid w:val="67B90D32"/>
    <w:rsid w:val="67DD0FCE"/>
    <w:rsid w:val="680718E8"/>
    <w:rsid w:val="68110608"/>
    <w:rsid w:val="68141D21"/>
    <w:rsid w:val="68287580"/>
    <w:rsid w:val="685272C6"/>
    <w:rsid w:val="688C0519"/>
    <w:rsid w:val="68EC14C9"/>
    <w:rsid w:val="6937518B"/>
    <w:rsid w:val="69A07559"/>
    <w:rsid w:val="69B01D77"/>
    <w:rsid w:val="69BD4830"/>
    <w:rsid w:val="69C9180A"/>
    <w:rsid w:val="69E55F18"/>
    <w:rsid w:val="6A3A2708"/>
    <w:rsid w:val="6A537326"/>
    <w:rsid w:val="6A9736B6"/>
    <w:rsid w:val="6ACA583A"/>
    <w:rsid w:val="6ADF1441"/>
    <w:rsid w:val="6B066537"/>
    <w:rsid w:val="6B376C47"/>
    <w:rsid w:val="6B543355"/>
    <w:rsid w:val="6B71521A"/>
    <w:rsid w:val="6B8F438D"/>
    <w:rsid w:val="6B9A256C"/>
    <w:rsid w:val="6BD66460"/>
    <w:rsid w:val="6BD821D8"/>
    <w:rsid w:val="6BF050C8"/>
    <w:rsid w:val="6C061F17"/>
    <w:rsid w:val="6C0A0D1E"/>
    <w:rsid w:val="6C276CBC"/>
    <w:rsid w:val="6C44161C"/>
    <w:rsid w:val="6C657D25"/>
    <w:rsid w:val="6C7C0DB6"/>
    <w:rsid w:val="6C9500C9"/>
    <w:rsid w:val="6CB71DEE"/>
    <w:rsid w:val="6CBF0CA2"/>
    <w:rsid w:val="6CCA7D73"/>
    <w:rsid w:val="6CDB4489"/>
    <w:rsid w:val="6CF52916"/>
    <w:rsid w:val="6CF92406"/>
    <w:rsid w:val="6D06067F"/>
    <w:rsid w:val="6D102F76"/>
    <w:rsid w:val="6D21370B"/>
    <w:rsid w:val="6D416B74"/>
    <w:rsid w:val="6DAE30EF"/>
    <w:rsid w:val="6DC81DD9"/>
    <w:rsid w:val="6DDB7D5E"/>
    <w:rsid w:val="6DDD5884"/>
    <w:rsid w:val="6DE86C19"/>
    <w:rsid w:val="6DF5734B"/>
    <w:rsid w:val="6E2C680B"/>
    <w:rsid w:val="6E3B25AB"/>
    <w:rsid w:val="6E3B4575"/>
    <w:rsid w:val="6E447033"/>
    <w:rsid w:val="6E457135"/>
    <w:rsid w:val="6E970129"/>
    <w:rsid w:val="6EA2087C"/>
    <w:rsid w:val="6EAC0D44"/>
    <w:rsid w:val="6EB04D47"/>
    <w:rsid w:val="6ED70525"/>
    <w:rsid w:val="6F0A5389"/>
    <w:rsid w:val="6F235519"/>
    <w:rsid w:val="6F2F0361"/>
    <w:rsid w:val="6F800BBD"/>
    <w:rsid w:val="6F806C87"/>
    <w:rsid w:val="6FB6774A"/>
    <w:rsid w:val="6FC860C0"/>
    <w:rsid w:val="6FF62C2D"/>
    <w:rsid w:val="70117A67"/>
    <w:rsid w:val="70156D97"/>
    <w:rsid w:val="70157E72"/>
    <w:rsid w:val="70294DB1"/>
    <w:rsid w:val="70481468"/>
    <w:rsid w:val="70524960"/>
    <w:rsid w:val="706A31E5"/>
    <w:rsid w:val="706C7393"/>
    <w:rsid w:val="706D5EE0"/>
    <w:rsid w:val="70970F86"/>
    <w:rsid w:val="70A17D74"/>
    <w:rsid w:val="70C04599"/>
    <w:rsid w:val="70EC5DDE"/>
    <w:rsid w:val="715D4172"/>
    <w:rsid w:val="71995F66"/>
    <w:rsid w:val="71A52B5D"/>
    <w:rsid w:val="71B2527A"/>
    <w:rsid w:val="71BC3112"/>
    <w:rsid w:val="71D074AE"/>
    <w:rsid w:val="71E847F7"/>
    <w:rsid w:val="71EF5B86"/>
    <w:rsid w:val="71EF7F37"/>
    <w:rsid w:val="720528DC"/>
    <w:rsid w:val="7242215A"/>
    <w:rsid w:val="725E6E9D"/>
    <w:rsid w:val="72783DCD"/>
    <w:rsid w:val="72952BD1"/>
    <w:rsid w:val="72A66B8C"/>
    <w:rsid w:val="7329331A"/>
    <w:rsid w:val="73605CCB"/>
    <w:rsid w:val="738D38A8"/>
    <w:rsid w:val="73BE7F06"/>
    <w:rsid w:val="73D36613"/>
    <w:rsid w:val="73E3736A"/>
    <w:rsid w:val="740578E3"/>
    <w:rsid w:val="747B49BC"/>
    <w:rsid w:val="74D36E46"/>
    <w:rsid w:val="74DD43BC"/>
    <w:rsid w:val="75071439"/>
    <w:rsid w:val="75273889"/>
    <w:rsid w:val="75466405"/>
    <w:rsid w:val="75734D20"/>
    <w:rsid w:val="757A4300"/>
    <w:rsid w:val="758E56B6"/>
    <w:rsid w:val="75A1363B"/>
    <w:rsid w:val="75BA294F"/>
    <w:rsid w:val="75BC2223"/>
    <w:rsid w:val="75FB4D1F"/>
    <w:rsid w:val="75FB53BC"/>
    <w:rsid w:val="75FC2F67"/>
    <w:rsid w:val="76045978"/>
    <w:rsid w:val="764A3CD3"/>
    <w:rsid w:val="7662101C"/>
    <w:rsid w:val="766A6E7D"/>
    <w:rsid w:val="76F105F2"/>
    <w:rsid w:val="76F6623C"/>
    <w:rsid w:val="770C0F88"/>
    <w:rsid w:val="77890D18"/>
    <w:rsid w:val="778F5192"/>
    <w:rsid w:val="77B141CB"/>
    <w:rsid w:val="77E26D03"/>
    <w:rsid w:val="780D320A"/>
    <w:rsid w:val="78135B31"/>
    <w:rsid w:val="78570929"/>
    <w:rsid w:val="785B3F75"/>
    <w:rsid w:val="78663C24"/>
    <w:rsid w:val="78670B6C"/>
    <w:rsid w:val="787B0173"/>
    <w:rsid w:val="78D930EC"/>
    <w:rsid w:val="78E50AF4"/>
    <w:rsid w:val="79336CDD"/>
    <w:rsid w:val="793547C6"/>
    <w:rsid w:val="794C1619"/>
    <w:rsid w:val="794F33AE"/>
    <w:rsid w:val="798162D9"/>
    <w:rsid w:val="79960FDD"/>
    <w:rsid w:val="79D51B05"/>
    <w:rsid w:val="7A032415"/>
    <w:rsid w:val="7A4078C7"/>
    <w:rsid w:val="7A6F5AB6"/>
    <w:rsid w:val="7A8377B3"/>
    <w:rsid w:val="7AD251DF"/>
    <w:rsid w:val="7AE42945"/>
    <w:rsid w:val="7AFD2A36"/>
    <w:rsid w:val="7B254DCA"/>
    <w:rsid w:val="7B4038F6"/>
    <w:rsid w:val="7B81486C"/>
    <w:rsid w:val="7B827A6B"/>
    <w:rsid w:val="7BE61DA8"/>
    <w:rsid w:val="7C0E12FE"/>
    <w:rsid w:val="7C374CF9"/>
    <w:rsid w:val="7C683105"/>
    <w:rsid w:val="7C835849"/>
    <w:rsid w:val="7CB974BC"/>
    <w:rsid w:val="7CCF418F"/>
    <w:rsid w:val="7CE17A55"/>
    <w:rsid w:val="7D020E63"/>
    <w:rsid w:val="7D133070"/>
    <w:rsid w:val="7D661C0D"/>
    <w:rsid w:val="7D6F3270"/>
    <w:rsid w:val="7D72647E"/>
    <w:rsid w:val="7D745762"/>
    <w:rsid w:val="7D937D0D"/>
    <w:rsid w:val="7DAC454A"/>
    <w:rsid w:val="7DAF6776"/>
    <w:rsid w:val="7DD92C9C"/>
    <w:rsid w:val="7E1B5460"/>
    <w:rsid w:val="7E29402C"/>
    <w:rsid w:val="7E835FD4"/>
    <w:rsid w:val="7ED700CE"/>
    <w:rsid w:val="7F005876"/>
    <w:rsid w:val="7F3D2627"/>
    <w:rsid w:val="7F587460"/>
    <w:rsid w:val="7F676266"/>
    <w:rsid w:val="7F7A2197"/>
    <w:rsid w:val="7FBF5085"/>
    <w:rsid w:val="7FD10B7C"/>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spacing w:before="260" w:after="260" w:line="413" w:lineRule="auto"/>
      <w:jc w:val="left"/>
      <w:outlineLvl w:val="1"/>
    </w:pPr>
    <w:rPr>
      <w:rFonts w:ascii="Arial" w:hAnsi="Arial" w:eastAsia="黑体"/>
      <w:b/>
      <w:kern w:val="0"/>
      <w:sz w:val="32"/>
    </w:rPr>
  </w:style>
  <w:style w:type="paragraph" w:styleId="4">
    <w:name w:val="heading 3"/>
    <w:basedOn w:val="1"/>
    <w:next w:val="1"/>
    <w:link w:val="42"/>
    <w:autoRedefine/>
    <w:qFormat/>
    <w:uiPriority w:val="0"/>
    <w:pPr>
      <w:keepNext/>
      <w:keepLines/>
      <w:spacing w:before="260" w:after="260" w:line="416" w:lineRule="auto"/>
      <w:outlineLvl w:val="2"/>
    </w:pPr>
    <w:rPr>
      <w:b/>
      <w:bCs/>
      <w:kern w:val="0"/>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qFormat/>
    <w:uiPriority w:val="0"/>
    <w:rPr>
      <w:rFonts w:ascii="宋体"/>
      <w:sz w:val="18"/>
    </w:rPr>
  </w:style>
  <w:style w:type="paragraph" w:styleId="7">
    <w:name w:val="annotation text"/>
    <w:basedOn w:val="1"/>
    <w:autoRedefine/>
    <w:qFormat/>
    <w:uiPriority w:val="0"/>
    <w:pPr>
      <w:jc w:val="left"/>
    </w:pPr>
  </w:style>
  <w:style w:type="paragraph" w:styleId="8">
    <w:name w:val="Body Text"/>
    <w:basedOn w:val="1"/>
    <w:next w:val="1"/>
    <w:link w:val="46"/>
    <w:autoRedefine/>
    <w:qFormat/>
    <w:uiPriority w:val="0"/>
    <w:pPr>
      <w:spacing w:after="120"/>
    </w:pPr>
  </w:style>
  <w:style w:type="paragraph" w:styleId="9">
    <w:name w:val="Body Text Indent"/>
    <w:basedOn w:val="1"/>
    <w:link w:val="58"/>
    <w:autoRedefine/>
    <w:qFormat/>
    <w:uiPriority w:val="0"/>
    <w:pPr>
      <w:spacing w:after="120"/>
      <w:ind w:left="420" w:leftChars="200"/>
    </w:pPr>
  </w:style>
  <w:style w:type="paragraph" w:styleId="10">
    <w:name w:val="toc 3"/>
    <w:basedOn w:val="1"/>
    <w:next w:val="1"/>
    <w:autoRedefine/>
    <w:qFormat/>
    <w:uiPriority w:val="0"/>
    <w:pPr>
      <w:widowControl/>
      <w:spacing w:after="100" w:line="276" w:lineRule="auto"/>
      <w:ind w:left="440"/>
    </w:pPr>
    <w:rPr>
      <w:rFonts w:ascii="Calibri" w:hAnsi="Calibri"/>
      <w:kern w:val="0"/>
      <w:sz w:val="22"/>
    </w:rPr>
  </w:style>
  <w:style w:type="paragraph" w:styleId="11">
    <w:name w:val="Plain Text"/>
    <w:basedOn w:val="1"/>
    <w:link w:val="45"/>
    <w:autoRedefine/>
    <w:qFormat/>
    <w:uiPriority w:val="99"/>
    <w:rPr>
      <w:rFonts w:ascii="宋体" w:hAnsi="Courier New" w:cs="Courier New"/>
      <w:sz w:val="21"/>
      <w:szCs w:val="21"/>
    </w:rPr>
  </w:style>
  <w:style w:type="paragraph" w:styleId="12">
    <w:name w:val="Date"/>
    <w:basedOn w:val="1"/>
    <w:next w:val="1"/>
    <w:autoRedefine/>
    <w:qFormat/>
    <w:uiPriority w:val="0"/>
  </w:style>
  <w:style w:type="paragraph" w:styleId="13">
    <w:name w:val="Body Text Indent 2"/>
    <w:basedOn w:val="1"/>
    <w:autoRedefine/>
    <w:qFormat/>
    <w:uiPriority w:val="0"/>
    <w:pPr>
      <w:widowControl/>
      <w:ind w:firstLine="560" w:firstLineChars="200"/>
    </w:pPr>
    <w:rPr>
      <w:sz w:val="28"/>
    </w:rPr>
  </w:style>
  <w:style w:type="paragraph" w:styleId="14">
    <w:name w:val="Balloon Text"/>
    <w:basedOn w:val="1"/>
    <w:link w:val="33"/>
    <w:autoRedefine/>
    <w:qFormat/>
    <w:uiPriority w:val="0"/>
    <w:rPr>
      <w:sz w:val="18"/>
    </w:rPr>
  </w:style>
  <w:style w:type="paragraph" w:styleId="15">
    <w:name w:val="footer"/>
    <w:basedOn w:val="1"/>
    <w:link w:val="35"/>
    <w:autoRedefine/>
    <w:qFormat/>
    <w:uiPriority w:val="99"/>
    <w:pPr>
      <w:tabs>
        <w:tab w:val="center" w:pos="4153"/>
        <w:tab w:val="right" w:pos="8306"/>
      </w:tabs>
      <w:snapToGrid w:val="0"/>
    </w:pPr>
    <w:rPr>
      <w:sz w:val="18"/>
    </w:rPr>
  </w:style>
  <w:style w:type="paragraph" w:styleId="16">
    <w:name w:val="header"/>
    <w:basedOn w:val="1"/>
    <w:link w:val="41"/>
    <w:autoRedefine/>
    <w:qFormat/>
    <w:uiPriority w:val="99"/>
    <w:pPr>
      <w:pBdr>
        <w:bottom w:val="single" w:color="auto" w:sz="6" w:space="1"/>
      </w:pBdr>
      <w:tabs>
        <w:tab w:val="center" w:pos="4153"/>
        <w:tab w:val="right" w:pos="8306"/>
      </w:tabs>
      <w:snapToGrid w:val="0"/>
    </w:pPr>
    <w:rPr>
      <w:sz w:val="18"/>
    </w:rPr>
  </w:style>
  <w:style w:type="paragraph" w:styleId="17">
    <w:name w:val="toc 1"/>
    <w:basedOn w:val="1"/>
    <w:next w:val="1"/>
    <w:autoRedefine/>
    <w:qFormat/>
    <w:uiPriority w:val="39"/>
    <w:pPr>
      <w:widowControl/>
      <w:spacing w:after="100" w:line="276" w:lineRule="auto"/>
    </w:pPr>
    <w:rPr>
      <w:rFonts w:ascii="Calibri" w:hAnsi="Calibri"/>
      <w:kern w:val="0"/>
      <w:sz w:val="22"/>
    </w:rPr>
  </w:style>
  <w:style w:type="paragraph" w:styleId="18">
    <w:name w:val="List"/>
    <w:basedOn w:val="1"/>
    <w:autoRedefine/>
    <w:semiHidden/>
    <w:qFormat/>
    <w:uiPriority w:val="0"/>
    <w:pPr>
      <w:ind w:left="200" w:hanging="200" w:hangingChars="200"/>
    </w:pPr>
  </w:style>
  <w:style w:type="paragraph" w:styleId="19">
    <w:name w:val="footnote text"/>
    <w:basedOn w:val="1"/>
    <w:autoRedefine/>
    <w:qFormat/>
    <w:uiPriority w:val="0"/>
    <w:pPr>
      <w:snapToGrid w:val="0"/>
    </w:pPr>
    <w:rPr>
      <w:sz w:val="18"/>
    </w:rPr>
  </w:style>
  <w:style w:type="paragraph" w:styleId="20">
    <w:name w:val="Body Text Indent 3"/>
    <w:basedOn w:val="1"/>
    <w:link w:val="39"/>
    <w:autoRedefine/>
    <w:unhideWhenUsed/>
    <w:qFormat/>
    <w:uiPriority w:val="99"/>
    <w:pPr>
      <w:spacing w:after="120"/>
      <w:ind w:left="420" w:leftChars="200"/>
    </w:pPr>
    <w:rPr>
      <w:sz w:val="16"/>
      <w:szCs w:val="16"/>
    </w:rPr>
  </w:style>
  <w:style w:type="paragraph" w:styleId="21">
    <w:name w:val="toc 2"/>
    <w:basedOn w:val="1"/>
    <w:next w:val="1"/>
    <w:autoRedefine/>
    <w:qFormat/>
    <w:uiPriority w:val="0"/>
    <w:pPr>
      <w:widowControl/>
      <w:spacing w:after="100" w:line="276" w:lineRule="auto"/>
      <w:ind w:left="220"/>
    </w:pPr>
    <w:rPr>
      <w:rFonts w:ascii="Calibri" w:hAnsi="Calibri"/>
      <w:kern w:val="0"/>
      <w:sz w:val="22"/>
    </w:rPr>
  </w:style>
  <w:style w:type="paragraph" w:styleId="22">
    <w:name w:val="Body Text 2"/>
    <w:basedOn w:val="1"/>
    <w:autoRedefine/>
    <w:qFormat/>
    <w:uiPriority w:val="0"/>
    <w:pPr>
      <w:adjustRightInd w:val="0"/>
      <w:snapToGrid w:val="0"/>
      <w:spacing w:after="120" w:line="480" w:lineRule="auto"/>
    </w:pPr>
  </w:style>
  <w:style w:type="paragraph" w:styleId="23">
    <w:name w:val="Normal (Web)"/>
    <w:basedOn w:val="1"/>
    <w:autoRedefine/>
    <w:qFormat/>
    <w:uiPriority w:val="0"/>
    <w:pPr>
      <w:spacing w:beforeAutospacing="1" w:afterAutospacing="1"/>
      <w:jc w:val="left"/>
    </w:pPr>
    <w:rPr>
      <w:kern w:val="0"/>
    </w:rPr>
  </w:style>
  <w:style w:type="paragraph" w:styleId="24">
    <w:name w:val="Body Text First Indent"/>
    <w:basedOn w:val="1"/>
    <w:next w:val="1"/>
    <w:autoRedefine/>
    <w:qFormat/>
    <w:uiPriority w:val="0"/>
    <w:pPr>
      <w:spacing w:line="360" w:lineRule="auto"/>
      <w:ind w:firstLine="420"/>
    </w:pPr>
    <w:rPr>
      <w:rFonts w:ascii="宋体" w:hAnsi="宋体"/>
    </w:rPr>
  </w:style>
  <w:style w:type="paragraph" w:styleId="25">
    <w:name w:val="Body Text First Indent 2"/>
    <w:basedOn w:val="9"/>
    <w:link w:val="59"/>
    <w:autoRedefine/>
    <w:qFormat/>
    <w:uiPriority w:val="0"/>
    <w:pPr>
      <w:ind w:firstLine="420" w:firstLineChars="200"/>
    </w:pPr>
  </w:style>
  <w:style w:type="table" w:styleId="27">
    <w:name w:val="Table Grid"/>
    <w:basedOn w:val="2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Emphasis"/>
    <w:basedOn w:val="28"/>
    <w:autoRedefine/>
    <w:qFormat/>
    <w:uiPriority w:val="0"/>
    <w:rPr>
      <w:i/>
    </w:rPr>
  </w:style>
  <w:style w:type="character" w:styleId="31">
    <w:name w:val="Hyperlink"/>
    <w:basedOn w:val="28"/>
    <w:autoRedefine/>
    <w:qFormat/>
    <w:uiPriority w:val="99"/>
    <w:rPr>
      <w:color w:val="0000FF"/>
      <w:u w:val="single"/>
    </w:rPr>
  </w:style>
  <w:style w:type="character" w:styleId="32">
    <w:name w:val="footnote reference"/>
    <w:basedOn w:val="28"/>
    <w:autoRedefine/>
    <w:qFormat/>
    <w:uiPriority w:val="0"/>
    <w:rPr>
      <w:rFonts w:ascii="宋体" w:eastAsia="宋体"/>
      <w:sz w:val="18"/>
      <w:vertAlign w:val="superscript"/>
    </w:rPr>
  </w:style>
  <w:style w:type="character" w:customStyle="1" w:styleId="33">
    <w:name w:val="批注框文本 Char"/>
    <w:basedOn w:val="28"/>
    <w:link w:val="14"/>
    <w:autoRedefine/>
    <w:qFormat/>
    <w:uiPriority w:val="0"/>
    <w:rPr>
      <w:kern w:val="2"/>
      <w:sz w:val="18"/>
    </w:rPr>
  </w:style>
  <w:style w:type="character" w:customStyle="1" w:styleId="34">
    <w:name w:val="文档结构图 Char"/>
    <w:basedOn w:val="28"/>
    <w:link w:val="6"/>
    <w:autoRedefine/>
    <w:qFormat/>
    <w:uiPriority w:val="0"/>
    <w:rPr>
      <w:rFonts w:ascii="宋体"/>
      <w:kern w:val="2"/>
      <w:sz w:val="18"/>
    </w:rPr>
  </w:style>
  <w:style w:type="character" w:customStyle="1" w:styleId="35">
    <w:name w:val="页脚 Char"/>
    <w:basedOn w:val="28"/>
    <w:link w:val="15"/>
    <w:autoRedefine/>
    <w:qFormat/>
    <w:uiPriority w:val="99"/>
    <w:rPr>
      <w:kern w:val="2"/>
      <w:sz w:val="18"/>
    </w:rPr>
  </w:style>
  <w:style w:type="paragraph" w:customStyle="1" w:styleId="36">
    <w:name w:val="Char Char Char"/>
    <w:basedOn w:val="1"/>
    <w:autoRedefine/>
    <w:qFormat/>
    <w:uiPriority w:val="0"/>
    <w:rPr>
      <w:rFonts w:ascii="Tahoma" w:hAnsi="Tahoma"/>
    </w:rPr>
  </w:style>
  <w:style w:type="paragraph" w:customStyle="1" w:styleId="37">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38">
    <w:name w:val="TOC 标题1"/>
    <w:basedOn w:val="2"/>
    <w:next w:val="1"/>
    <w:autoRedefine/>
    <w:qFormat/>
    <w:uiPriority w:val="39"/>
    <w:pPr>
      <w:widowControl/>
      <w:spacing w:before="480" w:after="0" w:line="276" w:lineRule="auto"/>
      <w:outlineLvl w:val="9"/>
    </w:pPr>
    <w:rPr>
      <w:rFonts w:ascii="Cambria" w:hAnsi="Cambria"/>
      <w:color w:val="365F91"/>
      <w:kern w:val="0"/>
      <w:sz w:val="28"/>
    </w:rPr>
  </w:style>
  <w:style w:type="character" w:customStyle="1" w:styleId="39">
    <w:name w:val="正文文本缩进 3 Char"/>
    <w:basedOn w:val="28"/>
    <w:link w:val="20"/>
    <w:autoRedefine/>
    <w:semiHidden/>
    <w:qFormat/>
    <w:uiPriority w:val="99"/>
    <w:rPr>
      <w:kern w:val="2"/>
      <w:sz w:val="16"/>
      <w:szCs w:val="16"/>
    </w:rPr>
  </w:style>
  <w:style w:type="paragraph" w:customStyle="1" w:styleId="40">
    <w:name w:val="列出段落1"/>
    <w:basedOn w:val="1"/>
    <w:autoRedefine/>
    <w:qFormat/>
    <w:uiPriority w:val="34"/>
    <w:pPr>
      <w:ind w:firstLine="420" w:firstLineChars="200"/>
    </w:pPr>
  </w:style>
  <w:style w:type="character" w:customStyle="1" w:styleId="41">
    <w:name w:val="页眉 Char"/>
    <w:link w:val="16"/>
    <w:autoRedefine/>
    <w:qFormat/>
    <w:uiPriority w:val="99"/>
    <w:rPr>
      <w:kern w:val="2"/>
      <w:sz w:val="18"/>
    </w:rPr>
  </w:style>
  <w:style w:type="character" w:customStyle="1" w:styleId="42">
    <w:name w:val="标题 3 Char"/>
    <w:basedOn w:val="28"/>
    <w:link w:val="4"/>
    <w:autoRedefine/>
    <w:qFormat/>
    <w:uiPriority w:val="0"/>
    <w:rPr>
      <w:b/>
      <w:bCs/>
      <w:sz w:val="32"/>
      <w:szCs w:val="32"/>
    </w:rPr>
  </w:style>
  <w:style w:type="paragraph" w:customStyle="1" w:styleId="43">
    <w:name w:val="图例"/>
    <w:basedOn w:val="1"/>
    <w:autoRedefine/>
    <w:qFormat/>
    <w:uiPriority w:val="0"/>
    <w:pPr>
      <w:spacing w:before="120" w:after="120" w:line="360" w:lineRule="auto"/>
      <w:jc w:val="center"/>
    </w:pPr>
    <w:rPr>
      <w:rFonts w:eastAsia="仿宋_GB2312"/>
      <w:b/>
    </w:rPr>
  </w:style>
  <w:style w:type="paragraph" w:customStyle="1" w:styleId="44">
    <w:name w:val="1"/>
    <w:basedOn w:val="1"/>
    <w:next w:val="11"/>
    <w:autoRedefine/>
    <w:qFormat/>
    <w:uiPriority w:val="0"/>
    <w:rPr>
      <w:rFonts w:ascii="宋体" w:hAnsi="Courier New"/>
      <w:sz w:val="21"/>
    </w:rPr>
  </w:style>
  <w:style w:type="character" w:customStyle="1" w:styleId="45">
    <w:name w:val="纯文本 Char"/>
    <w:basedOn w:val="28"/>
    <w:link w:val="11"/>
    <w:autoRedefine/>
    <w:qFormat/>
    <w:uiPriority w:val="99"/>
    <w:rPr>
      <w:rFonts w:ascii="宋体" w:hAnsi="Courier New" w:cs="Courier New"/>
      <w:kern w:val="2"/>
      <w:sz w:val="21"/>
      <w:szCs w:val="21"/>
    </w:rPr>
  </w:style>
  <w:style w:type="character" w:customStyle="1" w:styleId="46">
    <w:name w:val="正文文本 Char"/>
    <w:basedOn w:val="28"/>
    <w:link w:val="8"/>
    <w:autoRedefine/>
    <w:qFormat/>
    <w:uiPriority w:val="0"/>
    <w:rPr>
      <w:kern w:val="2"/>
      <w:sz w:val="24"/>
    </w:rPr>
  </w:style>
  <w:style w:type="character" w:customStyle="1" w:styleId="47">
    <w:name w:val="font21"/>
    <w:basedOn w:val="28"/>
    <w:autoRedefine/>
    <w:qFormat/>
    <w:uiPriority w:val="0"/>
    <w:rPr>
      <w:rFonts w:hint="eastAsia" w:ascii="宋体" w:hAnsi="宋体" w:eastAsia="宋体" w:cs="宋体"/>
      <w:b/>
      <w:bCs/>
      <w:color w:val="000000"/>
      <w:sz w:val="22"/>
      <w:szCs w:val="22"/>
      <w:u w:val="none"/>
    </w:rPr>
  </w:style>
  <w:style w:type="character" w:customStyle="1" w:styleId="48">
    <w:name w:val="font11"/>
    <w:basedOn w:val="28"/>
    <w:autoRedefine/>
    <w:qFormat/>
    <w:uiPriority w:val="0"/>
    <w:rPr>
      <w:rFonts w:hint="eastAsia" w:ascii="宋体" w:hAnsi="宋体" w:eastAsia="宋体" w:cs="宋体"/>
      <w:color w:val="000000"/>
      <w:sz w:val="22"/>
      <w:szCs w:val="22"/>
      <w:u w:val="none"/>
    </w:rPr>
  </w:style>
  <w:style w:type="character" w:customStyle="1" w:styleId="49">
    <w:name w:val="font31"/>
    <w:basedOn w:val="28"/>
    <w:autoRedefine/>
    <w:qFormat/>
    <w:uiPriority w:val="0"/>
    <w:rPr>
      <w:rFonts w:hint="eastAsia" w:ascii="宋体" w:hAnsi="宋体" w:eastAsia="宋体" w:cs="宋体"/>
      <w:b/>
      <w:bCs/>
      <w:color w:val="000000"/>
      <w:sz w:val="24"/>
      <w:szCs w:val="24"/>
      <w:u w:val="none"/>
    </w:rPr>
  </w:style>
  <w:style w:type="character" w:customStyle="1" w:styleId="50">
    <w:name w:val="font01"/>
    <w:basedOn w:val="28"/>
    <w:autoRedefine/>
    <w:qFormat/>
    <w:uiPriority w:val="0"/>
    <w:rPr>
      <w:rFonts w:hint="eastAsia" w:ascii="宋体" w:hAnsi="宋体" w:eastAsia="宋体" w:cs="宋体"/>
      <w:color w:val="000000"/>
      <w:sz w:val="24"/>
      <w:szCs w:val="24"/>
      <w:u w:val="none"/>
    </w:rPr>
  </w:style>
  <w:style w:type="character" w:customStyle="1" w:styleId="51">
    <w:name w:val="font61"/>
    <w:basedOn w:val="28"/>
    <w:autoRedefine/>
    <w:qFormat/>
    <w:uiPriority w:val="0"/>
    <w:rPr>
      <w:rFonts w:hint="eastAsia" w:ascii="宋体" w:hAnsi="宋体" w:eastAsia="宋体" w:cs="宋体"/>
      <w:b/>
      <w:bCs/>
      <w:color w:val="000000"/>
      <w:sz w:val="18"/>
      <w:szCs w:val="18"/>
      <w:u w:val="none"/>
    </w:rPr>
  </w:style>
  <w:style w:type="character" w:customStyle="1" w:styleId="52">
    <w:name w:val="font71"/>
    <w:basedOn w:val="28"/>
    <w:autoRedefine/>
    <w:qFormat/>
    <w:uiPriority w:val="0"/>
    <w:rPr>
      <w:rFonts w:hint="eastAsia" w:ascii="宋体" w:hAnsi="宋体" w:eastAsia="宋体" w:cs="宋体"/>
      <w:b/>
      <w:bCs/>
      <w:color w:val="000000"/>
      <w:sz w:val="18"/>
      <w:szCs w:val="18"/>
      <w:u w:val="none"/>
    </w:rPr>
  </w:style>
  <w:style w:type="character" w:customStyle="1" w:styleId="53">
    <w:name w:val="font81"/>
    <w:basedOn w:val="28"/>
    <w:autoRedefine/>
    <w:qFormat/>
    <w:uiPriority w:val="0"/>
    <w:rPr>
      <w:rFonts w:hint="eastAsia" w:ascii="宋体" w:hAnsi="宋体" w:eastAsia="宋体" w:cs="宋体"/>
      <w:b/>
      <w:bCs/>
      <w:color w:val="000000"/>
      <w:sz w:val="18"/>
      <w:szCs w:val="18"/>
      <w:u w:val="none"/>
    </w:rPr>
  </w:style>
  <w:style w:type="character" w:customStyle="1" w:styleId="54">
    <w:name w:val="font51"/>
    <w:basedOn w:val="28"/>
    <w:autoRedefine/>
    <w:qFormat/>
    <w:uiPriority w:val="0"/>
    <w:rPr>
      <w:rFonts w:hint="eastAsia" w:ascii="宋体" w:hAnsi="宋体" w:eastAsia="宋体" w:cs="宋体"/>
      <w:b/>
      <w:bCs/>
      <w:color w:val="000000"/>
      <w:sz w:val="18"/>
      <w:szCs w:val="18"/>
      <w:u w:val="none"/>
    </w:rPr>
  </w:style>
  <w:style w:type="paragraph" w:customStyle="1" w:styleId="55">
    <w:name w:val="电建正文"/>
    <w:basedOn w:val="56"/>
    <w:autoRedefine/>
    <w:qFormat/>
    <w:uiPriority w:val="0"/>
    <w:pPr>
      <w:tabs>
        <w:tab w:val="left" w:pos="720"/>
      </w:tabs>
      <w:spacing w:line="360" w:lineRule="auto"/>
      <w:ind w:firstLine="200" w:firstLineChars="200"/>
    </w:pPr>
    <w:rPr>
      <w:rFonts w:ascii="Tahoma" w:hAnsi="Tahoma"/>
      <w:sz w:val="24"/>
    </w:rPr>
  </w:style>
  <w:style w:type="paragraph" w:customStyle="1" w:styleId="56">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styleId="57">
    <w:name w:val="List Paragraph"/>
    <w:basedOn w:val="1"/>
    <w:autoRedefine/>
    <w:qFormat/>
    <w:uiPriority w:val="34"/>
    <w:pPr>
      <w:ind w:firstLine="420" w:firstLineChars="200"/>
    </w:pPr>
    <w:rPr>
      <w:rFonts w:ascii="仿宋_GB2312" w:hAnsi="仿宋" w:eastAsia="仿宋_GB2312"/>
      <w:sz w:val="28"/>
      <w:szCs w:val="28"/>
    </w:rPr>
  </w:style>
  <w:style w:type="character" w:customStyle="1" w:styleId="58">
    <w:name w:val="正文文本缩进 Char"/>
    <w:basedOn w:val="28"/>
    <w:link w:val="9"/>
    <w:autoRedefine/>
    <w:qFormat/>
    <w:uiPriority w:val="0"/>
    <w:rPr>
      <w:kern w:val="2"/>
      <w:sz w:val="24"/>
    </w:rPr>
  </w:style>
  <w:style w:type="character" w:customStyle="1" w:styleId="59">
    <w:name w:val="正文首行缩进 2 Char"/>
    <w:basedOn w:val="58"/>
    <w:link w:val="25"/>
    <w:autoRedefine/>
    <w:qFormat/>
    <w:uiPriority w:val="0"/>
  </w:style>
  <w:style w:type="paragraph" w:customStyle="1" w:styleId="60">
    <w:name w:val="无缩进15"/>
    <w:basedOn w:val="1"/>
    <w:autoRedefine/>
    <w:qFormat/>
    <w:uiPriority w:val="0"/>
    <w:pPr>
      <w:spacing w:line="300" w:lineRule="exact"/>
    </w:pPr>
  </w:style>
  <w:style w:type="paragraph" w:customStyle="1" w:styleId="61">
    <w:name w:val="Table Text"/>
    <w:basedOn w:val="1"/>
    <w:autoRedefine/>
    <w:semiHidden/>
    <w:qFormat/>
    <w:uiPriority w:val="0"/>
    <w:rPr>
      <w:rFonts w:ascii="仿宋" w:hAnsi="仿宋" w:eastAsia="仿宋" w:cs="仿宋"/>
      <w:sz w:val="20"/>
      <w:lang w:eastAsia="en-US"/>
    </w:rPr>
  </w:style>
  <w:style w:type="table" w:customStyle="1" w:styleId="62">
    <w:name w:val="Table Normal"/>
    <w:autoRedefine/>
    <w:unhideWhenUsed/>
    <w:qFormat/>
    <w:uiPriority w:val="0"/>
    <w:tblPr>
      <w:tblCellMar>
        <w:top w:w="0" w:type="dxa"/>
        <w:left w:w="0" w:type="dxa"/>
        <w:bottom w:w="0" w:type="dxa"/>
        <w:right w:w="0" w:type="dxa"/>
      </w:tblCellMar>
    </w:tblPr>
  </w:style>
  <w:style w:type="paragraph" w:customStyle="1" w:styleId="63">
    <w:name w:val="正文（绿盟科技）"/>
    <w:next w:val="1"/>
    <w:autoRedefine/>
    <w:qFormat/>
    <w:uiPriority w:val="0"/>
    <w:pPr>
      <w:spacing w:line="300" w:lineRule="auto"/>
    </w:pPr>
    <w:rPr>
      <w:rFonts w:ascii="Arial" w:hAnsi="Arial" w:eastAsia="宋体" w:cs="黑体"/>
      <w:sz w:val="21"/>
      <w:szCs w:val="21"/>
      <w:lang w:val="en-US" w:eastAsia="zh-CN" w:bidi="ar-SA"/>
    </w:rPr>
  </w:style>
  <w:style w:type="paragraph" w:customStyle="1" w:styleId="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6">
    <w:name w:val="No Spacing"/>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67">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CQSPB</Company>
  <Pages>31</Pages>
  <Words>2216</Words>
  <Characters>12635</Characters>
  <Lines>105</Lines>
  <Paragraphs>29</Paragraphs>
  <TotalTime>2</TotalTime>
  <ScaleCrop>false</ScaleCrop>
  <LinksUpToDate>false</LinksUpToDate>
  <CharactersWithSpaces>14822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2023-05-23T05:11:00Z</dcterms:created>
  <dc:creator>田彦刚</dc:creator>
  <cp:lastModifiedBy>阮雪漫</cp:lastModifiedBy>
  <cp:lastPrinted>2024-12-18T01:05:00Z</cp:lastPrinted>
  <dcterms:modified xsi:type="dcterms:W3CDTF">2025-07-18T07:31:26Z</dcterms:modified>
  <dc:title>物资采购文本（询价）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9C1F49BC7B2D4EAE869081BD39AAA04B_13</vt:lpwstr>
  </property>
  <property fmtid="{D5CDD505-2E9C-101B-9397-08002B2CF9AE}" pid="4" name="KSOTemplateDocerSaveRecord">
    <vt:lpwstr>eyJoZGlkIjoiMzM1MjNjZmVjZDIzZGMxOWZiYzc0NWNkYjM0NTA4YzgiLCJ1c2VySWQiOiIxNjc3NzY1NDA1In0=</vt:lpwstr>
  </property>
</Properties>
</file>