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5A483">
      <w:pPr>
        <w:widowControl/>
        <w:shd w:val="clear" w:color="auto" w:fill="FFFFFF"/>
        <w:spacing w:line="660" w:lineRule="exact"/>
        <w:jc w:val="center"/>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重庆市计量质量检测研究院</w:t>
      </w:r>
    </w:p>
    <w:p w14:paraId="1C14413A">
      <w:pPr>
        <w:widowControl/>
        <w:shd w:val="clear" w:color="auto" w:fill="FFFFFF"/>
        <w:spacing w:line="660" w:lineRule="exact"/>
        <w:jc w:val="center"/>
        <w:rPr>
          <w:rFonts w:hint="eastAsia" w:ascii="方正小标宋_GBK" w:hAnsi="方正小标宋_GBK" w:eastAsia="方正小标宋_GBK" w:cs="方正小标宋_GBK"/>
          <w:b w:val="0"/>
          <w:bCs w:val="0"/>
          <w:color w:val="auto"/>
          <w:kern w:val="0"/>
          <w:sz w:val="44"/>
          <w:szCs w:val="44"/>
          <w:lang w:val="en-US" w:eastAsia="zh-CN"/>
        </w:rPr>
      </w:pPr>
      <w:r>
        <w:rPr>
          <w:rFonts w:hint="eastAsia" w:ascii="方正小标宋_GBK" w:hAnsi="方正小标宋_GBK" w:eastAsia="方正小标宋_GBK" w:cs="方正小标宋_GBK"/>
          <w:b w:val="0"/>
          <w:bCs w:val="0"/>
          <w:sz w:val="44"/>
          <w:szCs w:val="44"/>
        </w:rPr>
        <w:t>5G通信产品质量检验检测中心</w:t>
      </w:r>
      <w:r>
        <w:rPr>
          <w:rFonts w:hint="eastAsia" w:ascii="方正小标宋_GBK" w:hAnsi="方正小标宋_GBK" w:eastAsia="方正小标宋_GBK" w:cs="方正小标宋_GBK"/>
          <w:b w:val="0"/>
          <w:bCs w:val="0"/>
          <w:sz w:val="44"/>
          <w:szCs w:val="44"/>
          <w:lang w:val="en-US" w:eastAsia="zh-CN"/>
        </w:rPr>
        <w:t>项目</w:t>
      </w:r>
    </w:p>
    <w:p w14:paraId="20A60F51">
      <w:pPr>
        <w:widowControl/>
        <w:shd w:val="clear" w:color="auto" w:fill="FFFFFF"/>
        <w:spacing w:line="660" w:lineRule="exact"/>
        <w:jc w:val="center"/>
        <w:rPr>
          <w:rFonts w:hint="eastAsia" w:ascii="微软雅黑" w:hAnsi="微软雅黑" w:eastAsia="微软雅黑" w:cs="微软雅黑"/>
          <w:b w:val="0"/>
          <w:bCs w:val="0"/>
          <w:color w:val="auto"/>
          <w:kern w:val="0"/>
          <w:sz w:val="32"/>
          <w:szCs w:val="32"/>
          <w:lang w:val="en-US" w:eastAsia="zh-CN"/>
        </w:rPr>
      </w:pPr>
      <w:r>
        <w:rPr>
          <w:rFonts w:hint="eastAsia" w:ascii="方正小标宋_GBK" w:hAnsi="方正小标宋_GBK" w:eastAsia="方正小标宋_GBK" w:cs="方正小标宋_GBK"/>
          <w:b w:val="0"/>
          <w:bCs w:val="0"/>
          <w:sz w:val="44"/>
          <w:szCs w:val="44"/>
          <w:lang w:val="en-US" w:eastAsia="zh-CN"/>
        </w:rPr>
        <w:t>建筑物沉降监测服务采购</w:t>
      </w:r>
    </w:p>
    <w:p w14:paraId="20A26E61">
      <w:pPr>
        <w:pStyle w:val="2"/>
        <w:numPr>
          <w:ilvl w:val="0"/>
          <w:numId w:val="1"/>
        </w:numPr>
        <w:spacing w:before="624" w:after="312" w:line="560" w:lineRule="exact"/>
        <w:ind w:left="0" w:leftChars="0" w:firstLine="0" w:firstLineChars="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项目概况</w:t>
      </w:r>
    </w:p>
    <w:p w14:paraId="3E3F098A">
      <w:pPr>
        <w:spacing w:line="560" w:lineRule="exact"/>
        <w:ind w:firstLine="640" w:firstLineChars="200"/>
        <w:rPr>
          <w:rFonts w:hint="default" w:ascii="方正仿宋_GBK" w:eastAsia="方正仿宋_GBK"/>
          <w:color w:val="auto"/>
          <w:sz w:val="32"/>
          <w:szCs w:val="32"/>
          <w:lang w:val="en-US" w:eastAsia="zh-CN"/>
        </w:rPr>
      </w:pPr>
      <w:r>
        <w:rPr>
          <w:rFonts w:ascii="方正仿宋_GBK" w:eastAsia="方正仿宋_GBK"/>
          <w:color w:val="auto"/>
          <w:sz w:val="32"/>
          <w:szCs w:val="32"/>
        </w:rPr>
        <w:t>5G通信产品质量检验检测中心项目</w:t>
      </w:r>
      <w:r>
        <w:rPr>
          <w:rFonts w:hint="eastAsia" w:ascii="方正仿宋_GBK" w:eastAsia="方正仿宋_GBK"/>
          <w:color w:val="auto"/>
          <w:sz w:val="32"/>
          <w:szCs w:val="32"/>
          <w:lang w:val="en-US" w:eastAsia="zh-CN"/>
        </w:rPr>
        <w:t>位于重庆高新区金凤镇国家质检基地内，占地面积约34亩，建筑面积约1.7万㎡，包括检测车间、检测车间辅楼、调试车间3栋建筑物，建筑物层数分别为9层、2层、3层，结构形式为钢筋混凝土框架结构和钢结构，基础形式为旋挖桩，场地为强夯处理后的高填方场地。</w:t>
      </w:r>
    </w:p>
    <w:p w14:paraId="6B878B60">
      <w:pPr>
        <w:pStyle w:val="2"/>
        <w:numPr>
          <w:ilvl w:val="0"/>
          <w:numId w:val="1"/>
        </w:numPr>
        <w:spacing w:before="624" w:after="312" w:line="560" w:lineRule="exact"/>
        <w:ind w:left="0" w:leftChars="0" w:firstLine="0" w:firstLineChars="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供应商资格要求</w:t>
      </w:r>
    </w:p>
    <w:p w14:paraId="66D2335B">
      <w:pPr>
        <w:spacing w:line="56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val="en-US" w:eastAsia="zh-CN"/>
        </w:rPr>
        <w:t>公司</w:t>
      </w:r>
      <w:r>
        <w:rPr>
          <w:rFonts w:hint="eastAsia" w:ascii="楷体" w:hAnsi="楷体" w:eastAsia="楷体" w:cs="楷体"/>
          <w:color w:val="auto"/>
          <w:sz w:val="32"/>
          <w:szCs w:val="32"/>
        </w:rPr>
        <w:t>要求</w:t>
      </w:r>
    </w:p>
    <w:p w14:paraId="03F6394D">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1.</w:t>
      </w:r>
      <w:r>
        <w:rPr>
          <w:rFonts w:ascii="方正仿宋_GBK" w:eastAsia="方正仿宋_GBK"/>
          <w:color w:val="auto"/>
          <w:sz w:val="32"/>
          <w:szCs w:val="32"/>
        </w:rPr>
        <w:t>应</w:t>
      </w:r>
      <w:r>
        <w:rPr>
          <w:rFonts w:hint="eastAsia" w:ascii="方正仿宋_GBK" w:eastAsia="方正仿宋_GBK"/>
          <w:color w:val="auto"/>
          <w:sz w:val="32"/>
          <w:szCs w:val="32"/>
          <w:lang w:val="en-US" w:eastAsia="zh-CN"/>
        </w:rPr>
        <w:t>同时</w:t>
      </w:r>
      <w:r>
        <w:rPr>
          <w:rFonts w:ascii="方正仿宋_GBK" w:eastAsia="方正仿宋_GBK"/>
          <w:color w:val="auto"/>
          <w:sz w:val="32"/>
          <w:szCs w:val="32"/>
        </w:rPr>
        <w:t>具备行政主管部门颁发以下资质：</w:t>
      </w:r>
    </w:p>
    <w:p w14:paraId="55F6605C">
      <w:pPr>
        <w:spacing w:line="560" w:lineRule="exact"/>
        <w:ind w:firstLine="640" w:firstLineChars="200"/>
        <w:rPr>
          <w:rFonts w:hint="eastAsia" w:ascii="方正仿宋_GBK" w:eastAsia="方正仿宋_GBK"/>
          <w:color w:val="auto"/>
          <w:sz w:val="32"/>
          <w:szCs w:val="32"/>
          <w:lang w:eastAsia="zh-CN"/>
        </w:rPr>
      </w:pPr>
      <w:r>
        <w:rPr>
          <w:rFonts w:ascii="方正仿宋_GBK" w:eastAsia="方正仿宋_GBK"/>
          <w:color w:val="auto"/>
          <w:sz w:val="32"/>
          <w:szCs w:val="32"/>
        </w:rPr>
        <w:t>工程勘察综合甲级资质</w:t>
      </w:r>
      <w:r>
        <w:rPr>
          <w:rFonts w:hint="eastAsia" w:ascii="方正仿宋_GBK" w:eastAsia="方正仿宋_GBK"/>
          <w:color w:val="auto"/>
          <w:sz w:val="32"/>
          <w:szCs w:val="32"/>
          <w:lang w:val="en-US" w:eastAsia="zh-CN"/>
        </w:rPr>
        <w:t>及甲级测绘资质</w:t>
      </w:r>
      <w:r>
        <w:rPr>
          <w:rFonts w:hint="eastAsia" w:ascii="方正仿宋_GBK" w:eastAsia="方正仿宋_GBK"/>
          <w:color w:val="auto"/>
          <w:sz w:val="32"/>
          <w:szCs w:val="32"/>
          <w:lang w:eastAsia="zh-CN"/>
        </w:rPr>
        <w:t>。</w:t>
      </w:r>
    </w:p>
    <w:p w14:paraId="62DE66C2">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2.</w:t>
      </w:r>
      <w:r>
        <w:rPr>
          <w:rFonts w:ascii="方正仿宋_GBK" w:eastAsia="方正仿宋_GBK"/>
          <w:color w:val="auto"/>
          <w:sz w:val="32"/>
          <w:szCs w:val="32"/>
        </w:rPr>
        <w:t>具备有效的营业执照。</w:t>
      </w:r>
    </w:p>
    <w:p w14:paraId="1E659E94">
      <w:pPr>
        <w:autoSpaceDE w:val="0"/>
        <w:autoSpaceDN w:val="0"/>
        <w:adjustRightInd w:val="0"/>
        <w:snapToGrid w:val="0"/>
        <w:spacing w:line="560" w:lineRule="exact"/>
        <w:ind w:firstLine="633" w:firstLineChars="198"/>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注：上述要求须提交的相关证明材料均为扫描件（原件或复印件的扫描件均可），扫描件须清晰可辨。</w:t>
      </w:r>
    </w:p>
    <w:p w14:paraId="1FA977F4">
      <w:pPr>
        <w:spacing w:line="560" w:lineRule="exact"/>
        <w:ind w:firstLine="640" w:firstLineChars="200"/>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3.公司业绩</w:t>
      </w:r>
    </w:p>
    <w:p w14:paraId="5E134563">
      <w:pPr>
        <w:numPr>
          <w:ilvl w:val="0"/>
          <w:numId w:val="0"/>
        </w:numPr>
        <w:autoSpaceDE w:val="0"/>
        <w:autoSpaceDN w:val="0"/>
        <w:adjustRightInd w:val="0"/>
        <w:snapToGrid w:val="0"/>
        <w:spacing w:line="56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提供供应商</w:t>
      </w:r>
      <w:r>
        <w:rPr>
          <w:rFonts w:hint="default" w:ascii="方正仿宋_GBK" w:hAnsi="方正仿宋_GBK" w:eastAsia="方正仿宋_GBK" w:cs="方正仿宋_GBK"/>
          <w:color w:val="auto"/>
          <w:sz w:val="32"/>
          <w:szCs w:val="32"/>
          <w:lang w:val="en-US" w:eastAsia="zh-CN"/>
        </w:rPr>
        <w:t>在20</w:t>
      </w:r>
      <w:r>
        <w:rPr>
          <w:rFonts w:hint="eastAsia" w:ascii="方正仿宋_GBK" w:hAnsi="方正仿宋_GBK" w:eastAsia="方正仿宋_GBK" w:cs="方正仿宋_GBK"/>
          <w:color w:val="auto"/>
          <w:sz w:val="32"/>
          <w:szCs w:val="32"/>
          <w:lang w:val="en-US" w:eastAsia="zh-CN"/>
        </w:rPr>
        <w:t>24</w:t>
      </w:r>
      <w:r>
        <w:rPr>
          <w:rFonts w:hint="default" w:ascii="方正仿宋_GBK" w:hAnsi="方正仿宋_GBK" w:eastAsia="方正仿宋_GBK" w:cs="方正仿宋_GBK"/>
          <w:color w:val="auto"/>
          <w:sz w:val="32"/>
          <w:szCs w:val="32"/>
          <w:lang w:val="en-US" w:eastAsia="zh-CN"/>
        </w:rPr>
        <w:t>年</w:t>
      </w:r>
      <w:r>
        <w:rPr>
          <w:rFonts w:hint="eastAsia" w:ascii="方正仿宋_GBK" w:hAnsi="方正仿宋_GBK" w:eastAsia="方正仿宋_GBK" w:cs="方正仿宋_GBK"/>
          <w:color w:val="auto"/>
          <w:sz w:val="32"/>
          <w:szCs w:val="32"/>
          <w:lang w:val="en-US" w:eastAsia="zh-CN"/>
        </w:rPr>
        <w:t>3</w:t>
      </w:r>
      <w:r>
        <w:rPr>
          <w:rFonts w:hint="default"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color w:val="auto"/>
          <w:sz w:val="32"/>
          <w:szCs w:val="32"/>
          <w:lang w:val="en-US" w:eastAsia="zh-CN"/>
        </w:rPr>
        <w:t>31</w:t>
      </w:r>
      <w:r>
        <w:rPr>
          <w:rFonts w:hint="default" w:ascii="方正仿宋_GBK" w:hAnsi="方正仿宋_GBK" w:eastAsia="方正仿宋_GBK" w:cs="方正仿宋_GBK"/>
          <w:color w:val="auto"/>
          <w:sz w:val="32"/>
          <w:szCs w:val="32"/>
          <w:lang w:val="en-US" w:eastAsia="zh-CN"/>
        </w:rPr>
        <w:t>日起至</w:t>
      </w:r>
      <w:r>
        <w:rPr>
          <w:rFonts w:hint="eastAsia" w:ascii="方正仿宋_GBK" w:hAnsi="方正仿宋_GBK" w:eastAsia="方正仿宋_GBK" w:cs="方正仿宋_GBK"/>
          <w:color w:val="auto"/>
          <w:sz w:val="32"/>
          <w:szCs w:val="32"/>
          <w:lang w:val="en-US" w:eastAsia="zh-CN"/>
        </w:rPr>
        <w:t>2025年3月31日</w:t>
      </w:r>
      <w:r>
        <w:rPr>
          <w:rFonts w:hint="default" w:ascii="方正仿宋_GBK" w:hAnsi="方正仿宋_GBK" w:eastAsia="方正仿宋_GBK" w:cs="方正仿宋_GBK"/>
          <w:color w:val="auto"/>
          <w:sz w:val="32"/>
          <w:szCs w:val="32"/>
          <w:lang w:val="en-US" w:eastAsia="zh-CN"/>
        </w:rPr>
        <w:t>止（以合同签订时间为准）完成的1项合同总金额不低于</w:t>
      </w:r>
      <w:r>
        <w:rPr>
          <w:rFonts w:hint="eastAsia" w:ascii="方正仿宋_GBK" w:hAnsi="方正仿宋_GBK" w:eastAsia="方正仿宋_GBK" w:cs="方正仿宋_GBK"/>
          <w:color w:val="auto"/>
          <w:sz w:val="32"/>
          <w:szCs w:val="32"/>
          <w:lang w:val="en-US" w:eastAsia="zh-CN"/>
        </w:rPr>
        <w:t>4.7</w:t>
      </w:r>
      <w:r>
        <w:rPr>
          <w:rFonts w:hint="default" w:ascii="方正仿宋_GBK" w:hAnsi="方正仿宋_GBK" w:eastAsia="方正仿宋_GBK" w:cs="方正仿宋_GBK"/>
          <w:color w:val="auto"/>
          <w:sz w:val="32"/>
          <w:szCs w:val="32"/>
          <w:lang w:val="en-US" w:eastAsia="zh-CN"/>
        </w:rPr>
        <w:t>万元的</w:t>
      </w:r>
      <w:r>
        <w:rPr>
          <w:rFonts w:hint="eastAsia" w:ascii="仿宋" w:hAnsi="仿宋" w:eastAsia="仿宋" w:cs="仿宋"/>
          <w:color w:val="auto"/>
          <w:sz w:val="32"/>
          <w:szCs w:val="32"/>
          <w:lang w:val="en-US" w:eastAsia="zh-CN"/>
        </w:rPr>
        <w:t>建筑物沉降监（观）测服务</w:t>
      </w:r>
      <w:r>
        <w:rPr>
          <w:rFonts w:hint="eastAsia" w:ascii="方正仿宋_GBK" w:hAnsi="方正仿宋_GBK" w:eastAsia="方正仿宋_GBK" w:cs="方正仿宋_GBK"/>
          <w:color w:val="auto"/>
          <w:sz w:val="32"/>
          <w:szCs w:val="32"/>
          <w:lang w:val="en-US" w:eastAsia="zh-CN"/>
        </w:rPr>
        <w:t>。</w:t>
      </w:r>
    </w:p>
    <w:p w14:paraId="62A808BE">
      <w:pPr>
        <w:numPr>
          <w:ilvl w:val="0"/>
          <w:numId w:val="0"/>
        </w:numPr>
        <w:autoSpaceDE w:val="0"/>
        <w:autoSpaceDN w:val="0"/>
        <w:adjustRightInd w:val="0"/>
        <w:snapToGrid w:val="0"/>
        <w:spacing w:line="56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注：</w:t>
      </w:r>
      <w:r>
        <w:rPr>
          <w:rFonts w:hint="default" w:ascii="方正仿宋_GBK" w:hAnsi="方正仿宋_GBK" w:eastAsia="方正仿宋_GBK" w:cs="方正仿宋_GBK"/>
          <w:color w:val="auto"/>
          <w:sz w:val="32"/>
          <w:szCs w:val="32"/>
          <w:lang w:val="en-US" w:eastAsia="zh-CN"/>
        </w:rPr>
        <w:t>提供合同协议书等证明材料</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若合同</w:t>
      </w:r>
      <w:r>
        <w:rPr>
          <w:rFonts w:hint="eastAsia" w:ascii="方正仿宋_GBK" w:hAnsi="方正仿宋_GBK" w:eastAsia="方正仿宋_GBK" w:cs="方正仿宋_GBK"/>
          <w:color w:val="auto"/>
          <w:sz w:val="32"/>
          <w:szCs w:val="32"/>
          <w:lang w:val="en-US" w:eastAsia="zh-CN"/>
        </w:rPr>
        <w:t>未</w:t>
      </w:r>
      <w:r>
        <w:rPr>
          <w:rFonts w:hint="default" w:ascii="方正仿宋_GBK" w:hAnsi="方正仿宋_GBK" w:eastAsia="方正仿宋_GBK" w:cs="方正仿宋_GBK"/>
          <w:color w:val="auto"/>
          <w:sz w:val="32"/>
          <w:szCs w:val="32"/>
          <w:lang w:val="en-US" w:eastAsia="zh-CN"/>
        </w:rPr>
        <w:t>体现以上项目情况的，还需提供项目业主证明材料并加盖业主单位公章，业主证明材料格式自拟。</w:t>
      </w:r>
    </w:p>
    <w:p w14:paraId="65425A33">
      <w:pPr>
        <w:spacing w:line="56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w:t>
      </w:r>
      <w:r>
        <w:rPr>
          <w:rFonts w:hint="eastAsia" w:ascii="楷体" w:hAnsi="楷体" w:eastAsia="楷体" w:cs="楷体"/>
          <w:color w:val="auto"/>
          <w:sz w:val="32"/>
          <w:szCs w:val="32"/>
          <w:lang w:val="en-US" w:eastAsia="zh-CN"/>
        </w:rPr>
        <w:t>人员</w:t>
      </w:r>
      <w:r>
        <w:rPr>
          <w:rFonts w:hint="eastAsia" w:ascii="楷体" w:hAnsi="楷体" w:eastAsia="楷体" w:cs="楷体"/>
          <w:color w:val="auto"/>
          <w:sz w:val="32"/>
          <w:szCs w:val="32"/>
        </w:rPr>
        <w:t>要求</w:t>
      </w:r>
    </w:p>
    <w:p w14:paraId="421C809D">
      <w:pPr>
        <w:numPr>
          <w:ilvl w:val="0"/>
          <w:numId w:val="0"/>
        </w:numPr>
        <w:autoSpaceDE w:val="0"/>
        <w:autoSpaceDN w:val="0"/>
        <w:adjustRightInd w:val="0"/>
        <w:snapToGrid w:val="0"/>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项目负责人必须具有</w:t>
      </w:r>
      <w:r>
        <w:rPr>
          <w:rFonts w:hint="eastAsia" w:ascii="仿宋" w:hAnsi="仿宋" w:eastAsia="仿宋" w:cs="仿宋"/>
          <w:color w:val="auto"/>
          <w:sz w:val="32"/>
          <w:szCs w:val="32"/>
          <w:lang w:val="en-US" w:eastAsia="zh-CN"/>
        </w:rPr>
        <w:t>工程测量类高级工程师职称或工程测量类正高级工程师职称</w:t>
      </w:r>
      <w:r>
        <w:rPr>
          <w:rFonts w:hint="eastAsia" w:ascii="方正仿宋_GBK" w:hAnsi="方正仿宋_GBK" w:eastAsia="方正仿宋_GBK" w:cs="方正仿宋_GBK"/>
          <w:color w:val="auto"/>
          <w:sz w:val="32"/>
          <w:szCs w:val="32"/>
          <w:lang w:val="en-US" w:eastAsia="zh-CN"/>
        </w:rPr>
        <w:t>，同时具备注册岩土工程师执业资格。</w:t>
      </w:r>
    </w:p>
    <w:p w14:paraId="6EC4838B">
      <w:pPr>
        <w:numPr>
          <w:ilvl w:val="0"/>
          <w:numId w:val="0"/>
        </w:numPr>
        <w:autoSpaceDE w:val="0"/>
        <w:autoSpaceDN w:val="0"/>
        <w:adjustRightInd w:val="0"/>
        <w:snapToGrid w:val="0"/>
        <w:spacing w:line="56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注：供应商须提供项目负责人注册证、职称证、供应商为其缴纳的养老保险证明，保险缴纳时间至少包含从</w:t>
      </w:r>
      <w:r>
        <w:rPr>
          <w:rFonts w:hint="default"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lang w:val="en-US" w:eastAsia="zh-CN"/>
        </w:rPr>
        <w:t>24</w:t>
      </w:r>
      <w:r>
        <w:rPr>
          <w:rFonts w:hint="default" w:ascii="方正仿宋_GBK" w:hAnsi="方正仿宋_GBK" w:eastAsia="方正仿宋_GBK" w:cs="方正仿宋_GBK"/>
          <w:color w:val="auto"/>
          <w:sz w:val="32"/>
          <w:szCs w:val="32"/>
          <w:lang w:val="en-US" w:eastAsia="zh-CN"/>
        </w:rPr>
        <w:t>年</w:t>
      </w:r>
      <w:r>
        <w:rPr>
          <w:rFonts w:hint="eastAsia" w:ascii="方正仿宋_GBK" w:hAnsi="方正仿宋_GBK" w:eastAsia="方正仿宋_GBK" w:cs="方正仿宋_GBK"/>
          <w:color w:val="auto"/>
          <w:sz w:val="32"/>
          <w:szCs w:val="32"/>
          <w:lang w:val="en-US" w:eastAsia="zh-CN"/>
        </w:rPr>
        <w:t>3</w:t>
      </w:r>
      <w:r>
        <w:rPr>
          <w:rFonts w:hint="default"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color w:val="auto"/>
          <w:sz w:val="32"/>
          <w:szCs w:val="32"/>
          <w:lang w:val="en-US" w:eastAsia="zh-CN"/>
        </w:rPr>
        <w:t>31</w:t>
      </w:r>
      <w:r>
        <w:rPr>
          <w:rFonts w:hint="default" w:ascii="方正仿宋_GBK" w:hAnsi="方正仿宋_GBK" w:eastAsia="方正仿宋_GBK" w:cs="方正仿宋_GBK"/>
          <w:color w:val="auto"/>
          <w:sz w:val="32"/>
          <w:szCs w:val="32"/>
          <w:lang w:val="en-US" w:eastAsia="zh-CN"/>
        </w:rPr>
        <w:t>日起至</w:t>
      </w:r>
      <w:r>
        <w:rPr>
          <w:rFonts w:hint="eastAsia" w:ascii="方正仿宋_GBK" w:hAnsi="方正仿宋_GBK" w:eastAsia="方正仿宋_GBK" w:cs="方正仿宋_GBK"/>
          <w:color w:val="auto"/>
          <w:sz w:val="32"/>
          <w:szCs w:val="32"/>
          <w:lang w:val="en-US" w:eastAsia="zh-CN"/>
        </w:rPr>
        <w:t>2025年3月31日</w:t>
      </w:r>
      <w:r>
        <w:rPr>
          <w:rFonts w:hint="default" w:ascii="方正仿宋_GBK" w:hAnsi="方正仿宋_GBK" w:eastAsia="方正仿宋_GBK" w:cs="方正仿宋_GBK"/>
          <w:color w:val="auto"/>
          <w:sz w:val="32"/>
          <w:szCs w:val="32"/>
          <w:lang w:val="en-US" w:eastAsia="zh-CN"/>
        </w:rPr>
        <w:t>止</w:t>
      </w:r>
      <w:r>
        <w:rPr>
          <w:rFonts w:hint="eastAsia" w:ascii="方正仿宋_GBK" w:hAnsi="方正仿宋_GBK" w:eastAsia="方正仿宋_GBK" w:cs="方正仿宋_GBK"/>
          <w:color w:val="auto"/>
          <w:sz w:val="32"/>
          <w:szCs w:val="32"/>
          <w:lang w:val="en-US" w:eastAsia="zh-CN"/>
        </w:rPr>
        <w:t>。</w:t>
      </w:r>
    </w:p>
    <w:p w14:paraId="65CABE9D">
      <w:pPr>
        <w:pStyle w:val="2"/>
        <w:numPr>
          <w:ilvl w:val="0"/>
          <w:numId w:val="1"/>
        </w:numPr>
        <w:spacing w:before="624" w:after="312" w:line="560" w:lineRule="exact"/>
        <w:ind w:left="0" w:leftChars="0" w:firstLine="0" w:firstLineChars="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工作要求</w:t>
      </w:r>
    </w:p>
    <w:p w14:paraId="4638E90F">
      <w:pPr>
        <w:numPr>
          <w:ilvl w:val="0"/>
          <w:numId w:val="2"/>
        </w:numPr>
        <w:spacing w:line="560" w:lineRule="exact"/>
        <w:ind w:left="0" w:leftChars="0" w:firstLine="420" w:firstLineChars="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质量要求</w:t>
      </w:r>
    </w:p>
    <w:p w14:paraId="6B40F331">
      <w:pPr>
        <w:numPr>
          <w:ilvl w:val="0"/>
          <w:numId w:val="0"/>
        </w:numPr>
        <w:spacing w:line="560" w:lineRule="exact"/>
        <w:ind w:firstLine="640" w:firstLineChars="200"/>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需按设计图纸、现行规范标准（包括但不限于《建筑变形测量规范（JGJ8-2016）》）、行政主管部门文件的要求完成</w:t>
      </w:r>
      <w:r>
        <w:rPr>
          <w:rFonts w:hint="eastAsia" w:ascii="仿宋" w:hAnsi="仿宋" w:eastAsia="仿宋" w:cs="仿宋"/>
          <w:color w:val="auto"/>
          <w:sz w:val="32"/>
          <w:szCs w:val="32"/>
          <w:lang w:val="en-US" w:eastAsia="zh-CN"/>
        </w:rPr>
        <w:t>建筑物沉降监</w:t>
      </w:r>
      <w:r>
        <w:rPr>
          <w:rFonts w:hint="eastAsia" w:ascii="方正仿宋_GBK" w:eastAsia="方正仿宋_GBK"/>
          <w:color w:val="auto"/>
          <w:sz w:val="32"/>
          <w:szCs w:val="32"/>
          <w:lang w:val="en-US" w:eastAsia="zh-CN"/>
        </w:rPr>
        <w:t>（观）</w:t>
      </w:r>
      <w:r>
        <w:rPr>
          <w:rFonts w:hint="eastAsia" w:ascii="仿宋" w:hAnsi="仿宋" w:eastAsia="仿宋" w:cs="仿宋"/>
          <w:color w:val="auto"/>
          <w:sz w:val="32"/>
          <w:szCs w:val="32"/>
          <w:lang w:val="en-US" w:eastAsia="zh-CN"/>
        </w:rPr>
        <w:t>测服务，</w:t>
      </w:r>
      <w:r>
        <w:rPr>
          <w:rFonts w:hint="eastAsia" w:ascii="方正仿宋_GBK" w:eastAsia="方正仿宋_GBK"/>
          <w:color w:val="auto"/>
          <w:sz w:val="32"/>
          <w:szCs w:val="32"/>
          <w:lang w:val="en-US" w:eastAsia="zh-CN"/>
        </w:rPr>
        <w:t>监（观）测前应编制方案后实施。监（观）测突然发生异常情况时，应立即通知采购人、监理单位、设计单位。</w:t>
      </w:r>
    </w:p>
    <w:p w14:paraId="2A20F8BA">
      <w:pPr>
        <w:numPr>
          <w:ilvl w:val="0"/>
          <w:numId w:val="2"/>
        </w:numPr>
        <w:spacing w:line="560" w:lineRule="exact"/>
        <w:ind w:left="0" w:leftChars="0" w:firstLine="420" w:firstLineChars="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监（观）测频率及周期</w:t>
      </w:r>
    </w:p>
    <w:p w14:paraId="532A9294">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基础持力层(或桩端持力层)为基岩时，每施工完四层结构观测一次，其它持力层每施工完三层结构观测一次，如建筑物总楼层低于四层，则建筑物中间层施工时至少观测一次。</w:t>
      </w:r>
    </w:p>
    <w:p w14:paraId="55278A15">
      <w:pPr>
        <w:numPr>
          <w:ilvl w:val="0"/>
          <w:numId w:val="3"/>
        </w:numPr>
        <w:spacing w:line="560" w:lineRule="exact"/>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全过程观测时，竣工验收以后第一年内每隔3月</w:t>
      </w:r>
      <w:r>
        <w:rPr>
          <w:rFonts w:hint="eastAsia" w:ascii="仿宋" w:hAnsi="仿宋" w:eastAsia="仿宋" w:cs="仿宋"/>
          <w:color w:val="auto"/>
          <w:sz w:val="32"/>
          <w:szCs w:val="32"/>
          <w:lang w:val="en-US" w:eastAsia="zh-CN"/>
        </w:rPr>
        <w:t>对各建筑物</w:t>
      </w:r>
      <w:r>
        <w:rPr>
          <w:rFonts w:hint="default" w:ascii="仿宋" w:hAnsi="仿宋" w:eastAsia="仿宋" w:cs="仿宋"/>
          <w:color w:val="auto"/>
          <w:sz w:val="32"/>
          <w:szCs w:val="32"/>
          <w:lang w:val="en-US" w:eastAsia="zh-CN"/>
        </w:rPr>
        <w:t>观测一次</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以后每隔6月</w:t>
      </w:r>
      <w:r>
        <w:rPr>
          <w:rFonts w:hint="eastAsia" w:ascii="仿宋" w:hAnsi="仿宋" w:eastAsia="仿宋" w:cs="仿宋"/>
          <w:color w:val="auto"/>
          <w:sz w:val="32"/>
          <w:szCs w:val="32"/>
          <w:lang w:val="en-US" w:eastAsia="zh-CN"/>
        </w:rPr>
        <w:t>对各建筑物</w:t>
      </w:r>
      <w:r>
        <w:rPr>
          <w:rFonts w:hint="default" w:ascii="仿宋" w:hAnsi="仿宋" w:eastAsia="仿宋" w:cs="仿宋"/>
          <w:color w:val="auto"/>
          <w:sz w:val="32"/>
          <w:szCs w:val="32"/>
          <w:lang w:val="en-US" w:eastAsia="zh-CN"/>
        </w:rPr>
        <w:t>观测一次，直到下沉稳定为止</w:t>
      </w:r>
      <w:r>
        <w:rPr>
          <w:rFonts w:hint="eastAsia" w:ascii="仿宋" w:hAnsi="仿宋" w:eastAsia="仿宋" w:cs="仿宋"/>
          <w:color w:val="auto"/>
          <w:sz w:val="32"/>
          <w:szCs w:val="32"/>
          <w:lang w:val="en-US" w:eastAsia="zh-CN"/>
        </w:rPr>
        <w:t>（当最后100d的沉降速率小于0.01～0.04mm/d时可认为已进入下沉稳定阶段）。主体结构工程竣工验收合格后的最短监（观）测时间不少于2年，如超过2年建筑物还未下沉稳定，需继续监（观）测，直至下沉稳定，各供应商报价时应将相关费用全部纳入报价总价内，结算不增加任何费用。</w:t>
      </w:r>
    </w:p>
    <w:p w14:paraId="5A1EBCAD">
      <w:pPr>
        <w:numPr>
          <w:ilvl w:val="0"/>
          <w:numId w:val="3"/>
        </w:numPr>
        <w:spacing w:line="560" w:lineRule="exact"/>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施工过程中若暂停工，在停工时及重新开工时应各观测一次</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停工期间可每隔2～3个月观测一次。</w:t>
      </w:r>
    </w:p>
    <w:p w14:paraId="319ED5D3">
      <w:pPr>
        <w:numPr>
          <w:ilvl w:val="0"/>
          <w:numId w:val="3"/>
        </w:numPr>
        <w:spacing w:line="560" w:lineRule="exact"/>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若有基础附近地面荷载突然增减、基础四周大量积水、长时间连续降雨等情况，均应及时增加观测次数。</w:t>
      </w:r>
    </w:p>
    <w:p w14:paraId="09271EAA">
      <w:pPr>
        <w:numPr>
          <w:ilvl w:val="0"/>
          <w:numId w:val="3"/>
        </w:num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结构施工期间，每次监（观）测间隔时间不得大于3个月。</w:t>
      </w:r>
    </w:p>
    <w:p w14:paraId="3E10FC1C">
      <w:pPr>
        <w:numPr>
          <w:ilvl w:val="0"/>
          <w:numId w:val="3"/>
        </w:num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且还应满足</w:t>
      </w:r>
      <w:r>
        <w:rPr>
          <w:rFonts w:hint="eastAsia" w:ascii="方正仿宋_GBK" w:eastAsia="方正仿宋_GBK"/>
          <w:color w:val="auto"/>
          <w:sz w:val="32"/>
          <w:szCs w:val="32"/>
          <w:lang w:val="en-US" w:eastAsia="zh-CN"/>
        </w:rPr>
        <w:t>《建筑变形测量规范（JGJ8-2016）等规范、标准的要求。</w:t>
      </w:r>
    </w:p>
    <w:p w14:paraId="6E4678E7">
      <w:pPr>
        <w:numPr>
          <w:ilvl w:val="0"/>
          <w:numId w:val="2"/>
        </w:numPr>
        <w:spacing w:line="560" w:lineRule="exact"/>
        <w:ind w:left="0" w:leftChars="0" w:firstLine="420" w:firstLineChars="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监（观）测点</w:t>
      </w:r>
    </w:p>
    <w:p w14:paraId="3DAA525A">
      <w:pPr>
        <w:numPr>
          <w:ilvl w:val="0"/>
          <w:numId w:val="0"/>
        </w:numPr>
        <w:spacing w:line="560" w:lineRule="exact"/>
        <w:ind w:firstLine="640" w:firstLineChars="200"/>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满足设计图纸、现行规范标准（包括但不限于《建筑变形测量规范（JGJ8-2016）》）、行政主管部门文件的要求。</w:t>
      </w:r>
    </w:p>
    <w:p w14:paraId="119A07EC">
      <w:pPr>
        <w:numPr>
          <w:ilvl w:val="0"/>
          <w:numId w:val="2"/>
        </w:numPr>
        <w:spacing w:line="560" w:lineRule="exact"/>
        <w:ind w:left="0" w:leftChars="0" w:firstLine="420" w:firstLineChars="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监（观）测成果交付</w:t>
      </w:r>
    </w:p>
    <w:p w14:paraId="44294B11">
      <w:pPr>
        <w:numPr>
          <w:ilvl w:val="0"/>
          <w:numId w:val="0"/>
        </w:numPr>
        <w:spacing w:line="560" w:lineRule="exact"/>
        <w:ind w:firstLine="640" w:firstLineChars="200"/>
        <w:rPr>
          <w:rFonts w:hint="default" w:ascii="楷体" w:hAnsi="楷体" w:eastAsia="楷体" w:cs="楷体"/>
          <w:color w:val="auto"/>
          <w:sz w:val="32"/>
          <w:szCs w:val="32"/>
          <w:lang w:val="en-US" w:eastAsia="zh-CN"/>
        </w:rPr>
      </w:pPr>
      <w:r>
        <w:rPr>
          <w:rFonts w:hint="eastAsia" w:ascii="方正仿宋_GBK" w:hAnsi="Times New Roman" w:eastAsia="方正仿宋_GBK"/>
          <w:color w:val="auto"/>
          <w:sz w:val="32"/>
          <w:szCs w:val="32"/>
          <w:lang w:val="en-US" w:eastAsia="zh-CN"/>
        </w:rPr>
        <w:t>每次监测完成后的5个工作日内向采购人提供签章齐全的监测报告原件2份</w:t>
      </w:r>
      <w:r>
        <w:rPr>
          <w:rFonts w:hint="eastAsia" w:ascii="方正仿宋_GBK" w:eastAsia="方正仿宋_GBK"/>
          <w:color w:val="auto"/>
          <w:sz w:val="32"/>
          <w:szCs w:val="32"/>
          <w:lang w:val="en-US" w:eastAsia="zh-CN"/>
        </w:rPr>
        <w:t>、光盘2份（内有监测报告扫描件及相关技术资料电子档文件）</w:t>
      </w:r>
      <w:r>
        <w:rPr>
          <w:rFonts w:hint="eastAsia" w:ascii="方正仿宋_GBK" w:hAnsi="Times New Roman" w:eastAsia="方正仿宋_GBK"/>
          <w:color w:val="auto"/>
          <w:sz w:val="32"/>
          <w:szCs w:val="32"/>
          <w:lang w:val="en-US" w:eastAsia="zh-CN"/>
        </w:rPr>
        <w:t>。</w:t>
      </w:r>
    </w:p>
    <w:p w14:paraId="3A913A06">
      <w:pPr>
        <w:numPr>
          <w:ilvl w:val="0"/>
          <w:numId w:val="2"/>
        </w:numPr>
        <w:spacing w:line="560" w:lineRule="exact"/>
        <w:ind w:left="0" w:leftChars="0" w:firstLine="420" w:firstLineChars="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安全责任</w:t>
      </w:r>
    </w:p>
    <w:p w14:paraId="2D3D5C33">
      <w:pPr>
        <w:spacing w:line="560" w:lineRule="exact"/>
        <w:ind w:firstLine="640" w:firstLineChars="200"/>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成交供应商应自行做好安全管理工作，包括但不限于购买保险、为作业人员提供安全设施、持证上岗等。如在服务工作过程中发生安全事故，不论任何原因，采购人均不负任何责任。</w:t>
      </w:r>
    </w:p>
    <w:p w14:paraId="424ECF9C">
      <w:pPr>
        <w:pStyle w:val="2"/>
        <w:numPr>
          <w:ilvl w:val="0"/>
          <w:numId w:val="1"/>
        </w:numPr>
        <w:spacing w:before="624" w:after="312" w:line="560" w:lineRule="exact"/>
        <w:ind w:left="0" w:leftChars="0" w:firstLine="0" w:firstLineChars="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报价要求</w:t>
      </w:r>
    </w:p>
    <w:p w14:paraId="1399E159">
      <w:pPr>
        <w:numPr>
          <w:ilvl w:val="0"/>
          <w:numId w:val="0"/>
        </w:numPr>
        <w:spacing w:line="560" w:lineRule="exact"/>
        <w:ind w:firstLine="640" w:firstLineChars="200"/>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本项目最高限价</w:t>
      </w:r>
      <w:r>
        <w:rPr>
          <w:rFonts w:hint="eastAsia" w:ascii="方正仿宋_GBK" w:eastAsia="方正仿宋_GBK"/>
          <w:color w:val="auto"/>
          <w:sz w:val="32"/>
          <w:szCs w:val="32"/>
          <w:lang w:val="en-US" w:eastAsia="zh-CN"/>
        </w:rPr>
        <w:t>4.7</w:t>
      </w:r>
      <w:r>
        <w:rPr>
          <w:rFonts w:hint="eastAsia" w:ascii="方正仿宋_GBK" w:eastAsia="方正仿宋_GBK"/>
          <w:color w:val="auto"/>
          <w:sz w:val="32"/>
          <w:szCs w:val="32"/>
        </w:rPr>
        <w:t>万元，不得超过最高限价</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否则按废标处理。本项目报价采用</w:t>
      </w:r>
      <w:r>
        <w:rPr>
          <w:rFonts w:hint="eastAsia" w:ascii="方正仿宋_GBK" w:eastAsia="方正仿宋_GBK"/>
          <w:color w:val="auto"/>
          <w:sz w:val="32"/>
          <w:szCs w:val="32"/>
          <w:lang w:val="en-US" w:eastAsia="zh-CN"/>
        </w:rPr>
        <w:t>含税</w:t>
      </w:r>
      <w:r>
        <w:rPr>
          <w:rFonts w:hint="eastAsia" w:ascii="方正仿宋_GBK" w:eastAsia="方正仿宋_GBK"/>
          <w:color w:val="auto"/>
          <w:sz w:val="32"/>
          <w:szCs w:val="32"/>
        </w:rPr>
        <w:t>包干报价，</w:t>
      </w:r>
      <w:r>
        <w:rPr>
          <w:rFonts w:hint="eastAsia" w:ascii="方正仿宋_GBK" w:eastAsia="方正仿宋_GBK"/>
          <w:color w:val="auto"/>
          <w:sz w:val="32"/>
          <w:szCs w:val="32"/>
          <w:lang w:val="en-US" w:eastAsia="zh-CN"/>
        </w:rPr>
        <w:t>包括但不限于人工费、机械设备费、材料费、水电油费、运输费、制作费、交通费、利润、管理费、税费，</w:t>
      </w:r>
      <w:r>
        <w:rPr>
          <w:rFonts w:hint="eastAsia" w:ascii="方正仿宋_GBK" w:eastAsia="方正仿宋_GBK"/>
          <w:color w:val="auto"/>
          <w:sz w:val="32"/>
          <w:szCs w:val="32"/>
        </w:rPr>
        <w:t>包干费不随实施范围变化、总价调整、</w:t>
      </w:r>
      <w:r>
        <w:rPr>
          <w:rFonts w:hint="eastAsia" w:ascii="方正仿宋_GBK" w:eastAsia="方正仿宋_GBK"/>
          <w:color w:val="auto"/>
          <w:sz w:val="32"/>
          <w:szCs w:val="32"/>
          <w:lang w:val="en-US" w:eastAsia="zh-CN"/>
        </w:rPr>
        <w:t>工作周期</w:t>
      </w:r>
      <w:r>
        <w:rPr>
          <w:rFonts w:hint="eastAsia" w:ascii="方正仿宋_GBK" w:eastAsia="方正仿宋_GBK"/>
          <w:color w:val="auto"/>
          <w:sz w:val="32"/>
          <w:szCs w:val="32"/>
        </w:rPr>
        <w:t>延长或缩短等作任何调整</w:t>
      </w:r>
      <w:r>
        <w:rPr>
          <w:rFonts w:hint="eastAsia" w:ascii="方正仿宋_GBK" w:eastAsia="方正仿宋_GBK"/>
          <w:color w:val="auto"/>
          <w:sz w:val="32"/>
          <w:szCs w:val="32"/>
          <w:lang w:val="en-US" w:eastAsia="zh-CN"/>
        </w:rPr>
        <w:t>。供应商</w:t>
      </w:r>
      <w:r>
        <w:rPr>
          <w:rFonts w:hint="eastAsia" w:ascii="方正仿宋_GBK" w:eastAsia="方正仿宋_GBK"/>
          <w:color w:val="auto"/>
          <w:sz w:val="32"/>
          <w:szCs w:val="32"/>
        </w:rPr>
        <w:t>根据项目情况、自身情况和市场行情</w:t>
      </w:r>
      <w:r>
        <w:rPr>
          <w:rFonts w:hint="eastAsia" w:ascii="方正仿宋_GBK" w:eastAsia="方正仿宋_GBK"/>
          <w:color w:val="auto"/>
          <w:sz w:val="32"/>
          <w:szCs w:val="32"/>
          <w:lang w:val="en-US" w:eastAsia="zh-CN"/>
        </w:rPr>
        <w:t>等</w:t>
      </w:r>
      <w:r>
        <w:rPr>
          <w:rFonts w:hint="eastAsia" w:ascii="方正仿宋_GBK" w:eastAsia="方正仿宋_GBK"/>
          <w:color w:val="auto"/>
          <w:sz w:val="32"/>
          <w:szCs w:val="32"/>
        </w:rPr>
        <w:t>，自主填报包干费用。</w:t>
      </w:r>
      <w:r>
        <w:rPr>
          <w:rFonts w:hint="eastAsia" w:ascii="方正仿宋_GBK" w:eastAsia="方正仿宋_GBK"/>
          <w:color w:val="auto"/>
          <w:sz w:val="32"/>
          <w:szCs w:val="32"/>
          <w:lang w:val="en-US" w:eastAsia="zh-CN"/>
        </w:rPr>
        <w:t>供应商报价前自行踏勘现场，参与报价的供应商不论是否踏勘了现场均视为已对施工现场的所有情况足够了解，所有现场存在的或潜在的各类因素均已知晓。</w:t>
      </w:r>
    </w:p>
    <w:p w14:paraId="0C54BF5B">
      <w:pPr>
        <w:pStyle w:val="2"/>
        <w:numPr>
          <w:ilvl w:val="0"/>
          <w:numId w:val="1"/>
        </w:numPr>
        <w:spacing w:before="624" w:after="312" w:line="560" w:lineRule="exact"/>
        <w:ind w:left="0" w:leftChars="0" w:firstLine="0" w:firstLineChars="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成交原则</w:t>
      </w:r>
    </w:p>
    <w:p w14:paraId="2A98EB34">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在符合项目采购要求、质量和服务的前提下，按报价最低的原则推荐成交供应商</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如出现两个以上相同最低报价的，由</w:t>
      </w:r>
      <w:r>
        <w:rPr>
          <w:rFonts w:hint="eastAsia" w:ascii="方正仿宋_GBK" w:eastAsia="方正仿宋_GBK"/>
          <w:color w:val="auto"/>
          <w:sz w:val="32"/>
          <w:szCs w:val="32"/>
          <w:lang w:val="en-US" w:eastAsia="zh-CN"/>
        </w:rPr>
        <w:t>提供业绩合同金额较高的供应商为成交供应商</w:t>
      </w:r>
      <w:r>
        <w:rPr>
          <w:rFonts w:hint="eastAsia" w:ascii="方正仿宋_GBK" w:eastAsia="方正仿宋_GBK"/>
          <w:color w:val="auto"/>
          <w:sz w:val="32"/>
          <w:szCs w:val="32"/>
        </w:rPr>
        <w:t>。</w:t>
      </w:r>
    </w:p>
    <w:p w14:paraId="27C4469F">
      <w:pPr>
        <w:pStyle w:val="2"/>
        <w:numPr>
          <w:ilvl w:val="0"/>
          <w:numId w:val="1"/>
        </w:numPr>
        <w:spacing w:before="624" w:after="312" w:line="560" w:lineRule="exact"/>
        <w:ind w:left="0" w:leftChars="0" w:firstLine="0" w:firstLineChars="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付款方式</w:t>
      </w:r>
    </w:p>
    <w:p w14:paraId="720B88AC">
      <w:pPr>
        <w:pStyle w:val="7"/>
        <w:spacing w:before="0" w:beforeAutospacing="0" w:after="0" w:afterAutospacing="0" w:line="560" w:lineRule="exact"/>
        <w:ind w:firstLine="640" w:firstLineChars="200"/>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rPr>
        <w:t>（一）</w:t>
      </w:r>
      <w:r>
        <w:rPr>
          <w:rFonts w:hint="eastAsia" w:ascii="方正仿宋_GBK" w:hAnsi="方正仿宋_GBK" w:eastAsia="方正仿宋_GBK" w:cs="方正仿宋_GBK"/>
          <w:color w:val="auto"/>
          <w:kern w:val="2"/>
          <w:sz w:val="32"/>
          <w:szCs w:val="32"/>
          <w:lang w:val="en-US" w:eastAsia="zh-CN"/>
        </w:rPr>
        <w:t>本项目三栋建筑物均结构封顶，且成交供应商完成对应的监（观）测，并移交相应的成果给采购人后，支付至成交合同总价的50%；</w:t>
      </w:r>
      <w:bookmarkStart w:id="0" w:name="_GoBack"/>
      <w:bookmarkEnd w:id="0"/>
    </w:p>
    <w:p w14:paraId="246FE32B">
      <w:pPr>
        <w:pStyle w:val="7"/>
        <w:spacing w:before="0" w:beforeAutospacing="0" w:after="0" w:afterAutospacing="0" w:line="560" w:lineRule="exact"/>
        <w:ind w:firstLine="640" w:firstLineChars="200"/>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（二）成交供应商完成本项目三栋建筑物的监（观）测全部工作，并移交相应的成果给采购人后，支付至成交合同总价的100%。</w:t>
      </w:r>
    </w:p>
    <w:p w14:paraId="7FB8C912">
      <w:pPr>
        <w:pStyle w:val="7"/>
        <w:spacing w:before="0" w:beforeAutospacing="0" w:after="0" w:afterAutospacing="0" w:line="560" w:lineRule="exact"/>
        <w:ind w:firstLine="640" w:firstLineChars="200"/>
        <w:rPr>
          <w:rFonts w:ascii="方正仿宋_GBK" w:eastAsia="方正仿宋_GBK"/>
          <w:color w:val="auto"/>
          <w:sz w:val="32"/>
          <w:szCs w:val="32"/>
        </w:rPr>
      </w:pPr>
      <w:r>
        <w:rPr>
          <w:rFonts w:hint="eastAsia" w:ascii="方正仿宋_GBK" w:hAnsi="方正仿宋_GBK" w:eastAsia="方正仿宋_GBK" w:cs="方正仿宋_GBK"/>
          <w:color w:val="auto"/>
          <w:kern w:val="2"/>
          <w:sz w:val="32"/>
          <w:szCs w:val="32"/>
          <w:lang w:val="en-US" w:eastAsia="zh-CN"/>
        </w:rPr>
        <w:t>注：成交供应商应在每次申请付款时提供书面付款申请和等额增值税专用发票给采购人，如未提供，则采购人不付款给成交供应商，且采购人无任何责任。成交供应商应提供真实合法有效的发票，若因自身原因或者所开票据本身之问题造成采购人日后发生税收风险而产生经济损失，应由成交供应商承担，采购人保持进一步提起法律诉讼权利。</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B0FF98-6FF7-4C98-8315-D43B6A9F5D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EBFDCDA9-F1D5-425E-8E98-306BA6A01AF2}"/>
  </w:font>
  <w:font w:name="方正小标宋_GBK">
    <w:panose1 w:val="03000509000000000000"/>
    <w:charset w:val="86"/>
    <w:family w:val="script"/>
    <w:pitch w:val="default"/>
    <w:sig w:usb0="00000001" w:usb1="080E0000" w:usb2="00000000" w:usb3="00000000" w:csb0="00040000" w:csb1="00000000"/>
    <w:embedRegular r:id="rId3" w:fontKey="{7ED6D8B8-D6F6-4B16-86E8-3743C13ABCA7}"/>
  </w:font>
  <w:font w:name="方正仿宋_GBK">
    <w:panose1 w:val="03000509000000000000"/>
    <w:charset w:val="86"/>
    <w:family w:val="auto"/>
    <w:pitch w:val="default"/>
    <w:sig w:usb0="00000001" w:usb1="080E0000" w:usb2="00000000" w:usb3="00000000" w:csb0="00040000" w:csb1="00000000"/>
    <w:embedRegular r:id="rId4" w:fontKey="{2B5D8708-C35F-4278-BB2F-351B188B321B}"/>
  </w:font>
  <w:font w:name="楷体">
    <w:panose1 w:val="02010609060101010101"/>
    <w:charset w:val="86"/>
    <w:family w:val="auto"/>
    <w:pitch w:val="default"/>
    <w:sig w:usb0="800002BF" w:usb1="38CF7CFA" w:usb2="00000016" w:usb3="00000000" w:csb0="00040001" w:csb1="00000000"/>
    <w:embedRegular r:id="rId5" w:fontKey="{0BC5AE56-1A71-47BD-A9E9-07D97F77193B}"/>
  </w:font>
  <w:font w:name="仿宋">
    <w:panose1 w:val="02010609060101010101"/>
    <w:charset w:val="86"/>
    <w:family w:val="auto"/>
    <w:pitch w:val="default"/>
    <w:sig w:usb0="800002BF" w:usb1="38CF7CFA" w:usb2="00000016" w:usb3="00000000" w:csb0="00040001" w:csb1="00000000"/>
    <w:embedRegular r:id="rId6" w:fontKey="{3B1BC7C1-1785-4565-ABD4-52176FD28C3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8A90D">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2534"/>
                          </w:sdtPr>
                          <w:sdtContent>
                            <w:p w14:paraId="01333941">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04E246B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47472534"/>
                    </w:sdtPr>
                    <w:sdtContent>
                      <w:p w14:paraId="01333941">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04E246B6"/>
                </w:txbxContent>
              </v:textbox>
            </v:shape>
          </w:pict>
        </mc:Fallback>
      </mc:AlternateContent>
    </w:r>
  </w:p>
  <w:p w14:paraId="66303EA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0A026"/>
    <w:multiLevelType w:val="singleLevel"/>
    <w:tmpl w:val="B360A026"/>
    <w:lvl w:ilvl="0" w:tentative="0">
      <w:start w:val="1"/>
      <w:numFmt w:val="chineseCounting"/>
      <w:suff w:val="nothing"/>
      <w:lvlText w:val="%1、"/>
      <w:lvlJc w:val="left"/>
      <w:pPr>
        <w:ind w:left="0" w:firstLine="420"/>
      </w:pPr>
      <w:rPr>
        <w:rFonts w:hint="eastAsia"/>
      </w:rPr>
    </w:lvl>
  </w:abstractNum>
  <w:abstractNum w:abstractNumId="1">
    <w:nsid w:val="C29D5AE7"/>
    <w:multiLevelType w:val="singleLevel"/>
    <w:tmpl w:val="C29D5AE7"/>
    <w:lvl w:ilvl="0" w:tentative="0">
      <w:start w:val="1"/>
      <w:numFmt w:val="decimal"/>
      <w:lvlText w:val="%1."/>
      <w:lvlJc w:val="left"/>
      <w:pPr>
        <w:tabs>
          <w:tab w:val="left" w:pos="312"/>
        </w:tabs>
      </w:pPr>
    </w:lvl>
  </w:abstractNum>
  <w:abstractNum w:abstractNumId="2">
    <w:nsid w:val="04F34446"/>
    <w:multiLevelType w:val="singleLevel"/>
    <w:tmpl w:val="04F34446"/>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mJlYTNjMGM2ODNmOGJmMjA2NzUyYmI0Y2RkZTQifQ=="/>
  </w:docVars>
  <w:rsids>
    <w:rsidRoot w:val="007B6578"/>
    <w:rsid w:val="000472CA"/>
    <w:rsid w:val="000719E8"/>
    <w:rsid w:val="00074F91"/>
    <w:rsid w:val="000922EA"/>
    <w:rsid w:val="00097050"/>
    <w:rsid w:val="000B514F"/>
    <w:rsid w:val="000B6E44"/>
    <w:rsid w:val="000E4FA7"/>
    <w:rsid w:val="00133218"/>
    <w:rsid w:val="00135B6D"/>
    <w:rsid w:val="00161164"/>
    <w:rsid w:val="001713C0"/>
    <w:rsid w:val="001801EA"/>
    <w:rsid w:val="00182629"/>
    <w:rsid w:val="00184348"/>
    <w:rsid w:val="001B123D"/>
    <w:rsid w:val="001C65B6"/>
    <w:rsid w:val="001C79A1"/>
    <w:rsid w:val="001D5680"/>
    <w:rsid w:val="001E1C81"/>
    <w:rsid w:val="001F5278"/>
    <w:rsid w:val="002003C4"/>
    <w:rsid w:val="00212AE2"/>
    <w:rsid w:val="00216126"/>
    <w:rsid w:val="00227316"/>
    <w:rsid w:val="00234C33"/>
    <w:rsid w:val="00247047"/>
    <w:rsid w:val="00250D3D"/>
    <w:rsid w:val="002527AA"/>
    <w:rsid w:val="00253DC1"/>
    <w:rsid w:val="002564AE"/>
    <w:rsid w:val="00256C45"/>
    <w:rsid w:val="00266A04"/>
    <w:rsid w:val="00291A0D"/>
    <w:rsid w:val="00297DE8"/>
    <w:rsid w:val="002B6363"/>
    <w:rsid w:val="00305380"/>
    <w:rsid w:val="003229B2"/>
    <w:rsid w:val="00325CCF"/>
    <w:rsid w:val="0033461A"/>
    <w:rsid w:val="00340634"/>
    <w:rsid w:val="00346AE5"/>
    <w:rsid w:val="003808C0"/>
    <w:rsid w:val="003B3E23"/>
    <w:rsid w:val="003C2395"/>
    <w:rsid w:val="003D38F4"/>
    <w:rsid w:val="003D4ED2"/>
    <w:rsid w:val="003E543F"/>
    <w:rsid w:val="00400BF7"/>
    <w:rsid w:val="004141FD"/>
    <w:rsid w:val="00415B1E"/>
    <w:rsid w:val="004367A3"/>
    <w:rsid w:val="00447D88"/>
    <w:rsid w:val="004510EB"/>
    <w:rsid w:val="0046523E"/>
    <w:rsid w:val="004818DF"/>
    <w:rsid w:val="004B4BA3"/>
    <w:rsid w:val="004B5218"/>
    <w:rsid w:val="004F1E18"/>
    <w:rsid w:val="0050052D"/>
    <w:rsid w:val="005B278C"/>
    <w:rsid w:val="005B6C85"/>
    <w:rsid w:val="005C41A5"/>
    <w:rsid w:val="005D2513"/>
    <w:rsid w:val="00606FE4"/>
    <w:rsid w:val="00614E03"/>
    <w:rsid w:val="006274FB"/>
    <w:rsid w:val="00635BD7"/>
    <w:rsid w:val="0064424B"/>
    <w:rsid w:val="00645845"/>
    <w:rsid w:val="00696213"/>
    <w:rsid w:val="006B4FF0"/>
    <w:rsid w:val="006D5CC4"/>
    <w:rsid w:val="006E72C0"/>
    <w:rsid w:val="006F7D69"/>
    <w:rsid w:val="00705AE2"/>
    <w:rsid w:val="00730A20"/>
    <w:rsid w:val="00741A53"/>
    <w:rsid w:val="0074430E"/>
    <w:rsid w:val="0074509F"/>
    <w:rsid w:val="007545F9"/>
    <w:rsid w:val="007A4B23"/>
    <w:rsid w:val="007A6257"/>
    <w:rsid w:val="007A73EA"/>
    <w:rsid w:val="007B6578"/>
    <w:rsid w:val="007D06BA"/>
    <w:rsid w:val="007D1C4D"/>
    <w:rsid w:val="007E2C9C"/>
    <w:rsid w:val="007F3431"/>
    <w:rsid w:val="007F79DB"/>
    <w:rsid w:val="00813FBE"/>
    <w:rsid w:val="008213F0"/>
    <w:rsid w:val="00826098"/>
    <w:rsid w:val="0085302B"/>
    <w:rsid w:val="00884E87"/>
    <w:rsid w:val="0089443C"/>
    <w:rsid w:val="008A5D88"/>
    <w:rsid w:val="008B226F"/>
    <w:rsid w:val="008C42F4"/>
    <w:rsid w:val="008C6018"/>
    <w:rsid w:val="008C617F"/>
    <w:rsid w:val="009136F1"/>
    <w:rsid w:val="0091581D"/>
    <w:rsid w:val="00934E26"/>
    <w:rsid w:val="00946FFB"/>
    <w:rsid w:val="00952E08"/>
    <w:rsid w:val="00973FC1"/>
    <w:rsid w:val="0099075F"/>
    <w:rsid w:val="009C4B35"/>
    <w:rsid w:val="009C4FB9"/>
    <w:rsid w:val="009C5F69"/>
    <w:rsid w:val="009F06C3"/>
    <w:rsid w:val="00A01D64"/>
    <w:rsid w:val="00AC03FB"/>
    <w:rsid w:val="00AE2E9A"/>
    <w:rsid w:val="00B127C7"/>
    <w:rsid w:val="00B5545E"/>
    <w:rsid w:val="00B5778B"/>
    <w:rsid w:val="00B62BE7"/>
    <w:rsid w:val="00B64E13"/>
    <w:rsid w:val="00B8039B"/>
    <w:rsid w:val="00BC5EB2"/>
    <w:rsid w:val="00BD6747"/>
    <w:rsid w:val="00BD6891"/>
    <w:rsid w:val="00C6400A"/>
    <w:rsid w:val="00CB663F"/>
    <w:rsid w:val="00CC265B"/>
    <w:rsid w:val="00CD0B75"/>
    <w:rsid w:val="00CE03F0"/>
    <w:rsid w:val="00CE793D"/>
    <w:rsid w:val="00CF4EC0"/>
    <w:rsid w:val="00D46331"/>
    <w:rsid w:val="00D8169E"/>
    <w:rsid w:val="00DD26E2"/>
    <w:rsid w:val="00DD2B85"/>
    <w:rsid w:val="00DD6BE8"/>
    <w:rsid w:val="00DF627A"/>
    <w:rsid w:val="00E221FB"/>
    <w:rsid w:val="00E23986"/>
    <w:rsid w:val="00E4566A"/>
    <w:rsid w:val="00E52098"/>
    <w:rsid w:val="00E77ACE"/>
    <w:rsid w:val="00EC6AFA"/>
    <w:rsid w:val="00F10ECB"/>
    <w:rsid w:val="00F2599C"/>
    <w:rsid w:val="00F259FF"/>
    <w:rsid w:val="00F82298"/>
    <w:rsid w:val="00F852AD"/>
    <w:rsid w:val="00F97424"/>
    <w:rsid w:val="00FD44FF"/>
    <w:rsid w:val="00FD5EF0"/>
    <w:rsid w:val="00FD633F"/>
    <w:rsid w:val="021D74C4"/>
    <w:rsid w:val="025F1FFE"/>
    <w:rsid w:val="02B178D3"/>
    <w:rsid w:val="03017756"/>
    <w:rsid w:val="03031491"/>
    <w:rsid w:val="030E6A10"/>
    <w:rsid w:val="03F701E6"/>
    <w:rsid w:val="05563D49"/>
    <w:rsid w:val="06B64141"/>
    <w:rsid w:val="06F85085"/>
    <w:rsid w:val="070F3095"/>
    <w:rsid w:val="07610210"/>
    <w:rsid w:val="076B1CFB"/>
    <w:rsid w:val="081C0CE2"/>
    <w:rsid w:val="09142EA3"/>
    <w:rsid w:val="09BC4A90"/>
    <w:rsid w:val="09EC3B26"/>
    <w:rsid w:val="0A0D746E"/>
    <w:rsid w:val="0A3E7718"/>
    <w:rsid w:val="0A8A693C"/>
    <w:rsid w:val="0BE46B06"/>
    <w:rsid w:val="0BF0397C"/>
    <w:rsid w:val="0C037949"/>
    <w:rsid w:val="0C0E2E6E"/>
    <w:rsid w:val="0D0C5C02"/>
    <w:rsid w:val="0DB83DA6"/>
    <w:rsid w:val="0DDB0C8D"/>
    <w:rsid w:val="0DFD5C10"/>
    <w:rsid w:val="0E134E7E"/>
    <w:rsid w:val="0ED53F75"/>
    <w:rsid w:val="10563548"/>
    <w:rsid w:val="108C2264"/>
    <w:rsid w:val="112E0021"/>
    <w:rsid w:val="116A7321"/>
    <w:rsid w:val="12590E4A"/>
    <w:rsid w:val="12AB56A1"/>
    <w:rsid w:val="12E3308D"/>
    <w:rsid w:val="13E862A8"/>
    <w:rsid w:val="14E52BCD"/>
    <w:rsid w:val="152D239E"/>
    <w:rsid w:val="159F0C10"/>
    <w:rsid w:val="16AC6AAF"/>
    <w:rsid w:val="194F3671"/>
    <w:rsid w:val="1A8B2040"/>
    <w:rsid w:val="1BB27AA1"/>
    <w:rsid w:val="1CBB76EF"/>
    <w:rsid w:val="1E37414E"/>
    <w:rsid w:val="1F882FF2"/>
    <w:rsid w:val="20817E0B"/>
    <w:rsid w:val="20AA577E"/>
    <w:rsid w:val="221C2118"/>
    <w:rsid w:val="24156E1F"/>
    <w:rsid w:val="245060A9"/>
    <w:rsid w:val="24D66ADF"/>
    <w:rsid w:val="24D950B0"/>
    <w:rsid w:val="24FB7DC2"/>
    <w:rsid w:val="250F7EE1"/>
    <w:rsid w:val="25113CF8"/>
    <w:rsid w:val="25394CA0"/>
    <w:rsid w:val="25902C22"/>
    <w:rsid w:val="25F478CF"/>
    <w:rsid w:val="261F7FD8"/>
    <w:rsid w:val="264E03C6"/>
    <w:rsid w:val="27FC632B"/>
    <w:rsid w:val="28401A72"/>
    <w:rsid w:val="286363AA"/>
    <w:rsid w:val="29AB625B"/>
    <w:rsid w:val="29B0087B"/>
    <w:rsid w:val="29C4407D"/>
    <w:rsid w:val="2AB00538"/>
    <w:rsid w:val="2ACA4611"/>
    <w:rsid w:val="2C3F2132"/>
    <w:rsid w:val="2C98683F"/>
    <w:rsid w:val="2DB23588"/>
    <w:rsid w:val="2EAE40F8"/>
    <w:rsid w:val="349A75F8"/>
    <w:rsid w:val="351C6F68"/>
    <w:rsid w:val="35AF17FE"/>
    <w:rsid w:val="35DF77D7"/>
    <w:rsid w:val="3627715D"/>
    <w:rsid w:val="362E1A2D"/>
    <w:rsid w:val="36587E6A"/>
    <w:rsid w:val="37FD42BA"/>
    <w:rsid w:val="383B61BE"/>
    <w:rsid w:val="39311BAD"/>
    <w:rsid w:val="39467783"/>
    <w:rsid w:val="3971469F"/>
    <w:rsid w:val="398919E9"/>
    <w:rsid w:val="39BB261A"/>
    <w:rsid w:val="39BE79CC"/>
    <w:rsid w:val="3AC471DF"/>
    <w:rsid w:val="3AF54E10"/>
    <w:rsid w:val="3CE001D0"/>
    <w:rsid w:val="3DCC0F05"/>
    <w:rsid w:val="3E1F46CA"/>
    <w:rsid w:val="3E247F32"/>
    <w:rsid w:val="3EED6576"/>
    <w:rsid w:val="3F93536F"/>
    <w:rsid w:val="40DD4C6B"/>
    <w:rsid w:val="434075BC"/>
    <w:rsid w:val="43454EAD"/>
    <w:rsid w:val="440315A0"/>
    <w:rsid w:val="44512DD0"/>
    <w:rsid w:val="44B51874"/>
    <w:rsid w:val="45BC579F"/>
    <w:rsid w:val="4643040D"/>
    <w:rsid w:val="4A3D12CF"/>
    <w:rsid w:val="4A834233"/>
    <w:rsid w:val="4A8561FD"/>
    <w:rsid w:val="4BC62629"/>
    <w:rsid w:val="4BD42F98"/>
    <w:rsid w:val="4C8735D0"/>
    <w:rsid w:val="4CD64AED"/>
    <w:rsid w:val="4DFB6F66"/>
    <w:rsid w:val="4E352B5E"/>
    <w:rsid w:val="4F97342E"/>
    <w:rsid w:val="51650F2E"/>
    <w:rsid w:val="51F42C68"/>
    <w:rsid w:val="5419105D"/>
    <w:rsid w:val="54EB1680"/>
    <w:rsid w:val="55205409"/>
    <w:rsid w:val="560501F2"/>
    <w:rsid w:val="56EB3463"/>
    <w:rsid w:val="573A7FEC"/>
    <w:rsid w:val="57E10940"/>
    <w:rsid w:val="58240E03"/>
    <w:rsid w:val="58511B64"/>
    <w:rsid w:val="59C50A14"/>
    <w:rsid w:val="5B7756EE"/>
    <w:rsid w:val="5BA37FC2"/>
    <w:rsid w:val="5C2C472A"/>
    <w:rsid w:val="5F776691"/>
    <w:rsid w:val="5FAD3CA9"/>
    <w:rsid w:val="61410165"/>
    <w:rsid w:val="63C03819"/>
    <w:rsid w:val="6568221F"/>
    <w:rsid w:val="65B762AD"/>
    <w:rsid w:val="65B94711"/>
    <w:rsid w:val="661A5331"/>
    <w:rsid w:val="66456953"/>
    <w:rsid w:val="66DD3340"/>
    <w:rsid w:val="67D729EC"/>
    <w:rsid w:val="67DB0DB2"/>
    <w:rsid w:val="67F15D3F"/>
    <w:rsid w:val="69470A34"/>
    <w:rsid w:val="69C05F4E"/>
    <w:rsid w:val="6ACE346D"/>
    <w:rsid w:val="6C54592B"/>
    <w:rsid w:val="6C7913CA"/>
    <w:rsid w:val="6CC42F4E"/>
    <w:rsid w:val="6D5A0671"/>
    <w:rsid w:val="6D5A7177"/>
    <w:rsid w:val="6DED52F6"/>
    <w:rsid w:val="6E10402A"/>
    <w:rsid w:val="6E83754C"/>
    <w:rsid w:val="6ED577BB"/>
    <w:rsid w:val="6F55769C"/>
    <w:rsid w:val="6FEB3054"/>
    <w:rsid w:val="71676E70"/>
    <w:rsid w:val="73F05663"/>
    <w:rsid w:val="74806BB0"/>
    <w:rsid w:val="75AD3D8E"/>
    <w:rsid w:val="76491F37"/>
    <w:rsid w:val="76590D17"/>
    <w:rsid w:val="7944381C"/>
    <w:rsid w:val="794A60F4"/>
    <w:rsid w:val="79500774"/>
    <w:rsid w:val="7A995373"/>
    <w:rsid w:val="7DCF4ABD"/>
    <w:rsid w:val="7ED24C2A"/>
    <w:rsid w:val="7F762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8"/>
      <w:szCs w:val="22"/>
      <w:lang w:val="en-US" w:eastAsia="zh-CN" w:bidi="ar-SA"/>
    </w:rPr>
  </w:style>
  <w:style w:type="paragraph" w:styleId="2">
    <w:name w:val="heading 1"/>
    <w:basedOn w:val="1"/>
    <w:next w:val="1"/>
    <w:link w:val="12"/>
    <w:qFormat/>
    <w:uiPriority w:val="9"/>
    <w:pPr>
      <w:keepNext/>
      <w:keepLines/>
      <w:spacing w:beforeLines="200" w:afterLines="100"/>
      <w:outlineLvl w:val="0"/>
    </w:pPr>
    <w:rPr>
      <w:rFonts w:eastAsia="黑体"/>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240"/>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imes New Roman" w:hAnsi="Times New Roman" w:eastAsia="宋体"/>
      <w:sz w:val="2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rFonts w:ascii="Times New Roman" w:hAnsi="Times New Roman" w:eastAsia="宋体"/>
      <w:sz w:val="28"/>
      <w:szCs w:val="18"/>
    </w:rPr>
  </w:style>
  <w:style w:type="character" w:customStyle="1" w:styleId="12">
    <w:name w:val="标题 1 Char"/>
    <w:basedOn w:val="9"/>
    <w:link w:val="2"/>
    <w:qFormat/>
    <w:uiPriority w:val="9"/>
    <w:rPr>
      <w:rFonts w:ascii="Times New Roman" w:hAnsi="Times New Roman" w:eastAsia="黑体"/>
      <w:b/>
      <w:bCs/>
      <w:kern w:val="44"/>
      <w:sz w:val="32"/>
      <w:szCs w:val="44"/>
    </w:rPr>
  </w:style>
  <w:style w:type="character" w:customStyle="1" w:styleId="13">
    <w:name w:val="批注框文本 Char"/>
    <w:basedOn w:val="9"/>
    <w:link w:val="4"/>
    <w:semiHidden/>
    <w:qFormat/>
    <w:uiPriority w:val="99"/>
    <w:rPr>
      <w:rFonts w:eastAsiaTheme="minorEastAsia" w:cstheme="minorBidi"/>
      <w:kern w:val="2"/>
      <w:sz w:val="18"/>
      <w:szCs w:val="18"/>
    </w:rPr>
  </w:style>
  <w:style w:type="paragraph" w:customStyle="1" w:styleId="14">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1783</Words>
  <Characters>1853</Characters>
  <Lines>8</Lines>
  <Paragraphs>2</Paragraphs>
  <TotalTime>4</TotalTime>
  <ScaleCrop>false</ScaleCrop>
  <LinksUpToDate>false</LinksUpToDate>
  <CharactersWithSpaces>1853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2024-06-26T07:24:00Z</dcterms:created>
  <dc:creator>王珮</dc:creator>
  <cp:lastModifiedBy>黎东灵</cp:lastModifiedBy>
  <cp:lastPrinted>2024-06-28T02:46:00Z</cp:lastPrinted>
  <dcterms:modified xsi:type="dcterms:W3CDTF">2025-05-12T12:01:15Z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279105733_cloud</vt:lpwstr>
  </property>
  <property fmtid="{D5CDD505-2E9C-101B-9397-08002B2CF9AE}" pid="4" name="ICV">
    <vt:lpwstr>B182E7B4FF144B00BAD1550671C40194_13</vt:lpwstr>
  </property>
  <property fmtid="{D5CDD505-2E9C-101B-9397-08002B2CF9AE}" pid="5" name="KSOTemplateDocerSaveRecord">
    <vt:lpwstr>eyJoZGlkIjoiYjA4NmJlYTNjMGM2ODNmOGJmMjA2NzUyYmI0Y2RkZTQiLCJ1c2VySWQiOiIyMTk4MjUzMzgifQ==</vt:lpwstr>
  </property>
</Properties>
</file>