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2C214">
      <w:pPr>
        <w:pStyle w:val="2"/>
        <w:spacing w:line="360" w:lineRule="auto"/>
        <w:jc w:val="center"/>
        <w:rPr>
          <w:rFonts w:ascii="微软雅黑" w:hAnsi="微软雅黑" w:eastAsia="微软雅黑"/>
          <w:color w:val="000000" w:themeColor="text1"/>
          <w:sz w:val="36"/>
          <w:szCs w:val="36"/>
          <w14:textFill>
            <w14:solidFill>
              <w14:schemeClr w14:val="tx1"/>
            </w14:solidFill>
          </w14:textFill>
        </w:rPr>
      </w:pPr>
      <w:r>
        <w:rPr>
          <w:rFonts w:hint="eastAsia" w:ascii="微软雅黑" w:hAnsi="微软雅黑" w:eastAsia="微软雅黑"/>
          <w:color w:val="000000" w:themeColor="text1"/>
          <w:sz w:val="36"/>
          <w:szCs w:val="36"/>
          <w14:textFill>
            <w14:solidFill>
              <w14:schemeClr w14:val="tx1"/>
            </w14:solidFill>
          </w14:textFill>
        </w:rPr>
        <w:t>采购邀请书</w:t>
      </w:r>
    </w:p>
    <w:p w14:paraId="70354EBE">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中招国际招标有限公司（以下简称：采购代理机构）受重庆市科学技术局（以下简称：采购人）的委托，根据《重庆市财政局关于印发&lt;重庆市政府集中采购目录及采购限额标准&gt;的通知》</w:t>
      </w:r>
      <w:r>
        <w:rPr>
          <w:rFonts w:hint="eastAsia" w:ascii="微软雅黑" w:hAnsi="微软雅黑" w:eastAsia="微软雅黑" w:cs="微软雅黑"/>
          <w:sz w:val="21"/>
          <w:szCs w:val="21"/>
        </w:rPr>
        <w:t>（渝财规〔2023〕10号）</w:t>
      </w:r>
      <w:r>
        <w:rPr>
          <w:rFonts w:hint="eastAsia" w:ascii="微软雅黑" w:hAnsi="微软雅黑" w:eastAsia="微软雅黑"/>
          <w:color w:val="000000" w:themeColor="text1"/>
          <w:sz w:val="21"/>
          <w:szCs w:val="21"/>
          <w14:textFill>
            <w14:solidFill>
              <w14:schemeClr w14:val="tx1"/>
            </w14:solidFill>
          </w14:textFill>
        </w:rPr>
        <w:t>，参照政府采购法及相关规定对“2025重庆国际人才交流大会人才创新成果转化应用对接会会务服务</w:t>
      </w:r>
      <w:r>
        <w:rPr>
          <w:rFonts w:hint="eastAsia" w:ascii="微软雅黑" w:hAnsi="微软雅黑" w:eastAsia="微软雅黑"/>
          <w:color w:val="000000" w:themeColor="text1"/>
          <w:sz w:val="21"/>
          <w:szCs w:val="21"/>
          <w:lang w:val="en-US" w:eastAsia="zh-CN"/>
          <w14:textFill>
            <w14:solidFill>
              <w14:schemeClr w14:val="tx1"/>
            </w14:solidFill>
          </w14:textFill>
        </w:rPr>
        <w:t>项目</w:t>
      </w:r>
      <w:r>
        <w:rPr>
          <w:rFonts w:hint="eastAsia" w:ascii="微软雅黑" w:hAnsi="微软雅黑" w:eastAsia="微软雅黑"/>
          <w:color w:val="000000" w:themeColor="text1"/>
          <w:sz w:val="21"/>
          <w:szCs w:val="21"/>
          <w14:textFill>
            <w14:solidFill>
              <w14:schemeClr w14:val="tx1"/>
            </w14:solidFill>
          </w14:textFill>
        </w:rPr>
        <w:t>”进行竞争性磋商采购。欢迎有资格的供应商前来参加磋商。</w:t>
      </w:r>
    </w:p>
    <w:p w14:paraId="481AAF75">
      <w:pPr>
        <w:pStyle w:val="2"/>
        <w:numPr>
          <w:ilvl w:val="0"/>
          <w:numId w:val="1"/>
        </w:numPr>
        <w:adjustRightInd w:val="0"/>
        <w:snapToGrid w:val="0"/>
        <w:spacing w:before="0" w:after="0" w:line="480" w:lineRule="exact"/>
        <w:rPr>
          <w:rFonts w:ascii="微软雅黑" w:hAnsi="微软雅黑" w:eastAsia="微软雅黑"/>
          <w:color w:val="000000" w:themeColor="text1"/>
          <w:sz w:val="24"/>
          <w14:textFill>
            <w14:solidFill>
              <w14:schemeClr w14:val="tx1"/>
            </w14:solidFill>
          </w14:textFill>
        </w:rPr>
      </w:pPr>
      <w:bookmarkStart w:id="0" w:name="_Toc24984"/>
      <w:bookmarkStart w:id="1" w:name="_Toc313893526"/>
      <w:bookmarkStart w:id="2" w:name="_Toc317775175"/>
      <w:r>
        <w:rPr>
          <w:rFonts w:hint="eastAsia" w:ascii="微软雅黑" w:hAnsi="微软雅黑" w:eastAsia="微软雅黑"/>
          <w:color w:val="000000" w:themeColor="text1"/>
          <w:sz w:val="24"/>
          <w14:textFill>
            <w14:solidFill>
              <w14:schemeClr w14:val="tx1"/>
            </w14:solidFill>
          </w14:textFill>
        </w:rPr>
        <w:t>竞争性磋商内容</w:t>
      </w:r>
      <w:bookmarkEnd w:id="0"/>
      <w:bookmarkEnd w:id="1"/>
      <w:bookmarkEnd w:id="2"/>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57"/>
        <w:gridCol w:w="3480"/>
        <w:gridCol w:w="1276"/>
        <w:gridCol w:w="2301"/>
        <w:gridCol w:w="1672"/>
      </w:tblGrid>
      <w:tr w14:paraId="4DFA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 w:hRule="atLeast"/>
          <w:jc w:val="center"/>
        </w:trPr>
        <w:tc>
          <w:tcPr>
            <w:tcW w:w="0" w:type="auto"/>
            <w:tcBorders>
              <w:top w:val="single" w:color="auto" w:sz="4" w:space="0"/>
              <w:left w:val="single" w:color="auto" w:sz="4" w:space="0"/>
              <w:right w:val="single" w:color="auto" w:sz="4" w:space="0"/>
            </w:tcBorders>
            <w:vAlign w:val="center"/>
          </w:tcPr>
          <w:p w14:paraId="42C9ECA7">
            <w:pPr>
              <w:jc w:val="center"/>
              <w:rPr>
                <w:rFonts w:ascii="微软雅黑" w:hAnsi="微软雅黑" w:eastAsia="微软雅黑" w:cs="微软雅黑"/>
                <w:b/>
                <w:color w:val="000000" w:themeColor="text1"/>
                <w:kern w:val="0"/>
                <w:sz w:val="21"/>
                <w:szCs w:val="21"/>
                <w14:textFill>
                  <w14:solidFill>
                    <w14:schemeClr w14:val="tx1"/>
                  </w14:solidFill>
                </w14:textFill>
              </w:rPr>
            </w:pPr>
            <w:r>
              <w:rPr>
                <w:rFonts w:hint="eastAsia" w:ascii="微软雅黑" w:hAnsi="微软雅黑" w:eastAsia="微软雅黑" w:cs="微软雅黑"/>
                <w:b/>
                <w:color w:val="000000" w:themeColor="text1"/>
                <w:kern w:val="0"/>
                <w:sz w:val="21"/>
                <w:szCs w:val="21"/>
                <w14:textFill>
                  <w14:solidFill>
                    <w14:schemeClr w14:val="tx1"/>
                  </w14:solidFill>
                </w14:textFill>
              </w:rPr>
              <w:t>序号</w:t>
            </w:r>
          </w:p>
        </w:tc>
        <w:tc>
          <w:tcPr>
            <w:tcW w:w="3481" w:type="dxa"/>
            <w:tcBorders>
              <w:top w:val="single" w:color="auto" w:sz="4" w:space="0"/>
              <w:left w:val="single" w:color="auto" w:sz="4" w:space="0"/>
              <w:right w:val="single" w:color="auto" w:sz="4" w:space="0"/>
            </w:tcBorders>
            <w:vAlign w:val="center"/>
          </w:tcPr>
          <w:p w14:paraId="578891A4">
            <w:pPr>
              <w:jc w:val="center"/>
              <w:rPr>
                <w:rFonts w:ascii="微软雅黑" w:hAnsi="微软雅黑" w:eastAsia="微软雅黑" w:cs="微软雅黑"/>
                <w:b/>
                <w:color w:val="000000" w:themeColor="text1"/>
                <w:kern w:val="0"/>
                <w:sz w:val="21"/>
                <w:szCs w:val="21"/>
                <w14:textFill>
                  <w14:solidFill>
                    <w14:schemeClr w14:val="tx1"/>
                  </w14:solidFill>
                </w14:textFill>
              </w:rPr>
            </w:pPr>
            <w:r>
              <w:rPr>
                <w:rFonts w:hint="eastAsia" w:ascii="微软雅黑" w:hAnsi="微软雅黑" w:eastAsia="微软雅黑" w:cs="微软雅黑"/>
                <w:b/>
                <w:color w:val="000000" w:themeColor="text1"/>
                <w:kern w:val="0"/>
                <w:sz w:val="21"/>
                <w:szCs w:val="21"/>
                <w14:textFill>
                  <w14:solidFill>
                    <w14:schemeClr w14:val="tx1"/>
                  </w14:solidFill>
                </w14:textFill>
              </w:rPr>
              <w:t>采购内容</w:t>
            </w:r>
          </w:p>
        </w:tc>
        <w:tc>
          <w:tcPr>
            <w:tcW w:w="1276" w:type="dxa"/>
            <w:tcBorders>
              <w:top w:val="single" w:color="auto" w:sz="4" w:space="0"/>
              <w:left w:val="single" w:color="auto" w:sz="4" w:space="0"/>
              <w:right w:val="single" w:color="auto" w:sz="4" w:space="0"/>
            </w:tcBorders>
            <w:vAlign w:val="center"/>
          </w:tcPr>
          <w:p w14:paraId="2D482BA7">
            <w:pPr>
              <w:jc w:val="center"/>
              <w:rPr>
                <w:rFonts w:ascii="微软雅黑" w:hAnsi="微软雅黑" w:eastAsia="微软雅黑" w:cs="微软雅黑"/>
                <w:b/>
                <w:color w:val="000000" w:themeColor="text1"/>
                <w:kern w:val="0"/>
                <w:sz w:val="21"/>
                <w:szCs w:val="21"/>
                <w14:textFill>
                  <w14:solidFill>
                    <w14:schemeClr w14:val="tx1"/>
                  </w14:solidFill>
                </w14:textFill>
              </w:rPr>
            </w:pPr>
            <w:r>
              <w:rPr>
                <w:rFonts w:hint="eastAsia" w:ascii="微软雅黑" w:hAnsi="微软雅黑" w:eastAsia="微软雅黑" w:cs="微软雅黑"/>
                <w:b/>
                <w:color w:val="000000" w:themeColor="text1"/>
                <w:kern w:val="0"/>
                <w:sz w:val="21"/>
                <w:szCs w:val="21"/>
                <w14:textFill>
                  <w14:solidFill>
                    <w14:schemeClr w14:val="tx1"/>
                  </w14:solidFill>
                </w14:textFill>
              </w:rPr>
              <w:t>数量</w:t>
            </w:r>
          </w:p>
        </w:tc>
        <w:tc>
          <w:tcPr>
            <w:tcW w:w="2301" w:type="dxa"/>
            <w:tcBorders>
              <w:top w:val="single" w:color="auto" w:sz="4" w:space="0"/>
              <w:left w:val="single" w:color="auto" w:sz="4" w:space="0"/>
              <w:right w:val="single" w:color="auto" w:sz="4" w:space="0"/>
            </w:tcBorders>
            <w:vAlign w:val="center"/>
          </w:tcPr>
          <w:p w14:paraId="44BF6ECC">
            <w:pPr>
              <w:jc w:val="center"/>
              <w:rPr>
                <w:rFonts w:ascii="微软雅黑" w:hAnsi="微软雅黑" w:eastAsia="微软雅黑" w:cs="微软雅黑"/>
                <w:b/>
                <w:color w:val="000000" w:themeColor="text1"/>
                <w:kern w:val="0"/>
                <w:sz w:val="21"/>
                <w:szCs w:val="21"/>
                <w14:textFill>
                  <w14:solidFill>
                    <w14:schemeClr w14:val="tx1"/>
                  </w14:solidFill>
                </w14:textFill>
              </w:rPr>
            </w:pPr>
            <w:r>
              <w:rPr>
                <w:rFonts w:hint="eastAsia" w:ascii="微软雅黑" w:hAnsi="微软雅黑" w:eastAsia="微软雅黑" w:cs="微软雅黑"/>
                <w:b/>
                <w:color w:val="000000" w:themeColor="text1"/>
                <w:kern w:val="0"/>
                <w:sz w:val="21"/>
                <w:szCs w:val="21"/>
                <w14:textFill>
                  <w14:solidFill>
                    <w14:schemeClr w14:val="tx1"/>
                  </w14:solidFill>
                </w14:textFill>
              </w:rPr>
              <w:t>最高限价（万元）</w:t>
            </w:r>
          </w:p>
        </w:tc>
        <w:tc>
          <w:tcPr>
            <w:tcW w:w="0" w:type="auto"/>
            <w:tcBorders>
              <w:top w:val="single" w:color="auto" w:sz="4" w:space="0"/>
              <w:left w:val="single" w:color="auto" w:sz="4" w:space="0"/>
              <w:right w:val="single" w:color="auto" w:sz="4" w:space="0"/>
            </w:tcBorders>
            <w:vAlign w:val="center"/>
          </w:tcPr>
          <w:p w14:paraId="7F0A6CBC">
            <w:pPr>
              <w:jc w:val="center"/>
              <w:rPr>
                <w:rFonts w:ascii="微软雅黑" w:hAnsi="微软雅黑" w:eastAsia="微软雅黑" w:cs="微软雅黑"/>
                <w:b/>
                <w:color w:val="000000" w:themeColor="text1"/>
                <w:kern w:val="0"/>
                <w:sz w:val="21"/>
                <w:szCs w:val="21"/>
                <w14:textFill>
                  <w14:solidFill>
                    <w14:schemeClr w14:val="tx1"/>
                  </w14:solidFill>
                </w14:textFill>
              </w:rPr>
            </w:pPr>
            <w:r>
              <w:rPr>
                <w:rFonts w:hint="eastAsia" w:ascii="微软雅黑" w:hAnsi="微软雅黑" w:eastAsia="微软雅黑" w:cs="微软雅黑"/>
                <w:b/>
                <w:color w:val="000000" w:themeColor="text1"/>
                <w:kern w:val="0"/>
                <w:sz w:val="21"/>
                <w:szCs w:val="21"/>
                <w14:textFill>
                  <w14:solidFill>
                    <w14:schemeClr w14:val="tx1"/>
                  </w14:solidFill>
                </w14:textFill>
              </w:rPr>
              <w:t>成交供应商数量（名）</w:t>
            </w:r>
          </w:p>
        </w:tc>
      </w:tr>
      <w:tr w14:paraId="2821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A346C13">
            <w:pPr>
              <w:jc w:val="center"/>
              <w:rPr>
                <w:rFonts w:ascii="微软雅黑" w:hAnsi="微软雅黑" w:eastAsia="微软雅黑" w:cs="微软雅黑"/>
                <w:bCs/>
                <w:color w:val="000000" w:themeColor="text1"/>
                <w:kern w:val="0"/>
                <w:sz w:val="21"/>
                <w:szCs w:val="21"/>
                <w14:textFill>
                  <w14:solidFill>
                    <w14:schemeClr w14:val="tx1"/>
                  </w14:solidFill>
                </w14:textFill>
              </w:rPr>
            </w:pPr>
            <w:r>
              <w:rPr>
                <w:rFonts w:ascii="微软雅黑" w:hAnsi="微软雅黑" w:eastAsia="微软雅黑" w:cs="微软雅黑"/>
                <w:bCs/>
                <w:color w:val="000000" w:themeColor="text1"/>
                <w:kern w:val="0"/>
                <w:sz w:val="21"/>
                <w:szCs w:val="21"/>
                <w14:textFill>
                  <w14:solidFill>
                    <w14:schemeClr w14:val="tx1"/>
                  </w14:solidFill>
                </w14:textFill>
              </w:rPr>
              <w:t>1</w:t>
            </w:r>
          </w:p>
        </w:tc>
        <w:tc>
          <w:tcPr>
            <w:tcW w:w="3481" w:type="dxa"/>
            <w:tcBorders>
              <w:top w:val="single" w:color="auto" w:sz="4" w:space="0"/>
              <w:left w:val="single" w:color="auto" w:sz="4" w:space="0"/>
              <w:bottom w:val="single" w:color="auto" w:sz="4" w:space="0"/>
              <w:right w:val="single" w:color="auto" w:sz="4" w:space="0"/>
            </w:tcBorders>
            <w:vAlign w:val="center"/>
          </w:tcPr>
          <w:p w14:paraId="6822DA49">
            <w:pPr>
              <w:jc w:val="center"/>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2025重庆国际人才交流大会人才创新成果转化应用对接会会务服务</w:t>
            </w:r>
          </w:p>
        </w:tc>
        <w:tc>
          <w:tcPr>
            <w:tcW w:w="1276" w:type="dxa"/>
            <w:tcBorders>
              <w:top w:val="single" w:color="auto" w:sz="4" w:space="0"/>
              <w:left w:val="single" w:color="auto" w:sz="4" w:space="0"/>
              <w:bottom w:val="single" w:color="auto" w:sz="4" w:space="0"/>
              <w:right w:val="single" w:color="auto" w:sz="4" w:space="0"/>
            </w:tcBorders>
            <w:vAlign w:val="center"/>
          </w:tcPr>
          <w:p w14:paraId="1C1D0401">
            <w:pPr>
              <w:jc w:val="center"/>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1项</w:t>
            </w:r>
          </w:p>
        </w:tc>
        <w:tc>
          <w:tcPr>
            <w:tcW w:w="2301" w:type="dxa"/>
            <w:tcBorders>
              <w:left w:val="single" w:color="auto" w:sz="4" w:space="0"/>
              <w:right w:val="single" w:color="auto" w:sz="4" w:space="0"/>
            </w:tcBorders>
            <w:vAlign w:val="center"/>
          </w:tcPr>
          <w:p w14:paraId="202F59E8">
            <w:pPr>
              <w:jc w:val="center"/>
              <w:rPr>
                <w:rFonts w:ascii="微软雅黑" w:hAnsi="微软雅黑" w:eastAsia="微软雅黑" w:cs="微软雅黑"/>
                <w:bCs/>
                <w:color w:val="000000" w:themeColor="text1"/>
                <w:kern w:val="0"/>
                <w:sz w:val="21"/>
                <w:szCs w:val="21"/>
                <w14:textFill>
                  <w14:solidFill>
                    <w14:schemeClr w14:val="tx1"/>
                  </w14:solidFill>
                </w14:textFill>
              </w:rPr>
            </w:pPr>
            <w:r>
              <w:rPr>
                <w:rFonts w:ascii="微软雅黑" w:hAnsi="微软雅黑" w:eastAsia="微软雅黑" w:cs="微软雅黑"/>
                <w:bCs/>
                <w:color w:val="000000" w:themeColor="text1"/>
                <w:kern w:val="0"/>
                <w:sz w:val="21"/>
                <w:szCs w:val="21"/>
                <w14:textFill>
                  <w14:solidFill>
                    <w14:schemeClr w14:val="tx1"/>
                  </w14:solidFill>
                </w14:textFill>
              </w:rPr>
              <w:t>19.8735</w:t>
            </w:r>
          </w:p>
        </w:tc>
        <w:tc>
          <w:tcPr>
            <w:tcW w:w="0" w:type="auto"/>
            <w:tcBorders>
              <w:left w:val="single" w:color="auto" w:sz="4" w:space="0"/>
              <w:right w:val="single" w:color="auto" w:sz="4" w:space="0"/>
            </w:tcBorders>
            <w:vAlign w:val="center"/>
          </w:tcPr>
          <w:p w14:paraId="5398CDF4">
            <w:pPr>
              <w:jc w:val="center"/>
              <w:rPr>
                <w:rFonts w:ascii="微软雅黑" w:hAnsi="微软雅黑" w:eastAsia="微软雅黑" w:cs="微软雅黑"/>
                <w:bCs/>
                <w:color w:val="000000" w:themeColor="text1"/>
                <w:kern w:val="0"/>
                <w:sz w:val="21"/>
                <w:szCs w:val="21"/>
                <w14:textFill>
                  <w14:solidFill>
                    <w14:schemeClr w14:val="tx1"/>
                  </w14:solidFill>
                </w14:textFill>
              </w:rPr>
            </w:pPr>
            <w:r>
              <w:rPr>
                <w:rFonts w:hint="eastAsia" w:ascii="微软雅黑" w:hAnsi="微软雅黑" w:eastAsia="微软雅黑" w:cs="微软雅黑"/>
                <w:bCs/>
                <w:color w:val="000000" w:themeColor="text1"/>
                <w:kern w:val="0"/>
                <w:sz w:val="21"/>
                <w:szCs w:val="21"/>
                <w14:textFill>
                  <w14:solidFill>
                    <w14:schemeClr w14:val="tx1"/>
                  </w14:solidFill>
                </w14:textFill>
              </w:rPr>
              <w:t>1</w:t>
            </w:r>
          </w:p>
        </w:tc>
      </w:tr>
    </w:tbl>
    <w:p w14:paraId="3B1D2972">
      <w:pPr>
        <w:pStyle w:val="2"/>
        <w:adjustRightInd w:val="0"/>
        <w:snapToGrid w:val="0"/>
        <w:spacing w:before="0" w:after="0" w:line="440" w:lineRule="exact"/>
        <w:rPr>
          <w:rFonts w:ascii="微软雅黑" w:hAnsi="微软雅黑" w:eastAsia="微软雅黑"/>
          <w:color w:val="000000" w:themeColor="text1"/>
          <w:sz w:val="24"/>
          <w14:textFill>
            <w14:solidFill>
              <w14:schemeClr w14:val="tx1"/>
            </w14:solidFill>
          </w14:textFill>
        </w:rPr>
      </w:pPr>
      <w:bookmarkStart w:id="3" w:name="_Toc8243"/>
      <w:bookmarkStart w:id="4" w:name="_Toc373860293"/>
      <w:bookmarkStart w:id="5" w:name="_Toc317775178"/>
      <w:r>
        <w:rPr>
          <w:rFonts w:hint="eastAsia" w:ascii="微软雅黑" w:hAnsi="微软雅黑" w:eastAsia="微软雅黑"/>
          <w:color w:val="000000" w:themeColor="text1"/>
          <w:sz w:val="24"/>
          <w14:textFill>
            <w14:solidFill>
              <w14:schemeClr w14:val="tx1"/>
            </w14:solidFill>
          </w14:textFill>
        </w:rPr>
        <w:t>二、资金来源</w:t>
      </w:r>
      <w:bookmarkEnd w:id="3"/>
    </w:p>
    <w:p w14:paraId="68CBCEA2">
      <w:pPr>
        <w:spacing w:line="440" w:lineRule="exact"/>
        <w:ind w:firstLine="630" w:firstLineChars="3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财政预算</w:t>
      </w:r>
      <w:r>
        <w:rPr>
          <w:rFonts w:ascii="微软雅黑" w:hAnsi="微软雅黑" w:eastAsia="微软雅黑"/>
          <w:color w:val="000000" w:themeColor="text1"/>
          <w:sz w:val="21"/>
          <w:szCs w:val="21"/>
          <w14:textFill>
            <w14:solidFill>
              <w14:schemeClr w14:val="tx1"/>
            </w14:solidFill>
          </w14:textFill>
        </w:rPr>
        <w:t>资金</w:t>
      </w:r>
      <w:r>
        <w:rPr>
          <w:rFonts w:hint="eastAsia" w:ascii="微软雅黑" w:hAnsi="微软雅黑" w:eastAsia="微软雅黑"/>
          <w:color w:val="000000" w:themeColor="text1"/>
          <w:sz w:val="21"/>
          <w:szCs w:val="21"/>
          <w14:textFill>
            <w14:solidFill>
              <w14:schemeClr w14:val="tx1"/>
            </w14:solidFill>
          </w14:textFill>
        </w:rPr>
        <w:t>，采购预算金额</w:t>
      </w:r>
      <w:r>
        <w:rPr>
          <w:rFonts w:ascii="微软雅黑" w:hAnsi="微软雅黑" w:eastAsia="微软雅黑"/>
          <w:color w:val="000000" w:themeColor="text1"/>
          <w:sz w:val="21"/>
          <w:szCs w:val="21"/>
          <w:u w:val="single"/>
          <w14:textFill>
            <w14:solidFill>
              <w14:schemeClr w14:val="tx1"/>
            </w14:solidFill>
          </w14:textFill>
        </w:rPr>
        <w:t xml:space="preserve"> 19.</w:t>
      </w:r>
      <w:r>
        <w:rPr>
          <w:rFonts w:hint="eastAsia" w:ascii="微软雅黑" w:hAnsi="微软雅黑" w:eastAsia="微软雅黑"/>
          <w:color w:val="000000" w:themeColor="text1"/>
          <w:sz w:val="21"/>
          <w:szCs w:val="21"/>
          <w:u w:val="single"/>
          <w14:textFill>
            <w14:solidFill>
              <w14:schemeClr w14:val="tx1"/>
            </w14:solidFill>
          </w14:textFill>
        </w:rPr>
        <w:t>8735</w:t>
      </w:r>
      <w:r>
        <w:rPr>
          <w:rFonts w:hint="eastAsia" w:ascii="微软雅黑" w:hAnsi="微软雅黑" w:eastAsia="微软雅黑"/>
          <w:color w:val="000000" w:themeColor="text1"/>
          <w:sz w:val="21"/>
          <w:szCs w:val="21"/>
          <w14:textFill>
            <w14:solidFill>
              <w14:schemeClr w14:val="tx1"/>
            </w14:solidFill>
          </w14:textFill>
        </w:rPr>
        <w:t>万元</w:t>
      </w:r>
      <w:r>
        <w:rPr>
          <w:rFonts w:hint="eastAsia" w:ascii="微软雅黑" w:hAnsi="微软雅黑" w:eastAsia="微软雅黑" w:cs="宋体"/>
          <w:color w:val="000000" w:themeColor="text1"/>
          <w:kern w:val="0"/>
          <w:sz w:val="21"/>
          <w:szCs w:val="24"/>
          <w14:textFill>
            <w14:solidFill>
              <w14:schemeClr w14:val="tx1"/>
            </w14:solidFill>
          </w14:textFill>
        </w:rPr>
        <w:t>。</w:t>
      </w:r>
    </w:p>
    <w:p w14:paraId="6DC2FCFB">
      <w:pPr>
        <w:pStyle w:val="2"/>
        <w:adjustRightInd w:val="0"/>
        <w:snapToGrid w:val="0"/>
        <w:spacing w:before="0" w:after="0" w:line="440" w:lineRule="exact"/>
        <w:rPr>
          <w:rFonts w:ascii="微软雅黑" w:hAnsi="微软雅黑" w:eastAsia="微软雅黑"/>
          <w:color w:val="000000" w:themeColor="text1"/>
          <w:sz w:val="24"/>
          <w14:textFill>
            <w14:solidFill>
              <w14:schemeClr w14:val="tx1"/>
            </w14:solidFill>
          </w14:textFill>
        </w:rPr>
      </w:pPr>
      <w:bookmarkStart w:id="6" w:name="_Toc3611"/>
      <w:r>
        <w:rPr>
          <w:rFonts w:hint="eastAsia" w:ascii="微软雅黑" w:hAnsi="微软雅黑" w:eastAsia="微软雅黑"/>
          <w:color w:val="000000" w:themeColor="text1"/>
          <w:sz w:val="24"/>
          <w14:textFill>
            <w14:solidFill>
              <w14:schemeClr w14:val="tx1"/>
            </w14:solidFill>
          </w14:textFill>
        </w:rPr>
        <w:t>三、供</w:t>
      </w:r>
      <w:r>
        <w:rPr>
          <w:rFonts w:ascii="微软雅黑" w:hAnsi="微软雅黑" w:eastAsia="微软雅黑"/>
          <w:color w:val="000000" w:themeColor="text1"/>
          <w:sz w:val="24"/>
          <w14:textFill>
            <w14:solidFill>
              <w14:schemeClr w14:val="tx1"/>
            </w14:solidFill>
          </w14:textFill>
        </w:rPr>
        <w:t>应商的</w:t>
      </w:r>
      <w:r>
        <w:rPr>
          <w:rFonts w:hint="eastAsia" w:ascii="微软雅黑" w:hAnsi="微软雅黑" w:eastAsia="微软雅黑"/>
          <w:color w:val="000000" w:themeColor="text1"/>
          <w:sz w:val="24"/>
          <w14:textFill>
            <w14:solidFill>
              <w14:schemeClr w14:val="tx1"/>
            </w14:solidFill>
          </w14:textFill>
        </w:rPr>
        <w:t>资格条</w:t>
      </w:r>
      <w:r>
        <w:rPr>
          <w:rFonts w:ascii="微软雅黑" w:hAnsi="微软雅黑" w:eastAsia="微软雅黑"/>
          <w:color w:val="000000" w:themeColor="text1"/>
          <w:sz w:val="24"/>
          <w14:textFill>
            <w14:solidFill>
              <w14:schemeClr w14:val="tx1"/>
            </w14:solidFill>
          </w14:textFill>
        </w:rPr>
        <w:t>件</w:t>
      </w:r>
      <w:bookmarkEnd w:id="6"/>
    </w:p>
    <w:p w14:paraId="6C702B1B">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（一）满足《中华人民共和国政府采购法》第二十二条规定：</w:t>
      </w:r>
    </w:p>
    <w:p w14:paraId="2632A9D0">
      <w:pPr>
        <w:numPr>
          <w:ilvl w:val="0"/>
          <w:numId w:val="2"/>
        </w:numPr>
        <w:snapToGrid w:val="0"/>
        <w:spacing w:line="4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具有独立承担民事责任的能力；</w:t>
      </w:r>
    </w:p>
    <w:p w14:paraId="00A965E9">
      <w:pPr>
        <w:numPr>
          <w:ilvl w:val="0"/>
          <w:numId w:val="2"/>
        </w:numPr>
        <w:snapToGrid w:val="0"/>
        <w:spacing w:line="4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具有良好的商业信誉和健全的财务会计制度；</w:t>
      </w:r>
    </w:p>
    <w:p w14:paraId="7DB74AD9">
      <w:pPr>
        <w:numPr>
          <w:ilvl w:val="0"/>
          <w:numId w:val="2"/>
        </w:numPr>
        <w:snapToGrid w:val="0"/>
        <w:spacing w:line="4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具有履行合同所必需的设备和专业技术能力；</w:t>
      </w:r>
    </w:p>
    <w:p w14:paraId="7BBF514E">
      <w:pPr>
        <w:numPr>
          <w:ilvl w:val="0"/>
          <w:numId w:val="2"/>
        </w:numPr>
        <w:snapToGrid w:val="0"/>
        <w:spacing w:line="4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有依法缴纳税收和社会保障资金的良好记录；</w:t>
      </w:r>
    </w:p>
    <w:p w14:paraId="759F070F">
      <w:pPr>
        <w:numPr>
          <w:ilvl w:val="0"/>
          <w:numId w:val="2"/>
        </w:numPr>
        <w:spacing w:line="4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参加政府采购活动前三年内，在经营活动中没有重大违法记录；</w:t>
      </w:r>
    </w:p>
    <w:p w14:paraId="70DEAFAD">
      <w:pPr>
        <w:numPr>
          <w:ilvl w:val="0"/>
          <w:numId w:val="2"/>
        </w:numPr>
        <w:spacing w:line="440" w:lineRule="exact"/>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法律、行政法规规定的其他条件。</w:t>
      </w:r>
    </w:p>
    <w:p w14:paraId="2A0668F9">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（二）落实政府采购政策需满足的资格要求：无。</w:t>
      </w:r>
    </w:p>
    <w:p w14:paraId="52F5EC4D">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（三）本项目的特定资格要求：无。</w:t>
      </w:r>
    </w:p>
    <w:p w14:paraId="3F7729A1">
      <w:pPr>
        <w:pStyle w:val="2"/>
        <w:adjustRightInd w:val="0"/>
        <w:snapToGrid w:val="0"/>
        <w:spacing w:before="0" w:after="0" w:line="440" w:lineRule="exact"/>
        <w:rPr>
          <w:rFonts w:ascii="微软雅黑" w:hAnsi="微软雅黑" w:eastAsia="微软雅黑"/>
          <w:color w:val="000000" w:themeColor="text1"/>
          <w:sz w:val="24"/>
          <w14:textFill>
            <w14:solidFill>
              <w14:schemeClr w14:val="tx1"/>
            </w14:solidFill>
          </w14:textFill>
        </w:rPr>
      </w:pPr>
      <w:bookmarkStart w:id="7" w:name="_Toc14059"/>
      <w:r>
        <w:rPr>
          <w:rFonts w:hint="eastAsia" w:ascii="微软雅黑" w:hAnsi="微软雅黑" w:eastAsia="微软雅黑"/>
          <w:color w:val="000000" w:themeColor="text1"/>
          <w:sz w:val="24"/>
          <w14:textFill>
            <w14:solidFill>
              <w14:schemeClr w14:val="tx1"/>
            </w14:solidFill>
          </w14:textFill>
        </w:rPr>
        <w:t>四、磋商的有关说明</w:t>
      </w:r>
      <w:bookmarkEnd w:id="4"/>
      <w:bookmarkEnd w:id="7"/>
    </w:p>
    <w:p w14:paraId="5984CF4B">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bookmarkStart w:id="8" w:name="_Toc495517772"/>
      <w:r>
        <w:rPr>
          <w:rFonts w:hint="eastAsia" w:ascii="微软雅黑" w:hAnsi="微软雅黑" w:eastAsia="微软雅黑"/>
          <w:color w:val="000000" w:themeColor="text1"/>
          <w:sz w:val="21"/>
          <w:szCs w:val="21"/>
          <w14:textFill>
            <w14:solidFill>
              <w14:schemeClr w14:val="tx1"/>
            </w14:solidFill>
          </w14:textFill>
        </w:rPr>
        <w:t>（一）供应商应通过“行采家”（https://www.gec123.com）登记加入“供应商库”。</w:t>
      </w:r>
    </w:p>
    <w:p w14:paraId="571146DD">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（二）竞争性磋商文件发售、报名。</w:t>
      </w:r>
    </w:p>
    <w:p w14:paraId="4CD86539">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1.发售及报名期限：2025年10</w:t>
      </w:r>
      <w:r>
        <w:rPr>
          <w:rFonts w:hint="eastAsia" w:ascii="微软雅黑" w:hAnsi="微软雅黑" w:eastAsia="微软雅黑"/>
          <w:color w:val="000000" w:themeColor="text1"/>
          <w:sz w:val="21"/>
          <w:szCs w:val="21"/>
          <w:lang w:val="en-GB"/>
          <w14:textFill>
            <w14:solidFill>
              <w14:schemeClr w14:val="tx1"/>
            </w14:solidFill>
          </w14:textFill>
        </w:rPr>
        <w:t>月</w:t>
      </w:r>
      <w:r>
        <w:rPr>
          <w:rFonts w:hint="eastAsia" w:ascii="微软雅黑" w:hAnsi="微软雅黑" w:eastAsia="微软雅黑"/>
          <w:color w:val="000000" w:themeColor="text1"/>
          <w:sz w:val="21"/>
          <w:szCs w:val="21"/>
          <w14:textFill>
            <w14:solidFill>
              <w14:schemeClr w14:val="tx1"/>
            </w14:solidFill>
          </w14:textFill>
        </w:rPr>
        <w:t>31日-2025年11</w:t>
      </w:r>
      <w:r>
        <w:rPr>
          <w:rFonts w:hint="eastAsia" w:ascii="微软雅黑" w:hAnsi="微软雅黑" w:eastAsia="微软雅黑"/>
          <w:color w:val="000000" w:themeColor="text1"/>
          <w:sz w:val="21"/>
          <w:szCs w:val="21"/>
          <w:lang w:val="en-GB"/>
          <w14:textFill>
            <w14:solidFill>
              <w14:schemeClr w14:val="tx1"/>
            </w14:solidFill>
          </w14:textFill>
        </w:rPr>
        <w:t>月</w:t>
      </w:r>
      <w:r>
        <w:rPr>
          <w:rFonts w:hint="eastAsia" w:ascii="微软雅黑" w:hAnsi="微软雅黑" w:eastAsia="微软雅黑"/>
          <w:color w:val="000000" w:themeColor="text1"/>
          <w:sz w:val="21"/>
          <w:szCs w:val="21"/>
          <w14:textFill>
            <w14:solidFill>
              <w14:schemeClr w14:val="tx1"/>
            </w14:solidFill>
          </w14:textFill>
        </w:rPr>
        <w:t>04日17时00分（工作时间）。</w:t>
      </w:r>
    </w:p>
    <w:p w14:paraId="24B02CDA">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2.报名方式：在磋商文件发售期限内，供应商将磋商文件购买费用汇至以下账户，并将磋商文件汇款凭证（汇款时须注明项目编号：TC259D0T</w:t>
      </w:r>
      <w:r>
        <w:rPr>
          <w:rFonts w:hint="eastAsia" w:ascii="微软雅黑" w:hAnsi="微软雅黑" w:eastAsia="微软雅黑"/>
          <w:color w:val="000000" w:themeColor="text1"/>
          <w:sz w:val="21"/>
          <w:szCs w:val="21"/>
          <w:lang w:val="en-US" w:eastAsia="zh-CN"/>
          <w14:textFill>
            <w14:solidFill>
              <w14:schemeClr w14:val="tx1"/>
            </w14:solidFill>
          </w14:textFill>
        </w:rPr>
        <w:t>P</w:t>
      </w:r>
      <w:bookmarkStart w:id="11" w:name="_GoBack"/>
      <w:bookmarkEnd w:id="11"/>
      <w:r>
        <w:rPr>
          <w:rFonts w:hint="eastAsia" w:ascii="微软雅黑" w:hAnsi="微软雅黑" w:eastAsia="微软雅黑"/>
          <w:color w:val="000000" w:themeColor="text1"/>
          <w:sz w:val="21"/>
          <w:szCs w:val="21"/>
          <w14:textFill>
            <w14:solidFill>
              <w14:schemeClr w14:val="tx1"/>
            </w14:solidFill>
          </w14:textFill>
        </w:rPr>
        <w:t>）扫描后，同《竞争性磋商文件发售登记表》发送至liuzhijun@cntcitc.com.cn邮箱。购买磋商文件的发票（电子发票），采购代理机构将发送至供应商《竞争性磋商文件发售登记表》留存的邮箱中。</w:t>
      </w:r>
    </w:p>
    <w:p w14:paraId="15B56550">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户  名：中招国际招标有限公司重庆分公司</w:t>
      </w:r>
    </w:p>
    <w:p w14:paraId="6AFC77CA">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开户行：工商银行重庆两江分行</w:t>
      </w:r>
    </w:p>
    <w:p w14:paraId="728C7664">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账  号：3100020219200339271</w:t>
      </w:r>
    </w:p>
    <w:p w14:paraId="11A6DDD5">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3.磋商文件售价：人民币300元/份（售后不退）。</w:t>
      </w:r>
    </w:p>
    <w:p w14:paraId="4998DF76">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4.完成上述要求的供应商，竞争性磋商文件等开标前公布的所有资料将发送至供应商竞争性磋商发售登记表留存的邮箱中。无论供应商查看或下载与否，均视为已知晓所有磋商实质性要求内容。</w:t>
      </w:r>
    </w:p>
    <w:bookmarkEnd w:id="8"/>
    <w:p w14:paraId="08C19CB8">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（三）递交响应文件地点：重庆市渝北区黄山大道中段53号5-1（双鱼座A栋5楼）。</w:t>
      </w:r>
    </w:p>
    <w:p w14:paraId="06A5F313">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（四）响应文件递交截止时间：2025年11月10日14 时30分（北京时间）。</w:t>
      </w:r>
    </w:p>
    <w:p w14:paraId="276AC42B">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（五）响应文件开启时间：2025年11月10日14 时30分（北京时间）。</w:t>
      </w:r>
    </w:p>
    <w:p w14:paraId="45F47C2A">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（六）磋商开始时间：2025年11月10日14 时30分（北京时间）。</w:t>
      </w:r>
    </w:p>
    <w:p w14:paraId="4F4C293B">
      <w:pPr>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（七）磋商地点：同递交响应文件地点。</w:t>
      </w:r>
    </w:p>
    <w:p w14:paraId="37D68B55">
      <w:pPr>
        <w:pStyle w:val="2"/>
        <w:adjustRightInd w:val="0"/>
        <w:snapToGrid w:val="0"/>
        <w:spacing w:before="0" w:after="0" w:line="440" w:lineRule="exact"/>
        <w:rPr>
          <w:rFonts w:ascii="微软雅黑" w:hAnsi="微软雅黑" w:eastAsia="微软雅黑"/>
          <w:color w:val="000000" w:themeColor="text1"/>
          <w:sz w:val="24"/>
          <w14:textFill>
            <w14:solidFill>
              <w14:schemeClr w14:val="tx1"/>
            </w14:solidFill>
          </w14:textFill>
        </w:rPr>
      </w:pPr>
      <w:bookmarkStart w:id="9" w:name="_Toc21971"/>
      <w:r>
        <w:rPr>
          <w:rFonts w:hint="eastAsia" w:ascii="微软雅黑" w:hAnsi="微软雅黑" w:eastAsia="微软雅黑"/>
          <w:color w:val="000000" w:themeColor="text1"/>
          <w:sz w:val="24"/>
          <w14:textFill>
            <w14:solidFill>
              <w14:schemeClr w14:val="tx1"/>
            </w14:solidFill>
          </w14:textFill>
        </w:rPr>
        <w:t>五、</w:t>
      </w:r>
      <w:bookmarkEnd w:id="5"/>
      <w:r>
        <w:rPr>
          <w:rFonts w:hint="eastAsia" w:ascii="微软雅黑" w:hAnsi="微软雅黑" w:eastAsia="微软雅黑"/>
          <w:color w:val="000000" w:themeColor="text1"/>
          <w:sz w:val="24"/>
          <w14:textFill>
            <w14:solidFill>
              <w14:schemeClr w14:val="tx1"/>
            </w14:solidFill>
          </w14:textFill>
        </w:rPr>
        <w:t>其它有关规定</w:t>
      </w:r>
      <w:bookmarkEnd w:id="9"/>
    </w:p>
    <w:p w14:paraId="3CAC1FFC">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（一）单位负责人为同一人或者存在直接控股、管理关系的不同供应商，不得参加同一合同项（分包）下的政府采购活动，否则均为无效响应。</w:t>
      </w:r>
    </w:p>
    <w:p w14:paraId="3253D3CD">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（二）为采购项目提供整体设计、规范编制或者项目管理、监理等服务的供应商，不得再参加本项目的采购活动，否则均为无效响应。</w:t>
      </w:r>
    </w:p>
    <w:p w14:paraId="54F11D5D">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三）本项目的澄清文件（如果有）一律在“行采家”（https://www.gec123.com）上发布，请各供应商注意下载或到采购代理机构处领取；无论供应商下载或领取与否，均视同供应商已知晓本项目澄清文件（如果有）的内容。</w:t>
      </w:r>
    </w:p>
    <w:p w14:paraId="410053F9">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（四）超过响应文件截止时间递交的响应文件，恕不接收。</w:t>
      </w:r>
    </w:p>
    <w:p w14:paraId="44A25378">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（五）磋商费用：无论磋商结果如何，供应商参与本项目磋商的所有费用均应由供应商自行承担。</w:t>
      </w:r>
    </w:p>
    <w:p w14:paraId="2268FE88">
      <w:pPr>
        <w:snapToGrid w:val="0"/>
        <w:spacing w:line="440" w:lineRule="exact"/>
        <w:ind w:firstLine="420" w:firstLineChars="200"/>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（六）本项目不接受联合体参与磋商，否则按无效处理。</w:t>
      </w:r>
    </w:p>
    <w:p w14:paraId="30F97C60">
      <w:pPr>
        <w:snapToGrid w:val="0"/>
        <w:spacing w:line="440" w:lineRule="exact"/>
        <w:ind w:firstLine="420" w:firstLineChars="200"/>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（七）本项目不接受合同分包，否则按无效处理。</w:t>
      </w:r>
    </w:p>
    <w:p w14:paraId="6E2547F6">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八</w:t>
      </w:r>
      <w:r>
        <w:rPr>
          <w:rFonts w:ascii="微软雅黑" w:hAnsi="微软雅黑" w:eastAsia="微软雅黑"/>
          <w:color w:val="000000" w:themeColor="text1"/>
          <w:sz w:val="21"/>
          <w:szCs w:val="21"/>
          <w14:textFill>
            <w14:solidFill>
              <w14:schemeClr w14:val="tx1"/>
            </w14:solidFill>
          </w14:textFill>
        </w:rPr>
        <w:t>）按照《财政部关于在政府采购活动中查询及使用信用记录有关问题的通知》财库〔2016〕125号，</w:t>
      </w:r>
      <w:r>
        <w:rPr>
          <w:rFonts w:hint="eastAsia" w:ascii="微软雅黑" w:hAnsi="微软雅黑" w:eastAsia="微软雅黑"/>
          <w:color w:val="000000" w:themeColor="text1"/>
          <w:sz w:val="21"/>
          <w:szCs w:val="21"/>
          <w14:textFill>
            <w14:solidFill>
              <w14:schemeClr w14:val="tx1"/>
            </w14:solidFill>
          </w14:textFill>
        </w:rPr>
        <w:t>供应商</w:t>
      </w:r>
      <w:r>
        <w:rPr>
          <w:rFonts w:ascii="微软雅黑" w:hAnsi="微软雅黑" w:eastAsia="微软雅黑"/>
          <w:color w:val="000000" w:themeColor="text1"/>
          <w:sz w:val="21"/>
          <w:szCs w:val="21"/>
          <w14:textFill>
            <w14:solidFill>
              <w14:schemeClr w14:val="tx1"/>
            </w14:solidFill>
          </w14:textFill>
        </w:rPr>
        <w:t>列入失信被执行人、重大税收违法案件当事人名单、政府采购严重违法失信行为记录名单及其他不符合《中华人民共和国政府采购法》第二十二条规定条件的</w:t>
      </w:r>
      <w:r>
        <w:rPr>
          <w:rFonts w:hint="eastAsia" w:ascii="微软雅黑" w:hAnsi="微软雅黑" w:eastAsia="微软雅黑"/>
          <w:color w:val="000000" w:themeColor="text1"/>
          <w:sz w:val="21"/>
          <w:szCs w:val="21"/>
          <w14:textFill>
            <w14:solidFill>
              <w14:schemeClr w14:val="tx1"/>
            </w14:solidFill>
          </w14:textFill>
        </w:rPr>
        <w:t>供应商</w:t>
      </w:r>
      <w:r>
        <w:rPr>
          <w:rFonts w:ascii="微软雅黑" w:hAnsi="微软雅黑" w:eastAsia="微软雅黑"/>
          <w:color w:val="000000" w:themeColor="text1"/>
          <w:sz w:val="21"/>
          <w:szCs w:val="21"/>
          <w14:textFill>
            <w14:solidFill>
              <w14:schemeClr w14:val="tx1"/>
            </w14:solidFill>
          </w14:textFill>
        </w:rPr>
        <w:t>，将拒绝其参与采购活动。</w:t>
      </w:r>
    </w:p>
    <w:p w14:paraId="2746A773">
      <w:pPr>
        <w:pStyle w:val="2"/>
        <w:adjustRightInd w:val="0"/>
        <w:snapToGrid w:val="0"/>
        <w:spacing w:before="0" w:after="0" w:line="440" w:lineRule="exact"/>
        <w:rPr>
          <w:rFonts w:ascii="微软雅黑" w:hAnsi="微软雅黑" w:eastAsia="微软雅黑"/>
          <w:color w:val="000000" w:themeColor="text1"/>
          <w:sz w:val="24"/>
          <w14:textFill>
            <w14:solidFill>
              <w14:schemeClr w14:val="tx1"/>
            </w14:solidFill>
          </w14:textFill>
        </w:rPr>
      </w:pPr>
      <w:bookmarkStart w:id="10" w:name="_Toc6719"/>
      <w:r>
        <w:rPr>
          <w:rFonts w:hint="eastAsia" w:ascii="微软雅黑" w:hAnsi="微软雅黑" w:eastAsia="微软雅黑"/>
          <w:color w:val="000000" w:themeColor="text1"/>
          <w:sz w:val="24"/>
          <w14:textFill>
            <w14:solidFill>
              <w14:schemeClr w14:val="tx1"/>
            </w14:solidFill>
          </w14:textFill>
        </w:rPr>
        <w:t>六、联系方式</w:t>
      </w:r>
      <w:bookmarkEnd w:id="10"/>
    </w:p>
    <w:p w14:paraId="5C929CA6">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（一）采购人：</w:t>
      </w:r>
      <w:r>
        <w:rPr>
          <w:rFonts w:hint="eastAsia" w:ascii="微软雅黑" w:hAnsi="微软雅黑" w:eastAsia="微软雅黑"/>
          <w:color w:val="000000" w:themeColor="text1"/>
          <w:sz w:val="21"/>
          <w:szCs w:val="21"/>
          <w14:textFill>
            <w14:solidFill>
              <w14:schemeClr w14:val="tx1"/>
            </w14:solidFill>
          </w14:textFill>
        </w:rPr>
        <w:t>重庆市科学技术局</w:t>
      </w:r>
    </w:p>
    <w:p w14:paraId="7F907D25">
      <w:pPr>
        <w:snapToGrid w:val="0"/>
        <w:spacing w:line="440" w:lineRule="exact"/>
        <w:ind w:firstLine="420" w:firstLineChars="200"/>
        <w:outlineLvl w:val="2"/>
        <w:rPr>
          <w:rFonts w:ascii="微软雅黑" w:hAnsi="微软雅黑" w:eastAsia="微软雅黑" w:cs="微软雅黑"/>
          <w:sz w:val="21"/>
          <w:szCs w:val="21"/>
        </w:rPr>
      </w:pPr>
      <w:r>
        <w:rPr>
          <w:rFonts w:hint="eastAsia" w:ascii="微软雅黑" w:hAnsi="微软雅黑" w:eastAsia="微软雅黑" w:cs="微软雅黑"/>
          <w:sz w:val="21"/>
          <w:szCs w:val="21"/>
        </w:rPr>
        <w:t>联系人：张老师</w:t>
      </w:r>
    </w:p>
    <w:p w14:paraId="651DE369">
      <w:pPr>
        <w:snapToGrid w:val="0"/>
        <w:spacing w:line="440" w:lineRule="exact"/>
        <w:ind w:firstLine="420" w:firstLineChars="200"/>
        <w:outlineLvl w:val="2"/>
        <w:rPr>
          <w:rFonts w:ascii="微软雅黑" w:hAnsi="微软雅黑" w:eastAsia="微软雅黑" w:cs="微软雅黑"/>
          <w:sz w:val="21"/>
          <w:szCs w:val="21"/>
        </w:rPr>
      </w:pPr>
      <w:r>
        <w:rPr>
          <w:rFonts w:hint="eastAsia" w:ascii="微软雅黑" w:hAnsi="微软雅黑" w:eastAsia="微软雅黑" w:cs="微软雅黑"/>
          <w:sz w:val="21"/>
          <w:szCs w:val="21"/>
        </w:rPr>
        <w:t>电  话：</w:t>
      </w:r>
      <w:r>
        <w:rPr>
          <w:rFonts w:ascii="微软雅黑" w:hAnsi="微软雅黑" w:eastAsia="微软雅黑" w:cs="微软雅黑"/>
          <w:sz w:val="21"/>
          <w:szCs w:val="21"/>
        </w:rPr>
        <w:t>18996271126</w:t>
      </w:r>
    </w:p>
    <w:p w14:paraId="46AA0D6F">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地  址：重庆市渝北区新溉路2号</w:t>
      </w:r>
    </w:p>
    <w:p w14:paraId="04D23072">
      <w:pPr>
        <w:snapToGrid w:val="0"/>
        <w:spacing w:line="440" w:lineRule="exact"/>
        <w:ind w:firstLine="420" w:firstLineChars="200"/>
        <w:outlineLvl w:val="2"/>
        <w:rPr>
          <w:rFonts w:ascii="微软雅黑" w:hAnsi="微软雅黑" w:eastAsia="微软雅黑"/>
          <w:sz w:val="21"/>
          <w:szCs w:val="21"/>
        </w:rPr>
      </w:pPr>
      <w:r>
        <w:rPr>
          <w:rFonts w:hint="eastAsia" w:ascii="微软雅黑" w:hAnsi="微软雅黑" w:eastAsia="微软雅黑"/>
          <w:sz w:val="21"/>
          <w:szCs w:val="21"/>
        </w:rPr>
        <w:t>（</w:t>
      </w:r>
      <w:r>
        <w:rPr>
          <w:rFonts w:ascii="微软雅黑" w:hAnsi="微软雅黑" w:eastAsia="微软雅黑"/>
          <w:sz w:val="21"/>
          <w:szCs w:val="21"/>
        </w:rPr>
        <w:t>二）</w:t>
      </w:r>
      <w:r>
        <w:rPr>
          <w:rFonts w:hint="eastAsia" w:ascii="微软雅黑" w:hAnsi="微软雅黑" w:eastAsia="微软雅黑"/>
          <w:sz w:val="21"/>
          <w:szCs w:val="21"/>
        </w:rPr>
        <w:t>采购代理机构：中招国际招标有限公司</w:t>
      </w:r>
    </w:p>
    <w:p w14:paraId="0E994615">
      <w:pPr>
        <w:snapToGrid w:val="0"/>
        <w:spacing w:line="440" w:lineRule="exact"/>
        <w:ind w:firstLine="420" w:firstLineChars="200"/>
        <w:outlineLvl w:val="2"/>
        <w:rPr>
          <w:rFonts w:ascii="微软雅黑" w:hAnsi="微软雅黑" w:eastAsia="微软雅黑"/>
          <w:sz w:val="21"/>
          <w:szCs w:val="21"/>
        </w:rPr>
      </w:pPr>
      <w:r>
        <w:rPr>
          <w:rFonts w:hint="eastAsia" w:ascii="微软雅黑" w:hAnsi="微软雅黑" w:eastAsia="微软雅黑"/>
          <w:sz w:val="21"/>
          <w:szCs w:val="21"/>
        </w:rPr>
        <w:t xml:space="preserve">地 </w:t>
      </w:r>
      <w:r>
        <w:rPr>
          <w:rFonts w:ascii="微软雅黑" w:hAnsi="微软雅黑" w:eastAsia="微软雅黑"/>
          <w:sz w:val="21"/>
          <w:szCs w:val="21"/>
        </w:rPr>
        <w:t xml:space="preserve"> </w:t>
      </w:r>
      <w:r>
        <w:rPr>
          <w:rFonts w:hint="eastAsia" w:ascii="微软雅黑" w:hAnsi="微软雅黑" w:eastAsia="微软雅黑"/>
          <w:sz w:val="21"/>
          <w:szCs w:val="21"/>
        </w:rPr>
        <w:t>址：北京市海淀区学院南路62号院1号楼6层（601-615室）、9层（903-915室）</w:t>
      </w:r>
    </w:p>
    <w:p w14:paraId="29223DBE">
      <w:pPr>
        <w:snapToGrid w:val="0"/>
        <w:spacing w:line="440" w:lineRule="exact"/>
        <w:ind w:firstLine="420" w:firstLineChars="200"/>
        <w:outlineLvl w:val="2"/>
        <w:rPr>
          <w:rFonts w:ascii="微软雅黑" w:hAnsi="微软雅黑" w:eastAsia="微软雅黑"/>
          <w:sz w:val="21"/>
          <w:szCs w:val="21"/>
        </w:rPr>
      </w:pPr>
      <w:r>
        <w:rPr>
          <w:rFonts w:hint="eastAsia" w:ascii="微软雅黑" w:hAnsi="微软雅黑" w:eastAsia="微软雅黑"/>
          <w:sz w:val="21"/>
          <w:szCs w:val="21"/>
        </w:rPr>
        <w:t>中招国际招标有限公司重庆分公司</w:t>
      </w:r>
    </w:p>
    <w:p w14:paraId="21A758A6">
      <w:pPr>
        <w:snapToGrid w:val="0"/>
        <w:spacing w:line="440" w:lineRule="exact"/>
        <w:ind w:firstLine="420" w:firstLineChars="200"/>
        <w:rPr>
          <w:rFonts w:ascii="微软雅黑" w:hAnsi="微软雅黑" w:eastAsia="微软雅黑"/>
          <w:sz w:val="21"/>
          <w:szCs w:val="21"/>
        </w:rPr>
      </w:pPr>
      <w:r>
        <w:rPr>
          <w:rFonts w:hint="eastAsia" w:ascii="微软雅黑" w:hAnsi="微软雅黑" w:eastAsia="微软雅黑"/>
          <w:sz w:val="21"/>
          <w:szCs w:val="21"/>
        </w:rPr>
        <w:t xml:space="preserve">地 </w:t>
      </w:r>
      <w:r>
        <w:rPr>
          <w:rFonts w:ascii="微软雅黑" w:hAnsi="微软雅黑" w:eastAsia="微软雅黑"/>
          <w:sz w:val="21"/>
          <w:szCs w:val="21"/>
        </w:rPr>
        <w:t xml:space="preserve"> </w:t>
      </w:r>
      <w:r>
        <w:rPr>
          <w:rFonts w:hint="eastAsia" w:ascii="微软雅黑" w:hAnsi="微软雅黑" w:eastAsia="微软雅黑"/>
          <w:sz w:val="21"/>
          <w:szCs w:val="21"/>
        </w:rPr>
        <w:t>址：重庆市渝北区黄山大道中段</w:t>
      </w:r>
      <w:r>
        <w:rPr>
          <w:rFonts w:ascii="微软雅黑" w:hAnsi="微软雅黑" w:eastAsia="微软雅黑"/>
          <w:sz w:val="21"/>
          <w:szCs w:val="21"/>
        </w:rPr>
        <w:t>53号5-1（双鱼座A栋5楼）</w:t>
      </w:r>
    </w:p>
    <w:p w14:paraId="2C009BBE">
      <w:pPr>
        <w:snapToGrid w:val="0"/>
        <w:spacing w:line="440" w:lineRule="exact"/>
        <w:ind w:firstLine="420" w:firstLineChars="200"/>
        <w:rPr>
          <w:rFonts w:ascii="微软雅黑" w:hAnsi="微软雅黑" w:eastAsia="微软雅黑"/>
          <w:sz w:val="21"/>
          <w:szCs w:val="21"/>
        </w:rPr>
      </w:pPr>
      <w:r>
        <w:rPr>
          <w:rFonts w:hint="eastAsia" w:ascii="微软雅黑" w:hAnsi="微软雅黑" w:eastAsia="微软雅黑"/>
          <w:sz w:val="21"/>
          <w:szCs w:val="21"/>
        </w:rPr>
        <w:t>联系人： 刘老师</w:t>
      </w:r>
    </w:p>
    <w:p w14:paraId="2E638DC8">
      <w:pPr>
        <w:snapToGrid w:val="0"/>
        <w:spacing w:line="440" w:lineRule="exact"/>
        <w:ind w:firstLine="420" w:firstLineChars="20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sz w:val="21"/>
          <w:szCs w:val="21"/>
        </w:rPr>
        <w:t xml:space="preserve">电 </w:t>
      </w:r>
      <w:r>
        <w:rPr>
          <w:rFonts w:ascii="微软雅黑" w:hAnsi="微软雅黑" w:eastAsia="微软雅黑"/>
          <w:sz w:val="21"/>
          <w:szCs w:val="21"/>
        </w:rPr>
        <w:t xml:space="preserve"> </w:t>
      </w:r>
      <w:r>
        <w:rPr>
          <w:rFonts w:hint="eastAsia" w:ascii="微软雅黑" w:hAnsi="微软雅黑" w:eastAsia="微软雅黑"/>
          <w:sz w:val="21"/>
          <w:szCs w:val="21"/>
        </w:rPr>
        <w:t>话：</w:t>
      </w:r>
      <w:r>
        <w:rPr>
          <w:rFonts w:ascii="微软雅黑" w:hAnsi="微软雅黑" w:eastAsia="微软雅黑"/>
          <w:sz w:val="21"/>
          <w:szCs w:val="21"/>
        </w:rPr>
        <w:t>023</w:t>
      </w:r>
      <w:r>
        <w:rPr>
          <w:rFonts w:hint="eastAsia" w:ascii="微软雅黑" w:hAnsi="微软雅黑" w:eastAsia="微软雅黑"/>
          <w:sz w:val="21"/>
          <w:szCs w:val="21"/>
        </w:rPr>
        <w:t>-</w:t>
      </w:r>
      <w:r>
        <w:rPr>
          <w:rFonts w:ascii="微软雅黑" w:hAnsi="微软雅黑" w:eastAsia="微软雅黑"/>
          <w:sz w:val="21"/>
          <w:szCs w:val="21"/>
        </w:rPr>
        <w:t>68881331-91</w:t>
      </w:r>
      <w:r>
        <w:rPr>
          <w:rFonts w:hint="eastAsia" w:ascii="微软雅黑" w:hAnsi="微软雅黑" w:eastAsia="微软雅黑"/>
          <w:sz w:val="21"/>
          <w:szCs w:val="21"/>
        </w:rPr>
        <w:t>01</w:t>
      </w:r>
    </w:p>
    <w:p w14:paraId="65CC99A3"/>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75A1"/>
    <w:multiLevelType w:val="singleLevel"/>
    <w:tmpl w:val="9F5D75A1"/>
    <w:lvl w:ilvl="0" w:tentative="0">
      <w:start w:val="1"/>
      <w:numFmt w:val="chineseCounting"/>
      <w:suff w:val="nothing"/>
      <w:lvlText w:val="%1、"/>
      <w:lvlJc w:val="left"/>
      <w:rPr>
        <w:rFonts w:hint="eastAsia"/>
      </w:rPr>
    </w:lvl>
  </w:abstractNum>
  <w:abstractNum w:abstractNumId="1">
    <w:nsid w:val="4348D805"/>
    <w:multiLevelType w:val="singleLevel"/>
    <w:tmpl w:val="4348D805"/>
    <w:lvl w:ilvl="0" w:tentative="0">
      <w:start w:val="1"/>
      <w:numFmt w:val="decimal"/>
      <w:lvlText w:val="%1."/>
      <w:lvlJc w:val="left"/>
      <w:pPr>
        <w:tabs>
          <w:tab w:val="left" w:pos="840"/>
        </w:tabs>
        <w:ind w:left="126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70197"/>
    <w:rsid w:val="1E4F776A"/>
    <w:rsid w:val="3C137AA7"/>
    <w:rsid w:val="4CD72A7D"/>
    <w:rsid w:val="60270197"/>
    <w:rsid w:val="74B41F74"/>
    <w:rsid w:val="7A9E283F"/>
    <w:rsid w:val="7AE96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1575</Words>
  <Characters>1778</Characters>
  <Lines>0</Lines>
  <Paragraphs>0</Paragraphs>
  <TotalTime>5</TotalTime>
  <ScaleCrop>false</ScaleCrop>
  <LinksUpToDate>false</LinksUpToDate>
  <CharactersWithSpaces>1797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2025-10-31T03:12:00Z</dcterms:created>
  <dc:creator>刘志军</dc:creator>
  <cp:lastModifiedBy>刘志军</cp:lastModifiedBy>
  <dcterms:modified xsi:type="dcterms:W3CDTF">2025-10-31T07:59:05Z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61B51B731CE54D668B71184B82E05856_11</vt:lpwstr>
  </property>
  <property fmtid="{D5CDD505-2E9C-101B-9397-08002B2CF9AE}" pid="4" name="KSOTemplateDocerSaveRecord">
    <vt:lpwstr>eyJoZGlkIjoiYWJmNTAxYTA0NTllZTU0OWY5NWY0MWNlMzBjNGU2OTYiLCJ1c2VySWQiOiIzMTY4NTU5NTAifQ==</vt:lpwstr>
  </property>
</Properties>
</file>