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F4E3E">
      <w:pPr>
        <w:jc w:val="center"/>
        <w:rPr>
          <w:rFonts w:hint="eastAsia" w:ascii="仿宋" w:hAnsi="仿宋" w:eastAsia="仿宋" w:cs="仿宋"/>
          <w:b/>
          <w:bCs/>
          <w:color w:val="auto"/>
          <w:sz w:val="24"/>
          <w:szCs w:val="24"/>
          <w:highlight w:val="none"/>
        </w:rPr>
      </w:pPr>
    </w:p>
    <w:p w14:paraId="44888AE8">
      <w:pPr>
        <w:jc w:val="center"/>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项 目 名 称 ：</w:t>
      </w:r>
      <w:r>
        <w:rPr>
          <w:rFonts w:hint="eastAsia" w:ascii="仿宋" w:hAnsi="仿宋" w:eastAsia="仿宋" w:cs="仿宋"/>
          <w:b/>
          <w:bCs/>
          <w:color w:val="auto"/>
          <w:sz w:val="36"/>
          <w:szCs w:val="36"/>
          <w:highlight w:val="none"/>
          <w:lang w:eastAsia="zh-CN"/>
        </w:rPr>
        <w:t>大足区食品安全信息公示栏印刷服务</w:t>
      </w:r>
    </w:p>
    <w:p w14:paraId="2BE7B283">
      <w:pPr>
        <w:pStyle w:val="18"/>
        <w:rPr>
          <w:rFonts w:hint="eastAsia" w:ascii="仿宋" w:hAnsi="仿宋" w:eastAsia="仿宋" w:cs="仿宋"/>
          <w:color w:val="auto"/>
          <w:sz w:val="36"/>
          <w:szCs w:val="36"/>
          <w:highlight w:val="none"/>
        </w:rPr>
      </w:pPr>
    </w:p>
    <w:p w14:paraId="0D230DD5">
      <w:pPr>
        <w:pStyle w:val="15"/>
        <w:rPr>
          <w:rFonts w:hint="eastAsia" w:ascii="仿宋" w:hAnsi="仿宋" w:eastAsia="仿宋" w:cs="仿宋"/>
          <w:color w:val="auto"/>
          <w:sz w:val="36"/>
          <w:szCs w:val="36"/>
          <w:highlight w:val="none"/>
        </w:rPr>
      </w:pPr>
    </w:p>
    <w:p w14:paraId="1AC0AE21">
      <w:pPr>
        <w:pStyle w:val="15"/>
        <w:rPr>
          <w:rFonts w:hint="eastAsia" w:ascii="仿宋" w:hAnsi="仿宋" w:eastAsia="仿宋" w:cs="仿宋"/>
          <w:color w:val="auto"/>
          <w:sz w:val="36"/>
          <w:szCs w:val="36"/>
          <w:highlight w:val="none"/>
        </w:rPr>
      </w:pPr>
    </w:p>
    <w:p w14:paraId="4E6BFA0E">
      <w:pPr>
        <w:pStyle w:val="15"/>
        <w:rPr>
          <w:rFonts w:hint="eastAsia" w:ascii="仿宋" w:hAnsi="仿宋" w:eastAsia="仿宋" w:cs="仿宋"/>
          <w:color w:val="auto"/>
          <w:sz w:val="36"/>
          <w:szCs w:val="36"/>
          <w:highlight w:val="none"/>
        </w:rPr>
      </w:pPr>
    </w:p>
    <w:p w14:paraId="33F08E94">
      <w:pPr>
        <w:pStyle w:val="15"/>
        <w:rPr>
          <w:rFonts w:hint="eastAsia" w:ascii="仿宋" w:hAnsi="仿宋" w:eastAsia="仿宋" w:cs="仿宋"/>
          <w:color w:val="auto"/>
          <w:sz w:val="36"/>
          <w:szCs w:val="36"/>
          <w:highlight w:val="none"/>
        </w:rPr>
      </w:pPr>
    </w:p>
    <w:p w14:paraId="456B9128">
      <w:pPr>
        <w:jc w:val="center"/>
        <w:rPr>
          <w:rFonts w:hint="eastAsia" w:ascii="仿宋" w:hAnsi="仿宋" w:eastAsia="仿宋" w:cs="仿宋"/>
          <w:color w:val="auto"/>
          <w:sz w:val="36"/>
          <w:szCs w:val="36"/>
          <w:highlight w:val="none"/>
        </w:rPr>
      </w:pPr>
    </w:p>
    <w:p w14:paraId="6AFF5706">
      <w:pPr>
        <w:jc w:val="center"/>
        <w:outlineLvl w:val="0"/>
        <w:rPr>
          <w:rFonts w:hint="eastAsia" w:ascii="仿宋" w:hAnsi="仿宋" w:eastAsia="仿宋" w:cs="仿宋"/>
          <w:b/>
          <w:bCs/>
          <w:color w:val="auto"/>
          <w:spacing w:val="80"/>
          <w:sz w:val="96"/>
          <w:szCs w:val="96"/>
          <w:highlight w:val="none"/>
        </w:rPr>
      </w:pPr>
      <w:r>
        <w:rPr>
          <w:rFonts w:hint="eastAsia" w:ascii="仿宋" w:hAnsi="仿宋" w:eastAsia="仿宋" w:cs="仿宋"/>
          <w:b/>
          <w:bCs/>
          <w:color w:val="auto"/>
          <w:spacing w:val="80"/>
          <w:sz w:val="96"/>
          <w:szCs w:val="96"/>
          <w:highlight w:val="none"/>
          <w:lang w:val="en-US" w:eastAsia="zh-CN"/>
        </w:rPr>
        <w:t>询比采购</w:t>
      </w:r>
      <w:r>
        <w:rPr>
          <w:rFonts w:hint="eastAsia" w:ascii="仿宋" w:hAnsi="仿宋" w:eastAsia="仿宋" w:cs="仿宋"/>
          <w:b/>
          <w:bCs/>
          <w:color w:val="auto"/>
          <w:spacing w:val="80"/>
          <w:sz w:val="96"/>
          <w:szCs w:val="96"/>
          <w:highlight w:val="none"/>
        </w:rPr>
        <w:t>文件</w:t>
      </w:r>
    </w:p>
    <w:p w14:paraId="4C423F83">
      <w:pPr>
        <w:spacing w:line="700" w:lineRule="exact"/>
        <w:jc w:val="center"/>
        <w:rPr>
          <w:rFonts w:hint="eastAsia" w:ascii="仿宋" w:hAnsi="仿宋" w:eastAsia="仿宋" w:cs="仿宋"/>
          <w:color w:val="auto"/>
          <w:sz w:val="52"/>
          <w:szCs w:val="52"/>
          <w:highlight w:val="none"/>
        </w:rPr>
      </w:pPr>
      <w:r>
        <w:rPr>
          <w:rFonts w:hint="eastAsia" w:ascii="仿宋" w:hAnsi="仿宋" w:eastAsia="仿宋" w:cs="仿宋"/>
          <w:color w:val="auto"/>
          <w:sz w:val="52"/>
          <w:szCs w:val="52"/>
          <w:highlight w:val="none"/>
        </w:rPr>
        <w:t>（综合评分法）</w:t>
      </w:r>
    </w:p>
    <w:p w14:paraId="2B6B3919">
      <w:pPr>
        <w:spacing w:line="700" w:lineRule="exact"/>
        <w:jc w:val="center"/>
        <w:rPr>
          <w:rFonts w:hint="eastAsia" w:ascii="仿宋" w:hAnsi="仿宋" w:eastAsia="仿宋" w:cs="仿宋"/>
          <w:color w:val="auto"/>
          <w:sz w:val="36"/>
          <w:szCs w:val="36"/>
          <w:highlight w:val="none"/>
        </w:rPr>
      </w:pPr>
    </w:p>
    <w:p w14:paraId="583FB1BD">
      <w:pPr>
        <w:spacing w:line="700" w:lineRule="exact"/>
        <w:rPr>
          <w:rFonts w:hint="eastAsia" w:ascii="仿宋" w:hAnsi="仿宋" w:eastAsia="仿宋" w:cs="仿宋"/>
          <w:color w:val="auto"/>
          <w:sz w:val="36"/>
          <w:szCs w:val="36"/>
          <w:highlight w:val="none"/>
        </w:rPr>
      </w:pPr>
    </w:p>
    <w:p w14:paraId="7867C13E">
      <w:pPr>
        <w:jc w:val="center"/>
        <w:rPr>
          <w:rFonts w:hint="eastAsia" w:ascii="仿宋" w:hAnsi="仿宋" w:eastAsia="仿宋" w:cs="仿宋"/>
          <w:b/>
          <w:bCs/>
          <w:color w:val="auto"/>
          <w:sz w:val="36"/>
          <w:szCs w:val="36"/>
          <w:highlight w:val="none"/>
        </w:rPr>
      </w:pPr>
    </w:p>
    <w:p w14:paraId="12D6ACF8">
      <w:pPr>
        <w:jc w:val="center"/>
        <w:rPr>
          <w:rFonts w:hint="eastAsia" w:ascii="仿宋" w:hAnsi="仿宋" w:eastAsia="仿宋" w:cs="仿宋"/>
          <w:b/>
          <w:bCs/>
          <w:color w:val="auto"/>
          <w:sz w:val="36"/>
          <w:szCs w:val="36"/>
          <w:highlight w:val="none"/>
        </w:rPr>
      </w:pPr>
    </w:p>
    <w:p w14:paraId="409CCCB4">
      <w:pPr>
        <w:spacing w:line="480" w:lineRule="exact"/>
        <w:ind w:left="3336" w:leftChars="384" w:hanging="2530" w:hangingChars="700"/>
        <w:jc w:val="left"/>
        <w:rPr>
          <w:rFonts w:hint="eastAsia" w:ascii="仿宋" w:hAnsi="仿宋" w:eastAsia="仿宋" w:cs="仿宋"/>
          <w:b/>
          <w:bCs/>
          <w:color w:val="auto"/>
          <w:sz w:val="36"/>
          <w:szCs w:val="36"/>
          <w:highlight w:val="none"/>
        </w:rPr>
      </w:pPr>
    </w:p>
    <w:p w14:paraId="6D459220">
      <w:pPr>
        <w:spacing w:line="700" w:lineRule="exact"/>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 xml:space="preserve">      </w:t>
      </w:r>
    </w:p>
    <w:p w14:paraId="09E19B51">
      <w:pPr>
        <w:spacing w:line="700" w:lineRule="exact"/>
        <w:ind w:firstLine="1800" w:firstLineChars="500"/>
        <w:rPr>
          <w:rFonts w:hint="eastAsia" w:ascii="仿宋" w:hAnsi="仿宋" w:eastAsia="仿宋" w:cs="仿宋"/>
          <w:color w:val="auto"/>
          <w:sz w:val="36"/>
          <w:szCs w:val="36"/>
          <w:highlight w:val="none"/>
        </w:rPr>
      </w:pPr>
    </w:p>
    <w:p w14:paraId="7A3CE493">
      <w:pPr>
        <w:spacing w:line="700" w:lineRule="exact"/>
        <w:ind w:firstLine="1446" w:firstLineChars="400"/>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采 购 人：</w:t>
      </w:r>
      <w:r>
        <w:rPr>
          <w:rFonts w:hint="eastAsia" w:ascii="仿宋" w:hAnsi="仿宋" w:eastAsia="仿宋" w:cs="仿宋"/>
          <w:b/>
          <w:bCs/>
          <w:color w:val="auto"/>
          <w:sz w:val="36"/>
          <w:szCs w:val="36"/>
          <w:highlight w:val="none"/>
          <w:lang w:eastAsia="zh-CN"/>
        </w:rPr>
        <w:t>重庆市大足区市场监督管理局</w:t>
      </w:r>
    </w:p>
    <w:p w14:paraId="65B9C34B">
      <w:pPr>
        <w:spacing w:line="700" w:lineRule="exact"/>
        <w:ind w:firstLine="1265" w:firstLineChars="350"/>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采购代理机构：</w:t>
      </w:r>
      <w:r>
        <w:rPr>
          <w:rFonts w:hint="eastAsia" w:ascii="仿宋" w:hAnsi="仿宋" w:eastAsia="仿宋" w:cs="仿宋"/>
          <w:b/>
          <w:bCs/>
          <w:color w:val="auto"/>
          <w:sz w:val="36"/>
          <w:szCs w:val="36"/>
          <w:highlight w:val="none"/>
          <w:lang w:eastAsia="zh-CN"/>
        </w:rPr>
        <w:t>重庆方郡建设工程咨询有限公司</w:t>
      </w:r>
    </w:p>
    <w:p w14:paraId="4C3EF375">
      <w:pPr>
        <w:spacing w:line="720" w:lineRule="exact"/>
        <w:jc w:val="center"/>
        <w:outlineLvl w:val="0"/>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二〇二</w:t>
      </w:r>
      <w:r>
        <w:rPr>
          <w:rFonts w:hint="eastAsia" w:ascii="仿宋" w:hAnsi="仿宋" w:eastAsia="仿宋" w:cs="仿宋"/>
          <w:b/>
          <w:bCs/>
          <w:color w:val="auto"/>
          <w:sz w:val="36"/>
          <w:szCs w:val="36"/>
          <w:highlight w:val="none"/>
          <w:lang w:val="en-US" w:eastAsia="zh-CN"/>
        </w:rPr>
        <w:t>五</w:t>
      </w:r>
      <w:r>
        <w:rPr>
          <w:rFonts w:hint="eastAsia" w:ascii="仿宋" w:hAnsi="仿宋" w:eastAsia="仿宋" w:cs="仿宋"/>
          <w:b/>
          <w:bCs/>
          <w:color w:val="auto"/>
          <w:sz w:val="36"/>
          <w:szCs w:val="36"/>
          <w:highlight w:val="none"/>
        </w:rPr>
        <w:t>年</w:t>
      </w:r>
      <w:r>
        <w:rPr>
          <w:rFonts w:hint="eastAsia" w:ascii="仿宋" w:hAnsi="仿宋" w:eastAsia="仿宋" w:cs="仿宋"/>
          <w:b/>
          <w:bCs/>
          <w:color w:val="auto"/>
          <w:sz w:val="36"/>
          <w:szCs w:val="36"/>
          <w:highlight w:val="none"/>
          <w:lang w:val="en-US" w:eastAsia="zh-CN"/>
        </w:rPr>
        <w:t>六</w:t>
      </w:r>
      <w:r>
        <w:rPr>
          <w:rFonts w:hint="eastAsia" w:ascii="仿宋" w:hAnsi="仿宋" w:eastAsia="仿宋" w:cs="仿宋"/>
          <w:b/>
          <w:bCs/>
          <w:color w:val="auto"/>
          <w:sz w:val="36"/>
          <w:szCs w:val="36"/>
          <w:highlight w:val="none"/>
        </w:rPr>
        <w:t>月</w:t>
      </w:r>
    </w:p>
    <w:p w14:paraId="0DA00789">
      <w:pPr>
        <w:spacing w:line="48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目   录</w:t>
      </w:r>
    </w:p>
    <w:p w14:paraId="6AAB61FD">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TOC \o "1-3" \h \z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_Toc4060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第一篇  采购邀请书</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_Toc4060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F5B4ED1">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_Toc8863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一、 </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内容</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_Toc8863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B9ADA0A">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_Toc3470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二、资金来源</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_Toc3470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9D10A50">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_Toc11757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三、供应商资格条件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_Toc11757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17063C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_Toc29130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有关说明</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_Toc29130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ADE4C1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_Toc30970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保证金</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_Toc30970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B3B7C4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_Toc20463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、其它有关规定</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_Toc20463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A3F324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_Toc21556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_Toc21556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EC68A94">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_Toc32745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第二篇  </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_Toc32745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- 6 -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965EE4B">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_Toc6000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第三篇  项目商务需求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_Toc6000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1053A0E">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_Toc29783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一、交货时间、地点及验收方式</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_Toc29783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3745F02">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_Toc22745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 报价要求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_Toc22745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F92682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_Toc18591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、付款方式</w:t>
      </w:r>
      <w:r>
        <w:rPr>
          <w:rFonts w:hint="eastAsia" w:ascii="仿宋" w:hAnsi="仿宋" w:eastAsia="仿宋" w:cs="仿宋"/>
          <w:color w:val="auto"/>
          <w:sz w:val="24"/>
          <w:szCs w:val="24"/>
          <w:highlight w:val="none"/>
          <w:lang w:val="en-US" w:eastAsia="zh-CN"/>
        </w:rPr>
        <w:t>及结算</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_Toc18591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2F1AE2F">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_Toc13469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、知识产权</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_Toc13469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0B74E2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_Toc17701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、培训</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_Toc17701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697EDE2">
      <w:pPr>
        <w:pStyle w:val="16"/>
        <w:tabs>
          <w:tab w:val="right" w:leader="dot" w:pos="9412"/>
        </w:tabs>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_Toc17075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、附件、图纸及包装要求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_Toc17075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CB85C1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_Toc30342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、其他</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_Toc30342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534539F">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_Toc26561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第四篇  </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程序及方法、评审标准、无效响应和采购终止</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_Toc26561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- 9 -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8EE8254">
      <w:pPr>
        <w:pStyle w:val="16"/>
        <w:tabs>
          <w:tab w:val="right" w:leader="dot" w:pos="9412"/>
        </w:tabs>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_Toc30566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_Toc30566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- 9 -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28B8D325">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_Toc9785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二、评审标准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_Toc9785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2A9C16B3">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_Toc23972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三、无效响应</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_Toc23972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- 11 -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C2E349A">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_Toc2300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四、采购终止</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_Toc2300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- 12 -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B0436FE">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_Toc27926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第五篇  供应商须知</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_Toc27926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194AD8A">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_Toc15763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_Toc15763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A1DACED">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_Toc2094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_Toc2094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FA5872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_Toc7382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_Toc7382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A2E75FB">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_Toc18276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四、成交供应商的确认和变更</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_Toc18276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590066F">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_Toc31833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五、成交通知</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_Toc31833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917AE9E">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_Toc13583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、采购代理服务费</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_Toc13583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2CF5D12">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_Toc25568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、签订合同</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_Toc25568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2B8927F">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_Toc28035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第六篇  政府采购合同</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_Toc28035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- 16 -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AC6C95D">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_Toc27527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第七篇  响应文件编制要求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_Toc27527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F5357F5">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_Toc18718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一、经济部分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_Toc18718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56BD0D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_Toc28708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二、服务部分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_Toc28708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E26843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_Toc10146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三、商务部分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_Toc10146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- 22 -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25A9B26">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_Toc30629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四、资格条件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_Toc30629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A4C5D59">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_Toc28569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五、其他资料</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_Toc28569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7B3286E">
      <w:pPr>
        <w:pStyle w:val="16"/>
        <w:tabs>
          <w:tab w:val="right" w:leader="dot" w:pos="9402"/>
        </w:tabs>
        <w:spacing w:line="480" w:lineRule="exact"/>
        <w:ind w:left="42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end"/>
      </w:r>
    </w:p>
    <w:p w14:paraId="7FA815BF">
      <w:pPr>
        <w:bidi w:val="0"/>
        <w:rPr>
          <w:rFonts w:hint="eastAsia" w:ascii="仿宋" w:hAnsi="仿宋" w:eastAsia="仿宋" w:cs="仿宋"/>
          <w:color w:val="auto"/>
          <w:sz w:val="24"/>
          <w:szCs w:val="24"/>
          <w:highlight w:val="none"/>
        </w:rPr>
      </w:pPr>
    </w:p>
    <w:p w14:paraId="4342B34C">
      <w:pPr>
        <w:bidi w:val="0"/>
        <w:rPr>
          <w:rFonts w:hint="eastAsia" w:ascii="仿宋" w:hAnsi="仿宋" w:eastAsia="仿宋" w:cs="仿宋"/>
          <w:color w:val="auto"/>
          <w:sz w:val="24"/>
          <w:szCs w:val="24"/>
          <w:highlight w:val="none"/>
        </w:rPr>
      </w:pPr>
    </w:p>
    <w:p w14:paraId="108506E6">
      <w:pPr>
        <w:bidi w:val="0"/>
        <w:rPr>
          <w:rFonts w:hint="eastAsia" w:ascii="仿宋" w:hAnsi="仿宋" w:eastAsia="仿宋" w:cs="仿宋"/>
          <w:color w:val="auto"/>
          <w:sz w:val="24"/>
          <w:szCs w:val="24"/>
          <w:highlight w:val="none"/>
        </w:rPr>
      </w:pPr>
    </w:p>
    <w:p w14:paraId="65699EC5">
      <w:pPr>
        <w:bidi w:val="0"/>
        <w:rPr>
          <w:rFonts w:hint="eastAsia" w:ascii="仿宋" w:hAnsi="仿宋" w:eastAsia="仿宋" w:cs="仿宋"/>
          <w:color w:val="auto"/>
          <w:sz w:val="24"/>
          <w:szCs w:val="24"/>
          <w:highlight w:val="none"/>
        </w:rPr>
      </w:pPr>
    </w:p>
    <w:p w14:paraId="6D0B6A2E">
      <w:pPr>
        <w:bidi w:val="0"/>
        <w:rPr>
          <w:rFonts w:hint="eastAsia" w:ascii="仿宋" w:hAnsi="仿宋" w:eastAsia="仿宋" w:cs="仿宋"/>
          <w:color w:val="auto"/>
          <w:sz w:val="24"/>
          <w:szCs w:val="24"/>
          <w:highlight w:val="none"/>
        </w:rPr>
      </w:pPr>
    </w:p>
    <w:p w14:paraId="3B75726B">
      <w:pPr>
        <w:bidi w:val="0"/>
        <w:rPr>
          <w:rFonts w:hint="eastAsia" w:ascii="仿宋" w:hAnsi="仿宋" w:eastAsia="仿宋" w:cs="仿宋"/>
          <w:color w:val="auto"/>
          <w:sz w:val="24"/>
          <w:szCs w:val="24"/>
          <w:highlight w:val="none"/>
        </w:rPr>
      </w:pPr>
    </w:p>
    <w:p w14:paraId="6493B1F5">
      <w:pPr>
        <w:tabs>
          <w:tab w:val="left" w:pos="6787"/>
        </w:tabs>
        <w:bidi w:val="0"/>
        <w:jc w:val="left"/>
        <w:rPr>
          <w:rFonts w:hint="eastAsia" w:ascii="仿宋" w:hAnsi="仿宋" w:eastAsia="仿宋" w:cs="仿宋"/>
          <w:color w:val="auto"/>
          <w:sz w:val="24"/>
          <w:szCs w:val="24"/>
          <w:highlight w:val="none"/>
          <w:lang w:eastAsia="zh-CN"/>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docGrid w:linePitch="380" w:charSpace="-5733"/>
        </w:sectPr>
      </w:pPr>
    </w:p>
    <w:p w14:paraId="733E3BFA">
      <w:pPr>
        <w:pStyle w:val="2"/>
        <w:spacing w:line="360" w:lineRule="auto"/>
        <w:jc w:val="center"/>
        <w:rPr>
          <w:rFonts w:hint="eastAsia" w:ascii="仿宋" w:hAnsi="仿宋" w:eastAsia="仿宋" w:cs="仿宋"/>
          <w:b/>
          <w:bCs/>
          <w:color w:val="auto"/>
          <w:sz w:val="28"/>
          <w:szCs w:val="28"/>
          <w:highlight w:val="none"/>
        </w:rPr>
      </w:pPr>
      <w:bookmarkStart w:id="0" w:name="_Toc12789052"/>
      <w:bookmarkStart w:id="1" w:name="_Toc11641050"/>
      <w:bookmarkStart w:id="2" w:name="_Toc4060"/>
      <w:r>
        <w:rPr>
          <w:rFonts w:hint="eastAsia" w:ascii="仿宋" w:hAnsi="仿宋" w:eastAsia="仿宋" w:cs="仿宋"/>
          <w:b/>
          <w:bCs/>
          <w:color w:val="auto"/>
          <w:sz w:val="28"/>
          <w:szCs w:val="28"/>
          <w:highlight w:val="none"/>
        </w:rPr>
        <w:t>第一篇  采购邀请书</w:t>
      </w:r>
      <w:bookmarkEnd w:id="0"/>
      <w:bookmarkEnd w:id="1"/>
      <w:bookmarkEnd w:id="2"/>
    </w:p>
    <w:p w14:paraId="08C8124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（以下简称：采购代理机构）接受</w:t>
      </w:r>
      <w:r>
        <w:rPr>
          <w:rFonts w:hint="eastAsia" w:ascii="仿宋" w:hAnsi="仿宋" w:eastAsia="仿宋" w:cs="仿宋"/>
          <w:color w:val="auto"/>
          <w:sz w:val="24"/>
          <w:szCs w:val="24"/>
          <w:highlight w:val="none"/>
          <w:lang w:eastAsia="zh-CN"/>
        </w:rPr>
        <w:t>重庆市大足区市场监督管理局</w:t>
      </w:r>
      <w:r>
        <w:rPr>
          <w:rFonts w:hint="eastAsia" w:ascii="仿宋" w:hAnsi="仿宋" w:eastAsia="仿宋" w:cs="仿宋"/>
          <w:color w:val="auto"/>
          <w:sz w:val="24"/>
          <w:szCs w:val="24"/>
          <w:highlight w:val="none"/>
        </w:rPr>
        <w:t>的委托，对</w:t>
      </w:r>
      <w:r>
        <w:rPr>
          <w:rFonts w:hint="eastAsia" w:ascii="仿宋" w:hAnsi="仿宋" w:eastAsia="仿宋" w:cs="仿宋"/>
          <w:color w:val="auto"/>
          <w:sz w:val="24"/>
          <w:szCs w:val="24"/>
          <w:highlight w:val="none"/>
          <w:lang w:eastAsia="zh-CN"/>
        </w:rPr>
        <w:t>大足区食品安全信息公示栏印刷服务</w:t>
      </w:r>
      <w:r>
        <w:rPr>
          <w:rFonts w:hint="eastAsia" w:ascii="仿宋" w:hAnsi="仿宋" w:eastAsia="仿宋" w:cs="仿宋"/>
          <w:color w:val="auto"/>
          <w:sz w:val="24"/>
          <w:szCs w:val="24"/>
          <w:highlight w:val="none"/>
        </w:rPr>
        <w:t>项目进行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采购。欢迎有资格的供应商前来参与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615F1A97">
      <w:pPr>
        <w:pStyle w:val="3"/>
        <w:numPr>
          <w:ilvl w:val="0"/>
          <w:numId w:val="1"/>
        </w:numPr>
        <w:spacing w:before="0" w:after="0" w:line="400" w:lineRule="exact"/>
        <w:rPr>
          <w:rFonts w:hint="eastAsia" w:ascii="仿宋" w:hAnsi="仿宋" w:eastAsia="仿宋" w:cs="仿宋"/>
          <w:color w:val="auto"/>
          <w:sz w:val="24"/>
          <w:szCs w:val="24"/>
          <w:highlight w:val="none"/>
        </w:rPr>
      </w:pPr>
      <w:bookmarkStart w:id="3" w:name="_Toc313893526"/>
      <w:bookmarkStart w:id="4" w:name="_Toc8863"/>
      <w:bookmarkStart w:id="5" w:name="_Toc317775175"/>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内容</w:t>
      </w:r>
      <w:bookmarkEnd w:id="3"/>
      <w:bookmarkEnd w:id="4"/>
      <w:bookmarkEnd w:id="5"/>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381"/>
        <w:gridCol w:w="2323"/>
        <w:gridCol w:w="1500"/>
        <w:gridCol w:w="1427"/>
      </w:tblGrid>
      <w:tr w14:paraId="1682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45" w:type="dxa"/>
            <w:tcBorders>
              <w:top w:val="single" w:color="auto" w:sz="4" w:space="0"/>
              <w:left w:val="single" w:color="auto" w:sz="4" w:space="0"/>
              <w:right w:val="single" w:color="auto" w:sz="4" w:space="0"/>
            </w:tcBorders>
            <w:noWrap w:val="0"/>
            <w:vAlign w:val="center"/>
          </w:tcPr>
          <w:p w14:paraId="06C4AFCF">
            <w:pPr>
              <w:widowControl/>
              <w:jc w:val="center"/>
              <w:rPr>
                <w:rFonts w:hint="eastAsia" w:ascii="仿宋" w:hAnsi="仿宋" w:eastAsia="仿宋" w:cs="仿宋"/>
                <w:b/>
                <w:bCs/>
                <w:color w:val="auto"/>
                <w:kern w:val="0"/>
                <w:sz w:val="24"/>
                <w:szCs w:val="24"/>
                <w:highlight w:val="none"/>
              </w:rPr>
            </w:pPr>
            <w:bookmarkStart w:id="6" w:name="_Toc317775178"/>
            <w:bookmarkStart w:id="7" w:name="_Toc373860293"/>
            <w:r>
              <w:rPr>
                <w:rFonts w:hint="eastAsia" w:ascii="仿宋" w:hAnsi="仿宋" w:eastAsia="仿宋" w:cs="仿宋"/>
                <w:b/>
                <w:bCs/>
                <w:color w:val="auto"/>
                <w:kern w:val="0"/>
                <w:sz w:val="24"/>
                <w:szCs w:val="24"/>
                <w:highlight w:val="none"/>
              </w:rPr>
              <w:t>序号</w:t>
            </w:r>
          </w:p>
        </w:tc>
        <w:tc>
          <w:tcPr>
            <w:tcW w:w="3381" w:type="dxa"/>
            <w:tcBorders>
              <w:top w:val="single" w:color="auto" w:sz="4" w:space="0"/>
              <w:left w:val="single" w:color="auto" w:sz="4" w:space="0"/>
              <w:right w:val="single" w:color="auto" w:sz="4" w:space="0"/>
            </w:tcBorders>
            <w:noWrap w:val="0"/>
            <w:vAlign w:val="center"/>
          </w:tcPr>
          <w:p w14:paraId="77933922">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项目名称</w:t>
            </w:r>
          </w:p>
        </w:tc>
        <w:tc>
          <w:tcPr>
            <w:tcW w:w="2323" w:type="dxa"/>
            <w:tcBorders>
              <w:top w:val="single" w:color="auto" w:sz="4" w:space="0"/>
              <w:left w:val="single" w:color="auto" w:sz="4" w:space="0"/>
              <w:right w:val="single" w:color="auto" w:sz="4" w:space="0"/>
            </w:tcBorders>
            <w:noWrap w:val="0"/>
            <w:vAlign w:val="top"/>
          </w:tcPr>
          <w:p w14:paraId="2A2C33E2">
            <w:pPr>
              <w:jc w:val="center"/>
              <w:rPr>
                <w:rFonts w:hint="eastAsia" w:ascii="仿宋" w:hAnsi="仿宋" w:eastAsia="仿宋" w:cs="仿宋"/>
                <w:b/>
                <w:color w:val="auto"/>
                <w:sz w:val="24"/>
                <w:szCs w:val="24"/>
                <w:highlight w:val="none"/>
              </w:rPr>
            </w:pPr>
          </w:p>
          <w:p w14:paraId="4FCB05F4">
            <w:pPr>
              <w:jc w:val="center"/>
              <w:rPr>
                <w:rFonts w:hint="eastAsia" w:ascii="仿宋" w:hAnsi="仿宋" w:eastAsia="仿宋" w:cs="仿宋"/>
                <w:b/>
                <w:bCs/>
                <w:color w:val="auto"/>
                <w:kern w:val="0"/>
                <w:sz w:val="24"/>
                <w:szCs w:val="24"/>
                <w:highlight w:val="none"/>
              </w:rPr>
            </w:pPr>
            <w:r>
              <w:rPr>
                <w:rFonts w:hint="eastAsia" w:ascii="仿宋" w:hAnsi="仿宋" w:eastAsia="仿宋" w:cs="仿宋"/>
                <w:b/>
                <w:color w:val="auto"/>
                <w:sz w:val="24"/>
                <w:szCs w:val="24"/>
                <w:highlight w:val="none"/>
                <w:lang w:val="en-US" w:eastAsia="zh-CN"/>
              </w:rPr>
              <w:t>最高限价</w:t>
            </w: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万元</w:t>
            </w:r>
            <w:r>
              <w:rPr>
                <w:rFonts w:hint="eastAsia" w:ascii="仿宋" w:hAnsi="仿宋" w:eastAsia="仿宋" w:cs="仿宋"/>
                <w:b/>
                <w:color w:val="auto"/>
                <w:sz w:val="24"/>
                <w:szCs w:val="24"/>
                <w:highlight w:val="none"/>
              </w:rPr>
              <w:t>）</w:t>
            </w:r>
          </w:p>
        </w:tc>
        <w:tc>
          <w:tcPr>
            <w:tcW w:w="1500" w:type="dxa"/>
            <w:tcBorders>
              <w:top w:val="single" w:color="auto" w:sz="4" w:space="0"/>
              <w:left w:val="single" w:color="auto" w:sz="4" w:space="0"/>
              <w:right w:val="single" w:color="auto" w:sz="4" w:space="0"/>
            </w:tcBorders>
            <w:noWrap w:val="0"/>
            <w:vAlign w:val="top"/>
          </w:tcPr>
          <w:p w14:paraId="5C26FA11">
            <w:pPr>
              <w:widowControl/>
              <w:jc w:val="center"/>
              <w:rPr>
                <w:rFonts w:hint="eastAsia" w:ascii="仿宋" w:hAnsi="仿宋" w:eastAsia="仿宋" w:cs="仿宋"/>
                <w:b/>
                <w:bCs/>
                <w:color w:val="auto"/>
                <w:kern w:val="0"/>
                <w:sz w:val="24"/>
                <w:szCs w:val="24"/>
                <w:highlight w:val="none"/>
              </w:rPr>
            </w:pPr>
          </w:p>
          <w:p w14:paraId="4215BC67">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保证金</w:t>
            </w:r>
          </w:p>
          <w:p w14:paraId="103BCE02">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（万元）</w:t>
            </w:r>
          </w:p>
        </w:tc>
        <w:tc>
          <w:tcPr>
            <w:tcW w:w="1427" w:type="dxa"/>
            <w:tcBorders>
              <w:top w:val="single" w:color="auto" w:sz="4" w:space="0"/>
              <w:left w:val="single" w:color="auto" w:sz="4" w:space="0"/>
              <w:right w:val="single" w:color="auto" w:sz="4" w:space="0"/>
            </w:tcBorders>
            <w:noWrap w:val="0"/>
            <w:vAlign w:val="center"/>
          </w:tcPr>
          <w:p w14:paraId="0BD73B6F">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成交供应商数量（名）</w:t>
            </w:r>
          </w:p>
        </w:tc>
      </w:tr>
      <w:tr w14:paraId="5143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14:paraId="420BD568">
            <w:pPr>
              <w:widowControl/>
              <w:jc w:val="center"/>
              <w:rPr>
                <w:rFonts w:hint="eastAsia" w:ascii="仿宋" w:hAnsi="仿宋" w:eastAsia="仿宋" w:cs="仿宋"/>
                <w:color w:val="auto"/>
                <w:kern w:val="0"/>
                <w:sz w:val="24"/>
                <w:szCs w:val="24"/>
                <w:highlight w:val="none"/>
              </w:rPr>
            </w:pPr>
            <w:bookmarkStart w:id="8" w:name="_Hlk344477914" w:colFirst="0" w:colLast="6"/>
            <w:r>
              <w:rPr>
                <w:rFonts w:hint="eastAsia" w:ascii="仿宋" w:hAnsi="仿宋" w:eastAsia="仿宋" w:cs="仿宋"/>
                <w:color w:val="auto"/>
                <w:kern w:val="0"/>
                <w:sz w:val="24"/>
                <w:szCs w:val="24"/>
                <w:highlight w:val="none"/>
              </w:rPr>
              <w:t>1</w:t>
            </w:r>
          </w:p>
        </w:tc>
        <w:tc>
          <w:tcPr>
            <w:tcW w:w="3381" w:type="dxa"/>
            <w:tcBorders>
              <w:top w:val="single" w:color="auto" w:sz="4" w:space="0"/>
              <w:left w:val="single" w:color="auto" w:sz="4" w:space="0"/>
              <w:bottom w:val="single" w:color="auto" w:sz="4" w:space="0"/>
              <w:right w:val="single" w:color="auto" w:sz="4" w:space="0"/>
            </w:tcBorders>
            <w:noWrap w:val="0"/>
            <w:vAlign w:val="center"/>
          </w:tcPr>
          <w:p w14:paraId="21771091">
            <w:pPr>
              <w:widowControl/>
              <w:jc w:val="center"/>
              <w:textAlignment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大足区食品安全信息公示栏印刷服务</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AE0733A">
            <w:pPr>
              <w:widowControl/>
              <w:jc w:val="center"/>
              <w:textAlignment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29</w:t>
            </w:r>
          </w:p>
        </w:tc>
        <w:tc>
          <w:tcPr>
            <w:tcW w:w="1500" w:type="dxa"/>
            <w:tcBorders>
              <w:top w:val="single" w:color="auto" w:sz="4" w:space="0"/>
              <w:left w:val="single" w:color="auto" w:sz="4" w:space="0"/>
              <w:right w:val="single" w:color="auto" w:sz="4" w:space="0"/>
            </w:tcBorders>
            <w:noWrap w:val="0"/>
            <w:vAlign w:val="center"/>
          </w:tcPr>
          <w:p w14:paraId="5B87D0BC">
            <w:pPr>
              <w:widowControl/>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0.5</w:t>
            </w:r>
          </w:p>
        </w:tc>
        <w:tc>
          <w:tcPr>
            <w:tcW w:w="1427" w:type="dxa"/>
            <w:tcBorders>
              <w:top w:val="single" w:color="auto" w:sz="4" w:space="0"/>
              <w:left w:val="single" w:color="auto" w:sz="4" w:space="0"/>
              <w:right w:val="single" w:color="auto" w:sz="4" w:space="0"/>
            </w:tcBorders>
            <w:noWrap w:val="0"/>
            <w:vAlign w:val="center"/>
          </w:tcPr>
          <w:p w14:paraId="314C2BB8">
            <w:pPr>
              <w:widowControl/>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r>
      <w:bookmarkEnd w:id="8"/>
    </w:tbl>
    <w:p w14:paraId="653B8B8C">
      <w:pPr>
        <w:pStyle w:val="3"/>
        <w:spacing w:before="0" w:after="0" w:line="400" w:lineRule="exact"/>
        <w:rPr>
          <w:rFonts w:hint="eastAsia" w:ascii="仿宋" w:hAnsi="仿宋" w:eastAsia="仿宋" w:cs="仿宋"/>
          <w:color w:val="auto"/>
          <w:sz w:val="24"/>
          <w:szCs w:val="24"/>
          <w:highlight w:val="none"/>
        </w:rPr>
      </w:pPr>
      <w:bookmarkStart w:id="9" w:name="_Toc3470"/>
      <w:r>
        <w:rPr>
          <w:rFonts w:hint="eastAsia" w:ascii="仿宋" w:hAnsi="仿宋" w:eastAsia="仿宋" w:cs="仿宋"/>
          <w:color w:val="auto"/>
          <w:sz w:val="24"/>
          <w:szCs w:val="24"/>
          <w:highlight w:val="none"/>
        </w:rPr>
        <w:t>二、资金来源</w:t>
      </w:r>
      <w:bookmarkEnd w:id="9"/>
    </w:p>
    <w:p w14:paraId="5A0CCC08">
      <w:pPr>
        <w:spacing w:line="4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财政资金。</w:t>
      </w:r>
    </w:p>
    <w:p w14:paraId="6A5F72DF">
      <w:pPr>
        <w:pStyle w:val="3"/>
        <w:spacing w:before="0" w:after="0" w:line="400" w:lineRule="exact"/>
        <w:rPr>
          <w:rFonts w:hint="eastAsia" w:ascii="仿宋" w:hAnsi="仿宋" w:eastAsia="仿宋" w:cs="仿宋"/>
          <w:color w:val="auto"/>
          <w:sz w:val="24"/>
          <w:szCs w:val="24"/>
          <w:highlight w:val="none"/>
        </w:rPr>
      </w:pPr>
      <w:bookmarkStart w:id="10" w:name="_Toc11757"/>
      <w:r>
        <w:rPr>
          <w:rFonts w:hint="eastAsia" w:ascii="仿宋" w:hAnsi="仿宋" w:eastAsia="仿宋" w:cs="仿宋"/>
          <w:color w:val="auto"/>
          <w:sz w:val="24"/>
          <w:szCs w:val="24"/>
          <w:highlight w:val="none"/>
        </w:rPr>
        <w:t>三、供应商资格条件</w:t>
      </w:r>
      <w:bookmarkEnd w:id="10"/>
    </w:p>
    <w:p w14:paraId="4D8C745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供应商是指向采购人提供服务或者货物的法人、其他组织或者自然人。合格的供应商应首先符合政府采购法第二十二条规定的基本资格条件，同时符合根据该项目特殊要求设置的特定资格条件。</w:t>
      </w:r>
    </w:p>
    <w:p w14:paraId="5AEDE63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（一）基本资格条件</w:t>
      </w:r>
    </w:p>
    <w:p w14:paraId="72BCDBB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6BCB6D9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680D4F87">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3.具有履行合同所必需的设备和专业技术能力；</w:t>
      </w:r>
    </w:p>
    <w:p w14:paraId="6319BA6B">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4.有依法缴纳税收和社会保障资金的良好记录；</w:t>
      </w:r>
    </w:p>
    <w:p w14:paraId="5277940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5.参加政府采购活动前三年内，在经营活动中没有重大违法记录；</w:t>
      </w:r>
    </w:p>
    <w:p w14:paraId="5B5046C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bookmarkEnd w:id="6"/>
      <w:bookmarkEnd w:id="7"/>
      <w:bookmarkStart w:id="11" w:name="_Toc16787"/>
      <w:bookmarkStart w:id="12" w:name="_Toc373860294"/>
      <w:r>
        <w:rPr>
          <w:rFonts w:hint="eastAsia" w:ascii="仿宋" w:hAnsi="仿宋" w:eastAsia="仿宋" w:cs="仿宋"/>
          <w:color w:val="auto"/>
          <w:sz w:val="24"/>
          <w:szCs w:val="24"/>
          <w:highlight w:val="none"/>
        </w:rPr>
        <w:t>。</w:t>
      </w:r>
    </w:p>
    <w:p w14:paraId="281E34A8">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（二）特定资格条件</w:t>
      </w:r>
    </w:p>
    <w:p w14:paraId="2151DA21">
      <w:pPr>
        <w:pStyle w:val="3"/>
        <w:spacing w:before="0" w:after="0" w:line="400" w:lineRule="exact"/>
        <w:ind w:firstLine="720" w:firstLineChars="300"/>
        <w:rPr>
          <w:rFonts w:hint="eastAsia" w:ascii="仿宋" w:hAnsi="仿宋" w:eastAsia="仿宋" w:cs="仿宋"/>
          <w:b w:val="0"/>
          <w:color w:val="auto"/>
          <w:kern w:val="2"/>
          <w:sz w:val="24"/>
          <w:szCs w:val="24"/>
          <w:highlight w:val="none"/>
          <w:lang w:val="en-US" w:eastAsia="zh-CN" w:bidi="ar-SA"/>
        </w:rPr>
      </w:pPr>
      <w:bookmarkStart w:id="13" w:name="_Toc12338"/>
      <w:r>
        <w:rPr>
          <w:rFonts w:hint="eastAsia" w:ascii="仿宋" w:hAnsi="仿宋" w:eastAsia="仿宋" w:cs="仿宋"/>
          <w:b w:val="0"/>
          <w:color w:val="auto"/>
          <w:kern w:val="2"/>
          <w:sz w:val="24"/>
          <w:szCs w:val="24"/>
          <w:highlight w:val="none"/>
          <w:lang w:val="en-US" w:eastAsia="zh-CN" w:bidi="ar-SA"/>
        </w:rPr>
        <w:t>无</w:t>
      </w:r>
      <w:bookmarkEnd w:id="13"/>
    </w:p>
    <w:p w14:paraId="36D5B5F3">
      <w:pPr>
        <w:pStyle w:val="3"/>
        <w:spacing w:before="0" w:after="0" w:line="400" w:lineRule="exact"/>
        <w:rPr>
          <w:rFonts w:hint="eastAsia" w:ascii="仿宋" w:hAnsi="仿宋" w:eastAsia="仿宋" w:cs="仿宋"/>
          <w:color w:val="auto"/>
          <w:sz w:val="24"/>
          <w:szCs w:val="24"/>
          <w:highlight w:val="none"/>
        </w:rPr>
      </w:pPr>
      <w:bookmarkStart w:id="14" w:name="_Toc29130"/>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有关说明</w:t>
      </w:r>
      <w:bookmarkEnd w:id="11"/>
      <w:bookmarkEnd w:id="14"/>
    </w:p>
    <w:p w14:paraId="2442D439">
      <w:pPr>
        <w:snapToGrid w:val="0"/>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（一）本项目</w:t>
      </w:r>
      <w:r>
        <w:rPr>
          <w:rFonts w:hint="eastAsia" w:ascii="仿宋" w:hAnsi="仿宋" w:eastAsia="仿宋" w:cs="仿宋"/>
          <w:bCs/>
          <w:color w:val="auto"/>
          <w:sz w:val="24"/>
          <w:szCs w:val="24"/>
          <w:highlight w:val="none"/>
          <w:lang w:eastAsia="zh-CN"/>
        </w:rPr>
        <w:t>询比</w:t>
      </w:r>
      <w:r>
        <w:rPr>
          <w:rFonts w:hint="eastAsia" w:ascii="仿宋" w:hAnsi="仿宋" w:eastAsia="仿宋" w:cs="仿宋"/>
          <w:bCs/>
          <w:color w:val="auto"/>
          <w:sz w:val="24"/>
          <w:szCs w:val="24"/>
          <w:highlight w:val="none"/>
        </w:rPr>
        <w:t>公告于</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日在行采家网（https://www.gec12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.com/）发布。</w:t>
      </w:r>
    </w:p>
    <w:p w14:paraId="4956EC48">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供应商需通过行采家网（https://www.gec12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.com/）进行注册，成为正式供应商方能参与采购活动。</w:t>
      </w:r>
    </w:p>
    <w:p w14:paraId="71645DE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公告期限：自采购公告发布之日起</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个工作日。</w:t>
      </w:r>
    </w:p>
    <w:p w14:paraId="710AD76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 报名和递交投标文件时间、地点</w:t>
      </w:r>
    </w:p>
    <w:p w14:paraId="18C21E74">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1.报名和</w:t>
      </w:r>
      <w:r>
        <w:rPr>
          <w:rFonts w:hint="eastAsia" w:ascii="仿宋" w:hAnsi="仿宋" w:eastAsia="仿宋" w:cs="仿宋"/>
          <w:bCs/>
          <w:color w:val="auto"/>
          <w:sz w:val="24"/>
          <w:szCs w:val="24"/>
          <w:highlight w:val="none"/>
          <w:lang w:eastAsia="zh-CN"/>
        </w:rPr>
        <w:t>采购文件</w:t>
      </w:r>
      <w:r>
        <w:rPr>
          <w:rFonts w:hint="eastAsia" w:ascii="仿宋" w:hAnsi="仿宋" w:eastAsia="仿宋" w:cs="仿宋"/>
          <w:bCs/>
          <w:color w:val="auto"/>
          <w:sz w:val="24"/>
          <w:szCs w:val="24"/>
          <w:highlight w:val="none"/>
        </w:rPr>
        <w:t>发售期：</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8</w:t>
      </w:r>
      <w:r>
        <w:rPr>
          <w:rFonts w:hint="eastAsia" w:ascii="仿宋" w:hAnsi="仿宋" w:eastAsia="仿宋" w:cs="仿宋"/>
          <w:bCs/>
          <w:color w:val="auto"/>
          <w:sz w:val="24"/>
          <w:szCs w:val="24"/>
          <w:highlight w:val="none"/>
        </w:rPr>
        <w:t>日17:00（工作时间）</w:t>
      </w:r>
    </w:p>
    <w:p w14:paraId="525DE49A">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售价：人民币500元/份（售后不退）</w:t>
      </w:r>
    </w:p>
    <w:p w14:paraId="4130A6F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购买方式</w:t>
      </w:r>
    </w:p>
    <w:p w14:paraId="0E78AE7A">
      <w:pPr>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在招标文件发售期内，投标人与招标代理公司负责人联系购买招标文件，并将《</w:t>
      </w: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采购文件发售登记表》（加盖投标人公章）扫描后发送至314852909@qq.com（邮箱）。</w:t>
      </w:r>
      <w:r>
        <w:rPr>
          <w:rFonts w:hint="eastAsia" w:ascii="仿宋" w:hAnsi="仿宋" w:eastAsia="仿宋" w:cs="仿宋"/>
          <w:color w:val="auto"/>
          <w:sz w:val="24"/>
          <w:szCs w:val="24"/>
          <w:highlight w:val="none"/>
          <w:lang w:val="en-US" w:eastAsia="zh-CN"/>
        </w:rPr>
        <w:fldChar w:fldCharType="begin"/>
      </w:r>
      <w:r>
        <w:rPr>
          <w:rFonts w:hint="eastAsia" w:ascii="仿宋" w:hAnsi="仿宋" w:eastAsia="仿宋" w:cs="仿宋"/>
          <w:color w:val="auto"/>
          <w:sz w:val="24"/>
          <w:szCs w:val="24"/>
          <w:highlight w:val="none"/>
          <w:lang w:val="en-US" w:eastAsia="zh-CN"/>
        </w:rPr>
        <w:instrText xml:space="preserve"> HYPERLINK "mailto:**日至2024年5月***日，将报名资料（发售登记表）加盖单位公章扫描后，以QQ邮箱方式发送至302626167@qq.com或现场递交投标文件时递交。" </w:instrText>
      </w:r>
      <w:r>
        <w:rPr>
          <w:rFonts w:hint="eastAsia" w:ascii="仿宋" w:hAnsi="仿宋" w:eastAsia="仿宋" w:cs="仿宋"/>
          <w:color w:val="auto"/>
          <w:sz w:val="24"/>
          <w:szCs w:val="24"/>
          <w:highlight w:val="none"/>
          <w:lang w:val="en-US" w:eastAsia="zh-CN"/>
        </w:rPr>
        <w:fldChar w:fldCharType="separate"/>
      </w:r>
      <w:r>
        <w:rPr>
          <w:rFonts w:hint="eastAsia" w:ascii="仿宋" w:hAnsi="仿宋" w:eastAsia="仿宋" w:cs="仿宋"/>
          <w:color w:val="auto"/>
          <w:sz w:val="24"/>
          <w:szCs w:val="24"/>
          <w:highlight w:val="none"/>
        </w:rPr>
        <w:t>发送后请电话联系招标代理机构工作人员缴纳</w:t>
      </w:r>
      <w:r>
        <w:rPr>
          <w:rFonts w:hint="eastAsia" w:ascii="仿宋" w:hAnsi="仿宋" w:eastAsia="仿宋" w:cs="仿宋"/>
          <w:color w:val="auto"/>
          <w:sz w:val="24"/>
          <w:szCs w:val="24"/>
          <w:highlight w:val="none"/>
          <w:lang w:eastAsia="zh-CN"/>
        </w:rPr>
        <w:t>文件</w:t>
      </w:r>
      <w:r>
        <w:rPr>
          <w:rFonts w:hint="eastAsia" w:ascii="仿宋" w:hAnsi="仿宋" w:eastAsia="仿宋" w:cs="仿宋"/>
          <w:color w:val="auto"/>
          <w:sz w:val="24"/>
          <w:szCs w:val="24"/>
          <w:highlight w:val="none"/>
        </w:rPr>
        <w:t>购买费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fldChar w:fldCharType="end"/>
      </w:r>
    </w:p>
    <w:p w14:paraId="5BDDE8F8">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3.线上报名</w:t>
      </w:r>
    </w:p>
    <w:p w14:paraId="31B022B7">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3.1线上报名时间：公告发布后即可报名；线上报名截止时间：2025年 7 月 8日17:00。</w:t>
      </w:r>
    </w:p>
    <w:p w14:paraId="4D09F374">
      <w:pPr>
        <w:spacing w:line="440" w:lineRule="exact"/>
        <w:ind w:firstLine="480" w:firstLineChars="200"/>
        <w:rPr>
          <w:rFonts w:hint="eastAsia" w:ascii="仿宋" w:hAnsi="仿宋" w:eastAsia="仿宋" w:cs="仿宋"/>
          <w:bCs/>
          <w:color w:val="auto"/>
          <w:sz w:val="24"/>
          <w:szCs w:val="24"/>
          <w:highlight w:val="none"/>
          <w:lang w:val="en-US" w:eastAsia="zh-CN"/>
        </w:rPr>
      </w:pPr>
      <w:bookmarkStart w:id="15" w:name="_Toc11459"/>
      <w:bookmarkStart w:id="16" w:name="_Toc15591"/>
      <w:bookmarkStart w:id="17" w:name="_Toc4625"/>
      <w:bookmarkStart w:id="18" w:name="_Toc16654"/>
      <w:r>
        <w:rPr>
          <w:rFonts w:hint="eastAsia" w:ascii="仿宋" w:hAnsi="仿宋" w:eastAsia="仿宋" w:cs="仿宋"/>
          <w:bCs/>
          <w:color w:val="auto"/>
          <w:sz w:val="24"/>
          <w:szCs w:val="24"/>
          <w:highlight w:val="none"/>
          <w:lang w:val="en-US" w:eastAsia="zh-CN"/>
        </w:rPr>
        <w:t>3.2线上报价要求：按本项目规定的时间在“行采家（https://www.gec123.com/）”进行网上报价，未在规定时间内报价的投标人不具备竞标资格。</w:t>
      </w:r>
      <w:bookmarkEnd w:id="15"/>
      <w:bookmarkEnd w:id="16"/>
      <w:bookmarkEnd w:id="17"/>
    </w:p>
    <w:p w14:paraId="7BE5C789">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注：线上报价时，按平台要求进行报价和上传投标文件，平台会收取相应的平台保证金，平台保证金收取及退还相关问题请各潜在投标人报价前自行咨询平台客服，此费用与投标保证金无关。</w:t>
      </w:r>
    </w:p>
    <w:p w14:paraId="0584B104">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4.线下投标</w:t>
      </w:r>
    </w:p>
    <w:p w14:paraId="18442891">
      <w:pPr>
        <w:spacing w:line="440" w:lineRule="exact"/>
        <w:ind w:firstLine="480" w:firstLineChars="200"/>
        <w:rPr>
          <w:rFonts w:hint="eastAsia" w:ascii="仿宋" w:hAnsi="仿宋" w:eastAsia="仿宋" w:cs="仿宋"/>
          <w:bCs/>
          <w:color w:val="auto"/>
          <w:sz w:val="24"/>
          <w:szCs w:val="24"/>
          <w:highlight w:val="none"/>
          <w:lang w:val="en-US" w:eastAsia="zh-CN"/>
        </w:rPr>
      </w:pPr>
      <w:bookmarkStart w:id="19" w:name="_Toc24480"/>
      <w:bookmarkStart w:id="20" w:name="_Toc25543"/>
      <w:bookmarkStart w:id="21" w:name="_Toc17982"/>
      <w:r>
        <w:rPr>
          <w:rFonts w:hint="eastAsia" w:ascii="仿宋" w:hAnsi="仿宋" w:eastAsia="仿宋" w:cs="仿宋"/>
          <w:bCs/>
          <w:color w:val="auto"/>
          <w:sz w:val="24"/>
          <w:szCs w:val="24"/>
          <w:highlight w:val="none"/>
          <w:lang w:val="en-US" w:eastAsia="zh-CN"/>
        </w:rPr>
        <w:t>4.1线下递交投标文件开始时间：2025年 7 月 9 日9时30分（北京时间）</w:t>
      </w:r>
      <w:bookmarkEnd w:id="18"/>
      <w:r>
        <w:rPr>
          <w:rFonts w:hint="eastAsia" w:ascii="仿宋" w:hAnsi="仿宋" w:eastAsia="仿宋" w:cs="仿宋"/>
          <w:bCs/>
          <w:color w:val="auto"/>
          <w:sz w:val="24"/>
          <w:szCs w:val="24"/>
          <w:highlight w:val="none"/>
          <w:lang w:val="en-US" w:eastAsia="zh-CN"/>
        </w:rPr>
        <w:t>。</w:t>
      </w:r>
      <w:bookmarkEnd w:id="19"/>
      <w:bookmarkEnd w:id="20"/>
      <w:bookmarkEnd w:id="21"/>
    </w:p>
    <w:p w14:paraId="0724FB4D">
      <w:pPr>
        <w:spacing w:line="440" w:lineRule="exact"/>
        <w:ind w:firstLine="480" w:firstLineChars="200"/>
        <w:rPr>
          <w:rFonts w:hint="eastAsia" w:ascii="仿宋" w:hAnsi="仿宋" w:eastAsia="仿宋" w:cs="仿宋"/>
          <w:bCs/>
          <w:color w:val="auto"/>
          <w:sz w:val="24"/>
          <w:szCs w:val="24"/>
          <w:highlight w:val="none"/>
          <w:lang w:val="en-US" w:eastAsia="zh-CN"/>
        </w:rPr>
      </w:pPr>
      <w:bookmarkStart w:id="22" w:name="_Toc535"/>
      <w:bookmarkStart w:id="23" w:name="_Toc29361"/>
      <w:bookmarkStart w:id="24" w:name="_Toc14504"/>
      <w:bookmarkStart w:id="25" w:name="_Toc15349"/>
      <w:r>
        <w:rPr>
          <w:rFonts w:hint="eastAsia" w:ascii="仿宋" w:hAnsi="仿宋" w:eastAsia="仿宋" w:cs="仿宋"/>
          <w:bCs/>
          <w:color w:val="auto"/>
          <w:sz w:val="24"/>
          <w:szCs w:val="24"/>
          <w:highlight w:val="none"/>
          <w:lang w:val="en-US" w:eastAsia="zh-CN"/>
        </w:rPr>
        <w:t>4.2线下递交投标文件截止时间：2025年 7月  9 日10时00分（北京时间）。</w:t>
      </w:r>
      <w:bookmarkEnd w:id="22"/>
      <w:bookmarkEnd w:id="23"/>
      <w:bookmarkEnd w:id="24"/>
      <w:bookmarkEnd w:id="25"/>
    </w:p>
    <w:p w14:paraId="71C032ED">
      <w:pPr>
        <w:spacing w:line="440" w:lineRule="exact"/>
        <w:ind w:firstLine="480" w:firstLineChars="200"/>
        <w:rPr>
          <w:rFonts w:hint="eastAsia" w:ascii="仿宋" w:hAnsi="仿宋" w:eastAsia="仿宋" w:cs="仿宋"/>
          <w:bCs/>
          <w:color w:val="auto"/>
          <w:sz w:val="24"/>
          <w:szCs w:val="24"/>
          <w:highlight w:val="none"/>
          <w:lang w:val="en-US" w:eastAsia="zh-CN"/>
        </w:rPr>
      </w:pPr>
      <w:bookmarkStart w:id="26" w:name="_Toc10721"/>
      <w:bookmarkStart w:id="27" w:name="_Toc22533"/>
      <w:bookmarkStart w:id="28" w:name="_Toc21759"/>
      <w:bookmarkStart w:id="29" w:name="_Toc2154"/>
      <w:r>
        <w:rPr>
          <w:rFonts w:hint="eastAsia" w:ascii="仿宋" w:hAnsi="仿宋" w:eastAsia="仿宋" w:cs="仿宋"/>
          <w:bCs/>
          <w:color w:val="auto"/>
          <w:sz w:val="24"/>
          <w:szCs w:val="24"/>
          <w:highlight w:val="none"/>
          <w:lang w:val="en-US" w:eastAsia="zh-CN"/>
        </w:rPr>
        <w:t>4.3线下开标时间：2025年7 月 9 日10时00分（北京时间）。</w:t>
      </w:r>
      <w:bookmarkEnd w:id="26"/>
      <w:bookmarkEnd w:id="27"/>
      <w:bookmarkEnd w:id="28"/>
      <w:bookmarkEnd w:id="29"/>
    </w:p>
    <w:p w14:paraId="246E9CAA">
      <w:pPr>
        <w:spacing w:line="440" w:lineRule="exact"/>
        <w:ind w:firstLine="480" w:firstLineChars="200"/>
        <w:rPr>
          <w:rFonts w:hint="default" w:ascii="仿宋" w:hAnsi="仿宋" w:eastAsia="仿宋" w:cs="仿宋"/>
          <w:bCs/>
          <w:color w:val="auto"/>
          <w:sz w:val="24"/>
          <w:szCs w:val="24"/>
          <w:highlight w:val="none"/>
          <w:lang w:val="en-US" w:eastAsia="zh-CN"/>
        </w:rPr>
      </w:pPr>
      <w:bookmarkStart w:id="30" w:name="_Toc30776"/>
      <w:bookmarkStart w:id="31" w:name="_Toc10990"/>
      <w:bookmarkStart w:id="32" w:name="_Toc12770"/>
      <w:bookmarkStart w:id="33" w:name="_Toc27602"/>
      <w:r>
        <w:rPr>
          <w:rFonts w:hint="eastAsia" w:ascii="仿宋" w:hAnsi="仿宋" w:eastAsia="仿宋" w:cs="仿宋"/>
          <w:bCs/>
          <w:color w:val="auto"/>
          <w:sz w:val="24"/>
          <w:szCs w:val="24"/>
          <w:highlight w:val="none"/>
          <w:lang w:val="en-US" w:eastAsia="zh-CN"/>
        </w:rPr>
        <w:t>4.4线下投标和开标地点：</w:t>
      </w:r>
      <w:bookmarkEnd w:id="30"/>
      <w:r>
        <w:rPr>
          <w:rFonts w:hint="eastAsia" w:ascii="仿宋" w:hAnsi="仿宋" w:eastAsia="仿宋" w:cs="仿宋"/>
          <w:bCs/>
          <w:color w:val="auto"/>
          <w:sz w:val="24"/>
          <w:szCs w:val="24"/>
          <w:highlight w:val="none"/>
          <w:lang w:val="en-US" w:eastAsia="zh-CN"/>
        </w:rPr>
        <w:t>重庆市大足区</w:t>
      </w:r>
      <w:bookmarkEnd w:id="31"/>
      <w:bookmarkEnd w:id="32"/>
      <w:bookmarkEnd w:id="33"/>
      <w:r>
        <w:rPr>
          <w:rFonts w:hint="eastAsia" w:ascii="仿宋" w:hAnsi="仿宋" w:eastAsia="仿宋" w:cs="仿宋"/>
          <w:bCs/>
          <w:color w:val="auto"/>
          <w:sz w:val="24"/>
          <w:szCs w:val="24"/>
          <w:highlight w:val="none"/>
          <w:lang w:val="en-US" w:eastAsia="zh-CN"/>
        </w:rPr>
        <w:t>棠香街道龙南路13号2-1</w:t>
      </w:r>
    </w:p>
    <w:p w14:paraId="361124A1">
      <w:pPr>
        <w:spacing w:line="440" w:lineRule="exact"/>
        <w:ind w:firstLine="480" w:firstLineChars="200"/>
        <w:rPr>
          <w:rFonts w:hint="eastAsia" w:ascii="仿宋" w:hAnsi="仿宋" w:eastAsia="仿宋" w:cs="仿宋"/>
          <w:bCs/>
          <w:color w:val="auto"/>
          <w:sz w:val="24"/>
          <w:szCs w:val="24"/>
          <w:highlight w:val="none"/>
          <w:lang w:val="en-US" w:eastAsia="zh-CN"/>
        </w:rPr>
      </w:pPr>
      <w:bookmarkStart w:id="34" w:name="_Toc29851"/>
      <w:bookmarkStart w:id="35" w:name="_Toc12131"/>
      <w:bookmarkStart w:id="36" w:name="_Toc26863"/>
      <w:bookmarkStart w:id="37" w:name="_Toc6579"/>
      <w:r>
        <w:rPr>
          <w:rFonts w:hint="eastAsia" w:ascii="仿宋" w:hAnsi="仿宋" w:eastAsia="仿宋" w:cs="仿宋"/>
          <w:bCs/>
          <w:color w:val="auto"/>
          <w:sz w:val="24"/>
          <w:szCs w:val="24"/>
          <w:highlight w:val="none"/>
          <w:lang w:val="en-US" w:eastAsia="zh-CN"/>
        </w:rPr>
        <w:t>逾期送达的、未送达指定地点的或者不按照招标文件要求密封的投标文件，招标人将予以拒收。</w:t>
      </w:r>
      <w:bookmarkEnd w:id="34"/>
      <w:bookmarkEnd w:id="35"/>
      <w:bookmarkEnd w:id="36"/>
      <w:bookmarkEnd w:id="37"/>
    </w:p>
    <w:p w14:paraId="79D3A082">
      <w:pPr>
        <w:pStyle w:val="3"/>
        <w:spacing w:before="0" w:after="0"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38" w:name="_Toc19355"/>
      <w:bookmarkStart w:id="39" w:name="_Toc30970"/>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保证金</w:t>
      </w:r>
      <w:bookmarkEnd w:id="12"/>
      <w:bookmarkEnd w:id="38"/>
      <w:bookmarkEnd w:id="39"/>
    </w:p>
    <w:p w14:paraId="301D09EC">
      <w:pPr>
        <w:spacing w:line="440" w:lineRule="exact"/>
        <w:ind w:firstLine="480" w:firstLineChars="200"/>
        <w:rPr>
          <w:rFonts w:hint="eastAsia" w:ascii="仿宋" w:hAnsi="仿宋" w:eastAsia="仿宋" w:cs="仿宋"/>
          <w:color w:val="auto"/>
          <w:sz w:val="24"/>
          <w:szCs w:val="24"/>
          <w:highlight w:val="none"/>
        </w:rPr>
      </w:pPr>
      <w:bookmarkStart w:id="40" w:name="_Toc10379"/>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应足额缴纳投标保证金（投标保证金金额详见本篇，一、招标项目内容），并汇至所投</w:t>
      </w:r>
      <w:r>
        <w:rPr>
          <w:rFonts w:hint="eastAsia" w:ascii="仿宋" w:hAnsi="仿宋" w:eastAsia="仿宋" w:cs="仿宋"/>
          <w:color w:val="auto"/>
          <w:sz w:val="24"/>
          <w:szCs w:val="24"/>
          <w:highlight w:val="none"/>
          <w:lang w:val="en-US" w:eastAsia="zh-CN"/>
        </w:rPr>
        <w:t>项目</w:t>
      </w:r>
      <w:r>
        <w:rPr>
          <w:rFonts w:hint="eastAsia" w:ascii="仿宋" w:hAnsi="仿宋" w:eastAsia="仿宋" w:cs="仿宋"/>
          <w:color w:val="auto"/>
          <w:sz w:val="24"/>
          <w:szCs w:val="24"/>
          <w:highlight w:val="none"/>
        </w:rPr>
        <w:t>对应的的账号上，投标保证金的到账截止时间</w:t>
      </w:r>
      <w:r>
        <w:rPr>
          <w:rFonts w:hint="eastAsia" w:ascii="仿宋" w:hAnsi="仿宋" w:eastAsia="仿宋" w:cs="仿宋"/>
          <w:color w:val="auto"/>
          <w:sz w:val="24"/>
          <w:szCs w:val="24"/>
          <w:highlight w:val="none"/>
          <w:lang w:val="en-US" w:eastAsia="zh-CN"/>
        </w:rPr>
        <w:t>同</w:t>
      </w:r>
      <w:r>
        <w:rPr>
          <w:rFonts w:hint="eastAsia" w:ascii="仿宋" w:hAnsi="仿宋" w:eastAsia="仿宋" w:cs="仿宋"/>
          <w:color w:val="auto"/>
          <w:sz w:val="24"/>
          <w:szCs w:val="24"/>
          <w:highlight w:val="none"/>
        </w:rPr>
        <w:t>投标文件递交截止时间。</w:t>
      </w:r>
    </w:p>
    <w:p w14:paraId="6DE6F924">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应按照项目账户递交保证金。</w:t>
      </w:r>
    </w:p>
    <w:p w14:paraId="3FEB7F8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户  名：</w:t>
      </w:r>
      <w:r>
        <w:rPr>
          <w:rFonts w:hint="eastAsia" w:ascii="仿宋" w:hAnsi="仿宋" w:eastAsia="仿宋" w:cs="仿宋"/>
          <w:color w:val="auto"/>
          <w:sz w:val="24"/>
          <w:szCs w:val="24"/>
          <w:highlight w:val="none"/>
          <w:lang w:eastAsia="zh-CN"/>
        </w:rPr>
        <w:t>重庆方郡建设工程咨询有限公司大足分公司</w:t>
      </w:r>
      <w:r>
        <w:rPr>
          <w:rFonts w:hint="eastAsia" w:ascii="仿宋" w:hAnsi="仿宋" w:eastAsia="仿宋" w:cs="仿宋"/>
          <w:color w:val="auto"/>
          <w:sz w:val="24"/>
          <w:szCs w:val="24"/>
          <w:highlight w:val="none"/>
        </w:rPr>
        <w:t xml:space="preserve"> </w:t>
      </w:r>
    </w:p>
    <w:p w14:paraId="6DF6C604">
      <w:pPr>
        <w:snapToGrid w:val="0"/>
        <w:spacing w:line="3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开户行：中国建设银行股份有限公司大足支行</w:t>
      </w:r>
    </w:p>
    <w:p w14:paraId="187DDDAD">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  号：50050100434100000904</w:t>
      </w:r>
    </w:p>
    <w:p w14:paraId="254F3D92">
      <w:pPr>
        <w:spacing w:line="44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在银行转账（电汇）时，须充分考虑银行转账（电汇）的时间差风险，如同城转账、异地转账或汇款、跨行转账或电汇的时间要求。</w:t>
      </w:r>
    </w:p>
    <w:p w14:paraId="61D242C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在缴纳投标保证金时，到款账户为上述指定的投标保证金专用账户。</w:t>
      </w:r>
    </w:p>
    <w:p w14:paraId="42B21069">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）保证金退还方式</w:t>
      </w:r>
    </w:p>
    <w:p w14:paraId="22B61EB0">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1.未中标投标人的投标保证金，自中标通知书发出之日起5个工作日内，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p w14:paraId="2271E129">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2.中标人的投标保证金，自采购合同签订之日起5个工作日内，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bookmarkEnd w:id="40"/>
    <w:p w14:paraId="110A5DF3">
      <w:pPr>
        <w:pStyle w:val="3"/>
        <w:spacing w:before="0" w:after="0" w:line="400" w:lineRule="exact"/>
        <w:ind w:firstLine="481"/>
        <w:rPr>
          <w:rFonts w:hint="eastAsia" w:ascii="仿宋" w:hAnsi="仿宋" w:eastAsia="仿宋" w:cs="仿宋"/>
          <w:color w:val="auto"/>
          <w:sz w:val="24"/>
          <w:szCs w:val="24"/>
          <w:highlight w:val="none"/>
        </w:rPr>
      </w:pPr>
      <w:bookmarkStart w:id="41" w:name="_Toc26067"/>
      <w:bookmarkStart w:id="42" w:name="_Toc20463"/>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、其它有关规定</w:t>
      </w:r>
      <w:bookmarkEnd w:id="41"/>
      <w:bookmarkEnd w:id="42"/>
    </w:p>
    <w:p w14:paraId="486ECB5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（一）单位负责人为同一人或者存在直接控股、管理关系的不同供应商，不得参加同一合同项（分包）下的政府采购活动，否则均为无效响应。</w:t>
      </w:r>
    </w:p>
    <w:p w14:paraId="0604279E">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（二）为采购项目提供整体设计、规范编制或者项目管理、监理、检测等服务的供应商，不得再参加该采购项目的其他采购活动。</w:t>
      </w:r>
    </w:p>
    <w:p w14:paraId="41B3BF25">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（三）本项目的补遗文件（如果有）一律在行采家网上发布，请各投标人注意下载或到采购代理机构领取；无论投标人下载或领取与否，均视同投标人已知晓本项目补遗文件的内容。</w:t>
      </w:r>
    </w:p>
    <w:p w14:paraId="7A43AF2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（四）超过响应文件截止时间递交的响应文件，恕不接收。</w:t>
      </w:r>
    </w:p>
    <w:p w14:paraId="0339DC6C">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费用：无论</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结果如何，供应商参与本项目</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的所有费用均应由供应商自行承担。</w:t>
      </w:r>
    </w:p>
    <w:p w14:paraId="7A5F75EC">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（六）列入失信被执行人、重大税收违法案件当事人名单、政府采购严重违法失信行为记录名单等及其他不符合《中华人民共和国政府采购法》第二十二条规定条件的供应商，将拒绝其参与政府采购活动。</w:t>
      </w:r>
    </w:p>
    <w:p w14:paraId="3A32E945">
      <w:pPr>
        <w:pStyle w:val="3"/>
        <w:spacing w:before="0" w:after="0"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43" w:name="_Toc21556"/>
      <w:bookmarkStart w:id="44" w:name="_Toc4573"/>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bookmarkEnd w:id="43"/>
      <w:bookmarkEnd w:id="44"/>
    </w:p>
    <w:p w14:paraId="4D9252CB">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重庆市大足区市场监督管理局</w:t>
      </w:r>
    </w:p>
    <w:p w14:paraId="6CAE96D8">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邓老师</w:t>
      </w:r>
    </w:p>
    <w:p w14:paraId="4B5E88D6">
      <w:pPr>
        <w:snapToGrid w:val="0"/>
        <w:spacing w:line="40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023-43780078</w:t>
      </w:r>
    </w:p>
    <w:p w14:paraId="36229D30">
      <w:pPr>
        <w:snapToGrid w:val="0"/>
        <w:spacing w:line="400" w:lineRule="exact"/>
        <w:ind w:firstLine="480" w:firstLineChars="200"/>
        <w:rPr>
          <w:rFonts w:hint="eastAsia" w:ascii="仿宋" w:hAnsi="仿宋" w:eastAsia="仿宋" w:cs="仿宋"/>
          <w:color w:val="auto"/>
          <w:sz w:val="24"/>
          <w:szCs w:val="24"/>
          <w:highlight w:val="none"/>
          <w:lang w:eastAsia="en-US"/>
        </w:rPr>
      </w:pPr>
      <w:r>
        <w:rPr>
          <w:rFonts w:hint="eastAsia" w:ascii="仿宋" w:hAnsi="仿宋" w:eastAsia="仿宋" w:cs="仿宋"/>
          <w:color w:val="auto"/>
          <w:sz w:val="24"/>
          <w:szCs w:val="24"/>
          <w:highlight w:val="none"/>
        </w:rPr>
        <w:t>地  址：重庆市大足区棠香街道五星大道北段</w:t>
      </w:r>
      <w:r>
        <w:rPr>
          <w:rFonts w:hint="eastAsia" w:ascii="仿宋" w:hAnsi="仿宋" w:eastAsia="仿宋" w:cs="仿宋"/>
          <w:color w:val="auto"/>
          <w:sz w:val="24"/>
          <w:szCs w:val="24"/>
          <w:highlight w:val="none"/>
          <w:lang w:val="en-US" w:eastAsia="zh-CN"/>
        </w:rPr>
        <w:t>83</w:t>
      </w:r>
      <w:r>
        <w:rPr>
          <w:rFonts w:hint="eastAsia" w:ascii="仿宋" w:hAnsi="仿宋" w:eastAsia="仿宋" w:cs="仿宋"/>
          <w:color w:val="auto"/>
          <w:sz w:val="24"/>
          <w:szCs w:val="24"/>
          <w:highlight w:val="none"/>
        </w:rPr>
        <w:t>号</w:t>
      </w:r>
    </w:p>
    <w:p w14:paraId="21D183EB">
      <w:pPr>
        <w:rPr>
          <w:rFonts w:hint="eastAsia" w:ascii="仿宋" w:hAnsi="仿宋" w:eastAsia="仿宋" w:cs="仿宋"/>
          <w:color w:val="auto"/>
          <w:sz w:val="24"/>
          <w:szCs w:val="24"/>
          <w:highlight w:val="none"/>
        </w:rPr>
      </w:pPr>
    </w:p>
    <w:p w14:paraId="3E5BE498">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重庆方郡建设工程咨询有限公司</w:t>
      </w:r>
    </w:p>
    <w:p w14:paraId="4876F886">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蒲</w:t>
      </w:r>
      <w:r>
        <w:rPr>
          <w:rFonts w:hint="eastAsia" w:ascii="仿宋" w:hAnsi="仿宋" w:eastAsia="仿宋" w:cs="仿宋"/>
          <w:color w:val="auto"/>
          <w:sz w:val="24"/>
          <w:szCs w:val="24"/>
          <w:highlight w:val="none"/>
        </w:rPr>
        <w:t>老师</w:t>
      </w:r>
    </w:p>
    <w:p w14:paraId="1FDE7F90">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话：17783067066</w:t>
      </w:r>
    </w:p>
    <w:p w14:paraId="7C3E8F4E">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址：重庆市北部新区洪湖西路18号上峰上座15楼</w:t>
      </w:r>
    </w:p>
    <w:p w14:paraId="115A94B6">
      <w:pPr>
        <w:rPr>
          <w:rFonts w:hint="eastAsia" w:ascii="仿宋" w:hAnsi="仿宋" w:eastAsia="仿宋" w:cs="仿宋"/>
          <w:b w:val="0"/>
          <w:color w:val="auto"/>
          <w:sz w:val="24"/>
          <w:szCs w:val="24"/>
          <w:highlight w:val="none"/>
        </w:rPr>
      </w:pPr>
    </w:p>
    <w:p w14:paraId="06268280">
      <w:pPr>
        <w:ind w:firstLine="1920" w:firstLineChars="800"/>
        <w:rPr>
          <w:rFonts w:hint="eastAsia" w:ascii="仿宋" w:hAnsi="仿宋" w:eastAsia="仿宋" w:cs="仿宋"/>
          <w:b w:val="0"/>
          <w:color w:val="auto"/>
          <w:sz w:val="24"/>
          <w:szCs w:val="24"/>
          <w:highlight w:val="none"/>
        </w:rPr>
      </w:pPr>
    </w:p>
    <w:p w14:paraId="14907183">
      <w:pPr>
        <w:ind w:firstLine="1920" w:firstLineChars="800"/>
        <w:rPr>
          <w:rFonts w:hint="eastAsia" w:ascii="仿宋" w:hAnsi="仿宋" w:eastAsia="仿宋" w:cs="仿宋"/>
          <w:b w:val="0"/>
          <w:color w:val="auto"/>
          <w:sz w:val="24"/>
          <w:szCs w:val="24"/>
          <w:highlight w:val="none"/>
        </w:rPr>
      </w:pPr>
    </w:p>
    <w:p w14:paraId="60069532">
      <w:pPr>
        <w:ind w:firstLine="1920" w:firstLineChars="800"/>
        <w:rPr>
          <w:rFonts w:hint="eastAsia" w:ascii="仿宋" w:hAnsi="仿宋" w:eastAsia="仿宋" w:cs="仿宋"/>
          <w:b w:val="0"/>
          <w:color w:val="auto"/>
          <w:sz w:val="24"/>
          <w:szCs w:val="24"/>
          <w:highlight w:val="none"/>
        </w:rPr>
      </w:pPr>
    </w:p>
    <w:p w14:paraId="2F60D969">
      <w:pPr>
        <w:ind w:firstLine="1920" w:firstLineChars="800"/>
        <w:rPr>
          <w:rFonts w:hint="eastAsia" w:ascii="仿宋" w:hAnsi="仿宋" w:eastAsia="仿宋" w:cs="仿宋"/>
          <w:b w:val="0"/>
          <w:color w:val="auto"/>
          <w:sz w:val="24"/>
          <w:szCs w:val="24"/>
          <w:highlight w:val="none"/>
        </w:rPr>
      </w:pPr>
    </w:p>
    <w:p w14:paraId="3F399E54">
      <w:pPr>
        <w:rPr>
          <w:rFonts w:hint="eastAsia" w:ascii="仿宋" w:hAnsi="仿宋" w:eastAsia="仿宋" w:cs="仿宋"/>
          <w:b w:val="0"/>
          <w:color w:val="auto"/>
          <w:sz w:val="24"/>
          <w:szCs w:val="24"/>
          <w:highlight w:val="none"/>
        </w:rPr>
      </w:pPr>
    </w:p>
    <w:p w14:paraId="6BA70A15">
      <w:pPr>
        <w:ind w:firstLine="1920" w:firstLineChars="800"/>
        <w:rPr>
          <w:rFonts w:hint="eastAsia" w:ascii="仿宋" w:hAnsi="仿宋" w:eastAsia="仿宋" w:cs="仿宋"/>
          <w:b w:val="0"/>
          <w:color w:val="auto"/>
          <w:sz w:val="24"/>
          <w:szCs w:val="24"/>
          <w:highlight w:val="none"/>
        </w:rPr>
      </w:pPr>
    </w:p>
    <w:p w14:paraId="7AFF17E5">
      <w:pPr>
        <w:pStyle w:val="2"/>
        <w:spacing w:line="360" w:lineRule="auto"/>
        <w:jc w:val="center"/>
        <w:rPr>
          <w:rFonts w:hint="eastAsia" w:ascii="仿宋" w:hAnsi="仿宋" w:eastAsia="仿宋" w:cs="仿宋"/>
          <w:b/>
          <w:bCs/>
          <w:color w:val="auto"/>
          <w:sz w:val="28"/>
          <w:szCs w:val="28"/>
          <w:highlight w:val="none"/>
          <w:lang w:eastAsia="zh-CN"/>
        </w:rPr>
      </w:pPr>
      <w:bookmarkStart w:id="45" w:name="_Toc32745"/>
      <w:r>
        <w:rPr>
          <w:rFonts w:hint="eastAsia" w:ascii="仿宋" w:hAnsi="仿宋" w:eastAsia="仿宋" w:cs="仿宋"/>
          <w:b/>
          <w:bCs/>
          <w:color w:val="auto"/>
          <w:sz w:val="28"/>
          <w:szCs w:val="28"/>
          <w:highlight w:val="none"/>
        </w:rPr>
        <w:t xml:space="preserve">第二篇  </w:t>
      </w:r>
      <w:r>
        <w:rPr>
          <w:rFonts w:hint="eastAsia" w:ascii="仿宋" w:hAnsi="仿宋" w:eastAsia="仿宋" w:cs="仿宋"/>
          <w:b/>
          <w:bCs/>
          <w:color w:val="auto"/>
          <w:sz w:val="28"/>
          <w:szCs w:val="28"/>
          <w:highlight w:val="none"/>
          <w:lang w:eastAsia="zh-CN"/>
        </w:rPr>
        <w:t>项目技术需求</w:t>
      </w:r>
      <w:bookmarkEnd w:id="45"/>
    </w:p>
    <w:p w14:paraId="7C7728B4">
      <w:pPr>
        <w:snapToGrid w:val="0"/>
        <w:spacing w:line="360" w:lineRule="auto"/>
        <w:rPr>
          <w:rFonts w:hint="eastAsia" w:ascii="仿宋" w:hAnsi="仿宋" w:eastAsia="仿宋" w:cs="仿宋"/>
          <w:b/>
          <w:color w:val="auto"/>
          <w:sz w:val="24"/>
          <w:szCs w:val="24"/>
          <w:highlight w:val="none"/>
          <w:lang w:eastAsia="zh-CN"/>
        </w:rPr>
      </w:pPr>
      <w:bookmarkStart w:id="46" w:name="_Toc313536013"/>
      <w:bookmarkStart w:id="47" w:name="_Toc344475116"/>
      <w:r>
        <w:rPr>
          <w:rFonts w:hint="eastAsia" w:ascii="仿宋" w:hAnsi="仿宋" w:eastAsia="仿宋" w:cs="仿宋"/>
          <w:b/>
          <w:color w:val="auto"/>
          <w:sz w:val="24"/>
          <w:szCs w:val="24"/>
          <w:highlight w:val="none"/>
          <w:lang w:val="en-US" w:eastAsia="zh-CN"/>
        </w:rPr>
        <w:t>一</w:t>
      </w:r>
      <w:r>
        <w:rPr>
          <w:rFonts w:hint="eastAsia" w:ascii="仿宋" w:hAnsi="仿宋" w:eastAsia="仿宋" w:cs="仿宋"/>
          <w:b/>
          <w:color w:val="auto"/>
          <w:sz w:val="24"/>
          <w:szCs w:val="24"/>
          <w:highlight w:val="none"/>
        </w:rPr>
        <w:t>、</w:t>
      </w:r>
      <w:bookmarkEnd w:id="46"/>
      <w:bookmarkEnd w:id="47"/>
      <w:r>
        <w:rPr>
          <w:rFonts w:hint="eastAsia" w:ascii="仿宋" w:hAnsi="仿宋" w:eastAsia="仿宋" w:cs="仿宋"/>
          <w:b/>
          <w:color w:val="auto"/>
          <w:sz w:val="24"/>
          <w:szCs w:val="24"/>
          <w:highlight w:val="none"/>
          <w:lang w:eastAsia="zh-CN"/>
        </w:rPr>
        <w:t>项目概况</w:t>
      </w:r>
    </w:p>
    <w:p w14:paraId="2D81AC2E">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 xml:space="preserve">  因食品安全监管、“三城同创”和创建卫生工作需要，并按照重庆市市场监督管理局相关工作要求，需对全区食品生产经营者印制统一规范的食品安全监督信息公示栏。</w:t>
      </w:r>
    </w:p>
    <w:p w14:paraId="30F76DB4">
      <w:pPr>
        <w:snapToGrid w:val="0"/>
        <w:spacing w:line="360" w:lineRule="auto"/>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二、项目一览表</w:t>
      </w:r>
    </w:p>
    <w:tbl>
      <w:tblPr>
        <w:tblStyle w:val="19"/>
        <w:tblW w:w="9679" w:type="dxa"/>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2224"/>
        <w:gridCol w:w="2460"/>
        <w:gridCol w:w="1275"/>
        <w:gridCol w:w="3120"/>
      </w:tblGrid>
      <w:tr w14:paraId="4503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ACA3EF">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22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E3F873">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名称</w:t>
            </w:r>
          </w:p>
        </w:tc>
        <w:tc>
          <w:tcPr>
            <w:tcW w:w="24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2D14D4">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参数</w:t>
            </w:r>
          </w:p>
        </w:tc>
        <w:tc>
          <w:tcPr>
            <w:tcW w:w="127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7747BC">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数量</w:t>
            </w:r>
          </w:p>
        </w:tc>
        <w:tc>
          <w:tcPr>
            <w:tcW w:w="312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A5F8AD">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备注</w:t>
            </w:r>
          </w:p>
        </w:tc>
      </w:tr>
      <w:tr w14:paraId="6A33D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6"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1A8D">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2224" w:type="dxa"/>
            <w:tcBorders>
              <w:top w:val="single" w:color="000000" w:sz="4" w:space="0"/>
              <w:left w:val="single" w:color="000000" w:sz="4" w:space="0"/>
              <w:bottom w:val="single" w:color="000000" w:sz="4" w:space="0"/>
              <w:right w:val="nil"/>
            </w:tcBorders>
            <w:shd w:val="clear" w:color="auto" w:fill="FFFFFF"/>
            <w:vAlign w:val="center"/>
          </w:tcPr>
          <w:p w14:paraId="6E7F7AFD">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sz w:val="24"/>
                <w:szCs w:val="24"/>
                <w:highlight w:val="none"/>
                <w:u w:val="none"/>
                <w:lang w:eastAsia="zh-CN"/>
              </w:rPr>
              <w:t>大足区食品安全信息公示栏</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78F9">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lang w:eastAsia="zh-CN"/>
              </w:rPr>
            </w:pPr>
            <w:r>
              <w:rPr>
                <w:rFonts w:hint="eastAsia" w:ascii="仿宋" w:hAnsi="仿宋" w:eastAsia="仿宋" w:cs="仿宋"/>
                <w:i w:val="0"/>
                <w:iCs w:val="0"/>
                <w:color w:val="auto"/>
                <w:sz w:val="24"/>
                <w:szCs w:val="24"/>
                <w:highlight w:val="none"/>
                <w:u w:val="none"/>
                <w:lang w:eastAsia="zh-CN"/>
              </w:rPr>
              <w:t xml:space="preserve">1.底板PVC5mmUV打印：800mm×900mm      </w:t>
            </w:r>
          </w:p>
          <w:p w14:paraId="7BBD8A90">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lang w:eastAsia="zh-CN"/>
              </w:rPr>
            </w:pPr>
            <w:r>
              <w:rPr>
                <w:rFonts w:hint="eastAsia" w:ascii="仿宋" w:hAnsi="仿宋" w:eastAsia="仿宋" w:cs="仿宋"/>
                <w:i w:val="0"/>
                <w:iCs w:val="0"/>
                <w:color w:val="auto"/>
                <w:sz w:val="24"/>
                <w:szCs w:val="24"/>
                <w:highlight w:val="none"/>
                <w:u w:val="none"/>
                <w:lang w:eastAsia="zh-CN"/>
              </w:rPr>
              <w:t>2.亚克力插盒：424mm×308mm （2个）      3.亚克力插盒：301mm×220mm（1个）      4.亚克力插盒：99mm×132mm （3个）         5.亚克力插盒：105mm×65mm（3个）</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FB5A0">
            <w:pPr>
              <w:keepNext w:val="0"/>
              <w:keepLines w:val="0"/>
              <w:widowControl/>
              <w:suppressLineNumbers w:val="0"/>
              <w:jc w:val="center"/>
              <w:textAlignment w:val="bottom"/>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3200张</w:t>
            </w:r>
          </w:p>
        </w:tc>
        <w:tc>
          <w:tcPr>
            <w:tcW w:w="31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93C18">
            <w:pPr>
              <w:keepNext w:val="0"/>
              <w:keepLines w:val="0"/>
              <w:widowControl/>
              <w:suppressLineNumbers w:val="0"/>
              <w:ind w:firstLine="240" w:firstLineChars="100"/>
              <w:jc w:val="both"/>
              <w:textAlignment w:val="bottom"/>
              <w:rPr>
                <w:rFonts w:hint="eastAsia"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drawing>
                <wp:inline distT="0" distB="0" distL="114300" distR="114300">
                  <wp:extent cx="1537970" cy="1730375"/>
                  <wp:effectExtent l="0" t="0" r="5080" b="3175"/>
                  <wp:docPr id="8" name="图片 8" descr="c95ac4199cec51927765e104508b7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95ac4199cec51927765e104508b7f7"/>
                          <pic:cNvPicPr>
                            <a:picLocks noChangeAspect="1"/>
                          </pic:cNvPicPr>
                        </pic:nvPicPr>
                        <pic:blipFill>
                          <a:blip r:embed="rId14"/>
                          <a:stretch>
                            <a:fillRect/>
                          </a:stretch>
                        </pic:blipFill>
                        <pic:spPr>
                          <a:xfrm>
                            <a:off x="0" y="0"/>
                            <a:ext cx="1537970" cy="1730375"/>
                          </a:xfrm>
                          <a:prstGeom prst="rect">
                            <a:avLst/>
                          </a:prstGeom>
                        </pic:spPr>
                      </pic:pic>
                    </a:graphicData>
                  </a:graphic>
                </wp:inline>
              </w:drawing>
            </w:r>
          </w:p>
        </w:tc>
      </w:tr>
    </w:tbl>
    <w:p w14:paraId="7CBB71BD">
      <w:pPr>
        <w:keepNext w:val="0"/>
        <w:keepLines w:val="0"/>
        <w:widowControl/>
        <w:numPr>
          <w:ilvl w:val="0"/>
          <w:numId w:val="0"/>
        </w:numPr>
        <w:suppressLineNumbers w:val="0"/>
        <w:spacing w:line="360" w:lineRule="auto"/>
        <w:ind w:left="110" w:leftChars="0" w:firstLine="0" w:firstLineChars="0"/>
        <w:jc w:val="left"/>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★注: 1.所有广告内容由采购方统一提供，需由投标人自行设计。</w:t>
      </w:r>
    </w:p>
    <w:p w14:paraId="4E996EBE">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2.质量符合国家级质检局所要求的执行标准和规定。</w:t>
      </w:r>
    </w:p>
    <w:p w14:paraId="74EE55E0">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3.采购方有权对广告内容提出修改意见，直至最终定稿。</w:t>
      </w:r>
    </w:p>
    <w:p w14:paraId="2667849F">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4.内容不得有任何侵害第三方知识产权或者其他合法权利之处。</w:t>
      </w:r>
    </w:p>
    <w:p w14:paraId="3A2948EF">
      <w:pP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br w:type="page"/>
      </w:r>
    </w:p>
    <w:p w14:paraId="791006FA">
      <w:pPr>
        <w:pStyle w:val="2"/>
        <w:spacing w:line="360" w:lineRule="auto"/>
        <w:jc w:val="center"/>
        <w:rPr>
          <w:rFonts w:hint="eastAsia" w:ascii="仿宋" w:hAnsi="仿宋" w:eastAsia="仿宋" w:cs="仿宋"/>
          <w:b/>
          <w:bCs/>
          <w:color w:val="auto"/>
          <w:sz w:val="28"/>
          <w:szCs w:val="28"/>
          <w:highlight w:val="none"/>
        </w:rPr>
      </w:pPr>
      <w:bookmarkStart w:id="48" w:name="_Toc6000"/>
      <w:r>
        <w:rPr>
          <w:rFonts w:hint="eastAsia" w:ascii="仿宋" w:hAnsi="仿宋" w:eastAsia="仿宋" w:cs="仿宋"/>
          <w:b/>
          <w:bCs/>
          <w:color w:val="auto"/>
          <w:sz w:val="28"/>
          <w:szCs w:val="28"/>
          <w:highlight w:val="none"/>
        </w:rPr>
        <w:t>第三篇  项目商务需求</w:t>
      </w:r>
      <w:bookmarkEnd w:id="48"/>
    </w:p>
    <w:p w14:paraId="73CE39F2">
      <w:pPr>
        <w:pStyle w:val="3"/>
        <w:spacing w:before="0" w:after="0" w:line="360" w:lineRule="auto"/>
        <w:rPr>
          <w:rFonts w:hint="eastAsia" w:ascii="仿宋" w:hAnsi="仿宋" w:eastAsia="仿宋" w:cs="仿宋"/>
          <w:color w:val="auto"/>
          <w:sz w:val="24"/>
          <w:szCs w:val="24"/>
          <w:highlight w:val="none"/>
        </w:rPr>
      </w:pPr>
      <w:bookmarkStart w:id="49" w:name="_Toc344475120"/>
      <w:r>
        <w:rPr>
          <w:rFonts w:hint="eastAsia" w:ascii="仿宋" w:hAnsi="仿宋" w:eastAsia="仿宋" w:cs="仿宋"/>
          <w:color w:val="auto"/>
          <w:sz w:val="24"/>
          <w:szCs w:val="24"/>
          <w:highlight w:val="none"/>
        </w:rPr>
        <w:t xml:space="preserve">  </w:t>
      </w:r>
      <w:bookmarkEnd w:id="49"/>
      <w:bookmarkStart w:id="50" w:name="_Toc31648"/>
      <w:bookmarkStart w:id="51" w:name="_Toc29783"/>
      <w:bookmarkStart w:id="52" w:name="_Toc12209"/>
      <w:r>
        <w:rPr>
          <w:rFonts w:hint="eastAsia" w:ascii="仿宋" w:hAnsi="仿宋" w:eastAsia="仿宋" w:cs="仿宋"/>
          <w:color w:val="auto"/>
          <w:sz w:val="24"/>
          <w:szCs w:val="24"/>
          <w:highlight w:val="none"/>
        </w:rPr>
        <w:t>一、交货时间、地点及验收方式</w:t>
      </w:r>
      <w:bookmarkEnd w:id="50"/>
      <w:bookmarkEnd w:id="51"/>
      <w:bookmarkEnd w:id="52"/>
    </w:p>
    <w:p w14:paraId="6D242BE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交货时间</w:t>
      </w:r>
      <w:r>
        <w:rPr>
          <w:rFonts w:hint="eastAsia" w:ascii="仿宋" w:hAnsi="仿宋" w:eastAsia="仿宋" w:cs="仿宋"/>
          <w:color w:val="auto"/>
          <w:sz w:val="24"/>
          <w:szCs w:val="24"/>
          <w:highlight w:val="none"/>
        </w:rPr>
        <w:t>：</w:t>
      </w:r>
    </w:p>
    <w:p w14:paraId="2D5EEC3D">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自合同签订之日起</w:t>
      </w:r>
      <w:r>
        <w:rPr>
          <w:rFonts w:hint="eastAsia" w:ascii="仿宋" w:hAnsi="仿宋" w:eastAsia="仿宋" w:cs="仿宋"/>
          <w:color w:val="auto"/>
          <w:sz w:val="24"/>
          <w:szCs w:val="24"/>
          <w:highlight w:val="none"/>
          <w:lang w:val="en-US" w:eastAsia="zh-CN"/>
        </w:rPr>
        <w:t>40</w:t>
      </w:r>
      <w:r>
        <w:rPr>
          <w:rFonts w:hint="eastAsia" w:ascii="仿宋" w:hAnsi="仿宋" w:eastAsia="仿宋" w:cs="仿宋"/>
          <w:color w:val="auto"/>
          <w:sz w:val="24"/>
          <w:szCs w:val="24"/>
          <w:highlight w:val="none"/>
        </w:rPr>
        <w:t>日历天</w:t>
      </w:r>
      <w:r>
        <w:rPr>
          <w:rFonts w:hint="eastAsia" w:ascii="仿宋" w:hAnsi="仿宋" w:eastAsia="仿宋" w:cs="仿宋"/>
          <w:color w:val="auto"/>
          <w:sz w:val="24"/>
          <w:szCs w:val="24"/>
          <w:highlight w:val="none"/>
          <w:lang w:eastAsia="zh-CN"/>
        </w:rPr>
        <w:t>内</w:t>
      </w:r>
      <w:r>
        <w:rPr>
          <w:rFonts w:hint="eastAsia" w:ascii="仿宋" w:hAnsi="仿宋" w:eastAsia="仿宋" w:cs="仿宋"/>
          <w:color w:val="auto"/>
          <w:sz w:val="24"/>
          <w:szCs w:val="24"/>
          <w:highlight w:val="none"/>
        </w:rPr>
        <w:t>送至采购方指定地点。</w:t>
      </w:r>
    </w:p>
    <w:p w14:paraId="0A7B9C8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（二）服务地点：采购人指定地点。</w:t>
      </w:r>
    </w:p>
    <w:p w14:paraId="5B9C3AD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bookmarkStart w:id="53" w:name="_Toc344475121"/>
      <w:bookmarkStart w:id="54" w:name="_Toc10451"/>
      <w:r>
        <w:rPr>
          <w:rFonts w:hint="eastAsia" w:ascii="仿宋" w:hAnsi="仿宋" w:eastAsia="仿宋" w:cs="仿宋"/>
          <w:color w:val="auto"/>
          <w:sz w:val="24"/>
          <w:szCs w:val="24"/>
          <w:highlight w:val="none"/>
        </w:rPr>
        <w:t>验收方式：</w:t>
      </w:r>
    </w:p>
    <w:p w14:paraId="0A2CA5CD">
      <w:pPr>
        <w:pStyle w:val="1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1、货物到达现场后，中标人应在使用单位指定人员在场情况下当面开箱，共同清点、检查外观，双方签字确认。</w:t>
      </w:r>
    </w:p>
    <w:p w14:paraId="24F52768">
      <w:pPr>
        <w:pStyle w:val="1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2、中标人应保证货物到达采购人所在地完好无损，如有缺漏、损坏，由供应商负责调换、补齐或赔偿。</w:t>
      </w:r>
    </w:p>
    <w:p w14:paraId="0D85765F">
      <w:pPr>
        <w:pStyle w:val="1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二、质量保证</w:t>
      </w:r>
      <w:bookmarkEnd w:id="53"/>
      <w:bookmarkEnd w:id="54"/>
    </w:p>
    <w:p w14:paraId="6BAC89A6">
      <w:pPr>
        <w:spacing w:before="115" w:line="360" w:lineRule="auto"/>
        <w:ind w:left="28" w:firstLine="471"/>
        <w:rPr>
          <w:rFonts w:hint="eastAsia" w:ascii="仿宋" w:hAnsi="仿宋" w:eastAsia="仿宋" w:cs="仿宋"/>
          <w:color w:val="auto"/>
          <w:spacing w:val="1"/>
          <w:sz w:val="24"/>
          <w:szCs w:val="24"/>
          <w:highlight w:val="none"/>
          <w:lang w:val="en-US" w:eastAsia="zh-CN"/>
        </w:rPr>
      </w:pPr>
      <w:bookmarkStart w:id="55" w:name="_Toc13274"/>
      <w:bookmarkStart w:id="56" w:name="_Toc12796"/>
      <w:bookmarkStart w:id="57" w:name="_Toc22745"/>
      <w:bookmarkStart w:id="58" w:name="_Toc344475122"/>
      <w:r>
        <w:rPr>
          <w:rFonts w:hint="eastAsia" w:ascii="仿宋" w:hAnsi="仿宋" w:eastAsia="仿宋" w:cs="仿宋"/>
          <w:color w:val="auto"/>
          <w:spacing w:val="1"/>
          <w:sz w:val="24"/>
          <w:szCs w:val="24"/>
          <w:highlight w:val="none"/>
          <w:lang w:val="en-US" w:eastAsia="zh-CN"/>
        </w:rPr>
        <w:t>1.供应商应对货物出现的质量及安全问题负责处理解决并承担一切费用。</w:t>
      </w:r>
    </w:p>
    <w:p w14:paraId="72A3CF5A">
      <w:pPr>
        <w:spacing w:before="115" w:line="360" w:lineRule="auto"/>
        <w:ind w:left="28" w:firstLine="471"/>
        <w:rPr>
          <w:rFonts w:hint="eastAsia" w:ascii="仿宋" w:hAnsi="仿宋" w:eastAsia="仿宋" w:cs="仿宋"/>
          <w:color w:val="auto"/>
          <w:spacing w:val="1"/>
          <w:sz w:val="24"/>
          <w:szCs w:val="24"/>
          <w:highlight w:val="none"/>
          <w:lang w:val="en-US" w:eastAsia="zh-CN"/>
        </w:rPr>
      </w:pPr>
      <w:r>
        <w:rPr>
          <w:rFonts w:hint="eastAsia" w:ascii="仿宋" w:hAnsi="仿宋" w:eastAsia="仿宋" w:cs="仿宋"/>
          <w:color w:val="auto"/>
          <w:spacing w:val="1"/>
          <w:sz w:val="24"/>
          <w:szCs w:val="24"/>
          <w:highlight w:val="none"/>
          <w:lang w:val="en-US" w:eastAsia="zh-CN"/>
        </w:rPr>
        <w:t>2.中标单位所提供的货物必须符合国家级质检局所要求的执行标准和规定，且内容按照投标人的意向进行制作，自验收之日起一月内，如采购人发现货物质量问题，中标单位须无条件更换符合质量要求的等量货物。</w:t>
      </w:r>
    </w:p>
    <w:p w14:paraId="242363FC">
      <w:pPr>
        <w:pStyle w:val="1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eastAsia="zh-CN"/>
        </w:rPr>
        <w:t>三、</w:t>
      </w:r>
      <w:r>
        <w:rPr>
          <w:rFonts w:hint="eastAsia" w:ascii="仿宋" w:hAnsi="仿宋" w:eastAsia="仿宋" w:cs="仿宋"/>
          <w:b/>
          <w:bCs/>
          <w:color w:val="auto"/>
          <w:sz w:val="24"/>
          <w:szCs w:val="24"/>
          <w:highlight w:val="none"/>
        </w:rPr>
        <w:t>报价要求</w:t>
      </w:r>
      <w:bookmarkEnd w:id="55"/>
      <w:bookmarkEnd w:id="56"/>
      <w:bookmarkEnd w:id="57"/>
    </w:p>
    <w:p w14:paraId="058D221D">
      <w:pPr>
        <w:pStyle w:val="10"/>
        <w:spacing w:line="360" w:lineRule="auto"/>
        <w:ind w:firstLine="480" w:firstLineChars="200"/>
        <w:rPr>
          <w:rFonts w:hint="eastAsia" w:ascii="仿宋" w:hAnsi="仿宋" w:eastAsia="仿宋" w:cs="仿宋"/>
          <w:color w:val="auto"/>
          <w:sz w:val="24"/>
          <w:szCs w:val="24"/>
          <w:highlight w:val="none"/>
          <w:lang w:eastAsia="zh-CN"/>
        </w:rPr>
      </w:pPr>
      <w:bookmarkStart w:id="59" w:name="_Toc15788"/>
      <w:bookmarkStart w:id="60" w:name="_Toc6606"/>
      <w:r>
        <w:rPr>
          <w:rFonts w:hint="eastAsia" w:ascii="仿宋" w:hAnsi="仿宋" w:eastAsia="仿宋" w:cs="仿宋"/>
          <w:color w:val="auto"/>
          <w:sz w:val="24"/>
          <w:szCs w:val="24"/>
          <w:highlight w:val="none"/>
          <w:lang w:eastAsia="zh-CN"/>
        </w:rPr>
        <w:t>本次报价须为</w:t>
      </w:r>
      <w:r>
        <w:rPr>
          <w:rFonts w:hint="eastAsia" w:ascii="仿宋" w:hAnsi="仿宋" w:eastAsia="仿宋" w:cs="仿宋"/>
          <w:color w:val="auto"/>
          <w:sz w:val="24"/>
          <w:szCs w:val="24"/>
          <w:highlight w:val="none"/>
          <w:lang w:val="en-US" w:eastAsia="zh-CN"/>
        </w:rPr>
        <w:t>人民币报价</w:t>
      </w:r>
      <w:r>
        <w:rPr>
          <w:rFonts w:hint="eastAsia" w:ascii="仿宋" w:hAnsi="仿宋" w:eastAsia="仿宋" w:cs="仿宋"/>
          <w:color w:val="auto"/>
          <w:sz w:val="24"/>
          <w:szCs w:val="24"/>
          <w:highlight w:val="none"/>
          <w:lang w:eastAsia="zh-CN"/>
        </w:rPr>
        <w:t>，</w:t>
      </w:r>
      <w:bookmarkStart w:id="61" w:name="_Toc18591"/>
      <w:r>
        <w:rPr>
          <w:rFonts w:hint="eastAsia" w:ascii="仿宋" w:hAnsi="仿宋" w:eastAsia="仿宋" w:cs="仿宋"/>
          <w:color w:val="auto"/>
          <w:sz w:val="24"/>
          <w:szCs w:val="24"/>
          <w:highlight w:val="none"/>
          <w:lang w:eastAsia="zh-CN"/>
        </w:rPr>
        <w:t>报价包括但不仅限于完成本项目所需的即设计、加工制作、量体、包装、运输（含装卸费）、安装、保险费、代理服务费、税费、检验等货到采购人指定地点及售后服务的一切费用。因成交供应商自身原因造成漏报、少报皆由其自行承担责任，采购人不再补偿。</w:t>
      </w:r>
    </w:p>
    <w:p w14:paraId="67F901A4">
      <w:pPr>
        <w:pStyle w:val="3"/>
        <w:spacing w:before="0" w:after="0" w:line="360" w:lineRule="auto"/>
        <w:ind w:firstLine="482"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、付款方式</w:t>
      </w:r>
      <w:r>
        <w:rPr>
          <w:rFonts w:hint="eastAsia" w:ascii="仿宋" w:hAnsi="仿宋" w:eastAsia="仿宋" w:cs="仿宋"/>
          <w:color w:val="auto"/>
          <w:sz w:val="24"/>
          <w:szCs w:val="24"/>
          <w:highlight w:val="none"/>
          <w:lang w:val="en-US" w:eastAsia="zh-CN"/>
        </w:rPr>
        <w:t>及结算</w:t>
      </w:r>
      <w:bookmarkEnd w:id="61"/>
    </w:p>
    <w:bookmarkEnd w:id="58"/>
    <w:bookmarkEnd w:id="59"/>
    <w:bookmarkEnd w:id="60"/>
    <w:p w14:paraId="5D42D045">
      <w:pPr>
        <w:pStyle w:val="3"/>
        <w:spacing w:before="0" w:after="0" w:line="360" w:lineRule="auto"/>
        <w:ind w:firstLine="480" w:firstLineChars="200"/>
        <w:rPr>
          <w:rFonts w:hint="eastAsia" w:ascii="仿宋" w:hAnsi="仿宋" w:eastAsia="仿宋" w:cs="仿宋"/>
          <w:b w:val="0"/>
          <w:color w:val="auto"/>
          <w:kern w:val="2"/>
          <w:sz w:val="24"/>
          <w:szCs w:val="24"/>
          <w:highlight w:val="none"/>
          <w:lang w:val="en-US" w:eastAsia="zh-CN" w:bidi="ar-SA"/>
        </w:rPr>
      </w:pPr>
      <w:bookmarkStart w:id="62" w:name="_Toc344475123"/>
      <w:bookmarkStart w:id="63" w:name="_Toc4250"/>
      <w:bookmarkStart w:id="64" w:name="_Toc13469"/>
      <w:bookmarkStart w:id="65" w:name="_Toc1211"/>
      <w:r>
        <w:rPr>
          <w:rFonts w:hint="eastAsia" w:ascii="仿宋" w:hAnsi="仿宋" w:eastAsia="仿宋" w:cs="仿宋"/>
          <w:b w:val="0"/>
          <w:color w:val="auto"/>
          <w:kern w:val="2"/>
          <w:sz w:val="24"/>
          <w:szCs w:val="24"/>
          <w:highlight w:val="none"/>
          <w:lang w:val="en-US" w:eastAsia="zh-CN" w:bidi="ar-SA"/>
        </w:rPr>
        <w:t>项目服务完成验收后一次性付款。</w:t>
      </w:r>
    </w:p>
    <w:p w14:paraId="31AC9771">
      <w:pPr>
        <w:pStyle w:val="3"/>
        <w:spacing w:before="0" w:after="0" w:line="360" w:lineRule="auto"/>
        <w:ind w:firstLine="482"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、知识产权</w:t>
      </w:r>
      <w:bookmarkEnd w:id="62"/>
      <w:bookmarkEnd w:id="63"/>
      <w:bookmarkEnd w:id="64"/>
      <w:bookmarkEnd w:id="65"/>
    </w:p>
    <w:p w14:paraId="1F3DDCC5">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492E0FA6">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注：（若涉及软件开发等服务类项目知识产权的，知识产权归采购人所有）。</w:t>
      </w:r>
    </w:p>
    <w:p w14:paraId="557D0EB9">
      <w:pPr>
        <w:pStyle w:val="3"/>
        <w:spacing w:before="0" w:after="0" w:line="360" w:lineRule="auto"/>
        <w:ind w:firstLine="482" w:firstLineChars="200"/>
        <w:rPr>
          <w:rFonts w:hint="eastAsia" w:ascii="仿宋" w:hAnsi="仿宋" w:eastAsia="仿宋" w:cs="仿宋"/>
          <w:color w:val="auto"/>
          <w:sz w:val="24"/>
          <w:szCs w:val="24"/>
          <w:highlight w:val="none"/>
        </w:rPr>
      </w:pPr>
      <w:bookmarkStart w:id="66" w:name="_Toc31266"/>
      <w:bookmarkStart w:id="67" w:name="_Toc344475124"/>
      <w:bookmarkStart w:id="68" w:name="_Toc17701"/>
      <w:bookmarkStart w:id="69" w:name="_Toc6474"/>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、培训</w:t>
      </w:r>
      <w:bookmarkEnd w:id="66"/>
      <w:bookmarkEnd w:id="67"/>
      <w:bookmarkEnd w:id="68"/>
      <w:bookmarkEnd w:id="69"/>
    </w:p>
    <w:p w14:paraId="514D39B6">
      <w:pPr>
        <w:snapToGrid w:val="0"/>
        <w:spacing w:line="360" w:lineRule="auto"/>
        <w:ind w:firstLine="480" w:firstLineChars="200"/>
        <w:rPr>
          <w:rFonts w:hint="eastAsia" w:ascii="仿宋" w:hAnsi="仿宋" w:eastAsia="仿宋" w:cs="仿宋"/>
          <w:color w:val="auto"/>
          <w:kern w:val="0"/>
          <w:sz w:val="24"/>
          <w:szCs w:val="24"/>
          <w:highlight w:val="none"/>
        </w:rPr>
      </w:pPr>
      <w:bookmarkStart w:id="70" w:name="_Toc17460587"/>
      <w:r>
        <w:rPr>
          <w:rFonts w:hint="eastAsia" w:ascii="仿宋" w:hAnsi="仿宋" w:eastAsia="仿宋" w:cs="仿宋"/>
          <w:color w:val="auto"/>
          <w:kern w:val="0"/>
          <w:sz w:val="24"/>
          <w:szCs w:val="24"/>
          <w:highlight w:val="none"/>
        </w:rPr>
        <w:t>投标人对其提供产品的使用和操作应尽培训义务。投标人应提供对采购人的基本免费培训，使采购人使用人员能够正常操作。</w:t>
      </w:r>
    </w:p>
    <w:p w14:paraId="3B0DF45F">
      <w:pPr>
        <w:pStyle w:val="2"/>
        <w:spacing w:line="360" w:lineRule="auto"/>
        <w:ind w:firstLine="482" w:firstLineChars="200"/>
        <w:rPr>
          <w:rFonts w:hint="eastAsia" w:ascii="仿宋" w:hAnsi="仿宋" w:eastAsia="仿宋" w:cs="仿宋"/>
          <w:color w:val="auto"/>
          <w:sz w:val="24"/>
          <w:szCs w:val="24"/>
          <w:highlight w:val="none"/>
        </w:rPr>
      </w:pPr>
      <w:bookmarkStart w:id="71" w:name="_Toc22859"/>
      <w:bookmarkStart w:id="72" w:name="_Toc17075"/>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、附件、图纸及包装要求</w:t>
      </w:r>
      <w:bookmarkEnd w:id="70"/>
      <w:bookmarkEnd w:id="71"/>
      <w:bookmarkEnd w:id="72"/>
    </w:p>
    <w:p w14:paraId="7968FF84">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所有设备按照制造商规定的产品包装和随机标准附件为准。</w:t>
      </w:r>
    </w:p>
    <w:p w14:paraId="4A9E11CB">
      <w:pPr>
        <w:pStyle w:val="3"/>
        <w:spacing w:before="0" w:after="0" w:line="360" w:lineRule="auto"/>
        <w:ind w:firstLine="482" w:firstLineChars="200"/>
        <w:rPr>
          <w:rFonts w:hint="eastAsia" w:ascii="仿宋" w:hAnsi="仿宋" w:eastAsia="仿宋" w:cs="仿宋"/>
          <w:color w:val="auto"/>
          <w:sz w:val="24"/>
          <w:szCs w:val="24"/>
          <w:highlight w:val="none"/>
        </w:rPr>
      </w:pPr>
      <w:bookmarkStart w:id="73" w:name="_Toc17728"/>
      <w:bookmarkStart w:id="74" w:name="_Toc30342"/>
      <w:bookmarkStart w:id="75" w:name="_Toc22576"/>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w:t>
      </w:r>
      <w:bookmarkStart w:id="76" w:name="_Toc344475125"/>
      <w:r>
        <w:rPr>
          <w:rFonts w:hint="eastAsia" w:ascii="仿宋" w:hAnsi="仿宋" w:eastAsia="仿宋" w:cs="仿宋"/>
          <w:color w:val="auto"/>
          <w:sz w:val="24"/>
          <w:szCs w:val="24"/>
          <w:highlight w:val="none"/>
        </w:rPr>
        <w:t>其他</w:t>
      </w:r>
      <w:bookmarkEnd w:id="73"/>
      <w:bookmarkEnd w:id="74"/>
      <w:bookmarkEnd w:id="75"/>
    </w:p>
    <w:bookmarkEnd w:id="76"/>
    <w:p w14:paraId="1DE960A6">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（一）供应商必须在响应文件中对以上条款和服务承诺明确列出，承诺内容必须达到本篇及竞争性谈判其他条款的要求。</w:t>
      </w:r>
    </w:p>
    <w:p w14:paraId="11C6CCD9">
      <w:pPr>
        <w:snapToGrid w:val="0"/>
        <w:spacing w:line="360" w:lineRule="auto"/>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（二）其他未尽事宜由供需双方在采购合同中详细约定。</w:t>
      </w:r>
    </w:p>
    <w:p w14:paraId="5F1C0D44">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7ACAB164">
      <w:pPr>
        <w:pStyle w:val="2"/>
        <w:pageBreakBefore/>
        <w:spacing w:before="0" w:after="0" w:line="360" w:lineRule="auto"/>
        <w:jc w:val="center"/>
        <w:rPr>
          <w:rFonts w:hint="eastAsia" w:ascii="仿宋" w:hAnsi="仿宋" w:eastAsia="仿宋" w:cs="仿宋"/>
          <w:b/>
          <w:bCs/>
          <w:color w:val="auto"/>
          <w:sz w:val="28"/>
          <w:szCs w:val="28"/>
          <w:highlight w:val="none"/>
        </w:rPr>
      </w:pPr>
      <w:bookmarkStart w:id="77" w:name="_Toc26561"/>
      <w:r>
        <w:rPr>
          <w:rFonts w:hint="eastAsia" w:ascii="仿宋" w:hAnsi="仿宋" w:eastAsia="仿宋" w:cs="仿宋"/>
          <w:b/>
          <w:bCs/>
          <w:color w:val="auto"/>
          <w:sz w:val="28"/>
          <w:szCs w:val="28"/>
          <w:highlight w:val="none"/>
        </w:rPr>
        <w:t xml:space="preserve">第四篇  </w:t>
      </w:r>
      <w:r>
        <w:rPr>
          <w:rFonts w:hint="eastAsia" w:ascii="仿宋" w:hAnsi="仿宋" w:eastAsia="仿宋" w:cs="仿宋"/>
          <w:b/>
          <w:bCs/>
          <w:color w:val="auto"/>
          <w:sz w:val="28"/>
          <w:szCs w:val="28"/>
          <w:highlight w:val="none"/>
          <w:lang w:eastAsia="zh-CN"/>
        </w:rPr>
        <w:t>询比</w:t>
      </w:r>
      <w:r>
        <w:rPr>
          <w:rFonts w:hint="eastAsia" w:ascii="仿宋" w:hAnsi="仿宋" w:eastAsia="仿宋" w:cs="仿宋"/>
          <w:b/>
          <w:bCs/>
          <w:color w:val="auto"/>
          <w:sz w:val="28"/>
          <w:szCs w:val="28"/>
          <w:highlight w:val="none"/>
        </w:rPr>
        <w:t>程序及方法、评审标准、无效响应和采购终止</w:t>
      </w:r>
      <w:bookmarkEnd w:id="77"/>
    </w:p>
    <w:p w14:paraId="0AF6C911">
      <w:pPr>
        <w:pStyle w:val="2"/>
        <w:adjustRightInd w:val="0"/>
        <w:snapToGrid w:val="0"/>
        <w:spacing w:line="400" w:lineRule="exact"/>
        <w:ind w:firstLine="482" w:firstLineChars="200"/>
        <w:rPr>
          <w:rFonts w:hint="eastAsia" w:ascii="仿宋" w:hAnsi="仿宋" w:eastAsia="仿宋" w:cs="仿宋"/>
          <w:color w:val="auto"/>
          <w:sz w:val="24"/>
          <w:szCs w:val="24"/>
          <w:highlight w:val="none"/>
        </w:rPr>
      </w:pPr>
      <w:bookmarkStart w:id="78" w:name="_Toc7983"/>
      <w:bookmarkStart w:id="79" w:name="_Toc7641"/>
      <w:bookmarkStart w:id="80" w:name="_Toc9430"/>
      <w:bookmarkStart w:id="81" w:name="_Toc30566"/>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w:t>
      </w:r>
      <w:bookmarkEnd w:id="78"/>
      <w:bookmarkEnd w:id="79"/>
      <w:bookmarkEnd w:id="80"/>
      <w:bookmarkEnd w:id="81"/>
    </w:p>
    <w:p w14:paraId="583EAB5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（一）按</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规定的时间和地点进行，供应商须有法定代表人（或其授权代表）或自然人参加并签到。</w:t>
      </w:r>
    </w:p>
    <w:p w14:paraId="720D8C2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对各供应商的资格条件、响应文件的有效性、完整性和响应程度进行审查。</w:t>
      </w:r>
    </w:p>
    <w:p w14:paraId="4884F132">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kern w:val="0"/>
          <w:sz w:val="24"/>
          <w:szCs w:val="24"/>
          <w:highlight w:val="none"/>
        </w:rPr>
        <w:t>资格性审查。依据法律法规和</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的规定，对响应文件中的资格证明、等进行审查，以确定供应商是否具备</w:t>
      </w:r>
      <w:r>
        <w:rPr>
          <w:rFonts w:hint="eastAsia" w:ascii="仿宋" w:hAnsi="仿宋" w:eastAsia="仿宋" w:cs="仿宋"/>
          <w:color w:val="auto"/>
          <w:kern w:val="0"/>
          <w:sz w:val="24"/>
          <w:szCs w:val="24"/>
          <w:highlight w:val="none"/>
          <w:lang w:eastAsia="zh-CN"/>
        </w:rPr>
        <w:t>询比</w:t>
      </w:r>
      <w:r>
        <w:rPr>
          <w:rFonts w:hint="eastAsia" w:ascii="仿宋" w:hAnsi="仿宋" w:eastAsia="仿宋" w:cs="仿宋"/>
          <w:color w:val="auto"/>
          <w:kern w:val="0"/>
          <w:sz w:val="24"/>
          <w:szCs w:val="24"/>
          <w:highlight w:val="none"/>
        </w:rPr>
        <w:t>资格。资格性审查资料表如下：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716"/>
      </w:tblGrid>
      <w:tr w14:paraId="3EB30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17" w:type="dxa"/>
            <w:tcBorders>
              <w:top w:val="single" w:color="auto" w:sz="4" w:space="0"/>
              <w:left w:val="single" w:color="auto" w:sz="4" w:space="0"/>
              <w:bottom w:val="single" w:color="auto" w:sz="4" w:space="0"/>
              <w:right w:val="single" w:color="auto" w:sz="4" w:space="0"/>
            </w:tcBorders>
            <w:noWrap/>
            <w:vAlign w:val="center"/>
          </w:tcPr>
          <w:p w14:paraId="0D148841">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序号</w:t>
            </w:r>
          </w:p>
        </w:tc>
        <w:tc>
          <w:tcPr>
            <w:tcW w:w="3827" w:type="dxa"/>
            <w:gridSpan w:val="2"/>
            <w:tcBorders>
              <w:top w:val="single" w:color="auto" w:sz="4" w:space="0"/>
              <w:left w:val="single" w:color="auto" w:sz="4" w:space="0"/>
              <w:bottom w:val="single" w:color="auto" w:sz="4" w:space="0"/>
              <w:right w:val="single" w:color="auto" w:sz="4" w:space="0"/>
            </w:tcBorders>
            <w:noWrap/>
            <w:vAlign w:val="center"/>
          </w:tcPr>
          <w:p w14:paraId="10EC0869">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检查因素</w:t>
            </w:r>
          </w:p>
        </w:tc>
        <w:tc>
          <w:tcPr>
            <w:tcW w:w="4716" w:type="dxa"/>
            <w:tcBorders>
              <w:top w:val="single" w:color="auto" w:sz="4" w:space="0"/>
              <w:left w:val="single" w:color="auto" w:sz="4" w:space="0"/>
              <w:bottom w:val="single" w:color="auto" w:sz="4" w:space="0"/>
              <w:right w:val="single" w:color="auto" w:sz="4" w:space="0"/>
            </w:tcBorders>
            <w:noWrap/>
            <w:vAlign w:val="center"/>
          </w:tcPr>
          <w:p w14:paraId="2EA02735">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检查内容</w:t>
            </w:r>
          </w:p>
        </w:tc>
      </w:tr>
      <w:tr w14:paraId="28AE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ign w:val="center"/>
          </w:tcPr>
          <w:p w14:paraId="705E548F">
            <w:pPr>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（一）</w:t>
            </w:r>
          </w:p>
        </w:tc>
        <w:tc>
          <w:tcPr>
            <w:tcW w:w="709" w:type="dxa"/>
            <w:vMerge w:val="restart"/>
            <w:noWrap/>
            <w:vAlign w:val="center"/>
          </w:tcPr>
          <w:p w14:paraId="64ED6504">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《中华人民共和国政府采购法》第二十二条规定</w:t>
            </w:r>
          </w:p>
        </w:tc>
        <w:tc>
          <w:tcPr>
            <w:tcW w:w="3118" w:type="dxa"/>
            <w:noWrap/>
            <w:vAlign w:val="center"/>
          </w:tcPr>
          <w:p w14:paraId="572E234D">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1.具有独立承担民事责任的能力</w:t>
            </w:r>
          </w:p>
        </w:tc>
        <w:tc>
          <w:tcPr>
            <w:tcW w:w="4716" w:type="dxa"/>
            <w:noWrap/>
            <w:vAlign w:val="center"/>
          </w:tcPr>
          <w:p w14:paraId="38910D60">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 xml:space="preserve">1.供应商法人营业执照（副本）或事业单位法人证书（副本）或个体工商户营业执照或有效的自然人身份证明或社会团体法人登记证书（提供复印件）。 </w:t>
            </w:r>
          </w:p>
          <w:p w14:paraId="53239BC1">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2.供应商法定代表人身份证明和法定代表人授权代表委托书。</w:t>
            </w:r>
          </w:p>
        </w:tc>
      </w:tr>
      <w:tr w14:paraId="31A01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5CCDC663">
            <w:pPr>
              <w:jc w:val="center"/>
              <w:rPr>
                <w:rFonts w:hint="eastAsia" w:ascii="仿宋" w:hAnsi="仿宋" w:eastAsia="仿宋" w:cs="仿宋"/>
                <w:color w:val="auto"/>
                <w:sz w:val="22"/>
                <w:szCs w:val="22"/>
                <w:highlight w:val="none"/>
              </w:rPr>
            </w:pPr>
          </w:p>
        </w:tc>
        <w:tc>
          <w:tcPr>
            <w:tcW w:w="709" w:type="dxa"/>
            <w:vMerge w:val="continue"/>
            <w:noWrap/>
            <w:vAlign w:val="center"/>
          </w:tcPr>
          <w:p w14:paraId="19582801">
            <w:pPr>
              <w:rPr>
                <w:rFonts w:hint="eastAsia" w:ascii="仿宋" w:hAnsi="仿宋" w:eastAsia="仿宋" w:cs="仿宋"/>
                <w:color w:val="auto"/>
                <w:sz w:val="22"/>
                <w:szCs w:val="22"/>
                <w:highlight w:val="none"/>
                <w:lang w:val="zh-CN"/>
              </w:rPr>
            </w:pPr>
          </w:p>
        </w:tc>
        <w:tc>
          <w:tcPr>
            <w:tcW w:w="3118" w:type="dxa"/>
            <w:noWrap/>
            <w:vAlign w:val="center"/>
          </w:tcPr>
          <w:p w14:paraId="4A0434A4">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zh-CN"/>
              </w:rPr>
              <w:t>2.</w:t>
            </w:r>
            <w:r>
              <w:rPr>
                <w:rFonts w:hint="eastAsia" w:ascii="仿宋" w:hAnsi="仿宋" w:eastAsia="仿宋" w:cs="仿宋"/>
                <w:color w:val="auto"/>
                <w:sz w:val="22"/>
                <w:szCs w:val="22"/>
                <w:highlight w:val="none"/>
              </w:rPr>
              <w:t>具有良好的商业信誉和健全的财务会计制度</w:t>
            </w:r>
          </w:p>
        </w:tc>
        <w:tc>
          <w:tcPr>
            <w:tcW w:w="4716" w:type="dxa"/>
            <w:vMerge w:val="restart"/>
            <w:noWrap/>
            <w:vAlign w:val="center"/>
          </w:tcPr>
          <w:p w14:paraId="45A53DBD">
            <w:pPr>
              <w:rPr>
                <w:rFonts w:hint="eastAsia" w:ascii="仿宋" w:hAnsi="仿宋" w:eastAsia="仿宋" w:cs="仿宋"/>
                <w:b/>
                <w:color w:val="auto"/>
                <w:sz w:val="22"/>
                <w:szCs w:val="22"/>
                <w:highlight w:val="none"/>
              </w:rPr>
            </w:pPr>
            <w:r>
              <w:rPr>
                <w:rFonts w:hint="eastAsia" w:ascii="仿宋" w:hAnsi="仿宋" w:eastAsia="仿宋" w:cs="仿宋"/>
                <w:color w:val="auto"/>
                <w:sz w:val="22"/>
                <w:szCs w:val="22"/>
                <w:highlight w:val="none"/>
              </w:rPr>
              <w:t>供应商提供“基本资格条件承诺函”（格式详见第七篇）</w:t>
            </w:r>
          </w:p>
        </w:tc>
      </w:tr>
      <w:tr w14:paraId="6DA4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16A5BEE9">
            <w:pPr>
              <w:jc w:val="center"/>
              <w:rPr>
                <w:rFonts w:hint="eastAsia" w:ascii="仿宋" w:hAnsi="仿宋" w:eastAsia="仿宋" w:cs="仿宋"/>
                <w:color w:val="auto"/>
                <w:sz w:val="22"/>
                <w:szCs w:val="22"/>
                <w:highlight w:val="none"/>
              </w:rPr>
            </w:pPr>
          </w:p>
        </w:tc>
        <w:tc>
          <w:tcPr>
            <w:tcW w:w="709" w:type="dxa"/>
            <w:vMerge w:val="continue"/>
            <w:noWrap/>
            <w:vAlign w:val="center"/>
          </w:tcPr>
          <w:p w14:paraId="46F65C2D">
            <w:pPr>
              <w:rPr>
                <w:rFonts w:hint="eastAsia" w:ascii="仿宋" w:hAnsi="仿宋" w:eastAsia="仿宋" w:cs="仿宋"/>
                <w:color w:val="auto"/>
                <w:sz w:val="22"/>
                <w:szCs w:val="22"/>
                <w:highlight w:val="none"/>
                <w:lang w:val="zh-CN"/>
              </w:rPr>
            </w:pPr>
          </w:p>
        </w:tc>
        <w:tc>
          <w:tcPr>
            <w:tcW w:w="3118" w:type="dxa"/>
            <w:noWrap/>
            <w:vAlign w:val="center"/>
          </w:tcPr>
          <w:p w14:paraId="25B98439">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3.具有履行合同所必需的设备和专业技术能力</w:t>
            </w:r>
          </w:p>
        </w:tc>
        <w:tc>
          <w:tcPr>
            <w:tcW w:w="4716" w:type="dxa"/>
            <w:vMerge w:val="continue"/>
            <w:noWrap/>
            <w:vAlign w:val="center"/>
          </w:tcPr>
          <w:p w14:paraId="012F3D40">
            <w:pPr>
              <w:rPr>
                <w:rFonts w:hint="eastAsia" w:ascii="仿宋" w:hAnsi="仿宋" w:eastAsia="仿宋" w:cs="仿宋"/>
                <w:color w:val="auto"/>
                <w:sz w:val="22"/>
                <w:szCs w:val="22"/>
                <w:highlight w:val="none"/>
              </w:rPr>
            </w:pPr>
          </w:p>
        </w:tc>
      </w:tr>
      <w:tr w14:paraId="751F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4A381799">
            <w:pPr>
              <w:jc w:val="center"/>
              <w:rPr>
                <w:rFonts w:hint="eastAsia" w:ascii="仿宋" w:hAnsi="仿宋" w:eastAsia="仿宋" w:cs="仿宋"/>
                <w:color w:val="auto"/>
                <w:sz w:val="22"/>
                <w:szCs w:val="22"/>
                <w:highlight w:val="none"/>
              </w:rPr>
            </w:pPr>
          </w:p>
        </w:tc>
        <w:tc>
          <w:tcPr>
            <w:tcW w:w="709" w:type="dxa"/>
            <w:vMerge w:val="continue"/>
            <w:noWrap/>
            <w:vAlign w:val="center"/>
          </w:tcPr>
          <w:p w14:paraId="50E527C4">
            <w:pPr>
              <w:rPr>
                <w:rFonts w:hint="eastAsia" w:ascii="仿宋" w:hAnsi="仿宋" w:eastAsia="仿宋" w:cs="仿宋"/>
                <w:color w:val="auto"/>
                <w:sz w:val="22"/>
                <w:szCs w:val="22"/>
                <w:highlight w:val="none"/>
                <w:lang w:val="zh-CN"/>
              </w:rPr>
            </w:pPr>
          </w:p>
        </w:tc>
        <w:tc>
          <w:tcPr>
            <w:tcW w:w="3118" w:type="dxa"/>
            <w:noWrap/>
            <w:vAlign w:val="center"/>
          </w:tcPr>
          <w:p w14:paraId="7908E59E">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4.有依法缴纳税收和社会保障金的良好记录</w:t>
            </w:r>
          </w:p>
        </w:tc>
        <w:tc>
          <w:tcPr>
            <w:tcW w:w="4716" w:type="dxa"/>
            <w:vMerge w:val="continue"/>
            <w:noWrap/>
            <w:vAlign w:val="center"/>
          </w:tcPr>
          <w:p w14:paraId="53C117C5">
            <w:pPr>
              <w:rPr>
                <w:rFonts w:hint="eastAsia" w:ascii="仿宋" w:hAnsi="仿宋" w:eastAsia="仿宋" w:cs="仿宋"/>
                <w:color w:val="auto"/>
                <w:sz w:val="22"/>
                <w:szCs w:val="22"/>
                <w:highlight w:val="none"/>
              </w:rPr>
            </w:pPr>
          </w:p>
        </w:tc>
      </w:tr>
      <w:tr w14:paraId="2D50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61694D9B">
            <w:pPr>
              <w:jc w:val="center"/>
              <w:rPr>
                <w:rFonts w:hint="eastAsia" w:ascii="仿宋" w:hAnsi="仿宋" w:eastAsia="仿宋" w:cs="仿宋"/>
                <w:color w:val="auto"/>
                <w:sz w:val="22"/>
                <w:szCs w:val="22"/>
                <w:highlight w:val="none"/>
              </w:rPr>
            </w:pPr>
          </w:p>
        </w:tc>
        <w:tc>
          <w:tcPr>
            <w:tcW w:w="709" w:type="dxa"/>
            <w:vMerge w:val="continue"/>
            <w:noWrap/>
            <w:vAlign w:val="center"/>
          </w:tcPr>
          <w:p w14:paraId="2F2D2912">
            <w:pPr>
              <w:rPr>
                <w:rFonts w:hint="eastAsia" w:ascii="仿宋" w:hAnsi="仿宋" w:eastAsia="仿宋" w:cs="仿宋"/>
                <w:color w:val="auto"/>
                <w:sz w:val="22"/>
                <w:szCs w:val="22"/>
                <w:highlight w:val="none"/>
                <w:lang w:val="zh-CN"/>
              </w:rPr>
            </w:pPr>
          </w:p>
        </w:tc>
        <w:tc>
          <w:tcPr>
            <w:tcW w:w="3118" w:type="dxa"/>
            <w:noWrap/>
            <w:vAlign w:val="center"/>
          </w:tcPr>
          <w:p w14:paraId="1C141965">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5.参加政府采购活动前三年内，在经营活动中没有重大违法记录</w:t>
            </w:r>
          </w:p>
        </w:tc>
        <w:tc>
          <w:tcPr>
            <w:tcW w:w="4716" w:type="dxa"/>
            <w:vMerge w:val="continue"/>
            <w:noWrap/>
            <w:vAlign w:val="center"/>
          </w:tcPr>
          <w:p w14:paraId="1BD3A734">
            <w:pPr>
              <w:rPr>
                <w:rFonts w:hint="eastAsia" w:ascii="仿宋" w:hAnsi="仿宋" w:eastAsia="仿宋" w:cs="仿宋"/>
                <w:b/>
                <w:color w:val="auto"/>
                <w:sz w:val="22"/>
                <w:szCs w:val="22"/>
                <w:highlight w:val="none"/>
              </w:rPr>
            </w:pPr>
          </w:p>
        </w:tc>
      </w:tr>
      <w:tr w14:paraId="0435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476649F2">
            <w:pPr>
              <w:jc w:val="center"/>
              <w:rPr>
                <w:rFonts w:hint="eastAsia" w:ascii="仿宋" w:hAnsi="仿宋" w:eastAsia="仿宋" w:cs="仿宋"/>
                <w:color w:val="auto"/>
                <w:sz w:val="22"/>
                <w:szCs w:val="22"/>
                <w:highlight w:val="none"/>
              </w:rPr>
            </w:pPr>
          </w:p>
        </w:tc>
        <w:tc>
          <w:tcPr>
            <w:tcW w:w="709" w:type="dxa"/>
            <w:vMerge w:val="continue"/>
            <w:noWrap/>
            <w:vAlign w:val="center"/>
          </w:tcPr>
          <w:p w14:paraId="4191A345">
            <w:pPr>
              <w:rPr>
                <w:rFonts w:hint="eastAsia" w:ascii="仿宋" w:hAnsi="仿宋" w:eastAsia="仿宋" w:cs="仿宋"/>
                <w:color w:val="auto"/>
                <w:sz w:val="22"/>
                <w:szCs w:val="22"/>
                <w:highlight w:val="none"/>
              </w:rPr>
            </w:pPr>
          </w:p>
        </w:tc>
        <w:tc>
          <w:tcPr>
            <w:tcW w:w="3118" w:type="dxa"/>
            <w:noWrap/>
            <w:vAlign w:val="center"/>
          </w:tcPr>
          <w:p w14:paraId="3DF70AAC">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6.法律、行政法规规定的其他条件</w:t>
            </w:r>
          </w:p>
        </w:tc>
        <w:tc>
          <w:tcPr>
            <w:tcW w:w="4716" w:type="dxa"/>
            <w:noWrap/>
            <w:vAlign w:val="center"/>
          </w:tcPr>
          <w:p w14:paraId="17D86BB8">
            <w:pPr>
              <w:rPr>
                <w:rFonts w:hint="eastAsia" w:ascii="仿宋" w:hAnsi="仿宋" w:eastAsia="仿宋" w:cs="仿宋"/>
                <w:color w:val="auto"/>
                <w:sz w:val="22"/>
                <w:szCs w:val="22"/>
                <w:highlight w:val="none"/>
              </w:rPr>
            </w:pPr>
          </w:p>
        </w:tc>
      </w:tr>
      <w:tr w14:paraId="1211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ign w:val="center"/>
          </w:tcPr>
          <w:p w14:paraId="545C9985">
            <w:pPr>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（二）</w:t>
            </w:r>
          </w:p>
        </w:tc>
        <w:tc>
          <w:tcPr>
            <w:tcW w:w="3827" w:type="dxa"/>
            <w:gridSpan w:val="2"/>
            <w:noWrap/>
            <w:vAlign w:val="center"/>
          </w:tcPr>
          <w:p w14:paraId="6E93EF00">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本项目的特定资格要求</w:t>
            </w:r>
          </w:p>
        </w:tc>
        <w:tc>
          <w:tcPr>
            <w:tcW w:w="4716" w:type="dxa"/>
            <w:noWrap/>
            <w:vAlign w:val="center"/>
          </w:tcPr>
          <w:p w14:paraId="5EF6C504">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按“第一篇 三、供应商资格要求（二）本项目的特定资格要求”的要求提交（如果有）。</w:t>
            </w:r>
          </w:p>
        </w:tc>
      </w:tr>
      <w:tr w14:paraId="5B569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ign w:val="center"/>
          </w:tcPr>
          <w:p w14:paraId="366063E0">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三）</w:t>
            </w:r>
          </w:p>
        </w:tc>
        <w:tc>
          <w:tcPr>
            <w:tcW w:w="3827" w:type="dxa"/>
            <w:gridSpan w:val="2"/>
            <w:noWrap/>
            <w:vAlign w:val="center"/>
          </w:tcPr>
          <w:p w14:paraId="7368FB13">
            <w:pPr>
              <w:widowControl w:val="0"/>
              <w:spacing w:line="280" w:lineRule="exact"/>
              <w:ind w:firstLine="0" w:firstLineChars="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投标保证金</w:t>
            </w:r>
          </w:p>
        </w:tc>
        <w:tc>
          <w:tcPr>
            <w:tcW w:w="4716" w:type="dxa"/>
            <w:noWrap/>
            <w:vAlign w:val="center"/>
          </w:tcPr>
          <w:p w14:paraId="03D103F5">
            <w:pPr>
              <w:widowControl w:val="0"/>
              <w:spacing w:line="280" w:lineRule="exact"/>
              <w:ind w:firstLine="0" w:firstLineChars="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按照采购文件的规定提交投标保证金</w:t>
            </w:r>
            <w:r>
              <w:rPr>
                <w:rFonts w:hint="eastAsia" w:ascii="仿宋" w:hAnsi="仿宋" w:eastAsia="仿宋" w:cs="仿宋"/>
                <w:color w:val="auto"/>
                <w:sz w:val="22"/>
                <w:szCs w:val="22"/>
                <w:highlight w:val="none"/>
                <w:lang w:eastAsia="zh-CN"/>
              </w:rPr>
              <w:t>。</w:t>
            </w:r>
          </w:p>
        </w:tc>
      </w:tr>
    </w:tbl>
    <w:p w14:paraId="0851D4E0">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注：供应商按“多证合一”登记制度办理营业执照的，组织机构代码证和税务登记证（副本）以供应商所提供的营业执照（副本）复印件为准。</w:t>
      </w:r>
    </w:p>
    <w:p w14:paraId="6380194C">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2.符合性审查。依据</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的规定，从响应文件的有效性、完整性和对</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的响应程度进行审查，以确定是否对</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的实质性要求作出响应。符合性审查资料表如下：</w:t>
      </w:r>
    </w:p>
    <w:tbl>
      <w:tblPr>
        <w:tblStyle w:val="19"/>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513"/>
        <w:gridCol w:w="1924"/>
        <w:gridCol w:w="5247"/>
      </w:tblGrid>
      <w:tr w14:paraId="6144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4" w:type="dxa"/>
            <w:noWrap/>
            <w:vAlign w:val="center"/>
          </w:tcPr>
          <w:p w14:paraId="752F220C">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序号</w:t>
            </w:r>
          </w:p>
        </w:tc>
        <w:tc>
          <w:tcPr>
            <w:tcW w:w="3437" w:type="dxa"/>
            <w:gridSpan w:val="2"/>
            <w:noWrap/>
            <w:vAlign w:val="center"/>
          </w:tcPr>
          <w:p w14:paraId="269185C7">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评审因素</w:t>
            </w:r>
          </w:p>
        </w:tc>
        <w:tc>
          <w:tcPr>
            <w:tcW w:w="5247" w:type="dxa"/>
            <w:noWrap/>
            <w:vAlign w:val="center"/>
          </w:tcPr>
          <w:p w14:paraId="1015CFC1">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评审标准</w:t>
            </w:r>
          </w:p>
        </w:tc>
      </w:tr>
      <w:tr w14:paraId="326B3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54" w:type="dxa"/>
            <w:vMerge w:val="restart"/>
            <w:noWrap/>
            <w:vAlign w:val="center"/>
          </w:tcPr>
          <w:p w14:paraId="3F0CC2A3">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w:t>
            </w:r>
          </w:p>
        </w:tc>
        <w:tc>
          <w:tcPr>
            <w:tcW w:w="1513" w:type="dxa"/>
            <w:vMerge w:val="restart"/>
            <w:noWrap/>
            <w:vAlign w:val="center"/>
          </w:tcPr>
          <w:p w14:paraId="3EBA92C8">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有效性审查</w:t>
            </w:r>
          </w:p>
        </w:tc>
        <w:tc>
          <w:tcPr>
            <w:tcW w:w="1924" w:type="dxa"/>
            <w:noWrap/>
            <w:vAlign w:val="center"/>
          </w:tcPr>
          <w:p w14:paraId="25413DDE">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响应文件签署</w:t>
            </w:r>
          </w:p>
        </w:tc>
        <w:tc>
          <w:tcPr>
            <w:tcW w:w="5247" w:type="dxa"/>
            <w:noWrap/>
            <w:vAlign w:val="center"/>
          </w:tcPr>
          <w:p w14:paraId="51635040">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响应文件上法定代表人或其授权代表人的签字齐全。</w:t>
            </w:r>
          </w:p>
        </w:tc>
      </w:tr>
      <w:tr w14:paraId="0158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54" w:type="dxa"/>
            <w:vMerge w:val="continue"/>
            <w:noWrap/>
            <w:vAlign w:val="center"/>
          </w:tcPr>
          <w:p w14:paraId="468FC9ED">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436FAD37">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45BE680">
            <w:pPr>
              <w:spacing w:line="240" w:lineRule="exac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法定代表人身份证明及授权委托书</w:t>
            </w:r>
          </w:p>
        </w:tc>
        <w:tc>
          <w:tcPr>
            <w:tcW w:w="5247" w:type="dxa"/>
            <w:noWrap/>
            <w:vAlign w:val="center"/>
          </w:tcPr>
          <w:p w14:paraId="62839DC5">
            <w:pPr>
              <w:spacing w:line="240" w:lineRule="exac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法定代表人身份证明及授权委托书有效，符合</w:t>
            </w:r>
            <w:r>
              <w:rPr>
                <w:rFonts w:hint="eastAsia" w:ascii="仿宋" w:hAnsi="仿宋" w:eastAsia="仿宋" w:cs="仿宋"/>
                <w:color w:val="auto"/>
                <w:sz w:val="22"/>
                <w:szCs w:val="22"/>
                <w:highlight w:val="none"/>
                <w:lang w:eastAsia="zh-CN"/>
              </w:rPr>
              <w:t>采购文件</w:t>
            </w:r>
            <w:r>
              <w:rPr>
                <w:rFonts w:hint="eastAsia" w:ascii="仿宋" w:hAnsi="仿宋" w:eastAsia="仿宋" w:cs="仿宋"/>
                <w:color w:val="auto"/>
                <w:sz w:val="22"/>
                <w:szCs w:val="22"/>
                <w:highlight w:val="none"/>
              </w:rPr>
              <w:t>规定的格式，签字或盖章齐全。</w:t>
            </w:r>
          </w:p>
        </w:tc>
      </w:tr>
      <w:tr w14:paraId="71B88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54" w:type="dxa"/>
            <w:vMerge w:val="continue"/>
            <w:noWrap/>
            <w:vAlign w:val="center"/>
          </w:tcPr>
          <w:p w14:paraId="098D6863">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12F7A5BF">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638079F">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方案</w:t>
            </w:r>
          </w:p>
        </w:tc>
        <w:tc>
          <w:tcPr>
            <w:tcW w:w="5247" w:type="dxa"/>
            <w:noWrap/>
            <w:vAlign w:val="center"/>
          </w:tcPr>
          <w:p w14:paraId="70E3148E">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lang w:val="zh-CN"/>
              </w:rPr>
              <w:t>每个分包只能有一个</w:t>
            </w: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方案。</w:t>
            </w:r>
          </w:p>
        </w:tc>
      </w:tr>
      <w:tr w14:paraId="4B369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4" w:type="dxa"/>
            <w:vMerge w:val="continue"/>
            <w:noWrap/>
            <w:vAlign w:val="center"/>
          </w:tcPr>
          <w:p w14:paraId="140F37FB">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3AE9BEC2">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5A38CF3">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报价唯一</w:t>
            </w:r>
          </w:p>
        </w:tc>
        <w:tc>
          <w:tcPr>
            <w:tcW w:w="5247" w:type="dxa"/>
            <w:noWrap/>
            <w:vAlign w:val="center"/>
          </w:tcPr>
          <w:p w14:paraId="2FFAD737">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lang w:val="zh-CN"/>
              </w:rPr>
              <w:t>只能在采购预算范围内报价，</w:t>
            </w:r>
            <w:r>
              <w:rPr>
                <w:rFonts w:hint="eastAsia" w:ascii="仿宋" w:hAnsi="仿宋" w:eastAsia="仿宋" w:cs="仿宋"/>
                <w:color w:val="auto"/>
                <w:sz w:val="22"/>
                <w:szCs w:val="22"/>
                <w:highlight w:val="none"/>
              </w:rPr>
              <w:t>只能有一个有效报价，不得提交选择性报价。</w:t>
            </w:r>
          </w:p>
        </w:tc>
      </w:tr>
      <w:tr w14:paraId="5F4A8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54" w:type="dxa"/>
            <w:vMerge w:val="restart"/>
            <w:noWrap/>
            <w:vAlign w:val="center"/>
          </w:tcPr>
          <w:p w14:paraId="35C95268">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w:t>
            </w:r>
          </w:p>
        </w:tc>
        <w:tc>
          <w:tcPr>
            <w:tcW w:w="1513" w:type="dxa"/>
            <w:vMerge w:val="restart"/>
            <w:noWrap/>
            <w:vAlign w:val="center"/>
          </w:tcPr>
          <w:p w14:paraId="769D840C">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完整性审查</w:t>
            </w:r>
          </w:p>
        </w:tc>
        <w:tc>
          <w:tcPr>
            <w:tcW w:w="1924" w:type="dxa"/>
            <w:noWrap/>
            <w:vAlign w:val="center"/>
          </w:tcPr>
          <w:p w14:paraId="72A4FA88">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文件份数</w:t>
            </w:r>
          </w:p>
        </w:tc>
        <w:tc>
          <w:tcPr>
            <w:tcW w:w="5247" w:type="dxa"/>
            <w:noWrap/>
            <w:vAlign w:val="center"/>
          </w:tcPr>
          <w:p w14:paraId="68CB277D">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文件正、副本数量符合</w:t>
            </w:r>
            <w:r>
              <w:rPr>
                <w:rFonts w:hint="eastAsia" w:ascii="仿宋" w:hAnsi="仿宋" w:eastAsia="仿宋" w:cs="仿宋"/>
                <w:color w:val="auto"/>
                <w:sz w:val="22"/>
                <w:szCs w:val="22"/>
                <w:highlight w:val="none"/>
                <w:lang w:eastAsia="zh-CN"/>
              </w:rPr>
              <w:t>采购文件</w:t>
            </w:r>
            <w:r>
              <w:rPr>
                <w:rFonts w:hint="eastAsia" w:ascii="仿宋" w:hAnsi="仿宋" w:eastAsia="仿宋" w:cs="仿宋"/>
                <w:color w:val="auto"/>
                <w:sz w:val="22"/>
                <w:szCs w:val="22"/>
                <w:highlight w:val="none"/>
                <w:lang w:val="zh-CN"/>
              </w:rPr>
              <w:t>要求。</w:t>
            </w:r>
          </w:p>
        </w:tc>
      </w:tr>
      <w:tr w14:paraId="4DB51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54" w:type="dxa"/>
            <w:vMerge w:val="continue"/>
            <w:noWrap/>
            <w:vAlign w:val="center"/>
          </w:tcPr>
          <w:p w14:paraId="1C40FD90">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1C107FC7">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3677612C">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文件内容</w:t>
            </w:r>
          </w:p>
        </w:tc>
        <w:tc>
          <w:tcPr>
            <w:tcW w:w="5247" w:type="dxa"/>
            <w:noWrap/>
            <w:vAlign w:val="center"/>
          </w:tcPr>
          <w:p w14:paraId="7199AD4F">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文件内容齐全、无遗漏。</w:t>
            </w:r>
          </w:p>
        </w:tc>
      </w:tr>
      <w:tr w14:paraId="7E6B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54" w:type="dxa"/>
            <w:vMerge w:val="restart"/>
            <w:noWrap/>
            <w:vAlign w:val="center"/>
          </w:tcPr>
          <w:p w14:paraId="2A244C1F">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w:t>
            </w:r>
          </w:p>
        </w:tc>
        <w:tc>
          <w:tcPr>
            <w:tcW w:w="1513" w:type="dxa"/>
            <w:vMerge w:val="restart"/>
            <w:noWrap/>
            <w:vAlign w:val="center"/>
          </w:tcPr>
          <w:p w14:paraId="51757F81">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kern w:val="0"/>
                <w:sz w:val="22"/>
                <w:szCs w:val="22"/>
                <w:highlight w:val="none"/>
              </w:rPr>
              <w:t>的响应程度审查</w:t>
            </w:r>
          </w:p>
        </w:tc>
        <w:tc>
          <w:tcPr>
            <w:tcW w:w="1924" w:type="dxa"/>
            <w:noWrap/>
            <w:vAlign w:val="center"/>
          </w:tcPr>
          <w:p w14:paraId="00FA2A4D">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响应文件内容</w:t>
            </w:r>
          </w:p>
        </w:tc>
        <w:tc>
          <w:tcPr>
            <w:tcW w:w="5247" w:type="dxa"/>
            <w:noWrap/>
            <w:vAlign w:val="center"/>
          </w:tcPr>
          <w:p w14:paraId="07DB6E49">
            <w:pPr>
              <w:pStyle w:val="9"/>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对</w:t>
            </w: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kern w:val="0"/>
                <w:sz w:val="22"/>
                <w:szCs w:val="22"/>
                <w:highlight w:val="none"/>
              </w:rPr>
              <w:t>第</w:t>
            </w:r>
            <w:r>
              <w:rPr>
                <w:rFonts w:hint="eastAsia" w:ascii="仿宋" w:hAnsi="仿宋" w:eastAsia="仿宋" w:cs="仿宋"/>
                <w:color w:val="auto"/>
                <w:kern w:val="0"/>
                <w:sz w:val="22"/>
                <w:szCs w:val="22"/>
                <w:highlight w:val="none"/>
                <w:lang w:eastAsia="zh-CN"/>
              </w:rPr>
              <w:t>二</w:t>
            </w:r>
            <w:r>
              <w:rPr>
                <w:rFonts w:hint="eastAsia" w:ascii="仿宋" w:hAnsi="仿宋" w:eastAsia="仿宋" w:cs="仿宋"/>
                <w:color w:val="auto"/>
                <w:kern w:val="0"/>
                <w:sz w:val="22"/>
                <w:szCs w:val="22"/>
                <w:highlight w:val="none"/>
              </w:rPr>
              <w:t>、</w:t>
            </w:r>
            <w:r>
              <w:rPr>
                <w:rFonts w:hint="eastAsia" w:ascii="仿宋" w:hAnsi="仿宋" w:eastAsia="仿宋" w:cs="仿宋"/>
                <w:color w:val="auto"/>
                <w:kern w:val="0"/>
                <w:sz w:val="22"/>
                <w:szCs w:val="22"/>
                <w:highlight w:val="none"/>
                <w:lang w:eastAsia="zh-CN"/>
              </w:rPr>
              <w:t>三</w:t>
            </w:r>
            <w:r>
              <w:rPr>
                <w:rFonts w:hint="eastAsia" w:ascii="仿宋" w:hAnsi="仿宋" w:eastAsia="仿宋" w:cs="仿宋"/>
                <w:color w:val="auto"/>
                <w:kern w:val="0"/>
                <w:sz w:val="22"/>
                <w:szCs w:val="22"/>
                <w:highlight w:val="none"/>
              </w:rPr>
              <w:t>篇规定的条款</w:t>
            </w:r>
            <w:r>
              <w:rPr>
                <w:rFonts w:hint="eastAsia" w:ascii="仿宋" w:hAnsi="仿宋" w:eastAsia="仿宋" w:cs="仿宋"/>
                <w:color w:val="auto"/>
                <w:kern w:val="0"/>
                <w:sz w:val="22"/>
                <w:szCs w:val="22"/>
                <w:highlight w:val="none"/>
                <w:lang w:eastAsia="zh-CN"/>
              </w:rPr>
              <w:t>询比</w:t>
            </w:r>
            <w:r>
              <w:rPr>
                <w:rFonts w:hint="eastAsia" w:ascii="仿宋" w:hAnsi="仿宋" w:eastAsia="仿宋" w:cs="仿宋"/>
                <w:color w:val="auto"/>
                <w:kern w:val="0"/>
                <w:sz w:val="22"/>
                <w:szCs w:val="22"/>
                <w:highlight w:val="none"/>
              </w:rPr>
              <w:t>内容作出响应（差异表）。</w:t>
            </w:r>
          </w:p>
        </w:tc>
      </w:tr>
      <w:tr w14:paraId="057DE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54" w:type="dxa"/>
            <w:vMerge w:val="continue"/>
            <w:noWrap/>
            <w:vAlign w:val="center"/>
          </w:tcPr>
          <w:p w14:paraId="410FDA58">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04C5D812">
            <w:pPr>
              <w:spacing w:line="240" w:lineRule="exact"/>
              <w:rPr>
                <w:rFonts w:hint="eastAsia" w:ascii="仿宋" w:hAnsi="仿宋" w:eastAsia="仿宋" w:cs="仿宋"/>
                <w:color w:val="auto"/>
                <w:sz w:val="22"/>
                <w:szCs w:val="22"/>
                <w:highlight w:val="none"/>
                <w:lang w:val="zh-CN"/>
              </w:rPr>
            </w:pPr>
          </w:p>
        </w:tc>
        <w:tc>
          <w:tcPr>
            <w:tcW w:w="1924" w:type="dxa"/>
            <w:noWrap/>
            <w:vAlign w:val="center"/>
          </w:tcPr>
          <w:p w14:paraId="0A126B05">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lang w:eastAsia="zh-CN"/>
              </w:rPr>
              <w:t>询比</w:t>
            </w:r>
            <w:r>
              <w:rPr>
                <w:rFonts w:hint="eastAsia" w:ascii="仿宋" w:hAnsi="仿宋" w:eastAsia="仿宋" w:cs="仿宋"/>
                <w:color w:val="auto"/>
                <w:kern w:val="0"/>
                <w:sz w:val="22"/>
                <w:szCs w:val="22"/>
                <w:highlight w:val="none"/>
              </w:rPr>
              <w:t>有效期</w:t>
            </w:r>
          </w:p>
        </w:tc>
        <w:tc>
          <w:tcPr>
            <w:tcW w:w="5247" w:type="dxa"/>
            <w:noWrap/>
            <w:vAlign w:val="center"/>
          </w:tcPr>
          <w:p w14:paraId="4215BE20">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满足</w:t>
            </w: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sz w:val="22"/>
                <w:szCs w:val="22"/>
                <w:highlight w:val="none"/>
                <w:lang w:val="zh-CN"/>
              </w:rPr>
              <w:t>规定。</w:t>
            </w:r>
          </w:p>
        </w:tc>
      </w:tr>
    </w:tbl>
    <w:p w14:paraId="73CA0312">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2" w:name="_Toc16935"/>
      <w:bookmarkStart w:id="83" w:name="_Toc17523"/>
      <w:r>
        <w:rPr>
          <w:rFonts w:hint="eastAsia" w:ascii="仿宋" w:hAnsi="仿宋" w:eastAsia="仿宋" w:cs="仿宋"/>
          <w:b w:val="0"/>
          <w:color w:val="auto"/>
          <w:kern w:val="0"/>
          <w:sz w:val="24"/>
          <w:szCs w:val="24"/>
          <w:highlight w:val="none"/>
          <w:lang w:val="en-US" w:eastAsia="zh-CN" w:bidi="ar-SA"/>
        </w:rPr>
        <w:t>①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bookmarkEnd w:id="82"/>
      <w:bookmarkEnd w:id="83"/>
    </w:p>
    <w:p w14:paraId="4B617F09">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4" w:name="_Toc19124"/>
      <w:bookmarkStart w:id="85" w:name="_Toc18884"/>
      <w:r>
        <w:rPr>
          <w:rFonts w:hint="eastAsia" w:ascii="仿宋" w:hAnsi="仿宋" w:eastAsia="仿宋" w:cs="仿宋"/>
          <w:b w:val="0"/>
          <w:color w:val="auto"/>
          <w:kern w:val="0"/>
          <w:sz w:val="24"/>
          <w:szCs w:val="24"/>
          <w:highlight w:val="none"/>
          <w:lang w:val="en-US" w:eastAsia="zh-CN" w:bidi="ar-SA"/>
        </w:rPr>
        <w:t>②评审小组要求供应商澄清、说明或者更正响应文件应当以书面形式作出。供应商的澄清、说明或者更正应当由法定代表人或其授权代表签字或者加盖公章。由授权代表签字的，应当附法定代表人授权书。</w:t>
      </w:r>
      <w:bookmarkEnd w:id="84"/>
      <w:bookmarkEnd w:id="85"/>
    </w:p>
    <w:p w14:paraId="2F047929">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6" w:name="_Toc15489"/>
      <w:bookmarkStart w:id="87" w:name="_Toc17177"/>
      <w:r>
        <w:rPr>
          <w:rFonts w:hint="eastAsia" w:ascii="仿宋" w:hAnsi="仿宋" w:eastAsia="仿宋" w:cs="仿宋"/>
          <w:b w:val="0"/>
          <w:color w:val="auto"/>
          <w:kern w:val="0"/>
          <w:sz w:val="24"/>
          <w:szCs w:val="24"/>
          <w:highlight w:val="none"/>
          <w:lang w:val="en-US" w:eastAsia="zh-CN" w:bidi="ar-SA"/>
        </w:rPr>
        <w:t>③在评审过程中评审的任何一方不得向他人透露与评审有关的技术资料、价格或其他信息。</w:t>
      </w:r>
      <w:bookmarkEnd w:id="86"/>
      <w:bookmarkEnd w:id="87"/>
    </w:p>
    <w:p w14:paraId="5B5162D7">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8" w:name="_Toc12637"/>
      <w:bookmarkStart w:id="89" w:name="_Toc17406"/>
      <w:r>
        <w:rPr>
          <w:rFonts w:hint="eastAsia" w:ascii="仿宋" w:hAnsi="仿宋" w:eastAsia="仿宋" w:cs="仿宋"/>
          <w:b w:val="0"/>
          <w:color w:val="auto"/>
          <w:kern w:val="0"/>
          <w:sz w:val="24"/>
          <w:szCs w:val="24"/>
          <w:highlight w:val="none"/>
          <w:lang w:val="en-US" w:eastAsia="zh-CN" w:bidi="ar-SA"/>
        </w:rPr>
        <w:t>④在评审过程中，评审小组可以根据评审文件和评审情况实质性变动采购需求中的技术、服务要求以及合同草案条款，但不得变动评审文件中的其他内容。实质性变动的内容，须经采购人代表确认。对评审文件作出的实质性变动是评审文件的有效组成部分，评审小组应当及时以书面形式同时通知所有参加评审的供应商。</w:t>
      </w:r>
      <w:bookmarkEnd w:id="88"/>
      <w:bookmarkEnd w:id="89"/>
    </w:p>
    <w:p w14:paraId="2E742D4B">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90" w:name="_Toc13671"/>
      <w:bookmarkStart w:id="91" w:name="_Toc22814"/>
      <w:r>
        <w:rPr>
          <w:rFonts w:hint="eastAsia" w:ascii="仿宋" w:hAnsi="仿宋" w:eastAsia="仿宋" w:cs="仿宋"/>
          <w:b w:val="0"/>
          <w:color w:val="auto"/>
          <w:kern w:val="0"/>
          <w:sz w:val="24"/>
          <w:szCs w:val="24"/>
          <w:highlight w:val="none"/>
          <w:lang w:val="en-US" w:eastAsia="zh-CN" w:bidi="ar-SA"/>
        </w:rPr>
        <w:t>⑤供应商在评审时作出的所有书面承诺须由法定代表人或其授权代表签字。</w:t>
      </w:r>
      <w:bookmarkEnd w:id="90"/>
      <w:bookmarkEnd w:id="91"/>
    </w:p>
    <w:p w14:paraId="45676C61">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92" w:name="_Toc30441"/>
      <w:bookmarkStart w:id="93" w:name="_Toc32056"/>
      <w:r>
        <w:rPr>
          <w:rFonts w:hint="eastAsia" w:ascii="仿宋" w:hAnsi="仿宋" w:eastAsia="仿宋" w:cs="仿宋"/>
          <w:b w:val="0"/>
          <w:color w:val="auto"/>
          <w:kern w:val="0"/>
          <w:sz w:val="24"/>
          <w:szCs w:val="24"/>
          <w:highlight w:val="none"/>
          <w:lang w:val="en-US" w:eastAsia="zh-CN" w:bidi="ar-SA"/>
        </w:rPr>
        <w:t>⑥评审小组各成员独立对每个实质性响应文件进行评价、打分，然后汇总每个供应商每项评分因素的得分，并根据综合评分情况按照评审得分由高到低顺序推荐3名以上成交候选供应商，得分最高的为第一成交候选供应商，并编写评审报告。若供应商的评审得分相同的，按照最后报价由低到高的顺序排列推荐。评审得分且最后报价相同的，按照服务指标优劣顺序排列推荐。若所推荐的成交供应商的技术部分为0分，将失去成为成交候选供应商的资格。</w:t>
      </w:r>
      <w:bookmarkEnd w:id="92"/>
      <w:bookmarkEnd w:id="93"/>
    </w:p>
    <w:p w14:paraId="1704E46B">
      <w:pPr>
        <w:pStyle w:val="3"/>
        <w:spacing w:before="0" w:after="0" w:line="440" w:lineRule="exact"/>
        <w:rPr>
          <w:rFonts w:hint="eastAsia" w:ascii="仿宋" w:hAnsi="仿宋" w:eastAsia="仿宋" w:cs="仿宋"/>
          <w:color w:val="auto"/>
          <w:sz w:val="24"/>
          <w:szCs w:val="24"/>
          <w:highlight w:val="none"/>
        </w:rPr>
      </w:pPr>
      <w:bookmarkStart w:id="94" w:name="_Toc9785"/>
      <w:r>
        <w:rPr>
          <w:rFonts w:hint="eastAsia" w:ascii="仿宋" w:hAnsi="仿宋" w:eastAsia="仿宋" w:cs="仿宋"/>
          <w:color w:val="auto"/>
          <w:sz w:val="24"/>
          <w:szCs w:val="24"/>
          <w:highlight w:val="none"/>
        </w:rPr>
        <w:t>二、</w:t>
      </w:r>
      <w:bookmarkStart w:id="95" w:name="_Toc102227320"/>
      <w:bookmarkStart w:id="96" w:name="_Toc342913394"/>
      <w:r>
        <w:rPr>
          <w:rFonts w:hint="eastAsia" w:ascii="仿宋" w:hAnsi="仿宋" w:eastAsia="仿宋" w:cs="仿宋"/>
          <w:color w:val="auto"/>
          <w:sz w:val="24"/>
          <w:szCs w:val="24"/>
          <w:highlight w:val="none"/>
        </w:rPr>
        <w:t>评审标准</w:t>
      </w:r>
      <w:bookmarkEnd w:id="94"/>
    </w:p>
    <w:tbl>
      <w:tblPr>
        <w:tblStyle w:val="19"/>
        <w:tblW w:w="9341" w:type="dxa"/>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927"/>
        <w:gridCol w:w="887"/>
        <w:gridCol w:w="750"/>
        <w:gridCol w:w="6136"/>
      </w:tblGrid>
      <w:tr w14:paraId="077D8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641" w:type="dxa"/>
            <w:noWrap w:val="0"/>
            <w:vAlign w:val="center"/>
          </w:tcPr>
          <w:p w14:paraId="135C971F">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序号</w:t>
            </w:r>
          </w:p>
        </w:tc>
        <w:tc>
          <w:tcPr>
            <w:tcW w:w="1814" w:type="dxa"/>
            <w:gridSpan w:val="2"/>
            <w:noWrap w:val="0"/>
            <w:vAlign w:val="center"/>
          </w:tcPr>
          <w:p w14:paraId="30947E03">
            <w:pPr>
              <w:spacing w:line="360" w:lineRule="auto"/>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评分因素</w:t>
            </w:r>
          </w:p>
          <w:p w14:paraId="03F0AD41">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及权重</w:t>
            </w:r>
          </w:p>
        </w:tc>
        <w:tc>
          <w:tcPr>
            <w:tcW w:w="750" w:type="dxa"/>
            <w:noWrap w:val="0"/>
            <w:vAlign w:val="center"/>
          </w:tcPr>
          <w:p w14:paraId="224C06D1">
            <w:pPr>
              <w:spacing w:line="360" w:lineRule="auto"/>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分</w:t>
            </w:r>
          </w:p>
          <w:p w14:paraId="516EC228">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值</w:t>
            </w:r>
          </w:p>
        </w:tc>
        <w:tc>
          <w:tcPr>
            <w:tcW w:w="6136" w:type="dxa"/>
            <w:noWrap w:val="0"/>
            <w:vAlign w:val="center"/>
          </w:tcPr>
          <w:p w14:paraId="0404FFA8">
            <w:pPr>
              <w:pStyle w:val="31"/>
              <w:spacing w:before="0" w:after="0" w:line="360" w:lineRule="auto"/>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评分标准</w:t>
            </w:r>
          </w:p>
        </w:tc>
      </w:tr>
      <w:tr w14:paraId="3DDF2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9" w:hRule="atLeast"/>
        </w:trPr>
        <w:tc>
          <w:tcPr>
            <w:tcW w:w="641" w:type="dxa"/>
            <w:noWrap w:val="0"/>
            <w:vAlign w:val="center"/>
          </w:tcPr>
          <w:p w14:paraId="062F6C29">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w:t>
            </w:r>
          </w:p>
        </w:tc>
        <w:tc>
          <w:tcPr>
            <w:tcW w:w="1814" w:type="dxa"/>
            <w:gridSpan w:val="2"/>
            <w:noWrap w:val="0"/>
            <w:vAlign w:val="center"/>
          </w:tcPr>
          <w:p w14:paraId="5D5AD5DE">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w:t>
            </w:r>
          </w:p>
          <w:p w14:paraId="3BCC7429">
            <w:pPr>
              <w:spacing w:line="360" w:lineRule="auto"/>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20</w:t>
            </w:r>
            <w:r>
              <w:rPr>
                <w:rFonts w:hint="eastAsia" w:ascii="仿宋" w:hAnsi="仿宋" w:eastAsia="仿宋" w:cs="仿宋"/>
                <w:color w:val="auto"/>
                <w:sz w:val="21"/>
                <w:szCs w:val="21"/>
                <w:highlight w:val="none"/>
              </w:rPr>
              <w:t>%）</w:t>
            </w:r>
          </w:p>
        </w:tc>
        <w:tc>
          <w:tcPr>
            <w:tcW w:w="750" w:type="dxa"/>
            <w:noWrap w:val="0"/>
            <w:vAlign w:val="center"/>
          </w:tcPr>
          <w:p w14:paraId="01505312">
            <w:pPr>
              <w:spacing w:line="360" w:lineRule="auto"/>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color w:val="auto"/>
                <w:sz w:val="21"/>
                <w:szCs w:val="21"/>
                <w:highlight w:val="none"/>
                <w:lang w:val="en-US" w:eastAsia="zh-CN"/>
              </w:rPr>
              <w:t>2</w:t>
            </w:r>
            <w:bookmarkStart w:id="171" w:name="_GoBack"/>
            <w:bookmarkEnd w:id="171"/>
            <w:r>
              <w:rPr>
                <w:rFonts w:hint="eastAsia" w:ascii="仿宋" w:hAnsi="仿宋" w:eastAsia="仿宋" w:cs="仿宋"/>
                <w:color w:val="auto"/>
                <w:sz w:val="21"/>
                <w:szCs w:val="21"/>
                <w:highlight w:val="none"/>
                <w:lang w:val="en-US" w:eastAsia="zh-CN"/>
              </w:rPr>
              <w:t>0</w:t>
            </w:r>
          </w:p>
        </w:tc>
        <w:tc>
          <w:tcPr>
            <w:tcW w:w="6136" w:type="dxa"/>
            <w:noWrap w:val="0"/>
            <w:vAlign w:val="center"/>
          </w:tcPr>
          <w:p w14:paraId="4C3EB9AA">
            <w:pPr>
              <w:spacing w:line="360" w:lineRule="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有效的</w:t>
            </w: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报价中的最低</w:t>
            </w:r>
            <w:r>
              <w:rPr>
                <w:rFonts w:hint="eastAsia" w:ascii="仿宋" w:hAnsi="仿宋" w:eastAsia="仿宋" w:cs="仿宋"/>
                <w:color w:val="auto"/>
                <w:sz w:val="21"/>
                <w:szCs w:val="21"/>
                <w:highlight w:val="none"/>
                <w:lang w:eastAsia="zh-CN"/>
              </w:rPr>
              <w:t>折扣</w:t>
            </w:r>
            <w:r>
              <w:rPr>
                <w:rFonts w:hint="eastAsia" w:ascii="仿宋" w:hAnsi="仿宋" w:eastAsia="仿宋" w:cs="仿宋"/>
                <w:color w:val="auto"/>
                <w:sz w:val="21"/>
                <w:szCs w:val="21"/>
                <w:highlight w:val="none"/>
              </w:rPr>
              <w:t>价为评标基准价，其价格分为满分。其他</w:t>
            </w:r>
            <w:r>
              <w:rPr>
                <w:rFonts w:hint="eastAsia" w:ascii="仿宋" w:hAnsi="仿宋" w:eastAsia="仿宋" w:cs="仿宋"/>
                <w:color w:val="auto"/>
                <w:sz w:val="21"/>
                <w:szCs w:val="21"/>
                <w:highlight w:val="none"/>
                <w:lang w:eastAsia="zh-CN"/>
              </w:rPr>
              <w:t>供应商</w:t>
            </w:r>
            <w:r>
              <w:rPr>
                <w:rFonts w:hint="eastAsia" w:ascii="仿宋" w:hAnsi="仿宋" w:eastAsia="仿宋" w:cs="仿宋"/>
                <w:color w:val="auto"/>
                <w:sz w:val="21"/>
                <w:szCs w:val="21"/>
                <w:highlight w:val="none"/>
              </w:rPr>
              <w:t>的价格分统一按照下列公式计算：</w:t>
            </w:r>
          </w:p>
          <w:p w14:paraId="30D9D7B6">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报价得分＝（评标基准价/</w:t>
            </w:r>
            <w:r>
              <w:rPr>
                <w:rFonts w:hint="eastAsia" w:ascii="仿宋" w:hAnsi="仿宋" w:eastAsia="仿宋" w:cs="仿宋"/>
                <w:color w:val="auto"/>
                <w:sz w:val="21"/>
                <w:szCs w:val="21"/>
                <w:highlight w:val="none"/>
                <w:lang w:eastAsia="zh-CN"/>
              </w:rPr>
              <w:t>询比折扣</w:t>
            </w:r>
            <w:r>
              <w:rPr>
                <w:rFonts w:hint="eastAsia" w:ascii="仿宋" w:hAnsi="仿宋" w:eastAsia="仿宋" w:cs="仿宋"/>
                <w:color w:val="auto"/>
                <w:sz w:val="21"/>
                <w:szCs w:val="21"/>
                <w:highlight w:val="none"/>
              </w:rPr>
              <w:t>报价）×价格权重×100。</w:t>
            </w:r>
          </w:p>
        </w:tc>
      </w:tr>
      <w:tr w14:paraId="579F3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trPr>
        <w:tc>
          <w:tcPr>
            <w:tcW w:w="641" w:type="dxa"/>
            <w:noWrap w:val="0"/>
            <w:vAlign w:val="center"/>
          </w:tcPr>
          <w:p w14:paraId="33676C96">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w:t>
            </w:r>
          </w:p>
        </w:tc>
        <w:tc>
          <w:tcPr>
            <w:tcW w:w="927" w:type="dxa"/>
            <w:noWrap w:val="0"/>
            <w:vAlign w:val="center"/>
          </w:tcPr>
          <w:p w14:paraId="431BE383">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技术部分（60分）</w:t>
            </w:r>
          </w:p>
        </w:tc>
        <w:tc>
          <w:tcPr>
            <w:tcW w:w="887" w:type="dxa"/>
            <w:noWrap w:val="0"/>
            <w:vAlign w:val="center"/>
          </w:tcPr>
          <w:p w14:paraId="0F304344">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实施方案</w:t>
            </w:r>
          </w:p>
        </w:tc>
        <w:tc>
          <w:tcPr>
            <w:tcW w:w="750" w:type="dxa"/>
            <w:noWrap w:val="0"/>
            <w:vAlign w:val="center"/>
          </w:tcPr>
          <w:p w14:paraId="3D2C78F6">
            <w:pPr>
              <w:spacing w:line="360" w:lineRule="auto"/>
              <w:rPr>
                <w:rFonts w:hint="default"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60</w:t>
            </w:r>
          </w:p>
        </w:tc>
        <w:tc>
          <w:tcPr>
            <w:tcW w:w="6136" w:type="dxa"/>
            <w:noWrap w:val="0"/>
            <w:vAlign w:val="center"/>
          </w:tcPr>
          <w:p w14:paraId="3630F566">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投标人根据本项目的要求，结合针对本项目制定一套完整的服务方案，按以下5项评分，每项最高分12分，优秀得12分，良得9分，一般得5分，无方案得0分。</w:t>
            </w:r>
          </w:p>
          <w:p w14:paraId="309E44E0">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1.服务及现场管理方案。</w:t>
            </w:r>
          </w:p>
          <w:p w14:paraId="4D01AA0D">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2.服务优化方案。</w:t>
            </w:r>
          </w:p>
          <w:p w14:paraId="07789A27">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3.服务质量保障方案。</w:t>
            </w:r>
          </w:p>
          <w:p w14:paraId="46FD3725">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4.服务安全保障方案。</w:t>
            </w:r>
          </w:p>
          <w:p w14:paraId="71EBF98A">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5.服务案例或公司宣传册。</w:t>
            </w:r>
          </w:p>
        </w:tc>
      </w:tr>
      <w:tr w14:paraId="1820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641" w:type="dxa"/>
            <w:noWrap w:val="0"/>
            <w:vAlign w:val="center"/>
          </w:tcPr>
          <w:p w14:paraId="463F8D74">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w:t>
            </w:r>
          </w:p>
        </w:tc>
        <w:tc>
          <w:tcPr>
            <w:tcW w:w="927" w:type="dxa"/>
            <w:noWrap w:val="0"/>
            <w:vAlign w:val="center"/>
          </w:tcPr>
          <w:p w14:paraId="28370A7F">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商务部分（20分）</w:t>
            </w:r>
          </w:p>
        </w:tc>
        <w:tc>
          <w:tcPr>
            <w:tcW w:w="887" w:type="dxa"/>
            <w:noWrap w:val="0"/>
            <w:vAlign w:val="center"/>
          </w:tcPr>
          <w:p w14:paraId="59B5CF32">
            <w:pPr>
              <w:spacing w:line="360" w:lineRule="auto"/>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业绩</w:t>
            </w:r>
          </w:p>
        </w:tc>
        <w:tc>
          <w:tcPr>
            <w:tcW w:w="750" w:type="dxa"/>
            <w:noWrap w:val="0"/>
            <w:vAlign w:val="center"/>
          </w:tcPr>
          <w:p w14:paraId="0BCF9590">
            <w:pPr>
              <w:spacing w:line="360" w:lineRule="auto"/>
              <w:rPr>
                <w:rFonts w:hint="default"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20</w:t>
            </w:r>
          </w:p>
        </w:tc>
        <w:tc>
          <w:tcPr>
            <w:tcW w:w="6136" w:type="dxa"/>
            <w:noWrap w:val="0"/>
            <w:vAlign w:val="center"/>
          </w:tcPr>
          <w:p w14:paraId="6C315D09">
            <w:pPr>
              <w:pStyle w:val="17"/>
              <w:numPr>
                <w:ilvl w:val="0"/>
                <w:numId w:val="0"/>
              </w:numPr>
              <w:spacing w:line="360" w:lineRule="auto"/>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2021年1月1日（合同签订时间为准）以来，供应商提供具有类似项目业绩的，每提供一个得4分，最多得20分。</w:t>
            </w:r>
          </w:p>
          <w:p w14:paraId="144BEF00">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提供合同复印件加盖单位鲜章，原件备查。</w:t>
            </w:r>
          </w:p>
        </w:tc>
      </w:tr>
      <w:bookmarkEnd w:id="95"/>
      <w:bookmarkEnd w:id="96"/>
    </w:tbl>
    <w:p w14:paraId="4C415DF6">
      <w:pPr>
        <w:pStyle w:val="2"/>
        <w:adjustRightInd w:val="0"/>
        <w:snapToGrid w:val="0"/>
        <w:spacing w:line="400" w:lineRule="exact"/>
        <w:ind w:firstLine="241" w:firstLineChars="100"/>
        <w:rPr>
          <w:rFonts w:hint="eastAsia" w:ascii="仿宋" w:hAnsi="仿宋" w:eastAsia="仿宋" w:cs="仿宋"/>
          <w:color w:val="auto"/>
          <w:sz w:val="24"/>
          <w:szCs w:val="24"/>
          <w:highlight w:val="none"/>
        </w:rPr>
      </w:pPr>
      <w:bookmarkStart w:id="97" w:name="_Toc18211"/>
      <w:bookmarkStart w:id="98" w:name="_Toc1544"/>
      <w:bookmarkStart w:id="99" w:name="_Toc3505"/>
      <w:bookmarkStart w:id="100" w:name="_Toc23972"/>
      <w:r>
        <w:rPr>
          <w:rFonts w:hint="eastAsia" w:ascii="仿宋" w:hAnsi="仿宋" w:eastAsia="仿宋" w:cs="仿宋"/>
          <w:color w:val="auto"/>
          <w:sz w:val="24"/>
          <w:szCs w:val="24"/>
          <w:highlight w:val="none"/>
        </w:rPr>
        <w:t>三、无效响应</w:t>
      </w:r>
      <w:bookmarkEnd w:id="97"/>
      <w:bookmarkEnd w:id="98"/>
      <w:bookmarkEnd w:id="99"/>
      <w:bookmarkEnd w:id="100"/>
    </w:p>
    <w:p w14:paraId="58076EE7">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供应商发生以下条款情况之一者，视为无效响应，其响应文件将被拒绝：</w:t>
      </w:r>
    </w:p>
    <w:p w14:paraId="13007D72">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（一）供应商不符合规定的资格条件的；</w:t>
      </w:r>
    </w:p>
    <w:p w14:paraId="4F763EA3">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（二）供应商的法定代表人（或其授权代表）或自然人未参加</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440FBDDC">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（三）供应商所提交的响应文件不按“第七篇响应文件编制要求”要求签署或盖章；</w:t>
      </w:r>
    </w:p>
    <w:p w14:paraId="24934FAC">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（四）供应商的最后报价超过采购预算或最高限价的；</w:t>
      </w:r>
    </w:p>
    <w:p w14:paraId="7439ED39">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（五）法定代表人为同一个人的两个及两个以上法人，母公司、全资子公司及其控股公司，在同一包采购中同时参与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2C3293C1">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（六）单位负责人为同一人或者存在直接控股、管理关系的不同供应商，参加同一合同项下的政府采购活动的；</w:t>
      </w:r>
    </w:p>
    <w:p w14:paraId="64629A08">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（七）为采购项目提供整体设计、规范编制或者项目管理、监理、检测等服务的供应商，再参加该采购项目的其他采购活动；</w:t>
      </w:r>
    </w:p>
    <w:p w14:paraId="0D2957F9">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（八）供应商的实施时间、技术要求及</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有效期不满足</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要求的；</w:t>
      </w:r>
    </w:p>
    <w:p w14:paraId="1B7626E1">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（九）供应商响应文件内容有与国家现行法律法规相违背的内容，或附有采购人无法接受的条件；</w:t>
      </w:r>
    </w:p>
    <w:p w14:paraId="7C59CA93">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（十）供应商以联合体形式参与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w:t>
      </w:r>
    </w:p>
    <w:p w14:paraId="762A5E64">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（十一）供应商进行合同分包的；</w:t>
      </w:r>
    </w:p>
    <w:p w14:paraId="06EB7F1F">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（十二）供应商被列入失信被执行人、重大税收违法案件当事人名单、政府采购严重违法失信行为记录名单及其他不符合《中华人民共和国政府采购法》第二十二条规定条件的。</w:t>
      </w:r>
    </w:p>
    <w:p w14:paraId="1DDB4BA2">
      <w:pPr>
        <w:pStyle w:val="2"/>
        <w:adjustRightInd w:val="0"/>
        <w:snapToGrid w:val="0"/>
        <w:spacing w:line="400" w:lineRule="exact"/>
        <w:ind w:firstLine="482" w:firstLineChars="200"/>
        <w:rPr>
          <w:rFonts w:hint="eastAsia" w:ascii="仿宋" w:hAnsi="仿宋" w:eastAsia="仿宋" w:cs="仿宋"/>
          <w:color w:val="auto"/>
          <w:sz w:val="24"/>
          <w:szCs w:val="24"/>
          <w:highlight w:val="none"/>
        </w:rPr>
      </w:pPr>
      <w:bookmarkStart w:id="101" w:name="_Toc13569"/>
      <w:bookmarkStart w:id="102" w:name="_Toc2300"/>
      <w:bookmarkStart w:id="103" w:name="_Toc22023"/>
      <w:bookmarkStart w:id="104" w:name="_Toc9869"/>
      <w:r>
        <w:rPr>
          <w:rFonts w:hint="eastAsia" w:ascii="仿宋" w:hAnsi="仿宋" w:eastAsia="仿宋" w:cs="仿宋"/>
          <w:color w:val="auto"/>
          <w:sz w:val="24"/>
          <w:szCs w:val="24"/>
          <w:highlight w:val="none"/>
        </w:rPr>
        <w:t>四、采购终止</w:t>
      </w:r>
      <w:bookmarkEnd w:id="101"/>
      <w:bookmarkEnd w:id="102"/>
      <w:bookmarkEnd w:id="103"/>
      <w:bookmarkEnd w:id="104"/>
    </w:p>
    <w:p w14:paraId="58985405">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出现下列情形之一的，采购人或者采购代理机构应当终止</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采购活动，发布项目终止公告并说明原因，重新开展采购活动：</w:t>
      </w:r>
    </w:p>
    <w:p w14:paraId="619AD027">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（一）因情况变化，不再符合规定的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采购方式适用情形的；</w:t>
      </w:r>
    </w:p>
    <w:p w14:paraId="7848B9F1">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（二）出现影响采购公正的违法、违规行为的；</w:t>
      </w:r>
    </w:p>
    <w:p w14:paraId="4466B142">
      <w:pPr>
        <w:snapToGrid w:val="0"/>
        <w:spacing w:line="380" w:lineRule="exact"/>
        <w:ind w:firstLine="465"/>
        <w:rPr>
          <w:rFonts w:hint="eastAsia" w:ascii="仿宋" w:hAnsi="仿宋" w:eastAsia="仿宋" w:cs="仿宋"/>
          <w:color w:val="auto"/>
          <w:sz w:val="24"/>
          <w:szCs w:val="24"/>
          <w:highlight w:val="none"/>
        </w:rPr>
        <w:sectPr>
          <w:footerReference r:id="rId8"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p>
    <w:p w14:paraId="082BFA94">
      <w:pPr>
        <w:pStyle w:val="2"/>
        <w:spacing w:line="360" w:lineRule="auto"/>
        <w:jc w:val="center"/>
        <w:rPr>
          <w:rFonts w:hint="eastAsia" w:ascii="仿宋" w:hAnsi="仿宋" w:eastAsia="仿宋" w:cs="仿宋"/>
          <w:b/>
          <w:bCs/>
          <w:color w:val="auto"/>
          <w:sz w:val="28"/>
          <w:szCs w:val="28"/>
          <w:highlight w:val="none"/>
        </w:rPr>
      </w:pPr>
      <w:bookmarkStart w:id="105" w:name="_Toc102227313"/>
      <w:bookmarkStart w:id="106" w:name="_Toc27926"/>
      <w:r>
        <w:rPr>
          <w:rFonts w:hint="eastAsia" w:ascii="仿宋" w:hAnsi="仿宋" w:eastAsia="仿宋" w:cs="仿宋"/>
          <w:b/>
          <w:bCs/>
          <w:color w:val="auto"/>
          <w:sz w:val="28"/>
          <w:szCs w:val="28"/>
          <w:highlight w:val="none"/>
        </w:rPr>
        <w:t>第五篇  供应商须知</w:t>
      </w:r>
      <w:bookmarkEnd w:id="105"/>
      <w:bookmarkEnd w:id="106"/>
    </w:p>
    <w:p w14:paraId="567336B1">
      <w:pPr>
        <w:pStyle w:val="3"/>
        <w:spacing w:before="0" w:after="0" w:line="440" w:lineRule="exact"/>
        <w:rPr>
          <w:rFonts w:hint="eastAsia" w:ascii="仿宋" w:hAnsi="仿宋" w:eastAsia="仿宋" w:cs="仿宋"/>
          <w:color w:val="auto"/>
          <w:sz w:val="24"/>
          <w:szCs w:val="24"/>
          <w:highlight w:val="none"/>
        </w:rPr>
      </w:pPr>
      <w:bookmarkStart w:id="107" w:name="_Toc342913389"/>
      <w:bookmarkStart w:id="108" w:name="_Toc15763"/>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w:t>
      </w:r>
      <w:bookmarkEnd w:id="107"/>
      <w:bookmarkEnd w:id="108"/>
    </w:p>
    <w:p w14:paraId="35551B3D">
      <w:pPr>
        <w:pStyle w:val="33"/>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的供应商应承担其编制响应文件与递交响应文件所涉及的一切费用，不论</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结果如何，采购人和采购代理机构在任何情况下无义务也无责任承担这些费用。</w:t>
      </w:r>
    </w:p>
    <w:p w14:paraId="713A9BF2">
      <w:pPr>
        <w:pStyle w:val="3"/>
        <w:tabs>
          <w:tab w:val="left" w:pos="2640"/>
        </w:tabs>
        <w:spacing w:before="0" w:after="0" w:line="400" w:lineRule="exact"/>
        <w:rPr>
          <w:rFonts w:hint="eastAsia" w:ascii="仿宋" w:hAnsi="仿宋" w:eastAsia="仿宋" w:cs="仿宋"/>
          <w:color w:val="auto"/>
          <w:sz w:val="24"/>
          <w:szCs w:val="24"/>
          <w:highlight w:val="none"/>
        </w:rPr>
      </w:pPr>
      <w:bookmarkStart w:id="109" w:name="_Toc342913391"/>
      <w:bookmarkStart w:id="110" w:name="_Toc2094"/>
      <w:r>
        <w:rPr>
          <w:rFonts w:hint="eastAsia" w:ascii="仿宋" w:hAnsi="仿宋" w:eastAsia="仿宋" w:cs="仿宋"/>
          <w:color w:val="auto"/>
          <w:sz w:val="24"/>
          <w:szCs w:val="24"/>
          <w:highlight w:val="none"/>
        </w:rPr>
        <w:t>二、</w:t>
      </w:r>
      <w:bookmarkEnd w:id="109"/>
      <w:r>
        <w:rPr>
          <w:rFonts w:hint="eastAsia" w:ascii="仿宋" w:hAnsi="仿宋" w:eastAsia="仿宋" w:cs="仿宋"/>
          <w:color w:val="auto"/>
          <w:sz w:val="24"/>
          <w:szCs w:val="24"/>
          <w:highlight w:val="none"/>
          <w:lang w:eastAsia="zh-CN"/>
        </w:rPr>
        <w:t>采购文件</w:t>
      </w:r>
      <w:bookmarkEnd w:id="110"/>
    </w:p>
    <w:p w14:paraId="430B187E">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由采购邀请书、</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、项目商务需求、</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程序及方法、评审标准、无效响应和采购终止、供应商须知</w:t>
      </w:r>
      <w:r>
        <w:rPr>
          <w:rFonts w:hint="eastAsia" w:ascii="仿宋" w:hAnsi="仿宋" w:eastAsia="仿宋" w:cs="仿宋"/>
          <w:b/>
          <w:color w:val="auto"/>
          <w:sz w:val="24"/>
          <w:szCs w:val="24"/>
          <w:highlight w:val="none"/>
        </w:rPr>
        <w:t>、</w:t>
      </w:r>
      <w:r>
        <w:rPr>
          <w:rFonts w:hint="eastAsia" w:ascii="仿宋" w:hAnsi="仿宋" w:eastAsia="仿宋" w:cs="仿宋"/>
          <w:color w:val="auto"/>
          <w:sz w:val="24"/>
          <w:szCs w:val="24"/>
          <w:highlight w:val="none"/>
        </w:rPr>
        <w:t>政府采购合同</w:t>
      </w:r>
      <w:r>
        <w:rPr>
          <w:rFonts w:hint="eastAsia" w:ascii="仿宋" w:hAnsi="仿宋" w:eastAsia="仿宋" w:cs="仿宋"/>
          <w:b/>
          <w:color w:val="auto"/>
          <w:sz w:val="24"/>
          <w:szCs w:val="24"/>
          <w:highlight w:val="none"/>
        </w:rPr>
        <w:t>、</w:t>
      </w:r>
      <w:r>
        <w:rPr>
          <w:rFonts w:hint="eastAsia" w:ascii="仿宋" w:hAnsi="仿宋" w:eastAsia="仿宋" w:cs="仿宋"/>
          <w:color w:val="auto"/>
          <w:sz w:val="24"/>
          <w:szCs w:val="24"/>
          <w:highlight w:val="none"/>
        </w:rPr>
        <w:t>响应文件编制要求七部分组成。</w:t>
      </w:r>
    </w:p>
    <w:p w14:paraId="6720C8B3">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（二）采购人（或采购代理机构）所作的一切有效的书面通知、修改及补充，都是</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不可分割的部分。</w:t>
      </w:r>
    </w:p>
    <w:p w14:paraId="3C864953">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的解释</w:t>
      </w:r>
    </w:p>
    <w:p w14:paraId="0D1777E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供应商如对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有疑问，必须以书面形式在提交响应文件截止时间3个工作日前向采购人（或采购代理机构）要求澄清，采购人（或采购代理机构）可视具体情况做出处理或答复。如供应商未提出疑问，视为完全理解并同意本</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。一经进入</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程序，即视为供应商已详细阅读全部文件资料，完全理解</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所有条款内容并同意放弃对这方面有不明白及误解的权利。</w:t>
      </w:r>
      <w:bookmarkStart w:id="111" w:name="_Toc318166429"/>
      <w:bookmarkStart w:id="112" w:name="_Toc318159780"/>
      <w:bookmarkStart w:id="113" w:name="_Toc318159160"/>
      <w:bookmarkStart w:id="114" w:name="_Toc318159349"/>
    </w:p>
    <w:p w14:paraId="40199C37">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（四）本</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中，</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根据与供应商进行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可能实质性变动的内容为</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第二、三、四篇全部内容。</w:t>
      </w:r>
    </w:p>
    <w:p w14:paraId="3543ED07">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（五）评审的依据为</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和响应文件（含有效的书面承诺）。</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判断响应文件对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的响应，仅基于响应文件本身而不靠外部证据。</w:t>
      </w:r>
    </w:p>
    <w:bookmarkEnd w:id="111"/>
    <w:bookmarkEnd w:id="112"/>
    <w:bookmarkEnd w:id="113"/>
    <w:bookmarkEnd w:id="114"/>
    <w:p w14:paraId="0A62E47A">
      <w:pPr>
        <w:pStyle w:val="3"/>
        <w:spacing w:before="0" w:after="0" w:line="400" w:lineRule="exact"/>
        <w:rPr>
          <w:rFonts w:hint="eastAsia" w:ascii="仿宋" w:hAnsi="仿宋" w:eastAsia="仿宋" w:cs="仿宋"/>
          <w:color w:val="auto"/>
          <w:sz w:val="24"/>
          <w:szCs w:val="24"/>
          <w:highlight w:val="none"/>
        </w:rPr>
      </w:pPr>
      <w:bookmarkStart w:id="115" w:name="_Toc342913392"/>
      <w:bookmarkStart w:id="116" w:name="_Toc102227318"/>
      <w:bookmarkStart w:id="117" w:name="_Toc179714297"/>
      <w:bookmarkStart w:id="118" w:name="_Toc7382"/>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w:t>
      </w:r>
      <w:bookmarkEnd w:id="115"/>
      <w:bookmarkEnd w:id="116"/>
      <w:bookmarkEnd w:id="117"/>
      <w:bookmarkEnd w:id="118"/>
    </w:p>
    <w:p w14:paraId="10BC7FA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（一）响应文件</w:t>
      </w:r>
    </w:p>
    <w:p w14:paraId="2CB6225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1.供应商应当按照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的要求编制响应文件，并对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提出的要求和条件作出实质性响应，响应文件原则上采用软面订本，同时应编制完整的页码、目录。</w:t>
      </w:r>
    </w:p>
    <w:p w14:paraId="484B1A61">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2.响应文件组成</w:t>
      </w:r>
    </w:p>
    <w:p w14:paraId="023199A1">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39C85DBE">
      <w:pPr>
        <w:numPr>
          <w:ilvl w:val="0"/>
          <w:numId w:val="2"/>
        </w:num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联合体</w:t>
      </w:r>
    </w:p>
    <w:p w14:paraId="26364790">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本项目不接受联合体。</w:t>
      </w:r>
    </w:p>
    <w:p w14:paraId="1478E7C2">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有效期：响应文件及有关承诺文件有效期为提交响应文件截止时间起90天。</w:t>
      </w:r>
    </w:p>
    <w:p w14:paraId="04CB1B85">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（四）修正错误</w:t>
      </w:r>
    </w:p>
    <w:p w14:paraId="5A51598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1.若供应商所递交的响应文件或最后报价中的价格出现大写金额和小写金额不一致的错误，以大写金额修正为准。</w:t>
      </w:r>
    </w:p>
    <w:p w14:paraId="339D0689">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按上述修正错误的原则及方法修正供应商的报价，供应商同意并签字确认后，修正后的报价对供应商具有约束作用。如果供应商不接受修正后的价格，将失去成为成交供应商的资格。</w:t>
      </w:r>
    </w:p>
    <w:p w14:paraId="622E8DF0">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（五）提交响应文件的份数和签署</w:t>
      </w:r>
    </w:p>
    <w:p w14:paraId="74344C27">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1.响应文件一式肆份，其中正本一份，副本二份</w:t>
      </w:r>
      <w:r>
        <w:rPr>
          <w:rFonts w:hint="eastAsia" w:ascii="仿宋" w:hAnsi="仿宋" w:eastAsia="仿宋" w:cs="仿宋"/>
          <w:color w:val="auto"/>
          <w:sz w:val="24"/>
          <w:szCs w:val="24"/>
          <w:highlight w:val="none"/>
          <w:lang w:eastAsia="zh-CN"/>
        </w:rPr>
        <w:t>，电子文件一份（须为盖章后的正本扫描件）</w:t>
      </w:r>
      <w:r>
        <w:rPr>
          <w:rFonts w:hint="eastAsia" w:ascii="仿宋" w:hAnsi="仿宋" w:eastAsia="仿宋" w:cs="仿宋"/>
          <w:color w:val="auto"/>
          <w:sz w:val="24"/>
          <w:szCs w:val="24"/>
          <w:highlight w:val="none"/>
        </w:rPr>
        <w:t>；副本可为正本的复印件，应与正本一致，如出现不一致情况以正本为准。</w:t>
      </w:r>
    </w:p>
    <w:p w14:paraId="2168B89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2.在响应文件正本中，</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第七篇响应文件编制要求中规定签字、盖章的地方必须按其规定签字、盖章。</w:t>
      </w:r>
    </w:p>
    <w:p w14:paraId="626999A5">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（六）响应文件的递交</w:t>
      </w:r>
    </w:p>
    <w:p w14:paraId="3710C10F">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1.响应文件的密封与标记</w:t>
      </w:r>
    </w:p>
    <w:p w14:paraId="2671B6A1">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1.1响应文件的正本、副本均应密封送达</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地点，应在封套上注明项目名称、供应商名称。若正本、副本分别进行密封的，还应在封套上注明“正本”、“副本”、字样。</w:t>
      </w:r>
    </w:p>
    <w:p w14:paraId="4DA1771A">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1.2封套的封口处应加盖供应商公章或由法定代表人授权代表签字。</w:t>
      </w:r>
    </w:p>
    <w:p w14:paraId="5F6890BB">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2.如果响应文件通过邮寄递交，供应商应将响应文件用内、外两层封套密封。</w:t>
      </w:r>
    </w:p>
    <w:p w14:paraId="2C9A6195">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2.1内层封套的封装与标记同 “1、”款规定。</w:t>
      </w:r>
    </w:p>
    <w:p w14:paraId="5ED0028D">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2.2外层封套装入“1、”款所述全部内封资料，并注明项目</w:t>
      </w:r>
      <w:r>
        <w:rPr>
          <w:rFonts w:hint="eastAsia" w:ascii="仿宋" w:hAnsi="仿宋" w:eastAsia="仿宋" w:cs="仿宋"/>
          <w:color w:val="auto"/>
          <w:sz w:val="24"/>
          <w:szCs w:val="24"/>
          <w:highlight w:val="none"/>
          <w:lang w:eastAsia="zh-CN"/>
        </w:rPr>
        <w:t>名称</w:t>
      </w:r>
      <w:r>
        <w:rPr>
          <w:rFonts w:hint="eastAsia" w:ascii="仿宋" w:hAnsi="仿宋" w:eastAsia="仿宋" w:cs="仿宋"/>
          <w:color w:val="auto"/>
          <w:sz w:val="24"/>
          <w:szCs w:val="24"/>
          <w:highlight w:val="none"/>
        </w:rPr>
        <w:t>。同时应写明供应商的名称、地址，以便将迟交的响应文件原封退还。</w:t>
      </w:r>
    </w:p>
    <w:p w14:paraId="293F3D42">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3.如果未按上述规定进行密封和标记，采购代理机构对响应文件误投、丢失或提前拆封不负责任。</w:t>
      </w:r>
    </w:p>
    <w:p w14:paraId="3FF6D665">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（七）供应商参与人员</w:t>
      </w:r>
    </w:p>
    <w:p w14:paraId="383ED74D">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各个供应商应当派1-2名代表参与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，至少1人应为法定代表人或具有法定代表人授权委托书的授权代表。</w:t>
      </w:r>
    </w:p>
    <w:p w14:paraId="610DB832">
      <w:pPr>
        <w:pStyle w:val="3"/>
        <w:spacing w:before="0" w:after="0" w:line="400" w:lineRule="exact"/>
        <w:rPr>
          <w:rFonts w:hint="eastAsia" w:ascii="仿宋" w:hAnsi="仿宋" w:eastAsia="仿宋" w:cs="仿宋"/>
          <w:color w:val="auto"/>
          <w:sz w:val="24"/>
          <w:szCs w:val="24"/>
          <w:highlight w:val="none"/>
        </w:rPr>
      </w:pPr>
      <w:bookmarkStart w:id="119" w:name="_Toc18276"/>
      <w:r>
        <w:rPr>
          <w:rFonts w:hint="eastAsia" w:ascii="仿宋" w:hAnsi="仿宋" w:eastAsia="仿宋" w:cs="仿宋"/>
          <w:color w:val="auto"/>
          <w:sz w:val="24"/>
          <w:szCs w:val="24"/>
          <w:highlight w:val="none"/>
        </w:rPr>
        <w:t>四、成交供应商的确认和变更</w:t>
      </w:r>
      <w:bookmarkEnd w:id="119"/>
    </w:p>
    <w:p w14:paraId="12ADBF3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（一）成交供应商的确认</w:t>
      </w:r>
    </w:p>
    <w:p w14:paraId="1FD4AC7C">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直接确定成交供应商。采购人逾期未确定成交供应商且不提出异议的，视为确定评审报告提出的排序第一的供应商为成交供应商。</w:t>
      </w:r>
    </w:p>
    <w:p w14:paraId="766F2FDA">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（二）成交供应商的变更</w:t>
      </w:r>
    </w:p>
    <w:p w14:paraId="02371C84">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成交供应商拒绝与采购人签订合同的，采购人可以按照评标报告推荐的成交候选供应商顺序，确定排名下一位的候选人为成交供应商，也可以重新开展政府采购活动。</w:t>
      </w:r>
    </w:p>
    <w:p w14:paraId="630FFD4E">
      <w:pPr>
        <w:pStyle w:val="3"/>
        <w:spacing w:before="0" w:after="0" w:line="400" w:lineRule="exact"/>
        <w:rPr>
          <w:rFonts w:hint="eastAsia" w:ascii="仿宋" w:hAnsi="仿宋" w:eastAsia="仿宋" w:cs="仿宋"/>
          <w:color w:val="auto"/>
          <w:sz w:val="24"/>
          <w:szCs w:val="24"/>
          <w:highlight w:val="none"/>
        </w:rPr>
      </w:pPr>
      <w:bookmarkStart w:id="120" w:name="_Toc102227321"/>
      <w:bookmarkStart w:id="121" w:name="_Toc342913395"/>
      <w:bookmarkStart w:id="122" w:name="_Toc31833"/>
      <w:r>
        <w:rPr>
          <w:rFonts w:hint="eastAsia" w:ascii="仿宋" w:hAnsi="仿宋" w:eastAsia="仿宋" w:cs="仿宋"/>
          <w:color w:val="auto"/>
          <w:sz w:val="24"/>
          <w:szCs w:val="24"/>
          <w:highlight w:val="none"/>
        </w:rPr>
        <w:t>五、成交通知</w:t>
      </w:r>
      <w:bookmarkEnd w:id="120"/>
      <w:bookmarkEnd w:id="121"/>
      <w:bookmarkEnd w:id="122"/>
    </w:p>
    <w:p w14:paraId="322762A3">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（一）成交供应商确定后，采购代理机构将在行采家（https://www.gec12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.com/）上发布成交结果公告。</w:t>
      </w:r>
    </w:p>
    <w:p w14:paraId="3977DF4D">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（二）结果公告发出同时，采购代理机构将以书面形式发出《</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》一经发出即发生法律效力。</w:t>
      </w:r>
    </w:p>
    <w:p w14:paraId="0E25DB8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》将作为签订合同的依据。</w:t>
      </w:r>
    </w:p>
    <w:p w14:paraId="302713F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（四）如有供应商对成交结果提出质疑的，在质疑处理完毕后发出</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w:t>
      </w:r>
    </w:p>
    <w:p w14:paraId="5578C193">
      <w:pPr>
        <w:pStyle w:val="3"/>
        <w:spacing w:before="0" w:after="0" w:line="400" w:lineRule="exact"/>
        <w:rPr>
          <w:rFonts w:hint="eastAsia" w:ascii="仿宋" w:hAnsi="仿宋" w:eastAsia="仿宋" w:cs="仿宋"/>
          <w:color w:val="auto"/>
          <w:sz w:val="24"/>
          <w:szCs w:val="24"/>
          <w:highlight w:val="none"/>
        </w:rPr>
      </w:pPr>
      <w:bookmarkStart w:id="123" w:name="_Toc13583"/>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、采购代理服务费</w:t>
      </w:r>
      <w:bookmarkEnd w:id="123"/>
    </w:p>
    <w:p w14:paraId="54964841">
      <w:pPr>
        <w:spacing w:before="114" w:line="295" w:lineRule="auto"/>
        <w:ind w:left="124" w:right="113" w:firstLine="477"/>
        <w:rPr>
          <w:rFonts w:hint="eastAsia" w:ascii="仿宋" w:hAnsi="仿宋" w:eastAsia="仿宋" w:cs="仿宋"/>
          <w:color w:val="auto"/>
          <w:sz w:val="24"/>
          <w:szCs w:val="24"/>
          <w:highlight w:val="none"/>
          <w:lang w:val="en-US" w:eastAsia="zh-CN"/>
        </w:rPr>
      </w:pPr>
      <w:bookmarkStart w:id="124" w:name="OLE_LINK7"/>
      <w:bookmarkStart w:id="125" w:name="OLE_LINK8"/>
      <w:bookmarkStart w:id="126" w:name="_Toc507411004"/>
      <w:r>
        <w:rPr>
          <w:rFonts w:hint="eastAsia" w:ascii="仿宋" w:hAnsi="仿宋" w:eastAsia="仿宋" w:cs="仿宋"/>
          <w:color w:val="auto"/>
          <w:sz w:val="24"/>
          <w:szCs w:val="24"/>
          <w:highlight w:val="none"/>
          <w:lang w:val="en-US" w:eastAsia="zh-CN"/>
        </w:rPr>
        <w:t>1、成交供应商在领取中标通知书前</w:t>
      </w:r>
      <w:r>
        <w:rPr>
          <w:rFonts w:hint="eastAsia" w:ascii="仿宋" w:hAnsi="仿宋" w:eastAsia="仿宋" w:cs="仿宋"/>
          <w:color w:val="auto"/>
          <w:sz w:val="24"/>
          <w:szCs w:val="24"/>
          <w:highlight w:val="none"/>
        </w:rPr>
        <w:t>向代理机构缴纳采购代理服务费，采购代理服务费</w:t>
      </w:r>
      <w:r>
        <w:rPr>
          <w:rFonts w:hint="eastAsia" w:ascii="仿宋" w:hAnsi="仿宋" w:eastAsia="仿宋" w:cs="仿宋"/>
          <w:color w:val="auto"/>
          <w:sz w:val="24"/>
          <w:szCs w:val="24"/>
          <w:highlight w:val="none"/>
          <w:lang w:val="en-US" w:eastAsia="zh-CN"/>
        </w:rPr>
        <w:t>为4350.00元。</w:t>
      </w:r>
    </w:p>
    <w:bookmarkEnd w:id="124"/>
    <w:bookmarkEnd w:id="125"/>
    <w:p w14:paraId="1F155F0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、成交供应商如未按上述规定缴付采购代理服务费，其保证金将不予退还。</w:t>
      </w:r>
    </w:p>
    <w:bookmarkEnd w:id="126"/>
    <w:p w14:paraId="0342748F">
      <w:pPr>
        <w:pStyle w:val="3"/>
        <w:spacing w:before="0" w:after="0" w:line="400" w:lineRule="exact"/>
        <w:rPr>
          <w:rFonts w:hint="eastAsia" w:ascii="仿宋" w:hAnsi="仿宋" w:eastAsia="仿宋" w:cs="仿宋"/>
          <w:color w:val="auto"/>
          <w:sz w:val="24"/>
          <w:szCs w:val="24"/>
          <w:highlight w:val="none"/>
        </w:rPr>
      </w:pPr>
      <w:bookmarkStart w:id="127" w:name="_Toc102227322"/>
      <w:bookmarkStart w:id="128" w:name="_Toc25568"/>
      <w:bookmarkStart w:id="129" w:name="_Toc342913396"/>
      <w:bookmarkStart w:id="130" w:name="_Toc11641055"/>
      <w:bookmarkStart w:id="131" w:name="_Toc12789059"/>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、签订</w:t>
      </w:r>
      <w:bookmarkEnd w:id="127"/>
      <w:r>
        <w:rPr>
          <w:rFonts w:hint="eastAsia" w:ascii="仿宋" w:hAnsi="仿宋" w:eastAsia="仿宋" w:cs="仿宋"/>
          <w:color w:val="auto"/>
          <w:sz w:val="24"/>
          <w:szCs w:val="24"/>
          <w:highlight w:val="none"/>
        </w:rPr>
        <w:t>合同</w:t>
      </w:r>
      <w:bookmarkEnd w:id="128"/>
      <w:bookmarkEnd w:id="129"/>
    </w:p>
    <w:p w14:paraId="1CBAB9C4">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（一）采购人应当自</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发出之日起</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十日内，按照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和成交供应商响应文件的约定，与成交供应商签订书面合同。所签订的合同不得对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和供应商的响应文件作实质性修改。</w:t>
      </w:r>
    </w:p>
    <w:p w14:paraId="6015F635">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、供应商的响应文件及澄清文件等，均为签订政府采购合同的依据。</w:t>
      </w:r>
    </w:p>
    <w:p w14:paraId="1ADBA613">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（三）合同生效条款由供需双方约定，法律、行政法规规定应当办理批准、登记等手续后生效的合同，依照其规定。</w:t>
      </w:r>
    </w:p>
    <w:p w14:paraId="75F11C6A">
      <w:pPr>
        <w:spacing w:line="400" w:lineRule="exact"/>
        <w:ind w:firstLine="360" w:firstLineChars="150"/>
        <w:rPr>
          <w:rFonts w:hint="eastAsia" w:ascii="仿宋" w:hAnsi="仿宋" w:eastAsia="仿宋" w:cs="仿宋"/>
          <w:b w:val="0"/>
          <w:color w:val="auto"/>
          <w:sz w:val="24"/>
          <w:szCs w:val="24"/>
          <w:highlight w:val="none"/>
        </w:rPr>
        <w:sectPr>
          <w:footerReference r:id="rId9"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（四）合同原则上应按照《重庆市政府采购合同》签订，相关单位要求适用合同通用格式版本的，应按其要求另行签订其他合同。</w:t>
      </w:r>
    </w:p>
    <w:p w14:paraId="1BAC4C17">
      <w:pPr>
        <w:pStyle w:val="2"/>
        <w:spacing w:before="0" w:after="0" w:line="360" w:lineRule="auto"/>
        <w:jc w:val="center"/>
        <w:rPr>
          <w:rFonts w:hint="eastAsia" w:ascii="仿宋" w:hAnsi="仿宋" w:eastAsia="仿宋" w:cs="仿宋"/>
          <w:b/>
          <w:bCs/>
          <w:color w:val="auto"/>
          <w:sz w:val="28"/>
          <w:szCs w:val="28"/>
          <w:highlight w:val="none"/>
        </w:rPr>
      </w:pPr>
      <w:bookmarkStart w:id="132" w:name="_Toc28035"/>
      <w:r>
        <w:rPr>
          <w:rFonts w:hint="eastAsia" w:ascii="仿宋" w:hAnsi="仿宋" w:eastAsia="仿宋" w:cs="仿宋"/>
          <w:b/>
          <w:bCs/>
          <w:color w:val="auto"/>
          <w:sz w:val="28"/>
          <w:szCs w:val="28"/>
          <w:highlight w:val="none"/>
        </w:rPr>
        <w:t xml:space="preserve">第六篇  </w:t>
      </w:r>
      <w:bookmarkEnd w:id="130"/>
      <w:bookmarkEnd w:id="131"/>
      <w:r>
        <w:rPr>
          <w:rFonts w:hint="eastAsia" w:ascii="仿宋" w:hAnsi="仿宋" w:eastAsia="仿宋" w:cs="仿宋"/>
          <w:b/>
          <w:bCs/>
          <w:color w:val="auto"/>
          <w:sz w:val="28"/>
          <w:szCs w:val="28"/>
          <w:highlight w:val="none"/>
        </w:rPr>
        <w:t>政府采购合同</w:t>
      </w:r>
      <w:bookmarkEnd w:id="132"/>
    </w:p>
    <w:p w14:paraId="21284CDC">
      <w:pPr>
        <w:spacing w:line="500" w:lineRule="exact"/>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重庆市政府采购合同</w:t>
      </w:r>
    </w:p>
    <w:p w14:paraId="2F5F62A6">
      <w:pPr>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（项目号：     ）</w:t>
      </w:r>
    </w:p>
    <w:p w14:paraId="4ED3C872">
      <w:pPr>
        <w:spacing w:line="500" w:lineRule="exact"/>
        <w:jc w:val="center"/>
        <w:rPr>
          <w:rFonts w:hint="eastAsia" w:ascii="仿宋" w:hAnsi="仿宋" w:eastAsia="仿宋" w:cs="仿宋"/>
          <w:color w:val="auto"/>
          <w:sz w:val="24"/>
          <w:szCs w:val="24"/>
          <w:highlight w:val="none"/>
        </w:rPr>
      </w:pPr>
    </w:p>
    <w:p w14:paraId="7110704E">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甲方（需方）：___________________________      计价单位：____________</w:t>
      </w:r>
    </w:p>
    <w:p w14:paraId="58DABEDF">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乙方（供方）：___________________________      计量单位：_____________</w:t>
      </w:r>
    </w:p>
    <w:p w14:paraId="593CDA65">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经双方协商一致，达成以下购销合同：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82"/>
      </w:tblGrid>
      <w:tr w14:paraId="6670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395C7DC0">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984" w:type="dxa"/>
            <w:vAlign w:val="center"/>
          </w:tcPr>
          <w:p w14:paraId="124458AD">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8" w:type="dxa"/>
            <w:gridSpan w:val="2"/>
            <w:vAlign w:val="center"/>
          </w:tcPr>
          <w:p w14:paraId="42438BCC">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综合单价</w:t>
            </w:r>
          </w:p>
        </w:tc>
        <w:tc>
          <w:tcPr>
            <w:tcW w:w="1134" w:type="dxa"/>
            <w:vAlign w:val="center"/>
          </w:tcPr>
          <w:p w14:paraId="018DC302">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总价</w:t>
            </w:r>
          </w:p>
        </w:tc>
        <w:tc>
          <w:tcPr>
            <w:tcW w:w="1559" w:type="dxa"/>
            <w:vAlign w:val="center"/>
          </w:tcPr>
          <w:p w14:paraId="3CD86B2F">
            <w:pPr>
              <w:spacing w:line="240" w:lineRule="atLeas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交货时间</w:t>
            </w:r>
          </w:p>
        </w:tc>
        <w:tc>
          <w:tcPr>
            <w:tcW w:w="1582" w:type="dxa"/>
            <w:vAlign w:val="center"/>
          </w:tcPr>
          <w:p w14:paraId="063DEE96">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服务地点</w:t>
            </w:r>
          </w:p>
        </w:tc>
      </w:tr>
      <w:tr w14:paraId="04A67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65EC2134">
            <w:pPr>
              <w:spacing w:line="240" w:lineRule="atLeast"/>
              <w:jc w:val="center"/>
              <w:rPr>
                <w:rFonts w:hint="eastAsia" w:ascii="仿宋" w:hAnsi="仿宋" w:eastAsia="仿宋" w:cs="仿宋"/>
                <w:color w:val="auto"/>
                <w:sz w:val="24"/>
                <w:szCs w:val="24"/>
                <w:highlight w:val="none"/>
              </w:rPr>
            </w:pPr>
          </w:p>
        </w:tc>
        <w:tc>
          <w:tcPr>
            <w:tcW w:w="984" w:type="dxa"/>
            <w:vAlign w:val="center"/>
          </w:tcPr>
          <w:p w14:paraId="38A68565">
            <w:pPr>
              <w:spacing w:line="240" w:lineRule="atLeast"/>
              <w:jc w:val="center"/>
              <w:rPr>
                <w:rFonts w:hint="eastAsia" w:ascii="仿宋" w:hAnsi="仿宋" w:eastAsia="仿宋" w:cs="仿宋"/>
                <w:color w:val="auto"/>
                <w:sz w:val="24"/>
                <w:szCs w:val="24"/>
                <w:highlight w:val="none"/>
              </w:rPr>
            </w:pPr>
          </w:p>
        </w:tc>
        <w:tc>
          <w:tcPr>
            <w:tcW w:w="1298" w:type="dxa"/>
            <w:gridSpan w:val="2"/>
            <w:vAlign w:val="center"/>
          </w:tcPr>
          <w:p w14:paraId="5A1A0995">
            <w:pPr>
              <w:spacing w:line="240" w:lineRule="atLeast"/>
              <w:jc w:val="center"/>
              <w:rPr>
                <w:rFonts w:hint="eastAsia" w:ascii="仿宋" w:hAnsi="仿宋" w:eastAsia="仿宋" w:cs="仿宋"/>
                <w:color w:val="auto"/>
                <w:sz w:val="24"/>
                <w:szCs w:val="24"/>
                <w:highlight w:val="none"/>
              </w:rPr>
            </w:pPr>
          </w:p>
        </w:tc>
        <w:tc>
          <w:tcPr>
            <w:tcW w:w="1134" w:type="dxa"/>
            <w:vAlign w:val="center"/>
          </w:tcPr>
          <w:p w14:paraId="2D8448ED">
            <w:pPr>
              <w:spacing w:line="240" w:lineRule="atLeast"/>
              <w:jc w:val="center"/>
              <w:rPr>
                <w:rFonts w:hint="eastAsia" w:ascii="仿宋" w:hAnsi="仿宋" w:eastAsia="仿宋" w:cs="仿宋"/>
                <w:color w:val="auto"/>
                <w:sz w:val="24"/>
                <w:szCs w:val="24"/>
                <w:highlight w:val="none"/>
              </w:rPr>
            </w:pPr>
          </w:p>
        </w:tc>
        <w:tc>
          <w:tcPr>
            <w:tcW w:w="1559" w:type="dxa"/>
            <w:vAlign w:val="center"/>
          </w:tcPr>
          <w:p w14:paraId="2EFF2FCA">
            <w:pPr>
              <w:spacing w:line="240" w:lineRule="atLeast"/>
              <w:jc w:val="center"/>
              <w:rPr>
                <w:rFonts w:hint="eastAsia" w:ascii="仿宋" w:hAnsi="仿宋" w:eastAsia="仿宋" w:cs="仿宋"/>
                <w:color w:val="auto"/>
                <w:sz w:val="24"/>
                <w:szCs w:val="24"/>
                <w:highlight w:val="none"/>
              </w:rPr>
            </w:pPr>
          </w:p>
        </w:tc>
        <w:tc>
          <w:tcPr>
            <w:tcW w:w="1582" w:type="dxa"/>
            <w:vAlign w:val="center"/>
          </w:tcPr>
          <w:p w14:paraId="63078999">
            <w:pPr>
              <w:spacing w:line="240" w:lineRule="atLeast"/>
              <w:jc w:val="center"/>
              <w:rPr>
                <w:rFonts w:hint="eastAsia" w:ascii="仿宋" w:hAnsi="仿宋" w:eastAsia="仿宋" w:cs="仿宋"/>
                <w:color w:val="auto"/>
                <w:sz w:val="24"/>
                <w:szCs w:val="24"/>
                <w:highlight w:val="none"/>
              </w:rPr>
            </w:pPr>
          </w:p>
        </w:tc>
      </w:tr>
      <w:tr w14:paraId="3B87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4602B324">
            <w:pPr>
              <w:spacing w:line="240" w:lineRule="atLeast"/>
              <w:jc w:val="center"/>
              <w:rPr>
                <w:rFonts w:hint="eastAsia" w:ascii="仿宋" w:hAnsi="仿宋" w:eastAsia="仿宋" w:cs="仿宋"/>
                <w:color w:val="auto"/>
                <w:sz w:val="24"/>
                <w:szCs w:val="24"/>
                <w:highlight w:val="none"/>
              </w:rPr>
            </w:pPr>
          </w:p>
        </w:tc>
        <w:tc>
          <w:tcPr>
            <w:tcW w:w="984" w:type="dxa"/>
            <w:vAlign w:val="center"/>
          </w:tcPr>
          <w:p w14:paraId="4DB7897C">
            <w:pPr>
              <w:spacing w:line="240" w:lineRule="atLeast"/>
              <w:jc w:val="center"/>
              <w:rPr>
                <w:rFonts w:hint="eastAsia" w:ascii="仿宋" w:hAnsi="仿宋" w:eastAsia="仿宋" w:cs="仿宋"/>
                <w:color w:val="auto"/>
                <w:sz w:val="24"/>
                <w:szCs w:val="24"/>
                <w:highlight w:val="none"/>
              </w:rPr>
            </w:pPr>
          </w:p>
        </w:tc>
        <w:tc>
          <w:tcPr>
            <w:tcW w:w="1298" w:type="dxa"/>
            <w:gridSpan w:val="2"/>
            <w:vAlign w:val="center"/>
          </w:tcPr>
          <w:p w14:paraId="53D60120">
            <w:pPr>
              <w:spacing w:line="240" w:lineRule="atLeast"/>
              <w:jc w:val="center"/>
              <w:rPr>
                <w:rFonts w:hint="eastAsia" w:ascii="仿宋" w:hAnsi="仿宋" w:eastAsia="仿宋" w:cs="仿宋"/>
                <w:color w:val="auto"/>
                <w:sz w:val="24"/>
                <w:szCs w:val="24"/>
                <w:highlight w:val="none"/>
              </w:rPr>
            </w:pPr>
          </w:p>
        </w:tc>
        <w:tc>
          <w:tcPr>
            <w:tcW w:w="1134" w:type="dxa"/>
            <w:vAlign w:val="center"/>
          </w:tcPr>
          <w:p w14:paraId="714A7248">
            <w:pPr>
              <w:spacing w:line="240" w:lineRule="atLeast"/>
              <w:jc w:val="center"/>
              <w:rPr>
                <w:rFonts w:hint="eastAsia" w:ascii="仿宋" w:hAnsi="仿宋" w:eastAsia="仿宋" w:cs="仿宋"/>
                <w:color w:val="auto"/>
                <w:sz w:val="24"/>
                <w:szCs w:val="24"/>
                <w:highlight w:val="none"/>
              </w:rPr>
            </w:pPr>
          </w:p>
        </w:tc>
        <w:tc>
          <w:tcPr>
            <w:tcW w:w="1559" w:type="dxa"/>
            <w:vAlign w:val="center"/>
          </w:tcPr>
          <w:p w14:paraId="19BAAAFA">
            <w:pPr>
              <w:spacing w:line="240" w:lineRule="atLeast"/>
              <w:jc w:val="center"/>
              <w:rPr>
                <w:rFonts w:hint="eastAsia" w:ascii="仿宋" w:hAnsi="仿宋" w:eastAsia="仿宋" w:cs="仿宋"/>
                <w:color w:val="auto"/>
                <w:sz w:val="24"/>
                <w:szCs w:val="24"/>
                <w:highlight w:val="none"/>
              </w:rPr>
            </w:pPr>
          </w:p>
        </w:tc>
        <w:tc>
          <w:tcPr>
            <w:tcW w:w="1582" w:type="dxa"/>
            <w:vAlign w:val="center"/>
          </w:tcPr>
          <w:p w14:paraId="540DB6A1">
            <w:pPr>
              <w:spacing w:line="240" w:lineRule="atLeast"/>
              <w:jc w:val="center"/>
              <w:rPr>
                <w:rFonts w:hint="eastAsia" w:ascii="仿宋" w:hAnsi="仿宋" w:eastAsia="仿宋" w:cs="仿宋"/>
                <w:color w:val="auto"/>
                <w:sz w:val="24"/>
                <w:szCs w:val="24"/>
                <w:highlight w:val="none"/>
              </w:rPr>
            </w:pPr>
          </w:p>
        </w:tc>
      </w:tr>
      <w:tr w14:paraId="1D52C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628" w:type="dxa"/>
            <w:gridSpan w:val="7"/>
            <w:vAlign w:val="center"/>
          </w:tcPr>
          <w:p w14:paraId="6C89D40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合计人民币（小写）：</w:t>
            </w:r>
          </w:p>
        </w:tc>
      </w:tr>
      <w:tr w14:paraId="14DDE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628" w:type="dxa"/>
            <w:gridSpan w:val="7"/>
            <w:vAlign w:val="center"/>
          </w:tcPr>
          <w:p w14:paraId="7FCC513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合计人民币（大写）：</w:t>
            </w:r>
          </w:p>
        </w:tc>
      </w:tr>
      <w:tr w14:paraId="7FF67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628" w:type="dxa"/>
            <w:gridSpan w:val="7"/>
          </w:tcPr>
          <w:p w14:paraId="7F2EEE42">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一、服务要求</w:t>
            </w:r>
          </w:p>
        </w:tc>
      </w:tr>
      <w:tr w14:paraId="3DB2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628" w:type="dxa"/>
            <w:gridSpan w:val="7"/>
          </w:tcPr>
          <w:p w14:paraId="3E0D046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二、考核方式</w:t>
            </w:r>
          </w:p>
        </w:tc>
      </w:tr>
      <w:tr w14:paraId="104A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628" w:type="dxa"/>
            <w:gridSpan w:val="7"/>
          </w:tcPr>
          <w:p w14:paraId="649EABCA">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三、付款方式：</w:t>
            </w:r>
          </w:p>
          <w:p w14:paraId="64E54CF6">
            <w:pPr>
              <w:pStyle w:val="9"/>
              <w:spacing w:line="240" w:lineRule="atLeast"/>
              <w:rPr>
                <w:rFonts w:hint="eastAsia" w:ascii="仿宋" w:hAnsi="仿宋" w:eastAsia="仿宋" w:cs="仿宋"/>
                <w:color w:val="auto"/>
                <w:sz w:val="24"/>
                <w:szCs w:val="24"/>
                <w:highlight w:val="none"/>
              </w:rPr>
            </w:pPr>
          </w:p>
        </w:tc>
      </w:tr>
      <w:tr w14:paraId="7749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9628" w:type="dxa"/>
            <w:gridSpan w:val="7"/>
          </w:tcPr>
          <w:p w14:paraId="19F1026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四、违约责任：</w:t>
            </w:r>
          </w:p>
          <w:p w14:paraId="78C6960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按《合同法》、《政府采购法》执行，或按双方约定。</w:t>
            </w:r>
          </w:p>
        </w:tc>
      </w:tr>
      <w:tr w14:paraId="1AA5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7"/>
          </w:tcPr>
          <w:p w14:paraId="32D0595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五、其他约定事项：</w:t>
            </w:r>
          </w:p>
          <w:p w14:paraId="421B5E85">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1.采购文件及其补遗文件、响应文件和承诺是本合同不可分割的部分。</w:t>
            </w:r>
          </w:p>
          <w:p w14:paraId="5D9EFD14">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2.本合同如发生争议由双方协商解决，协商不成向需方所在人民法院提请诉讼。</w:t>
            </w:r>
          </w:p>
          <w:p w14:paraId="0B0BE0D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3.本合同一式__份， 需方__份，供方__份，采购代理机构__份，具同等法律效力。</w:t>
            </w:r>
          </w:p>
          <w:p w14:paraId="31FED173">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14:paraId="7A06B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43A191AA">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需方：</w:t>
            </w:r>
          </w:p>
          <w:p w14:paraId="1236FE07">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3A29D90F">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联系电话：</w:t>
            </w:r>
          </w:p>
          <w:p w14:paraId="5D5DDEA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w:t>
            </w:r>
          </w:p>
        </w:tc>
        <w:tc>
          <w:tcPr>
            <w:tcW w:w="4984" w:type="dxa"/>
            <w:gridSpan w:val="4"/>
          </w:tcPr>
          <w:p w14:paraId="11AC4C1D">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供方：</w:t>
            </w:r>
          </w:p>
          <w:p w14:paraId="3F6D0E88">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536644FE">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w:t>
            </w:r>
          </w:p>
          <w:p w14:paraId="2A1A241D">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p>
          <w:p w14:paraId="628C8CA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p>
          <w:p w14:paraId="0955673B">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0F514A4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w:t>
            </w:r>
          </w:p>
          <w:p w14:paraId="5C7B0CAC">
            <w:pPr>
              <w:widowControl/>
              <w:spacing w:line="240" w:lineRule="atLeas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（本栏请用计算机打印以便于准确付款）</w:t>
            </w:r>
          </w:p>
        </w:tc>
      </w:tr>
      <w:tr w14:paraId="2509E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9628" w:type="dxa"/>
            <w:gridSpan w:val="7"/>
          </w:tcPr>
          <w:p w14:paraId="561F773E">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14:paraId="5443CCEE">
            <w:pPr>
              <w:spacing w:line="240" w:lineRule="atLeast"/>
              <w:rPr>
                <w:rFonts w:hint="eastAsia" w:ascii="仿宋" w:hAnsi="仿宋" w:eastAsia="仿宋" w:cs="仿宋"/>
                <w:color w:val="auto"/>
                <w:sz w:val="24"/>
                <w:szCs w:val="24"/>
                <w:highlight w:val="none"/>
              </w:rPr>
            </w:pPr>
          </w:p>
          <w:p w14:paraId="44F812BF">
            <w:pPr>
              <w:spacing w:line="240" w:lineRule="atLeast"/>
              <w:rPr>
                <w:rFonts w:hint="eastAsia" w:ascii="仿宋" w:hAnsi="仿宋" w:eastAsia="仿宋" w:cs="仿宋"/>
                <w:color w:val="auto"/>
                <w:sz w:val="24"/>
                <w:szCs w:val="24"/>
                <w:highlight w:val="none"/>
              </w:rPr>
            </w:pPr>
          </w:p>
        </w:tc>
      </w:tr>
    </w:tbl>
    <w:p w14:paraId="53A11728">
      <w:pPr>
        <w:rPr>
          <w:rFonts w:hint="eastAsia" w:ascii="仿宋" w:hAnsi="仿宋" w:eastAsia="仿宋" w:cs="仿宋"/>
          <w:color w:val="auto"/>
          <w:sz w:val="24"/>
          <w:szCs w:val="24"/>
          <w:highlight w:val="none"/>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签约时间：    年  月  日                  签约地点：</w:t>
      </w:r>
    </w:p>
    <w:p w14:paraId="3904C6A6">
      <w:pPr>
        <w:rPr>
          <w:rFonts w:hint="eastAsia" w:ascii="仿宋" w:hAnsi="仿宋" w:eastAsia="仿宋" w:cs="仿宋"/>
          <w:b/>
          <w:color w:val="auto"/>
          <w:sz w:val="24"/>
          <w:szCs w:val="24"/>
          <w:highlight w:val="none"/>
        </w:rPr>
      </w:pPr>
      <w:bookmarkStart w:id="133" w:name="_Hlt41879464"/>
      <w:bookmarkEnd w:id="133"/>
    </w:p>
    <w:p w14:paraId="46BAC056">
      <w:pPr>
        <w:pStyle w:val="2"/>
        <w:spacing w:before="0" w:after="0" w:line="360" w:lineRule="auto"/>
        <w:jc w:val="center"/>
        <w:rPr>
          <w:rFonts w:hint="eastAsia" w:ascii="仿宋" w:hAnsi="仿宋" w:eastAsia="仿宋" w:cs="仿宋"/>
          <w:b/>
          <w:bCs/>
          <w:color w:val="auto"/>
          <w:sz w:val="28"/>
          <w:szCs w:val="28"/>
          <w:highlight w:val="none"/>
        </w:rPr>
      </w:pPr>
      <w:bookmarkStart w:id="134" w:name="_Toc27527"/>
      <w:r>
        <w:rPr>
          <w:rFonts w:hint="eastAsia" w:ascii="仿宋" w:hAnsi="仿宋" w:eastAsia="仿宋" w:cs="仿宋"/>
          <w:b/>
          <w:bCs/>
          <w:color w:val="auto"/>
          <w:sz w:val="28"/>
          <w:szCs w:val="28"/>
          <w:highlight w:val="none"/>
        </w:rPr>
        <w:t>第七篇  响应文件编制要求</w:t>
      </w:r>
      <w:bookmarkEnd w:id="134"/>
    </w:p>
    <w:p w14:paraId="36FDC9C3">
      <w:pPr>
        <w:spacing w:line="400" w:lineRule="exact"/>
        <w:ind w:firstLine="480" w:firstLineChars="200"/>
        <w:rPr>
          <w:rFonts w:hint="eastAsia" w:ascii="仿宋" w:hAnsi="仿宋" w:eastAsia="仿宋" w:cs="仿宋"/>
          <w:color w:val="auto"/>
          <w:sz w:val="24"/>
          <w:szCs w:val="24"/>
          <w:highlight w:val="none"/>
        </w:rPr>
      </w:pPr>
      <w:bookmarkStart w:id="135" w:name="_Toc313888360"/>
      <w:bookmarkStart w:id="136" w:name="_Toc313008356"/>
      <w:bookmarkStart w:id="137" w:name="_Toc342913419"/>
      <w:bookmarkStart w:id="138" w:name="_Toc283382454"/>
      <w:bookmarkStart w:id="139" w:name="_Toc12789073"/>
      <w:r>
        <w:rPr>
          <w:rFonts w:hint="eastAsia" w:ascii="仿宋" w:hAnsi="仿宋" w:eastAsia="仿宋" w:cs="仿宋"/>
          <w:color w:val="auto"/>
          <w:sz w:val="24"/>
          <w:szCs w:val="24"/>
          <w:highlight w:val="none"/>
        </w:rPr>
        <w:t>一、经济部分</w:t>
      </w:r>
    </w:p>
    <w:p w14:paraId="42098574">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报价函</w:t>
      </w:r>
    </w:p>
    <w:p w14:paraId="7A7DC6D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（二）明细报价表</w:t>
      </w:r>
    </w:p>
    <w:p w14:paraId="787748F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二、服务部分</w:t>
      </w:r>
    </w:p>
    <w:p w14:paraId="164694B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w:t>
      </w:r>
    </w:p>
    <w:p w14:paraId="756A1085">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（二）服务响应偏离表</w:t>
      </w:r>
    </w:p>
    <w:p w14:paraId="1665337D">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三、商务部分</w:t>
      </w:r>
    </w:p>
    <w:p w14:paraId="150AF32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（一）商务要求响应情况：服务期及地点、验收方式</w:t>
      </w:r>
    </w:p>
    <w:p w14:paraId="4675C22A">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（二）商务响应偏离表</w:t>
      </w:r>
    </w:p>
    <w:p w14:paraId="50E1446A">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（三）其它优惠服务承诺</w:t>
      </w:r>
    </w:p>
    <w:p w14:paraId="4CC34339">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四、资格条件及其他</w:t>
      </w:r>
    </w:p>
    <w:p w14:paraId="58618466">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1865EE9B">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4E266762">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（三）法定代表人授权委托书（格式）</w:t>
      </w:r>
    </w:p>
    <w:p w14:paraId="28C49DE3">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（四）基本资格条件承诺函（格式）</w:t>
      </w:r>
    </w:p>
    <w:p w14:paraId="228F0114">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（五）特定资格条件证书或证明文件（如有）</w:t>
      </w:r>
    </w:p>
    <w:p w14:paraId="5A4EF80D">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（六）落实政府采购政策需满足的资格要求（如有）</w:t>
      </w:r>
    </w:p>
    <w:p w14:paraId="40BC430C">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五、其他资料</w:t>
      </w:r>
    </w:p>
    <w:p w14:paraId="722370E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一</w:t>
      </w:r>
      <w:r>
        <w:rPr>
          <w:rFonts w:hint="eastAsia" w:ascii="仿宋" w:hAnsi="仿宋" w:eastAsia="仿宋" w:cs="仿宋"/>
          <w:color w:val="auto"/>
          <w:sz w:val="24"/>
          <w:szCs w:val="24"/>
          <w:highlight w:val="none"/>
        </w:rPr>
        <w:t>）其他与项目有关的资料</w:t>
      </w:r>
    </w:p>
    <w:p w14:paraId="79233C2D">
      <w:pPr>
        <w:snapToGrid w:val="0"/>
        <w:spacing w:line="360" w:lineRule="auto"/>
        <w:rPr>
          <w:rFonts w:hint="eastAsia" w:ascii="仿宋" w:hAnsi="仿宋" w:eastAsia="仿宋" w:cs="仿宋"/>
          <w:color w:val="auto"/>
          <w:sz w:val="24"/>
          <w:szCs w:val="24"/>
          <w:highlight w:val="none"/>
          <w:bdr w:val="single" w:color="auto" w:sz="4" w:space="0"/>
        </w:rPr>
        <w:sectPr>
          <w:footerReference r:id="rId10"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p>
    <w:p w14:paraId="3E788B0B">
      <w:pPr>
        <w:pStyle w:val="3"/>
        <w:spacing w:before="0" w:after="0" w:line="360" w:lineRule="auto"/>
        <w:rPr>
          <w:rFonts w:hint="eastAsia" w:ascii="仿宋" w:hAnsi="仿宋" w:eastAsia="仿宋" w:cs="仿宋"/>
          <w:color w:val="auto"/>
          <w:sz w:val="24"/>
          <w:szCs w:val="24"/>
          <w:highlight w:val="none"/>
        </w:rPr>
      </w:pPr>
      <w:bookmarkStart w:id="140" w:name="_Toc5259"/>
      <w:bookmarkStart w:id="141" w:name="_Toc18718"/>
      <w:bookmarkStart w:id="142" w:name="_Toc31300"/>
      <w:r>
        <w:rPr>
          <w:rFonts w:hint="eastAsia" w:ascii="仿宋" w:hAnsi="仿宋" w:eastAsia="仿宋" w:cs="仿宋"/>
          <w:color w:val="auto"/>
          <w:sz w:val="24"/>
          <w:szCs w:val="24"/>
          <w:highlight w:val="none"/>
        </w:rPr>
        <w:t>一、经济部分</w:t>
      </w:r>
      <w:bookmarkEnd w:id="135"/>
      <w:bookmarkEnd w:id="136"/>
      <w:bookmarkEnd w:id="137"/>
      <w:bookmarkEnd w:id="140"/>
      <w:bookmarkEnd w:id="141"/>
      <w:bookmarkEnd w:id="142"/>
    </w:p>
    <w:bookmarkEnd w:id="138"/>
    <w:bookmarkEnd w:id="139"/>
    <w:p w14:paraId="5A2BB5BA">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报价函</w:t>
      </w:r>
    </w:p>
    <w:p w14:paraId="460350E3">
      <w:pPr>
        <w:tabs>
          <w:tab w:val="left" w:pos="6300"/>
        </w:tabs>
        <w:snapToGrid w:val="0"/>
        <w:spacing w:line="312" w:lineRule="auto"/>
        <w:jc w:val="center"/>
        <w:outlineLvl w:val="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报价函</w:t>
      </w:r>
    </w:p>
    <w:p w14:paraId="5825C79B">
      <w:pPr>
        <w:tabs>
          <w:tab w:val="left" w:pos="6300"/>
        </w:tabs>
        <w:snapToGrid w:val="0"/>
        <w:spacing w:line="312"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（采购代理机构名称）</w:t>
      </w:r>
      <w:r>
        <w:rPr>
          <w:rFonts w:hint="eastAsia" w:ascii="仿宋" w:hAnsi="仿宋" w:eastAsia="仿宋" w:cs="仿宋"/>
          <w:color w:val="auto"/>
          <w:sz w:val="24"/>
          <w:szCs w:val="24"/>
          <w:highlight w:val="none"/>
        </w:rPr>
        <w:t>：</w:t>
      </w:r>
    </w:p>
    <w:p w14:paraId="302D834E">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我方收到____________________________（项目名称）的</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，经详细研究，决定参加该项目的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5FBC162F">
      <w:pPr>
        <w:numPr>
          <w:ilvl w:val="0"/>
          <w:numId w:val="0"/>
        </w:num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愿意按照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中的一切要求，提供本项目的服务，</w:t>
      </w:r>
      <w:r>
        <w:rPr>
          <w:rFonts w:hint="eastAsia" w:ascii="仿宋" w:hAnsi="仿宋" w:eastAsia="仿宋" w:cs="仿宋"/>
          <w:color w:val="auto"/>
          <w:sz w:val="24"/>
          <w:szCs w:val="24"/>
          <w:highlight w:val="none"/>
          <w:lang w:val="en-US" w:eastAsia="zh-CN"/>
        </w:rPr>
        <w:t>投标总价报价</w:t>
      </w:r>
      <w:r>
        <w:rPr>
          <w:rFonts w:hint="eastAsia" w:ascii="仿宋" w:hAnsi="仿宋" w:eastAsia="仿宋" w:cs="仿宋"/>
          <w:color w:val="auto"/>
          <w:sz w:val="24"/>
          <w:szCs w:val="24"/>
          <w:highlight w:val="none"/>
        </w:rPr>
        <w:t>为大写：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小写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14:paraId="4868246B">
      <w:pPr>
        <w:numPr>
          <w:ilvl w:val="0"/>
          <w:numId w:val="0"/>
        </w:num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我方现提交的响应文件为：响应文件正本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r>
        <w:rPr>
          <w:rFonts w:hint="eastAsia" w:ascii="仿宋" w:hAnsi="仿宋" w:eastAsia="仿宋" w:cs="仿宋"/>
          <w:color w:val="auto"/>
          <w:sz w:val="24"/>
          <w:szCs w:val="24"/>
          <w:highlight w:val="none"/>
          <w:lang w:eastAsia="zh-CN"/>
        </w:rPr>
        <w:t>，电子文件</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14:paraId="72EC853D">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3、我方承诺：本次</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的有效期为90天。</w:t>
      </w:r>
    </w:p>
    <w:p w14:paraId="275B9F00">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4、我方完全理解和接受贵方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的一切规定和要求及评审办法。</w:t>
      </w:r>
    </w:p>
    <w:p w14:paraId="54DCFB06">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5、在整个</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过程中，我方若有违规行为，接受按照《中华人民共和国政府采购法》和《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》之规定给予惩罚。</w:t>
      </w:r>
    </w:p>
    <w:p w14:paraId="7E2AB608">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6、我方若成为成交供应商，将按照最终</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结果签订合同，并且严格履行合同义务。本承诺函将成为合同不可分割的一部分，与合同具有同等的法律效力。</w:t>
      </w:r>
    </w:p>
    <w:p w14:paraId="6DC6F909">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7、如果我方成为成交供应商，保证在接到</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后，向采购代理机构缴纳</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规定的采购代理服务费。</w:t>
      </w:r>
    </w:p>
    <w:p w14:paraId="5DED9BCA">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8、我方未为采购项目提供整体设计、规范编制或者项目管理、监理、检测等服务。</w:t>
      </w:r>
    </w:p>
    <w:p w14:paraId="5981DFA6">
      <w:pPr>
        <w:tabs>
          <w:tab w:val="left" w:pos="6300"/>
        </w:tabs>
        <w:snapToGrid w:val="0"/>
        <w:spacing w:line="312" w:lineRule="auto"/>
        <w:ind w:firstLine="570"/>
        <w:rPr>
          <w:rFonts w:hint="eastAsia" w:ascii="仿宋" w:hAnsi="仿宋" w:eastAsia="仿宋" w:cs="仿宋"/>
          <w:color w:val="auto"/>
          <w:sz w:val="24"/>
          <w:szCs w:val="24"/>
          <w:highlight w:val="none"/>
        </w:rPr>
      </w:pPr>
    </w:p>
    <w:p w14:paraId="03ABD5F4">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w:t>
      </w:r>
    </w:p>
    <w:p w14:paraId="613F527F">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地址：  </w:t>
      </w:r>
    </w:p>
    <w:p w14:paraId="58618920">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                                             传真：</w:t>
      </w:r>
    </w:p>
    <w:p w14:paraId="1858EAC3">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网址：                                             邮编：</w:t>
      </w:r>
    </w:p>
    <w:p w14:paraId="6BD4E47A">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p w14:paraId="6C4CBC15">
      <w:pPr>
        <w:snapToGrid w:val="0"/>
        <w:spacing w:line="312" w:lineRule="auto"/>
        <w:ind w:firstLine="480" w:firstLineChars="200"/>
        <w:rPr>
          <w:rFonts w:hint="eastAsia" w:ascii="仿宋" w:hAnsi="仿宋" w:eastAsia="仿宋" w:cs="仿宋"/>
          <w:color w:val="auto"/>
          <w:sz w:val="24"/>
          <w:szCs w:val="24"/>
          <w:highlight w:val="none"/>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 xml:space="preserve">                                                  年   月   日</w:t>
      </w:r>
    </w:p>
    <w:p w14:paraId="0B1BBBF3">
      <w:pPr>
        <w:tabs>
          <w:tab w:val="left" w:pos="2895"/>
        </w:tabs>
        <w:spacing w:line="400" w:lineRule="exact"/>
        <w:ind w:firstLine="240" w:firstLineChars="100"/>
        <w:rPr>
          <w:rFonts w:hint="eastAsia" w:ascii="仿宋" w:hAnsi="仿宋" w:eastAsia="仿宋" w:cs="仿宋"/>
          <w:color w:val="auto"/>
          <w:sz w:val="24"/>
          <w:szCs w:val="24"/>
          <w:highlight w:val="none"/>
        </w:rPr>
      </w:pPr>
      <w:bookmarkStart w:id="143" w:name="_Toc313008357"/>
      <w:bookmarkStart w:id="144" w:name="_Toc313888361"/>
      <w:bookmarkStart w:id="145" w:name="_Toc342913420"/>
      <w:r>
        <w:rPr>
          <w:rFonts w:hint="eastAsia" w:ascii="仿宋" w:hAnsi="仿宋" w:eastAsia="仿宋" w:cs="仿宋"/>
          <w:color w:val="auto"/>
          <w:sz w:val="24"/>
          <w:szCs w:val="24"/>
          <w:highlight w:val="none"/>
        </w:rPr>
        <w:t>（二）明细报价表</w:t>
      </w:r>
    </w:p>
    <w:p w14:paraId="7FB59178">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64A33F81">
      <w:pPr>
        <w:spacing w:line="400" w:lineRule="exact"/>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 xml:space="preserve">项目名称：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6ECD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vAlign w:val="center"/>
          </w:tcPr>
          <w:p w14:paraId="322E23F8">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序号</w:t>
            </w:r>
          </w:p>
        </w:tc>
        <w:tc>
          <w:tcPr>
            <w:tcW w:w="1557" w:type="dxa"/>
            <w:vAlign w:val="center"/>
          </w:tcPr>
          <w:p w14:paraId="77BFCBFA">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名称</w:t>
            </w:r>
          </w:p>
        </w:tc>
        <w:tc>
          <w:tcPr>
            <w:tcW w:w="3127" w:type="dxa"/>
            <w:vAlign w:val="center"/>
          </w:tcPr>
          <w:p w14:paraId="61729564">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相关信息</w:t>
            </w:r>
          </w:p>
        </w:tc>
        <w:tc>
          <w:tcPr>
            <w:tcW w:w="1235" w:type="dxa"/>
            <w:vAlign w:val="center"/>
          </w:tcPr>
          <w:p w14:paraId="6744A426">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数量</w:t>
            </w:r>
          </w:p>
        </w:tc>
        <w:tc>
          <w:tcPr>
            <w:tcW w:w="1235" w:type="dxa"/>
            <w:vAlign w:val="center"/>
          </w:tcPr>
          <w:p w14:paraId="19AF2C99">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单价</w:t>
            </w:r>
          </w:p>
        </w:tc>
        <w:tc>
          <w:tcPr>
            <w:tcW w:w="1235" w:type="dxa"/>
            <w:vAlign w:val="center"/>
          </w:tcPr>
          <w:p w14:paraId="0FF7EAAA">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合计</w:t>
            </w:r>
          </w:p>
        </w:tc>
      </w:tr>
      <w:tr w14:paraId="482E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9C4301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557" w:type="dxa"/>
            <w:vAlign w:val="center"/>
          </w:tcPr>
          <w:p w14:paraId="55F83E45">
            <w:pPr>
              <w:jc w:val="center"/>
              <w:rPr>
                <w:rFonts w:hint="eastAsia" w:ascii="仿宋" w:hAnsi="仿宋" w:eastAsia="仿宋" w:cs="仿宋"/>
                <w:color w:val="auto"/>
                <w:sz w:val="24"/>
                <w:szCs w:val="24"/>
                <w:highlight w:val="none"/>
              </w:rPr>
            </w:pPr>
          </w:p>
        </w:tc>
        <w:tc>
          <w:tcPr>
            <w:tcW w:w="3127" w:type="dxa"/>
          </w:tcPr>
          <w:p w14:paraId="099EF06B">
            <w:pPr>
              <w:jc w:val="center"/>
              <w:rPr>
                <w:rFonts w:hint="eastAsia" w:ascii="仿宋" w:hAnsi="仿宋" w:eastAsia="仿宋" w:cs="仿宋"/>
                <w:color w:val="auto"/>
                <w:sz w:val="24"/>
                <w:szCs w:val="24"/>
                <w:highlight w:val="none"/>
              </w:rPr>
            </w:pPr>
          </w:p>
        </w:tc>
        <w:tc>
          <w:tcPr>
            <w:tcW w:w="1235" w:type="dxa"/>
            <w:vAlign w:val="center"/>
          </w:tcPr>
          <w:p w14:paraId="75CF7031">
            <w:pPr>
              <w:jc w:val="center"/>
              <w:rPr>
                <w:rFonts w:hint="eastAsia" w:ascii="仿宋" w:hAnsi="仿宋" w:eastAsia="仿宋" w:cs="仿宋"/>
                <w:color w:val="auto"/>
                <w:sz w:val="24"/>
                <w:szCs w:val="24"/>
                <w:highlight w:val="none"/>
              </w:rPr>
            </w:pPr>
          </w:p>
        </w:tc>
        <w:tc>
          <w:tcPr>
            <w:tcW w:w="1235" w:type="dxa"/>
          </w:tcPr>
          <w:p w14:paraId="3AF252B9">
            <w:pPr>
              <w:jc w:val="center"/>
              <w:rPr>
                <w:rFonts w:hint="eastAsia" w:ascii="仿宋" w:hAnsi="仿宋" w:eastAsia="仿宋" w:cs="仿宋"/>
                <w:color w:val="auto"/>
                <w:sz w:val="24"/>
                <w:szCs w:val="24"/>
                <w:highlight w:val="none"/>
              </w:rPr>
            </w:pPr>
          </w:p>
        </w:tc>
        <w:tc>
          <w:tcPr>
            <w:tcW w:w="1235" w:type="dxa"/>
          </w:tcPr>
          <w:p w14:paraId="0B904252">
            <w:pPr>
              <w:jc w:val="center"/>
              <w:rPr>
                <w:rFonts w:hint="eastAsia" w:ascii="仿宋" w:hAnsi="仿宋" w:eastAsia="仿宋" w:cs="仿宋"/>
                <w:color w:val="auto"/>
                <w:sz w:val="24"/>
                <w:szCs w:val="24"/>
                <w:highlight w:val="none"/>
              </w:rPr>
            </w:pPr>
          </w:p>
        </w:tc>
      </w:tr>
      <w:tr w14:paraId="26FBD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1A6591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557" w:type="dxa"/>
            <w:vAlign w:val="center"/>
          </w:tcPr>
          <w:p w14:paraId="4099A29D">
            <w:pPr>
              <w:jc w:val="center"/>
              <w:rPr>
                <w:rFonts w:hint="eastAsia" w:ascii="仿宋" w:hAnsi="仿宋" w:eastAsia="仿宋" w:cs="仿宋"/>
                <w:color w:val="auto"/>
                <w:sz w:val="24"/>
                <w:szCs w:val="24"/>
                <w:highlight w:val="none"/>
              </w:rPr>
            </w:pPr>
          </w:p>
        </w:tc>
        <w:tc>
          <w:tcPr>
            <w:tcW w:w="3127" w:type="dxa"/>
          </w:tcPr>
          <w:p w14:paraId="21F9FBF1">
            <w:pPr>
              <w:jc w:val="center"/>
              <w:rPr>
                <w:rFonts w:hint="eastAsia" w:ascii="仿宋" w:hAnsi="仿宋" w:eastAsia="仿宋" w:cs="仿宋"/>
                <w:color w:val="auto"/>
                <w:sz w:val="24"/>
                <w:szCs w:val="24"/>
                <w:highlight w:val="none"/>
              </w:rPr>
            </w:pPr>
          </w:p>
        </w:tc>
        <w:tc>
          <w:tcPr>
            <w:tcW w:w="1235" w:type="dxa"/>
            <w:vAlign w:val="center"/>
          </w:tcPr>
          <w:p w14:paraId="5A670E1F">
            <w:pPr>
              <w:jc w:val="center"/>
              <w:rPr>
                <w:rFonts w:hint="eastAsia" w:ascii="仿宋" w:hAnsi="仿宋" w:eastAsia="仿宋" w:cs="仿宋"/>
                <w:color w:val="auto"/>
                <w:sz w:val="24"/>
                <w:szCs w:val="24"/>
                <w:highlight w:val="none"/>
              </w:rPr>
            </w:pPr>
          </w:p>
        </w:tc>
        <w:tc>
          <w:tcPr>
            <w:tcW w:w="1235" w:type="dxa"/>
          </w:tcPr>
          <w:p w14:paraId="3E5A7DDB">
            <w:pPr>
              <w:jc w:val="center"/>
              <w:rPr>
                <w:rFonts w:hint="eastAsia" w:ascii="仿宋" w:hAnsi="仿宋" w:eastAsia="仿宋" w:cs="仿宋"/>
                <w:color w:val="auto"/>
                <w:sz w:val="24"/>
                <w:szCs w:val="24"/>
                <w:highlight w:val="none"/>
              </w:rPr>
            </w:pPr>
          </w:p>
        </w:tc>
        <w:tc>
          <w:tcPr>
            <w:tcW w:w="1235" w:type="dxa"/>
          </w:tcPr>
          <w:p w14:paraId="1EFB02D5">
            <w:pPr>
              <w:jc w:val="center"/>
              <w:rPr>
                <w:rFonts w:hint="eastAsia" w:ascii="仿宋" w:hAnsi="仿宋" w:eastAsia="仿宋" w:cs="仿宋"/>
                <w:color w:val="auto"/>
                <w:sz w:val="24"/>
                <w:szCs w:val="24"/>
                <w:highlight w:val="none"/>
              </w:rPr>
            </w:pPr>
          </w:p>
        </w:tc>
      </w:tr>
      <w:tr w14:paraId="021C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2D24F4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557" w:type="dxa"/>
            <w:vAlign w:val="center"/>
          </w:tcPr>
          <w:p w14:paraId="3A66290C">
            <w:pPr>
              <w:jc w:val="center"/>
              <w:rPr>
                <w:rFonts w:hint="eastAsia" w:ascii="仿宋" w:hAnsi="仿宋" w:eastAsia="仿宋" w:cs="仿宋"/>
                <w:color w:val="auto"/>
                <w:sz w:val="24"/>
                <w:szCs w:val="24"/>
                <w:highlight w:val="none"/>
              </w:rPr>
            </w:pPr>
          </w:p>
        </w:tc>
        <w:tc>
          <w:tcPr>
            <w:tcW w:w="3127" w:type="dxa"/>
          </w:tcPr>
          <w:p w14:paraId="2A4D6325">
            <w:pPr>
              <w:jc w:val="center"/>
              <w:rPr>
                <w:rFonts w:hint="eastAsia" w:ascii="仿宋" w:hAnsi="仿宋" w:eastAsia="仿宋" w:cs="仿宋"/>
                <w:color w:val="auto"/>
                <w:sz w:val="24"/>
                <w:szCs w:val="24"/>
                <w:highlight w:val="none"/>
              </w:rPr>
            </w:pPr>
          </w:p>
        </w:tc>
        <w:tc>
          <w:tcPr>
            <w:tcW w:w="1235" w:type="dxa"/>
            <w:vAlign w:val="center"/>
          </w:tcPr>
          <w:p w14:paraId="3720201B">
            <w:pPr>
              <w:jc w:val="center"/>
              <w:rPr>
                <w:rFonts w:hint="eastAsia" w:ascii="仿宋" w:hAnsi="仿宋" w:eastAsia="仿宋" w:cs="仿宋"/>
                <w:color w:val="auto"/>
                <w:sz w:val="24"/>
                <w:szCs w:val="24"/>
                <w:highlight w:val="none"/>
              </w:rPr>
            </w:pPr>
          </w:p>
        </w:tc>
        <w:tc>
          <w:tcPr>
            <w:tcW w:w="1235" w:type="dxa"/>
          </w:tcPr>
          <w:p w14:paraId="21F7EB27">
            <w:pPr>
              <w:jc w:val="center"/>
              <w:rPr>
                <w:rFonts w:hint="eastAsia" w:ascii="仿宋" w:hAnsi="仿宋" w:eastAsia="仿宋" w:cs="仿宋"/>
                <w:color w:val="auto"/>
                <w:sz w:val="24"/>
                <w:szCs w:val="24"/>
                <w:highlight w:val="none"/>
              </w:rPr>
            </w:pPr>
          </w:p>
        </w:tc>
        <w:tc>
          <w:tcPr>
            <w:tcW w:w="1235" w:type="dxa"/>
          </w:tcPr>
          <w:p w14:paraId="73FEE9EC">
            <w:pPr>
              <w:jc w:val="center"/>
              <w:rPr>
                <w:rFonts w:hint="eastAsia" w:ascii="仿宋" w:hAnsi="仿宋" w:eastAsia="仿宋" w:cs="仿宋"/>
                <w:color w:val="auto"/>
                <w:sz w:val="24"/>
                <w:szCs w:val="24"/>
                <w:highlight w:val="none"/>
              </w:rPr>
            </w:pPr>
          </w:p>
        </w:tc>
      </w:tr>
      <w:tr w14:paraId="7EE2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95D7B2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557" w:type="dxa"/>
            <w:vAlign w:val="center"/>
          </w:tcPr>
          <w:p w14:paraId="49120B61">
            <w:pPr>
              <w:jc w:val="center"/>
              <w:rPr>
                <w:rFonts w:hint="eastAsia" w:ascii="仿宋" w:hAnsi="仿宋" w:eastAsia="仿宋" w:cs="仿宋"/>
                <w:color w:val="auto"/>
                <w:sz w:val="24"/>
                <w:szCs w:val="24"/>
                <w:highlight w:val="none"/>
              </w:rPr>
            </w:pPr>
          </w:p>
        </w:tc>
        <w:tc>
          <w:tcPr>
            <w:tcW w:w="3127" w:type="dxa"/>
          </w:tcPr>
          <w:p w14:paraId="3DDE162C">
            <w:pPr>
              <w:jc w:val="center"/>
              <w:rPr>
                <w:rFonts w:hint="eastAsia" w:ascii="仿宋" w:hAnsi="仿宋" w:eastAsia="仿宋" w:cs="仿宋"/>
                <w:color w:val="auto"/>
                <w:sz w:val="24"/>
                <w:szCs w:val="24"/>
                <w:highlight w:val="none"/>
              </w:rPr>
            </w:pPr>
          </w:p>
        </w:tc>
        <w:tc>
          <w:tcPr>
            <w:tcW w:w="1235" w:type="dxa"/>
            <w:vAlign w:val="center"/>
          </w:tcPr>
          <w:p w14:paraId="58CC1062">
            <w:pPr>
              <w:jc w:val="center"/>
              <w:rPr>
                <w:rFonts w:hint="eastAsia" w:ascii="仿宋" w:hAnsi="仿宋" w:eastAsia="仿宋" w:cs="仿宋"/>
                <w:color w:val="auto"/>
                <w:sz w:val="24"/>
                <w:szCs w:val="24"/>
                <w:highlight w:val="none"/>
              </w:rPr>
            </w:pPr>
          </w:p>
        </w:tc>
        <w:tc>
          <w:tcPr>
            <w:tcW w:w="1235" w:type="dxa"/>
          </w:tcPr>
          <w:p w14:paraId="6DDD792F">
            <w:pPr>
              <w:jc w:val="center"/>
              <w:rPr>
                <w:rFonts w:hint="eastAsia" w:ascii="仿宋" w:hAnsi="仿宋" w:eastAsia="仿宋" w:cs="仿宋"/>
                <w:color w:val="auto"/>
                <w:sz w:val="24"/>
                <w:szCs w:val="24"/>
                <w:highlight w:val="none"/>
              </w:rPr>
            </w:pPr>
          </w:p>
        </w:tc>
        <w:tc>
          <w:tcPr>
            <w:tcW w:w="1235" w:type="dxa"/>
          </w:tcPr>
          <w:p w14:paraId="088C8E0E">
            <w:pPr>
              <w:jc w:val="center"/>
              <w:rPr>
                <w:rFonts w:hint="eastAsia" w:ascii="仿宋" w:hAnsi="仿宋" w:eastAsia="仿宋" w:cs="仿宋"/>
                <w:color w:val="auto"/>
                <w:sz w:val="24"/>
                <w:szCs w:val="24"/>
                <w:highlight w:val="none"/>
              </w:rPr>
            </w:pPr>
          </w:p>
        </w:tc>
      </w:tr>
      <w:tr w14:paraId="6DA0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F6E03C4">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557" w:type="dxa"/>
            <w:vAlign w:val="center"/>
          </w:tcPr>
          <w:p w14:paraId="6D5CFA00">
            <w:pPr>
              <w:jc w:val="center"/>
              <w:rPr>
                <w:rFonts w:hint="eastAsia" w:ascii="仿宋" w:hAnsi="仿宋" w:eastAsia="仿宋" w:cs="仿宋"/>
                <w:color w:val="auto"/>
                <w:sz w:val="24"/>
                <w:szCs w:val="24"/>
                <w:highlight w:val="none"/>
              </w:rPr>
            </w:pPr>
          </w:p>
        </w:tc>
        <w:tc>
          <w:tcPr>
            <w:tcW w:w="3127" w:type="dxa"/>
          </w:tcPr>
          <w:p w14:paraId="036B80F5">
            <w:pPr>
              <w:jc w:val="center"/>
              <w:rPr>
                <w:rFonts w:hint="eastAsia" w:ascii="仿宋" w:hAnsi="仿宋" w:eastAsia="仿宋" w:cs="仿宋"/>
                <w:color w:val="auto"/>
                <w:sz w:val="24"/>
                <w:szCs w:val="24"/>
                <w:highlight w:val="none"/>
              </w:rPr>
            </w:pPr>
          </w:p>
        </w:tc>
        <w:tc>
          <w:tcPr>
            <w:tcW w:w="1235" w:type="dxa"/>
            <w:vAlign w:val="center"/>
          </w:tcPr>
          <w:p w14:paraId="19DB20D7">
            <w:pPr>
              <w:jc w:val="center"/>
              <w:rPr>
                <w:rFonts w:hint="eastAsia" w:ascii="仿宋" w:hAnsi="仿宋" w:eastAsia="仿宋" w:cs="仿宋"/>
                <w:color w:val="auto"/>
                <w:sz w:val="24"/>
                <w:szCs w:val="24"/>
                <w:highlight w:val="none"/>
              </w:rPr>
            </w:pPr>
          </w:p>
        </w:tc>
        <w:tc>
          <w:tcPr>
            <w:tcW w:w="1235" w:type="dxa"/>
          </w:tcPr>
          <w:p w14:paraId="36CE7530">
            <w:pPr>
              <w:jc w:val="center"/>
              <w:rPr>
                <w:rFonts w:hint="eastAsia" w:ascii="仿宋" w:hAnsi="仿宋" w:eastAsia="仿宋" w:cs="仿宋"/>
                <w:color w:val="auto"/>
                <w:sz w:val="24"/>
                <w:szCs w:val="24"/>
                <w:highlight w:val="none"/>
              </w:rPr>
            </w:pPr>
          </w:p>
        </w:tc>
        <w:tc>
          <w:tcPr>
            <w:tcW w:w="1235" w:type="dxa"/>
          </w:tcPr>
          <w:p w14:paraId="1700E39E">
            <w:pPr>
              <w:jc w:val="center"/>
              <w:rPr>
                <w:rFonts w:hint="eastAsia" w:ascii="仿宋" w:hAnsi="仿宋" w:eastAsia="仿宋" w:cs="仿宋"/>
                <w:color w:val="auto"/>
                <w:sz w:val="24"/>
                <w:szCs w:val="24"/>
                <w:highlight w:val="none"/>
              </w:rPr>
            </w:pPr>
          </w:p>
        </w:tc>
      </w:tr>
      <w:tr w14:paraId="2DA3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D827C81">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557" w:type="dxa"/>
            <w:vAlign w:val="center"/>
          </w:tcPr>
          <w:p w14:paraId="4DFF9B7B">
            <w:pPr>
              <w:jc w:val="center"/>
              <w:rPr>
                <w:rFonts w:hint="eastAsia" w:ascii="仿宋" w:hAnsi="仿宋" w:eastAsia="仿宋" w:cs="仿宋"/>
                <w:color w:val="auto"/>
                <w:sz w:val="24"/>
                <w:szCs w:val="24"/>
                <w:highlight w:val="none"/>
              </w:rPr>
            </w:pPr>
          </w:p>
        </w:tc>
        <w:tc>
          <w:tcPr>
            <w:tcW w:w="3127" w:type="dxa"/>
          </w:tcPr>
          <w:p w14:paraId="2FA701BD">
            <w:pPr>
              <w:jc w:val="center"/>
              <w:rPr>
                <w:rFonts w:hint="eastAsia" w:ascii="仿宋" w:hAnsi="仿宋" w:eastAsia="仿宋" w:cs="仿宋"/>
                <w:color w:val="auto"/>
                <w:sz w:val="24"/>
                <w:szCs w:val="24"/>
                <w:highlight w:val="none"/>
              </w:rPr>
            </w:pPr>
          </w:p>
        </w:tc>
        <w:tc>
          <w:tcPr>
            <w:tcW w:w="1235" w:type="dxa"/>
            <w:vAlign w:val="center"/>
          </w:tcPr>
          <w:p w14:paraId="1051FF91">
            <w:pPr>
              <w:jc w:val="center"/>
              <w:rPr>
                <w:rFonts w:hint="eastAsia" w:ascii="仿宋" w:hAnsi="仿宋" w:eastAsia="仿宋" w:cs="仿宋"/>
                <w:color w:val="auto"/>
                <w:sz w:val="24"/>
                <w:szCs w:val="24"/>
                <w:highlight w:val="none"/>
              </w:rPr>
            </w:pPr>
          </w:p>
        </w:tc>
        <w:tc>
          <w:tcPr>
            <w:tcW w:w="1235" w:type="dxa"/>
          </w:tcPr>
          <w:p w14:paraId="0931C7DB">
            <w:pPr>
              <w:jc w:val="center"/>
              <w:rPr>
                <w:rFonts w:hint="eastAsia" w:ascii="仿宋" w:hAnsi="仿宋" w:eastAsia="仿宋" w:cs="仿宋"/>
                <w:color w:val="auto"/>
                <w:sz w:val="24"/>
                <w:szCs w:val="24"/>
                <w:highlight w:val="none"/>
              </w:rPr>
            </w:pPr>
          </w:p>
        </w:tc>
        <w:tc>
          <w:tcPr>
            <w:tcW w:w="1235" w:type="dxa"/>
          </w:tcPr>
          <w:p w14:paraId="1FF4C3DB">
            <w:pPr>
              <w:jc w:val="center"/>
              <w:rPr>
                <w:rFonts w:hint="eastAsia" w:ascii="仿宋" w:hAnsi="仿宋" w:eastAsia="仿宋" w:cs="仿宋"/>
                <w:color w:val="auto"/>
                <w:sz w:val="24"/>
                <w:szCs w:val="24"/>
                <w:highlight w:val="none"/>
              </w:rPr>
            </w:pPr>
          </w:p>
        </w:tc>
      </w:tr>
      <w:tr w14:paraId="281E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2F8D49E">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557" w:type="dxa"/>
            <w:vAlign w:val="center"/>
          </w:tcPr>
          <w:p w14:paraId="75AA085F">
            <w:pPr>
              <w:jc w:val="center"/>
              <w:rPr>
                <w:rFonts w:hint="eastAsia" w:ascii="仿宋" w:hAnsi="仿宋" w:eastAsia="仿宋" w:cs="仿宋"/>
                <w:color w:val="auto"/>
                <w:sz w:val="24"/>
                <w:szCs w:val="24"/>
                <w:highlight w:val="none"/>
              </w:rPr>
            </w:pPr>
          </w:p>
        </w:tc>
        <w:tc>
          <w:tcPr>
            <w:tcW w:w="3127" w:type="dxa"/>
          </w:tcPr>
          <w:p w14:paraId="72CDF9B5">
            <w:pPr>
              <w:jc w:val="center"/>
              <w:rPr>
                <w:rFonts w:hint="eastAsia" w:ascii="仿宋" w:hAnsi="仿宋" w:eastAsia="仿宋" w:cs="仿宋"/>
                <w:color w:val="auto"/>
                <w:sz w:val="24"/>
                <w:szCs w:val="24"/>
                <w:highlight w:val="none"/>
              </w:rPr>
            </w:pPr>
          </w:p>
        </w:tc>
        <w:tc>
          <w:tcPr>
            <w:tcW w:w="1235" w:type="dxa"/>
            <w:vAlign w:val="center"/>
          </w:tcPr>
          <w:p w14:paraId="2AEA96C3">
            <w:pPr>
              <w:jc w:val="center"/>
              <w:rPr>
                <w:rFonts w:hint="eastAsia" w:ascii="仿宋" w:hAnsi="仿宋" w:eastAsia="仿宋" w:cs="仿宋"/>
                <w:color w:val="auto"/>
                <w:sz w:val="24"/>
                <w:szCs w:val="24"/>
                <w:highlight w:val="none"/>
              </w:rPr>
            </w:pPr>
          </w:p>
        </w:tc>
        <w:tc>
          <w:tcPr>
            <w:tcW w:w="1235" w:type="dxa"/>
          </w:tcPr>
          <w:p w14:paraId="7A9B0A9C">
            <w:pPr>
              <w:jc w:val="center"/>
              <w:rPr>
                <w:rFonts w:hint="eastAsia" w:ascii="仿宋" w:hAnsi="仿宋" w:eastAsia="仿宋" w:cs="仿宋"/>
                <w:color w:val="auto"/>
                <w:sz w:val="24"/>
                <w:szCs w:val="24"/>
                <w:highlight w:val="none"/>
              </w:rPr>
            </w:pPr>
          </w:p>
        </w:tc>
        <w:tc>
          <w:tcPr>
            <w:tcW w:w="1235" w:type="dxa"/>
          </w:tcPr>
          <w:p w14:paraId="531655FE">
            <w:pPr>
              <w:jc w:val="center"/>
              <w:rPr>
                <w:rFonts w:hint="eastAsia" w:ascii="仿宋" w:hAnsi="仿宋" w:eastAsia="仿宋" w:cs="仿宋"/>
                <w:color w:val="auto"/>
                <w:sz w:val="24"/>
                <w:szCs w:val="24"/>
                <w:highlight w:val="none"/>
              </w:rPr>
            </w:pPr>
          </w:p>
        </w:tc>
      </w:tr>
      <w:tr w14:paraId="7B3E6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A5F77B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557" w:type="dxa"/>
            <w:vAlign w:val="center"/>
          </w:tcPr>
          <w:p w14:paraId="670AAE9C">
            <w:pPr>
              <w:jc w:val="center"/>
              <w:rPr>
                <w:rFonts w:hint="eastAsia" w:ascii="仿宋" w:hAnsi="仿宋" w:eastAsia="仿宋" w:cs="仿宋"/>
                <w:color w:val="auto"/>
                <w:sz w:val="24"/>
                <w:szCs w:val="24"/>
                <w:highlight w:val="none"/>
              </w:rPr>
            </w:pPr>
          </w:p>
        </w:tc>
        <w:tc>
          <w:tcPr>
            <w:tcW w:w="3127" w:type="dxa"/>
          </w:tcPr>
          <w:p w14:paraId="6B3C173E">
            <w:pPr>
              <w:jc w:val="center"/>
              <w:rPr>
                <w:rFonts w:hint="eastAsia" w:ascii="仿宋" w:hAnsi="仿宋" w:eastAsia="仿宋" w:cs="仿宋"/>
                <w:color w:val="auto"/>
                <w:sz w:val="24"/>
                <w:szCs w:val="24"/>
                <w:highlight w:val="none"/>
              </w:rPr>
            </w:pPr>
          </w:p>
        </w:tc>
        <w:tc>
          <w:tcPr>
            <w:tcW w:w="1235" w:type="dxa"/>
            <w:vAlign w:val="center"/>
          </w:tcPr>
          <w:p w14:paraId="01226C68">
            <w:pPr>
              <w:jc w:val="center"/>
              <w:rPr>
                <w:rFonts w:hint="eastAsia" w:ascii="仿宋" w:hAnsi="仿宋" w:eastAsia="仿宋" w:cs="仿宋"/>
                <w:color w:val="auto"/>
                <w:sz w:val="24"/>
                <w:szCs w:val="24"/>
                <w:highlight w:val="none"/>
              </w:rPr>
            </w:pPr>
          </w:p>
        </w:tc>
        <w:tc>
          <w:tcPr>
            <w:tcW w:w="1235" w:type="dxa"/>
          </w:tcPr>
          <w:p w14:paraId="7F447AD3">
            <w:pPr>
              <w:jc w:val="center"/>
              <w:rPr>
                <w:rFonts w:hint="eastAsia" w:ascii="仿宋" w:hAnsi="仿宋" w:eastAsia="仿宋" w:cs="仿宋"/>
                <w:color w:val="auto"/>
                <w:sz w:val="24"/>
                <w:szCs w:val="24"/>
                <w:highlight w:val="none"/>
              </w:rPr>
            </w:pPr>
          </w:p>
        </w:tc>
        <w:tc>
          <w:tcPr>
            <w:tcW w:w="1235" w:type="dxa"/>
          </w:tcPr>
          <w:p w14:paraId="3E5AF66B">
            <w:pPr>
              <w:jc w:val="center"/>
              <w:rPr>
                <w:rFonts w:hint="eastAsia" w:ascii="仿宋" w:hAnsi="仿宋" w:eastAsia="仿宋" w:cs="仿宋"/>
                <w:color w:val="auto"/>
                <w:sz w:val="24"/>
                <w:szCs w:val="24"/>
                <w:highlight w:val="none"/>
              </w:rPr>
            </w:pPr>
          </w:p>
        </w:tc>
      </w:tr>
      <w:tr w14:paraId="2539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2002479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557" w:type="dxa"/>
            <w:vAlign w:val="center"/>
          </w:tcPr>
          <w:p w14:paraId="2E5E98B7">
            <w:pPr>
              <w:jc w:val="center"/>
              <w:rPr>
                <w:rFonts w:hint="eastAsia" w:ascii="仿宋" w:hAnsi="仿宋" w:eastAsia="仿宋" w:cs="仿宋"/>
                <w:color w:val="auto"/>
                <w:sz w:val="24"/>
                <w:szCs w:val="24"/>
                <w:highlight w:val="none"/>
              </w:rPr>
            </w:pPr>
          </w:p>
        </w:tc>
        <w:tc>
          <w:tcPr>
            <w:tcW w:w="3127" w:type="dxa"/>
          </w:tcPr>
          <w:p w14:paraId="339D9318">
            <w:pPr>
              <w:jc w:val="center"/>
              <w:rPr>
                <w:rFonts w:hint="eastAsia" w:ascii="仿宋" w:hAnsi="仿宋" w:eastAsia="仿宋" w:cs="仿宋"/>
                <w:color w:val="auto"/>
                <w:sz w:val="24"/>
                <w:szCs w:val="24"/>
                <w:highlight w:val="none"/>
              </w:rPr>
            </w:pPr>
          </w:p>
        </w:tc>
        <w:tc>
          <w:tcPr>
            <w:tcW w:w="1235" w:type="dxa"/>
            <w:vAlign w:val="center"/>
          </w:tcPr>
          <w:p w14:paraId="3654EC2C">
            <w:pPr>
              <w:jc w:val="center"/>
              <w:rPr>
                <w:rFonts w:hint="eastAsia" w:ascii="仿宋" w:hAnsi="仿宋" w:eastAsia="仿宋" w:cs="仿宋"/>
                <w:color w:val="auto"/>
                <w:sz w:val="24"/>
                <w:szCs w:val="24"/>
                <w:highlight w:val="none"/>
              </w:rPr>
            </w:pPr>
          </w:p>
        </w:tc>
        <w:tc>
          <w:tcPr>
            <w:tcW w:w="1235" w:type="dxa"/>
          </w:tcPr>
          <w:p w14:paraId="0ACA3506">
            <w:pPr>
              <w:jc w:val="center"/>
              <w:rPr>
                <w:rFonts w:hint="eastAsia" w:ascii="仿宋" w:hAnsi="仿宋" w:eastAsia="仿宋" w:cs="仿宋"/>
                <w:color w:val="auto"/>
                <w:sz w:val="24"/>
                <w:szCs w:val="24"/>
                <w:highlight w:val="none"/>
              </w:rPr>
            </w:pPr>
          </w:p>
        </w:tc>
        <w:tc>
          <w:tcPr>
            <w:tcW w:w="1235" w:type="dxa"/>
          </w:tcPr>
          <w:p w14:paraId="62CE071A">
            <w:pPr>
              <w:jc w:val="center"/>
              <w:rPr>
                <w:rFonts w:hint="eastAsia" w:ascii="仿宋" w:hAnsi="仿宋" w:eastAsia="仿宋" w:cs="仿宋"/>
                <w:color w:val="auto"/>
                <w:sz w:val="24"/>
                <w:szCs w:val="24"/>
                <w:highlight w:val="none"/>
              </w:rPr>
            </w:pPr>
          </w:p>
        </w:tc>
      </w:tr>
      <w:tr w14:paraId="51B2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4B280C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557" w:type="dxa"/>
            <w:vAlign w:val="center"/>
          </w:tcPr>
          <w:p w14:paraId="0AD138EE">
            <w:pPr>
              <w:jc w:val="center"/>
              <w:rPr>
                <w:rFonts w:hint="eastAsia" w:ascii="仿宋" w:hAnsi="仿宋" w:eastAsia="仿宋" w:cs="仿宋"/>
                <w:color w:val="auto"/>
                <w:sz w:val="24"/>
                <w:szCs w:val="24"/>
                <w:highlight w:val="none"/>
              </w:rPr>
            </w:pPr>
          </w:p>
        </w:tc>
        <w:tc>
          <w:tcPr>
            <w:tcW w:w="3127" w:type="dxa"/>
          </w:tcPr>
          <w:p w14:paraId="2F7BA41D">
            <w:pPr>
              <w:jc w:val="center"/>
              <w:rPr>
                <w:rFonts w:hint="eastAsia" w:ascii="仿宋" w:hAnsi="仿宋" w:eastAsia="仿宋" w:cs="仿宋"/>
                <w:color w:val="auto"/>
                <w:sz w:val="24"/>
                <w:szCs w:val="24"/>
                <w:highlight w:val="none"/>
              </w:rPr>
            </w:pPr>
          </w:p>
        </w:tc>
        <w:tc>
          <w:tcPr>
            <w:tcW w:w="1235" w:type="dxa"/>
            <w:vAlign w:val="center"/>
          </w:tcPr>
          <w:p w14:paraId="23F1FEC0">
            <w:pPr>
              <w:jc w:val="center"/>
              <w:rPr>
                <w:rFonts w:hint="eastAsia" w:ascii="仿宋" w:hAnsi="仿宋" w:eastAsia="仿宋" w:cs="仿宋"/>
                <w:color w:val="auto"/>
                <w:sz w:val="24"/>
                <w:szCs w:val="24"/>
                <w:highlight w:val="none"/>
              </w:rPr>
            </w:pPr>
          </w:p>
        </w:tc>
        <w:tc>
          <w:tcPr>
            <w:tcW w:w="1235" w:type="dxa"/>
          </w:tcPr>
          <w:p w14:paraId="1EC12E84">
            <w:pPr>
              <w:jc w:val="center"/>
              <w:rPr>
                <w:rFonts w:hint="eastAsia" w:ascii="仿宋" w:hAnsi="仿宋" w:eastAsia="仿宋" w:cs="仿宋"/>
                <w:color w:val="auto"/>
                <w:sz w:val="24"/>
                <w:szCs w:val="24"/>
                <w:highlight w:val="none"/>
              </w:rPr>
            </w:pPr>
          </w:p>
        </w:tc>
        <w:tc>
          <w:tcPr>
            <w:tcW w:w="1235" w:type="dxa"/>
          </w:tcPr>
          <w:p w14:paraId="64EC5655">
            <w:pPr>
              <w:jc w:val="center"/>
              <w:rPr>
                <w:rFonts w:hint="eastAsia" w:ascii="仿宋" w:hAnsi="仿宋" w:eastAsia="仿宋" w:cs="仿宋"/>
                <w:color w:val="auto"/>
                <w:sz w:val="24"/>
                <w:szCs w:val="24"/>
                <w:highlight w:val="none"/>
              </w:rPr>
            </w:pPr>
          </w:p>
        </w:tc>
      </w:tr>
      <w:tr w14:paraId="3051A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C4D8107">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557" w:type="dxa"/>
            <w:vAlign w:val="center"/>
          </w:tcPr>
          <w:p w14:paraId="4F1C6BC6">
            <w:pPr>
              <w:jc w:val="center"/>
              <w:rPr>
                <w:rFonts w:hint="eastAsia" w:ascii="仿宋" w:hAnsi="仿宋" w:eastAsia="仿宋" w:cs="仿宋"/>
                <w:color w:val="auto"/>
                <w:sz w:val="24"/>
                <w:szCs w:val="24"/>
                <w:highlight w:val="none"/>
              </w:rPr>
            </w:pPr>
          </w:p>
        </w:tc>
        <w:tc>
          <w:tcPr>
            <w:tcW w:w="3127" w:type="dxa"/>
          </w:tcPr>
          <w:p w14:paraId="4D54C1D3">
            <w:pPr>
              <w:jc w:val="center"/>
              <w:rPr>
                <w:rFonts w:hint="eastAsia" w:ascii="仿宋" w:hAnsi="仿宋" w:eastAsia="仿宋" w:cs="仿宋"/>
                <w:color w:val="auto"/>
                <w:sz w:val="24"/>
                <w:szCs w:val="24"/>
                <w:highlight w:val="none"/>
              </w:rPr>
            </w:pPr>
          </w:p>
        </w:tc>
        <w:tc>
          <w:tcPr>
            <w:tcW w:w="1235" w:type="dxa"/>
            <w:vAlign w:val="center"/>
          </w:tcPr>
          <w:p w14:paraId="582C9055">
            <w:pPr>
              <w:jc w:val="center"/>
              <w:rPr>
                <w:rFonts w:hint="eastAsia" w:ascii="仿宋" w:hAnsi="仿宋" w:eastAsia="仿宋" w:cs="仿宋"/>
                <w:color w:val="auto"/>
                <w:sz w:val="24"/>
                <w:szCs w:val="24"/>
                <w:highlight w:val="none"/>
              </w:rPr>
            </w:pPr>
          </w:p>
        </w:tc>
        <w:tc>
          <w:tcPr>
            <w:tcW w:w="1235" w:type="dxa"/>
          </w:tcPr>
          <w:p w14:paraId="161C62D8">
            <w:pPr>
              <w:jc w:val="center"/>
              <w:rPr>
                <w:rFonts w:hint="eastAsia" w:ascii="仿宋" w:hAnsi="仿宋" w:eastAsia="仿宋" w:cs="仿宋"/>
                <w:color w:val="auto"/>
                <w:sz w:val="24"/>
                <w:szCs w:val="24"/>
                <w:highlight w:val="none"/>
              </w:rPr>
            </w:pPr>
          </w:p>
        </w:tc>
        <w:tc>
          <w:tcPr>
            <w:tcW w:w="1235" w:type="dxa"/>
          </w:tcPr>
          <w:p w14:paraId="52ADBEAC">
            <w:pPr>
              <w:jc w:val="center"/>
              <w:rPr>
                <w:rFonts w:hint="eastAsia" w:ascii="仿宋" w:hAnsi="仿宋" w:eastAsia="仿宋" w:cs="仿宋"/>
                <w:color w:val="auto"/>
                <w:sz w:val="24"/>
                <w:szCs w:val="24"/>
                <w:highlight w:val="none"/>
              </w:rPr>
            </w:pPr>
          </w:p>
        </w:tc>
      </w:tr>
      <w:tr w14:paraId="58F9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FC5EF1E">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1557" w:type="dxa"/>
            <w:vAlign w:val="center"/>
          </w:tcPr>
          <w:p w14:paraId="40628E54">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总计</w:t>
            </w:r>
          </w:p>
        </w:tc>
        <w:tc>
          <w:tcPr>
            <w:tcW w:w="6832" w:type="dxa"/>
            <w:gridSpan w:val="4"/>
          </w:tcPr>
          <w:p w14:paraId="5FDFA12C">
            <w:pPr>
              <w:rPr>
                <w:rFonts w:hint="eastAsia" w:ascii="仿宋" w:hAnsi="仿宋" w:eastAsia="仿宋" w:cs="仿宋"/>
                <w:color w:val="auto"/>
                <w:sz w:val="24"/>
                <w:szCs w:val="24"/>
                <w:highlight w:val="none"/>
              </w:rPr>
            </w:pPr>
          </w:p>
        </w:tc>
      </w:tr>
    </w:tbl>
    <w:p w14:paraId="78F13DA6">
      <w:pPr>
        <w:snapToGrid w:val="0"/>
        <w:spacing w:line="500" w:lineRule="exact"/>
        <w:ind w:firstLine="480" w:firstLineChars="200"/>
        <w:rPr>
          <w:rFonts w:hint="eastAsia" w:ascii="仿宋" w:hAnsi="仿宋" w:eastAsia="仿宋" w:cs="仿宋"/>
          <w:color w:val="auto"/>
          <w:sz w:val="24"/>
          <w:szCs w:val="24"/>
          <w:highlight w:val="none"/>
        </w:rPr>
      </w:pPr>
    </w:p>
    <w:p w14:paraId="7D20D1E8">
      <w:pPr>
        <w:pStyle w:val="3"/>
        <w:spacing w:before="0" w:after="0" w:line="360" w:lineRule="auto"/>
        <w:rPr>
          <w:rFonts w:hint="eastAsia" w:ascii="仿宋" w:hAnsi="仿宋" w:eastAsia="仿宋" w:cs="仿宋"/>
          <w:color w:val="auto"/>
          <w:sz w:val="24"/>
          <w:szCs w:val="24"/>
          <w:highlight w:val="none"/>
        </w:rPr>
      </w:pPr>
    </w:p>
    <w:p w14:paraId="556FBDFB">
      <w:pPr>
        <w:rPr>
          <w:rFonts w:hint="eastAsia" w:ascii="仿宋" w:hAnsi="仿宋" w:eastAsia="仿宋" w:cs="仿宋"/>
          <w:color w:val="auto"/>
          <w:sz w:val="24"/>
          <w:szCs w:val="24"/>
          <w:highlight w:val="none"/>
        </w:rPr>
      </w:pPr>
    </w:p>
    <w:p w14:paraId="4807084E">
      <w:pPr>
        <w:rPr>
          <w:rFonts w:hint="eastAsia" w:ascii="仿宋" w:hAnsi="仿宋" w:eastAsia="仿宋" w:cs="仿宋"/>
          <w:color w:val="auto"/>
          <w:sz w:val="24"/>
          <w:szCs w:val="24"/>
          <w:highlight w:val="none"/>
        </w:rPr>
      </w:pPr>
    </w:p>
    <w:p w14:paraId="6E52F269">
      <w:pPr>
        <w:pStyle w:val="5"/>
        <w:rPr>
          <w:rFonts w:hint="eastAsia" w:ascii="仿宋" w:hAnsi="仿宋" w:eastAsia="仿宋" w:cs="仿宋"/>
          <w:color w:val="auto"/>
          <w:sz w:val="24"/>
          <w:szCs w:val="24"/>
          <w:highlight w:val="none"/>
        </w:rPr>
      </w:pPr>
    </w:p>
    <w:p w14:paraId="40565D6F">
      <w:pPr>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注：1、请供应商完整填写本表。</w:t>
      </w:r>
    </w:p>
    <w:p w14:paraId="7336DE09">
      <w:pPr>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2、该表可扩展</w:t>
      </w:r>
      <w:bookmarkStart w:id="146" w:name="OLE_LINK2"/>
      <w:bookmarkStart w:id="147" w:name="OLE_LINK1"/>
      <w:r>
        <w:rPr>
          <w:rFonts w:hint="eastAsia" w:ascii="仿宋" w:hAnsi="仿宋" w:eastAsia="仿宋" w:cs="仿宋"/>
          <w:color w:val="auto"/>
          <w:sz w:val="24"/>
          <w:szCs w:val="24"/>
          <w:highlight w:val="none"/>
        </w:rPr>
        <w:t>，并逐页签字或盖章。</w:t>
      </w:r>
      <w:bookmarkEnd w:id="146"/>
      <w:bookmarkEnd w:id="147"/>
    </w:p>
    <w:p w14:paraId="7BD36270">
      <w:pPr>
        <w:pStyle w:val="13"/>
        <w:spacing w:line="360" w:lineRule="auto"/>
        <w:rPr>
          <w:rFonts w:hint="eastAsia" w:ascii="仿宋" w:hAnsi="仿宋" w:eastAsia="仿宋" w:cs="仿宋"/>
          <w:color w:val="auto"/>
          <w:sz w:val="24"/>
          <w:szCs w:val="24"/>
          <w:highlight w:val="none"/>
        </w:rPr>
      </w:pPr>
    </w:p>
    <w:p w14:paraId="5ABFF8E9">
      <w:pPr>
        <w:pStyle w:val="13"/>
        <w:spacing w:line="360" w:lineRule="auto"/>
        <w:rPr>
          <w:rFonts w:hint="eastAsia" w:ascii="仿宋" w:hAnsi="仿宋" w:eastAsia="仿宋" w:cs="仿宋"/>
          <w:color w:val="auto"/>
          <w:sz w:val="24"/>
          <w:szCs w:val="24"/>
          <w:highlight w:val="none"/>
        </w:rPr>
      </w:pPr>
    </w:p>
    <w:p w14:paraId="1C538313">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供应商名称（公章）：</w:t>
      </w:r>
    </w:p>
    <w:p w14:paraId="0E02F157">
      <w:pPr>
        <w:spacing w:line="360" w:lineRule="auto"/>
        <w:ind w:right="48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086BAFED">
      <w:pPr>
        <w:pStyle w:val="34"/>
        <w:spacing w:before="120" w:after="120"/>
        <w:rPr>
          <w:rFonts w:hint="eastAsia" w:ascii="仿宋" w:hAnsi="仿宋" w:eastAsia="仿宋" w:cs="仿宋"/>
          <w:color w:val="auto"/>
          <w:sz w:val="24"/>
          <w:szCs w:val="24"/>
          <w:highlight w:val="none"/>
        </w:rPr>
      </w:pPr>
    </w:p>
    <w:p w14:paraId="645A87DB">
      <w:pPr>
        <w:rPr>
          <w:rFonts w:hint="eastAsia" w:ascii="仿宋" w:hAnsi="仿宋" w:eastAsia="仿宋" w:cs="仿宋"/>
          <w:color w:val="auto"/>
          <w:sz w:val="24"/>
          <w:szCs w:val="24"/>
          <w:highlight w:val="none"/>
        </w:rPr>
      </w:pPr>
    </w:p>
    <w:p w14:paraId="7475B856">
      <w:pPr>
        <w:pStyle w:val="18"/>
        <w:rPr>
          <w:rFonts w:hint="eastAsia" w:ascii="仿宋" w:hAnsi="仿宋" w:eastAsia="仿宋" w:cs="仿宋"/>
          <w:color w:val="auto"/>
          <w:sz w:val="24"/>
          <w:szCs w:val="24"/>
          <w:highlight w:val="none"/>
        </w:rPr>
      </w:pPr>
    </w:p>
    <w:p w14:paraId="376A5E99">
      <w:pPr>
        <w:pStyle w:val="3"/>
        <w:spacing w:before="0" w:after="0" w:line="360" w:lineRule="auto"/>
        <w:rPr>
          <w:rFonts w:hint="eastAsia" w:ascii="仿宋" w:hAnsi="仿宋" w:eastAsia="仿宋" w:cs="仿宋"/>
          <w:color w:val="auto"/>
          <w:sz w:val="24"/>
          <w:szCs w:val="24"/>
          <w:highlight w:val="none"/>
        </w:rPr>
      </w:pPr>
    </w:p>
    <w:p w14:paraId="0E480D05">
      <w:pPr>
        <w:rPr>
          <w:rFonts w:hint="eastAsia" w:ascii="仿宋" w:hAnsi="仿宋" w:eastAsia="仿宋" w:cs="仿宋"/>
          <w:color w:val="auto"/>
          <w:sz w:val="24"/>
          <w:szCs w:val="24"/>
          <w:highlight w:val="none"/>
        </w:rPr>
      </w:pPr>
    </w:p>
    <w:p w14:paraId="51B369F3">
      <w:pPr>
        <w:pStyle w:val="3"/>
        <w:spacing w:before="0" w:after="0" w:line="360" w:lineRule="auto"/>
        <w:rPr>
          <w:rFonts w:hint="eastAsia" w:ascii="仿宋" w:hAnsi="仿宋" w:eastAsia="仿宋" w:cs="仿宋"/>
          <w:color w:val="auto"/>
          <w:sz w:val="24"/>
          <w:szCs w:val="24"/>
          <w:highlight w:val="none"/>
        </w:rPr>
      </w:pPr>
      <w:bookmarkStart w:id="148" w:name="_Toc28708"/>
      <w:bookmarkStart w:id="149" w:name="_Toc23285"/>
      <w:bookmarkStart w:id="150" w:name="_Toc27609"/>
      <w:r>
        <w:rPr>
          <w:rFonts w:hint="eastAsia" w:ascii="仿宋" w:hAnsi="仿宋" w:eastAsia="仿宋" w:cs="仿宋"/>
          <w:color w:val="auto"/>
          <w:sz w:val="24"/>
          <w:szCs w:val="24"/>
          <w:highlight w:val="none"/>
        </w:rPr>
        <w:t>二、服务部分</w:t>
      </w:r>
      <w:bookmarkEnd w:id="143"/>
      <w:bookmarkEnd w:id="144"/>
      <w:bookmarkEnd w:id="145"/>
      <w:bookmarkEnd w:id="148"/>
      <w:bookmarkEnd w:id="149"/>
      <w:bookmarkEnd w:id="150"/>
    </w:p>
    <w:p w14:paraId="08FAA573">
      <w:pPr>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（一）服务方案（格式自定）</w:t>
      </w:r>
    </w:p>
    <w:p w14:paraId="2AFD5A65">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（二）服务响应偏离表</w:t>
      </w:r>
    </w:p>
    <w:p w14:paraId="681265D0">
      <w:pPr>
        <w:pStyle w:val="9"/>
        <w:tabs>
          <w:tab w:val="left" w:pos="6300"/>
        </w:tabs>
        <w:snapToGrid w:val="0"/>
        <w:spacing w:line="500" w:lineRule="exact"/>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7D8A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noWrap/>
            <w:vAlign w:val="center"/>
          </w:tcPr>
          <w:p w14:paraId="1D8FA533">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658" w:type="dxa"/>
            <w:noWrap/>
            <w:vAlign w:val="center"/>
          </w:tcPr>
          <w:p w14:paraId="480A4B43">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采购需求</w:t>
            </w:r>
          </w:p>
        </w:tc>
        <w:tc>
          <w:tcPr>
            <w:tcW w:w="2759" w:type="dxa"/>
            <w:noWrap/>
            <w:vAlign w:val="center"/>
          </w:tcPr>
          <w:p w14:paraId="16511874">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067" w:type="dxa"/>
            <w:noWrap/>
            <w:vAlign w:val="center"/>
          </w:tcPr>
          <w:p w14:paraId="29728709">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差异说明</w:t>
            </w:r>
          </w:p>
        </w:tc>
      </w:tr>
      <w:tr w14:paraId="640C0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4EBDF2C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591C1DE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5F1DFBA3">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B3E772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048EA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0D498A09">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56CA541D">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5F29523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5B3AE31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110B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5CD776F">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122872F">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344CB3C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6F96A0C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7BB7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72DB86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2D7759EA">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1AA092A9">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2429BDB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32A4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5758E87">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6AC194A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CCBB79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0335E60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0259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B8DDD6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1AC81D0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2262CC5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439D199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7F64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F4930C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145BC8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C36D7EA">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EF098A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334A8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353D14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F2506C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4A3F79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5792E47">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1CC74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1182A04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3583DF0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238C7514">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060C75D1">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69EA7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13A0412D">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C5B3BE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733470BE">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38C3FC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bl>
    <w:p w14:paraId="5F916B01">
      <w:pPr>
        <w:spacing w:line="500" w:lineRule="exact"/>
        <w:ind w:firstLine="600" w:firstLineChars="2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                                      法定代表人授权代表：</w:t>
      </w:r>
    </w:p>
    <w:p w14:paraId="2A8A3780">
      <w:pPr>
        <w:spacing w:line="500" w:lineRule="exact"/>
        <w:rPr>
          <w:rFonts w:hint="eastAsia" w:ascii="仿宋" w:hAnsi="仿宋" w:eastAsia="仿宋" w:cs="仿宋"/>
          <w:color w:val="auto"/>
          <w:sz w:val="24"/>
          <w:szCs w:val="24"/>
          <w:highlight w:val="none"/>
        </w:rPr>
      </w:pPr>
    </w:p>
    <w:p w14:paraId="009D839D">
      <w:pPr>
        <w:spacing w:line="500" w:lineRule="exact"/>
        <w:ind w:firstLine="720" w:firstLineChars="3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                               （签字或盖章）</w:t>
      </w:r>
    </w:p>
    <w:p w14:paraId="4C5F1A0C">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62703692">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6781E066">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1、本表即为对本项目“第二篇  </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”中所列服务要求进行比较和响应；</w:t>
      </w:r>
    </w:p>
    <w:p w14:paraId="7A460BD6">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2、该表必须按照</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要求逐条如实填写，根据响应情况在“差异说明”项填写正偏离或负偏离及原因，完全符合的填写“无差异”；</w:t>
      </w:r>
    </w:p>
    <w:p w14:paraId="0E84171C">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3、该表可扩展，并逐页签字或盖章；</w:t>
      </w:r>
    </w:p>
    <w:p w14:paraId="51BC9FE2">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4、可附相关支撑材料。（格式自定）</w:t>
      </w:r>
    </w:p>
    <w:p w14:paraId="12A37038">
      <w:pPr>
        <w:pStyle w:val="3"/>
        <w:spacing w:before="0" w:after="0" w:line="360" w:lineRule="auto"/>
        <w:rPr>
          <w:rFonts w:hint="eastAsia" w:ascii="仿宋" w:hAnsi="仿宋" w:eastAsia="仿宋" w:cs="仿宋"/>
          <w:color w:val="auto"/>
          <w:sz w:val="24"/>
          <w:szCs w:val="24"/>
          <w:highlight w:val="none"/>
        </w:rPr>
      </w:pPr>
      <w:r>
        <w:rPr>
          <w:rFonts w:hint="eastAsia" w:ascii="仿宋" w:hAnsi="仿宋" w:eastAsia="仿宋" w:cs="仿宋"/>
          <w:b w:val="0"/>
          <w:color w:val="auto"/>
          <w:sz w:val="24"/>
          <w:szCs w:val="24"/>
          <w:highlight w:val="none"/>
        </w:rPr>
        <w:br w:type="page"/>
      </w:r>
      <w:bookmarkStart w:id="151" w:name="_Toc10146"/>
      <w:bookmarkStart w:id="152" w:name="_Toc342913421"/>
      <w:bookmarkStart w:id="153" w:name="_Toc13094"/>
      <w:bookmarkStart w:id="154" w:name="_Toc313888362"/>
      <w:bookmarkStart w:id="155" w:name="_Toc690"/>
      <w:bookmarkStart w:id="156" w:name="_Toc313008358"/>
      <w:r>
        <w:rPr>
          <w:rFonts w:hint="eastAsia" w:ascii="仿宋" w:hAnsi="仿宋" w:eastAsia="仿宋" w:cs="仿宋"/>
          <w:color w:val="auto"/>
          <w:sz w:val="24"/>
          <w:szCs w:val="24"/>
          <w:highlight w:val="none"/>
        </w:rPr>
        <w:t>三、商务部分</w:t>
      </w:r>
      <w:bookmarkEnd w:id="151"/>
      <w:bookmarkEnd w:id="152"/>
      <w:bookmarkEnd w:id="153"/>
      <w:bookmarkEnd w:id="154"/>
      <w:bookmarkEnd w:id="155"/>
      <w:bookmarkEnd w:id="156"/>
    </w:p>
    <w:p w14:paraId="6308E3AB">
      <w:pPr>
        <w:snapToGrid w:val="0"/>
        <w:spacing w:line="360" w:lineRule="auto"/>
        <w:ind w:firstLine="480" w:firstLineChars="200"/>
        <w:rPr>
          <w:rFonts w:hint="eastAsia" w:ascii="仿宋" w:hAnsi="仿宋" w:eastAsia="仿宋" w:cs="仿宋"/>
          <w:b/>
          <w:color w:val="auto"/>
          <w:sz w:val="24"/>
          <w:szCs w:val="24"/>
          <w:highlight w:val="none"/>
        </w:rPr>
        <w:sectPr>
          <w:headerReference r:id="rId11"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（一）商务要求响应情况：服务期及地点、报价要求等（格式自定）</w:t>
      </w:r>
    </w:p>
    <w:p w14:paraId="4ACC78CC">
      <w:pPr>
        <w:spacing w:line="360" w:lineRule="auto"/>
        <w:ind w:firstLine="480" w:firstLineChars="200"/>
        <w:rPr>
          <w:rFonts w:hint="eastAsia" w:ascii="仿宋" w:hAnsi="仿宋" w:eastAsia="仿宋" w:cs="仿宋"/>
          <w:color w:val="auto"/>
          <w:sz w:val="24"/>
          <w:szCs w:val="24"/>
          <w:highlight w:val="none"/>
        </w:rPr>
      </w:pPr>
      <w:bookmarkStart w:id="157" w:name="_Toc283382459"/>
      <w:r>
        <w:rPr>
          <w:rFonts w:hint="eastAsia" w:ascii="仿宋" w:hAnsi="仿宋" w:eastAsia="仿宋" w:cs="仿宋"/>
          <w:color w:val="auto"/>
          <w:sz w:val="24"/>
          <w:szCs w:val="24"/>
          <w:highlight w:val="none"/>
        </w:rPr>
        <w:t>（二）商务响应偏离表</w:t>
      </w:r>
    </w:p>
    <w:p w14:paraId="46AD875F">
      <w:pPr>
        <w:snapToGrid w:val="0"/>
        <w:spacing w:line="36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商务响应偏离表</w:t>
      </w:r>
    </w:p>
    <w:p w14:paraId="2B919ECD">
      <w:pPr>
        <w:pStyle w:val="9"/>
        <w:tabs>
          <w:tab w:val="left" w:pos="6300"/>
        </w:tabs>
        <w:snapToGrid w:val="0"/>
        <w:spacing w:line="500" w:lineRule="exact"/>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AA95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ign w:val="center"/>
          </w:tcPr>
          <w:p w14:paraId="74F63232">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3179" w:type="dxa"/>
            <w:noWrap/>
            <w:vAlign w:val="center"/>
          </w:tcPr>
          <w:p w14:paraId="0F6DA02A">
            <w:pPr>
              <w:tabs>
                <w:tab w:val="left" w:pos="6300"/>
              </w:tabs>
              <w:snapToGrid w:val="0"/>
              <w:spacing w:line="360" w:lineRule="auto"/>
              <w:jc w:val="center"/>
              <w:outlineLvl w:val="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询比项目技术需求</w:t>
            </w:r>
          </w:p>
        </w:tc>
        <w:tc>
          <w:tcPr>
            <w:tcW w:w="2434" w:type="dxa"/>
            <w:noWrap/>
            <w:vAlign w:val="center"/>
          </w:tcPr>
          <w:p w14:paraId="480802B9">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355" w:type="dxa"/>
            <w:noWrap/>
            <w:vAlign w:val="center"/>
          </w:tcPr>
          <w:p w14:paraId="02B1B18B">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差异说明</w:t>
            </w:r>
          </w:p>
        </w:tc>
      </w:tr>
      <w:tr w14:paraId="64B22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100EC2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04EBEEA4">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1B96437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159FF973">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4FC44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40D86DAC">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C78CED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3851F74">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596D6685">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7A8C9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1133862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383DD745">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00B7AD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2E7D36D3">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0F01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34FDDEEA">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09F33EC">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BB924D8">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23833009">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73165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6564668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6FF5A70">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7D34B7E1">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32C95F7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578A5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A98DAA8">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0747B65F">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177AE49A">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325C3C50">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bl>
    <w:p w14:paraId="6B19C755">
      <w:pPr>
        <w:snapToGrid w:val="0"/>
        <w:spacing w:line="360" w:lineRule="auto"/>
        <w:ind w:firstLine="465"/>
        <w:rPr>
          <w:rFonts w:hint="eastAsia" w:ascii="仿宋" w:hAnsi="仿宋" w:eastAsia="仿宋" w:cs="仿宋"/>
          <w:color w:val="auto"/>
          <w:sz w:val="24"/>
          <w:szCs w:val="24"/>
          <w:highlight w:val="none"/>
        </w:rPr>
      </w:pPr>
    </w:p>
    <w:p w14:paraId="5EB610EB">
      <w:pPr>
        <w:spacing w:line="500" w:lineRule="exact"/>
        <w:ind w:firstLine="600" w:firstLineChars="2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                                      法定代表人授权代表：</w:t>
      </w:r>
    </w:p>
    <w:p w14:paraId="3184DE7D">
      <w:pPr>
        <w:spacing w:line="500" w:lineRule="exact"/>
        <w:rPr>
          <w:rFonts w:hint="eastAsia" w:ascii="仿宋" w:hAnsi="仿宋" w:eastAsia="仿宋" w:cs="仿宋"/>
          <w:color w:val="auto"/>
          <w:sz w:val="24"/>
          <w:szCs w:val="24"/>
          <w:highlight w:val="none"/>
        </w:rPr>
      </w:pPr>
    </w:p>
    <w:p w14:paraId="79290984">
      <w:pPr>
        <w:spacing w:line="5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                                 （签字或盖章）</w:t>
      </w:r>
    </w:p>
    <w:p w14:paraId="7741F700">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7C6F5C25">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31237F29">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1、本表即为对本项目“第三篇 项目商务需求”中所列服务要求进行比较和响应；</w:t>
      </w:r>
    </w:p>
    <w:p w14:paraId="3DEFE1BB">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2、该表必须按照</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要求逐条如实填写，根据响应情况在“差异说明”项填写正偏离或负偏离及原因，完全符合的填写“无差异”；</w:t>
      </w:r>
    </w:p>
    <w:p w14:paraId="5CD5055E">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3、该表可扩展，并逐页签字或盖章；</w:t>
      </w:r>
    </w:p>
    <w:p w14:paraId="2A0B0BC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（三）其它优惠承诺（格式自定）</w:t>
      </w:r>
    </w:p>
    <w:p w14:paraId="06708837">
      <w:pPr>
        <w:tabs>
          <w:tab w:val="left" w:pos="6300"/>
        </w:tabs>
        <w:snapToGrid w:val="0"/>
        <w:spacing w:line="500" w:lineRule="exact"/>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End w:id="157"/>
    </w:p>
    <w:p w14:paraId="46381BF3">
      <w:pPr>
        <w:pStyle w:val="3"/>
        <w:snapToGrid w:val="0"/>
        <w:spacing w:before="0" w:after="0" w:line="360" w:lineRule="auto"/>
        <w:rPr>
          <w:rFonts w:hint="eastAsia" w:ascii="仿宋" w:hAnsi="仿宋" w:eastAsia="仿宋" w:cs="仿宋"/>
          <w:color w:val="auto"/>
          <w:sz w:val="24"/>
          <w:szCs w:val="24"/>
          <w:highlight w:val="none"/>
        </w:rPr>
      </w:pPr>
      <w:bookmarkStart w:id="158" w:name="_Toc9453"/>
      <w:bookmarkStart w:id="159" w:name="_Toc17294"/>
      <w:bookmarkStart w:id="160" w:name="_Toc30629"/>
      <w:bookmarkStart w:id="161" w:name="_Toc106637998"/>
      <w:bookmarkStart w:id="162" w:name="_Toc76462353"/>
      <w:r>
        <w:rPr>
          <w:rFonts w:hint="eastAsia" w:ascii="仿宋" w:hAnsi="仿宋" w:eastAsia="仿宋" w:cs="仿宋"/>
          <w:color w:val="auto"/>
          <w:sz w:val="24"/>
          <w:szCs w:val="24"/>
          <w:highlight w:val="none"/>
        </w:rPr>
        <w:t>四、资格条件</w:t>
      </w:r>
      <w:bookmarkEnd w:id="158"/>
      <w:bookmarkEnd w:id="159"/>
      <w:bookmarkEnd w:id="160"/>
      <w:bookmarkEnd w:id="161"/>
      <w:bookmarkEnd w:id="162"/>
    </w:p>
    <w:p w14:paraId="705106F9">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0DA47B19">
      <w:pPr>
        <w:tabs>
          <w:tab w:val="left" w:pos="6300"/>
        </w:tabs>
        <w:snapToGrid w:val="0"/>
        <w:spacing w:line="360" w:lineRule="auto"/>
        <w:ind w:firstLine="570"/>
        <w:rPr>
          <w:rFonts w:hint="eastAsia" w:ascii="仿宋" w:hAnsi="仿宋" w:eastAsia="仿宋" w:cs="仿宋"/>
          <w:color w:val="auto"/>
          <w:sz w:val="24"/>
          <w:szCs w:val="24"/>
          <w:highlight w:val="none"/>
        </w:rPr>
      </w:pPr>
    </w:p>
    <w:p w14:paraId="42A49DE7">
      <w:pPr>
        <w:snapToGrid w:val="0"/>
        <w:spacing w:line="360" w:lineRule="auto"/>
        <w:ind w:firstLine="480" w:firstLineChars="200"/>
        <w:rPr>
          <w:rFonts w:hint="eastAsia" w:ascii="仿宋" w:hAnsi="仿宋" w:eastAsia="仿宋" w:cs="仿宋"/>
          <w:color w:val="auto"/>
          <w:sz w:val="24"/>
          <w:szCs w:val="24"/>
          <w:highlight w:val="none"/>
        </w:rPr>
      </w:pPr>
    </w:p>
    <w:p w14:paraId="393C64E7">
      <w:pPr>
        <w:snapToGrid w:val="0"/>
        <w:spacing w:line="360" w:lineRule="auto"/>
        <w:ind w:firstLine="480" w:firstLineChars="200"/>
        <w:rPr>
          <w:rFonts w:hint="eastAsia" w:ascii="仿宋" w:hAnsi="仿宋" w:eastAsia="仿宋" w:cs="仿宋"/>
          <w:color w:val="auto"/>
          <w:sz w:val="24"/>
          <w:szCs w:val="24"/>
          <w:highlight w:val="none"/>
        </w:rPr>
      </w:pPr>
    </w:p>
    <w:p w14:paraId="36D66AE8">
      <w:pPr>
        <w:snapToGrid w:val="0"/>
        <w:spacing w:line="360" w:lineRule="auto"/>
        <w:ind w:firstLine="480" w:firstLineChars="200"/>
        <w:rPr>
          <w:rFonts w:hint="eastAsia" w:ascii="仿宋" w:hAnsi="仿宋" w:eastAsia="仿宋" w:cs="仿宋"/>
          <w:color w:val="auto"/>
          <w:sz w:val="24"/>
          <w:szCs w:val="24"/>
          <w:highlight w:val="none"/>
        </w:rPr>
      </w:pPr>
    </w:p>
    <w:p w14:paraId="16A87771">
      <w:pPr>
        <w:snapToGrid w:val="0"/>
        <w:spacing w:line="360" w:lineRule="auto"/>
        <w:ind w:firstLine="480" w:firstLineChars="200"/>
        <w:rPr>
          <w:rFonts w:hint="eastAsia" w:ascii="仿宋" w:hAnsi="仿宋" w:eastAsia="仿宋" w:cs="仿宋"/>
          <w:color w:val="auto"/>
          <w:sz w:val="24"/>
          <w:szCs w:val="24"/>
          <w:highlight w:val="none"/>
        </w:rPr>
      </w:pPr>
    </w:p>
    <w:p w14:paraId="3012BCAD">
      <w:pPr>
        <w:snapToGrid w:val="0"/>
        <w:spacing w:line="360" w:lineRule="auto"/>
        <w:ind w:firstLine="480" w:firstLineChars="200"/>
        <w:rPr>
          <w:rFonts w:hint="eastAsia" w:ascii="仿宋" w:hAnsi="仿宋" w:eastAsia="仿宋" w:cs="仿宋"/>
          <w:color w:val="auto"/>
          <w:sz w:val="24"/>
          <w:szCs w:val="24"/>
          <w:highlight w:val="none"/>
        </w:rPr>
      </w:pPr>
    </w:p>
    <w:p w14:paraId="7F355F50">
      <w:pPr>
        <w:snapToGrid w:val="0"/>
        <w:spacing w:line="360" w:lineRule="auto"/>
        <w:ind w:firstLine="480" w:firstLineChars="200"/>
        <w:rPr>
          <w:rFonts w:hint="eastAsia" w:ascii="仿宋" w:hAnsi="仿宋" w:eastAsia="仿宋" w:cs="仿宋"/>
          <w:color w:val="auto"/>
          <w:sz w:val="24"/>
          <w:szCs w:val="24"/>
          <w:highlight w:val="none"/>
        </w:rPr>
      </w:pPr>
    </w:p>
    <w:p w14:paraId="5073070B">
      <w:pPr>
        <w:snapToGrid w:val="0"/>
        <w:spacing w:line="360" w:lineRule="auto"/>
        <w:ind w:firstLine="480" w:firstLineChars="200"/>
        <w:rPr>
          <w:rFonts w:hint="eastAsia" w:ascii="仿宋" w:hAnsi="仿宋" w:eastAsia="仿宋" w:cs="仿宋"/>
          <w:color w:val="auto"/>
          <w:sz w:val="24"/>
          <w:szCs w:val="24"/>
          <w:highlight w:val="none"/>
        </w:rPr>
      </w:pPr>
    </w:p>
    <w:p w14:paraId="4B09CC4A">
      <w:pPr>
        <w:snapToGrid w:val="0"/>
        <w:spacing w:line="360" w:lineRule="auto"/>
        <w:ind w:firstLine="480" w:firstLineChars="200"/>
        <w:rPr>
          <w:rFonts w:hint="eastAsia" w:ascii="仿宋" w:hAnsi="仿宋" w:eastAsia="仿宋" w:cs="仿宋"/>
          <w:color w:val="auto"/>
          <w:sz w:val="24"/>
          <w:szCs w:val="24"/>
          <w:highlight w:val="none"/>
        </w:rPr>
      </w:pPr>
    </w:p>
    <w:p w14:paraId="5D0A265A">
      <w:pPr>
        <w:snapToGrid w:val="0"/>
        <w:spacing w:line="360" w:lineRule="auto"/>
        <w:ind w:firstLine="480" w:firstLineChars="200"/>
        <w:rPr>
          <w:rFonts w:hint="eastAsia" w:ascii="仿宋" w:hAnsi="仿宋" w:eastAsia="仿宋" w:cs="仿宋"/>
          <w:color w:val="auto"/>
          <w:sz w:val="24"/>
          <w:szCs w:val="24"/>
          <w:highlight w:val="none"/>
        </w:rPr>
      </w:pPr>
    </w:p>
    <w:p w14:paraId="089FACB0">
      <w:pPr>
        <w:snapToGrid w:val="0"/>
        <w:spacing w:line="360" w:lineRule="auto"/>
        <w:ind w:firstLine="480" w:firstLineChars="200"/>
        <w:rPr>
          <w:rFonts w:hint="eastAsia" w:ascii="仿宋" w:hAnsi="仿宋" w:eastAsia="仿宋" w:cs="仿宋"/>
          <w:color w:val="auto"/>
          <w:sz w:val="24"/>
          <w:szCs w:val="24"/>
          <w:highlight w:val="none"/>
        </w:rPr>
      </w:pPr>
    </w:p>
    <w:p w14:paraId="0963AF86">
      <w:pPr>
        <w:snapToGrid w:val="0"/>
        <w:spacing w:line="360" w:lineRule="auto"/>
        <w:ind w:firstLine="480" w:firstLineChars="200"/>
        <w:rPr>
          <w:rFonts w:hint="eastAsia" w:ascii="仿宋" w:hAnsi="仿宋" w:eastAsia="仿宋" w:cs="仿宋"/>
          <w:color w:val="auto"/>
          <w:sz w:val="24"/>
          <w:szCs w:val="24"/>
          <w:highlight w:val="none"/>
        </w:rPr>
      </w:pPr>
    </w:p>
    <w:p w14:paraId="4717CDA7">
      <w:pPr>
        <w:snapToGrid w:val="0"/>
        <w:spacing w:line="360" w:lineRule="auto"/>
        <w:ind w:firstLine="480" w:firstLineChars="200"/>
        <w:rPr>
          <w:rFonts w:hint="eastAsia" w:ascii="仿宋" w:hAnsi="仿宋" w:eastAsia="仿宋" w:cs="仿宋"/>
          <w:color w:val="auto"/>
          <w:sz w:val="24"/>
          <w:szCs w:val="24"/>
          <w:highlight w:val="none"/>
        </w:rPr>
      </w:pPr>
    </w:p>
    <w:p w14:paraId="19B8F2BA">
      <w:pPr>
        <w:snapToGrid w:val="0"/>
        <w:spacing w:line="360" w:lineRule="auto"/>
        <w:ind w:firstLine="480" w:firstLineChars="200"/>
        <w:rPr>
          <w:rFonts w:hint="eastAsia" w:ascii="仿宋" w:hAnsi="仿宋" w:eastAsia="仿宋" w:cs="仿宋"/>
          <w:color w:val="auto"/>
          <w:sz w:val="24"/>
          <w:szCs w:val="24"/>
          <w:highlight w:val="none"/>
        </w:rPr>
      </w:pPr>
    </w:p>
    <w:p w14:paraId="413FAFA8">
      <w:pPr>
        <w:snapToGrid w:val="0"/>
        <w:spacing w:line="360" w:lineRule="auto"/>
        <w:ind w:firstLine="480" w:firstLineChars="200"/>
        <w:rPr>
          <w:rFonts w:hint="eastAsia" w:ascii="仿宋" w:hAnsi="仿宋" w:eastAsia="仿宋" w:cs="仿宋"/>
          <w:color w:val="auto"/>
          <w:sz w:val="24"/>
          <w:szCs w:val="24"/>
          <w:highlight w:val="none"/>
        </w:rPr>
      </w:pPr>
    </w:p>
    <w:p w14:paraId="61108B48">
      <w:pPr>
        <w:snapToGrid w:val="0"/>
        <w:spacing w:line="360" w:lineRule="auto"/>
        <w:ind w:firstLine="480" w:firstLineChars="200"/>
        <w:rPr>
          <w:rFonts w:hint="eastAsia" w:ascii="仿宋" w:hAnsi="仿宋" w:eastAsia="仿宋" w:cs="仿宋"/>
          <w:color w:val="auto"/>
          <w:sz w:val="24"/>
          <w:szCs w:val="24"/>
          <w:highlight w:val="none"/>
        </w:rPr>
      </w:pPr>
    </w:p>
    <w:p w14:paraId="7D44E1AC">
      <w:pPr>
        <w:snapToGrid w:val="0"/>
        <w:spacing w:line="360" w:lineRule="auto"/>
        <w:ind w:firstLine="480" w:firstLineChars="200"/>
        <w:rPr>
          <w:rFonts w:hint="eastAsia" w:ascii="仿宋" w:hAnsi="仿宋" w:eastAsia="仿宋" w:cs="仿宋"/>
          <w:color w:val="auto"/>
          <w:sz w:val="24"/>
          <w:szCs w:val="24"/>
          <w:highlight w:val="none"/>
        </w:rPr>
      </w:pPr>
    </w:p>
    <w:p w14:paraId="4187B522">
      <w:pPr>
        <w:snapToGrid w:val="0"/>
        <w:spacing w:line="360" w:lineRule="auto"/>
        <w:ind w:firstLine="480" w:firstLineChars="200"/>
        <w:rPr>
          <w:rFonts w:hint="eastAsia" w:ascii="仿宋" w:hAnsi="仿宋" w:eastAsia="仿宋" w:cs="仿宋"/>
          <w:color w:val="auto"/>
          <w:sz w:val="24"/>
          <w:szCs w:val="24"/>
          <w:highlight w:val="none"/>
        </w:rPr>
      </w:pPr>
    </w:p>
    <w:p w14:paraId="077E01BD">
      <w:pPr>
        <w:snapToGrid w:val="0"/>
        <w:spacing w:line="360" w:lineRule="auto"/>
        <w:ind w:firstLine="480" w:firstLineChars="200"/>
        <w:rPr>
          <w:rFonts w:hint="eastAsia" w:ascii="仿宋" w:hAnsi="仿宋" w:eastAsia="仿宋" w:cs="仿宋"/>
          <w:color w:val="auto"/>
          <w:sz w:val="24"/>
          <w:szCs w:val="24"/>
          <w:highlight w:val="none"/>
        </w:rPr>
      </w:pPr>
    </w:p>
    <w:p w14:paraId="7A608D5D">
      <w:pPr>
        <w:snapToGrid w:val="0"/>
        <w:spacing w:line="360" w:lineRule="auto"/>
        <w:ind w:firstLine="480" w:firstLineChars="200"/>
        <w:rPr>
          <w:rFonts w:hint="eastAsia" w:ascii="仿宋" w:hAnsi="仿宋" w:eastAsia="仿宋" w:cs="仿宋"/>
          <w:color w:val="auto"/>
          <w:sz w:val="24"/>
          <w:szCs w:val="24"/>
          <w:highlight w:val="none"/>
        </w:rPr>
      </w:pPr>
    </w:p>
    <w:p w14:paraId="65E163F5">
      <w:pPr>
        <w:snapToGrid w:val="0"/>
        <w:spacing w:line="360" w:lineRule="auto"/>
        <w:ind w:firstLine="480" w:firstLineChars="200"/>
        <w:rPr>
          <w:rFonts w:hint="eastAsia" w:ascii="仿宋" w:hAnsi="仿宋" w:eastAsia="仿宋" w:cs="仿宋"/>
          <w:color w:val="auto"/>
          <w:sz w:val="24"/>
          <w:szCs w:val="24"/>
          <w:highlight w:val="none"/>
        </w:rPr>
      </w:pPr>
    </w:p>
    <w:p w14:paraId="4D18AC94">
      <w:pPr>
        <w:snapToGrid w:val="0"/>
        <w:spacing w:line="360" w:lineRule="auto"/>
        <w:ind w:firstLine="480" w:firstLineChars="200"/>
        <w:rPr>
          <w:rFonts w:hint="eastAsia" w:ascii="仿宋" w:hAnsi="仿宋" w:eastAsia="仿宋" w:cs="仿宋"/>
          <w:color w:val="auto"/>
          <w:sz w:val="24"/>
          <w:szCs w:val="24"/>
          <w:highlight w:val="none"/>
        </w:rPr>
      </w:pPr>
    </w:p>
    <w:p w14:paraId="53E923EA">
      <w:pPr>
        <w:snapToGrid w:val="0"/>
        <w:spacing w:line="360" w:lineRule="auto"/>
        <w:ind w:firstLine="480" w:firstLineChars="200"/>
        <w:rPr>
          <w:rFonts w:hint="eastAsia" w:ascii="仿宋" w:hAnsi="仿宋" w:eastAsia="仿宋" w:cs="仿宋"/>
          <w:color w:val="auto"/>
          <w:sz w:val="24"/>
          <w:szCs w:val="24"/>
          <w:highlight w:val="none"/>
        </w:rPr>
      </w:pPr>
    </w:p>
    <w:p w14:paraId="48EF90BB">
      <w:pPr>
        <w:snapToGrid w:val="0"/>
        <w:spacing w:line="360" w:lineRule="auto"/>
        <w:ind w:firstLine="480" w:firstLineChars="200"/>
        <w:rPr>
          <w:rFonts w:hint="eastAsia" w:ascii="仿宋" w:hAnsi="仿宋" w:eastAsia="仿宋" w:cs="仿宋"/>
          <w:color w:val="auto"/>
          <w:sz w:val="24"/>
          <w:szCs w:val="24"/>
          <w:highlight w:val="none"/>
        </w:rPr>
      </w:pPr>
    </w:p>
    <w:p w14:paraId="0CFB7D9C">
      <w:pPr>
        <w:snapToGrid w:val="0"/>
        <w:spacing w:line="360" w:lineRule="auto"/>
        <w:ind w:firstLine="480" w:firstLineChars="200"/>
        <w:rPr>
          <w:rFonts w:hint="eastAsia" w:ascii="仿宋" w:hAnsi="仿宋" w:eastAsia="仿宋" w:cs="仿宋"/>
          <w:color w:val="auto"/>
          <w:sz w:val="24"/>
          <w:szCs w:val="24"/>
          <w:highlight w:val="none"/>
        </w:rPr>
      </w:pPr>
    </w:p>
    <w:p w14:paraId="4637B230">
      <w:pPr>
        <w:snapToGrid w:val="0"/>
        <w:spacing w:line="360" w:lineRule="auto"/>
        <w:ind w:firstLine="480" w:firstLineChars="200"/>
        <w:rPr>
          <w:rFonts w:hint="eastAsia" w:ascii="仿宋" w:hAnsi="仿宋" w:eastAsia="仿宋" w:cs="仿宋"/>
          <w:color w:val="auto"/>
          <w:sz w:val="24"/>
          <w:szCs w:val="24"/>
          <w:highlight w:val="none"/>
        </w:rPr>
      </w:pPr>
    </w:p>
    <w:p w14:paraId="021374D6">
      <w:pPr>
        <w:snapToGrid w:val="0"/>
        <w:spacing w:line="360" w:lineRule="auto"/>
        <w:ind w:firstLine="480" w:firstLineChars="200"/>
        <w:rPr>
          <w:rFonts w:hint="eastAsia" w:ascii="仿宋" w:hAnsi="仿宋" w:eastAsia="仿宋" w:cs="仿宋"/>
          <w:color w:val="auto"/>
          <w:sz w:val="24"/>
          <w:szCs w:val="24"/>
          <w:highlight w:val="none"/>
        </w:rPr>
      </w:pPr>
    </w:p>
    <w:p w14:paraId="4DA3D439">
      <w:pPr>
        <w:snapToGrid w:val="0"/>
        <w:spacing w:line="360" w:lineRule="auto"/>
        <w:ind w:firstLine="480" w:firstLineChars="200"/>
        <w:rPr>
          <w:rFonts w:hint="eastAsia" w:ascii="仿宋" w:hAnsi="仿宋" w:eastAsia="仿宋" w:cs="仿宋"/>
          <w:color w:val="auto"/>
          <w:sz w:val="24"/>
          <w:szCs w:val="24"/>
          <w:highlight w:val="none"/>
        </w:rPr>
      </w:pPr>
    </w:p>
    <w:p w14:paraId="130F0E71">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3CCAECB6">
      <w:pPr>
        <w:tabs>
          <w:tab w:val="left" w:pos="6300"/>
        </w:tabs>
        <w:snapToGrid w:val="0"/>
        <w:spacing w:line="360" w:lineRule="auto"/>
        <w:ind w:firstLine="570"/>
        <w:rPr>
          <w:rFonts w:hint="eastAsia" w:ascii="仿宋" w:hAnsi="仿宋" w:eastAsia="仿宋" w:cs="仿宋"/>
          <w:color w:val="auto"/>
          <w:sz w:val="24"/>
          <w:szCs w:val="24"/>
          <w:highlight w:val="none"/>
        </w:rPr>
      </w:pPr>
    </w:p>
    <w:p w14:paraId="3BFF6015">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lang w:val="en-US" w:eastAsia="zh-CN"/>
        </w:rPr>
        <w:t xml:space="preserve">           </w:t>
      </w:r>
    </w:p>
    <w:p w14:paraId="0CC9A34F">
      <w:pPr>
        <w:tabs>
          <w:tab w:val="left" w:pos="6300"/>
        </w:tabs>
        <w:snapToGrid w:val="0"/>
        <w:spacing w:line="360" w:lineRule="auto"/>
        <w:ind w:firstLine="570"/>
        <w:rPr>
          <w:rFonts w:hint="eastAsia" w:ascii="仿宋" w:hAnsi="仿宋" w:eastAsia="仿宋" w:cs="仿宋"/>
          <w:color w:val="auto"/>
          <w:sz w:val="24"/>
          <w:szCs w:val="24"/>
          <w:highlight w:val="none"/>
        </w:rPr>
      </w:pPr>
    </w:p>
    <w:p w14:paraId="6E678C93">
      <w:pPr>
        <w:tabs>
          <w:tab w:val="left" w:pos="6300"/>
        </w:tabs>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523F3C6D">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（法定代表人姓名）在</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（供应商名称）任</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（职务名称）职务，是</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（供应商名称）的法定代表人。</w:t>
      </w:r>
    </w:p>
    <w:p w14:paraId="28E485D8">
      <w:pPr>
        <w:tabs>
          <w:tab w:val="left" w:pos="6300"/>
        </w:tabs>
        <w:snapToGrid w:val="0"/>
        <w:spacing w:line="360" w:lineRule="auto"/>
        <w:ind w:firstLine="570"/>
        <w:rPr>
          <w:rFonts w:hint="eastAsia" w:ascii="仿宋" w:hAnsi="仿宋" w:eastAsia="仿宋" w:cs="仿宋"/>
          <w:color w:val="auto"/>
          <w:sz w:val="24"/>
          <w:szCs w:val="24"/>
          <w:highlight w:val="none"/>
        </w:rPr>
      </w:pPr>
    </w:p>
    <w:p w14:paraId="0299A715">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特此证明。</w:t>
      </w:r>
    </w:p>
    <w:p w14:paraId="448A9415">
      <w:pPr>
        <w:tabs>
          <w:tab w:val="left" w:pos="6300"/>
        </w:tabs>
        <w:snapToGrid w:val="0"/>
        <w:spacing w:line="360" w:lineRule="auto"/>
        <w:ind w:firstLine="570"/>
        <w:rPr>
          <w:rFonts w:hint="eastAsia" w:ascii="仿宋" w:hAnsi="仿宋" w:eastAsia="仿宋" w:cs="仿宋"/>
          <w:color w:val="auto"/>
          <w:sz w:val="24"/>
          <w:szCs w:val="24"/>
          <w:highlight w:val="none"/>
        </w:rPr>
      </w:pPr>
    </w:p>
    <w:p w14:paraId="0294E298">
      <w:pPr>
        <w:tabs>
          <w:tab w:val="left" w:pos="6300"/>
        </w:tabs>
        <w:snapToGrid w:val="0"/>
        <w:spacing w:line="360" w:lineRule="auto"/>
        <w:ind w:firstLine="570"/>
        <w:rPr>
          <w:rFonts w:hint="eastAsia" w:ascii="仿宋" w:hAnsi="仿宋" w:eastAsia="仿宋" w:cs="仿宋"/>
          <w:color w:val="auto"/>
          <w:sz w:val="24"/>
          <w:szCs w:val="24"/>
          <w:highlight w:val="none"/>
        </w:rPr>
      </w:pPr>
    </w:p>
    <w:p w14:paraId="008DC6EF">
      <w:pPr>
        <w:tabs>
          <w:tab w:val="left" w:pos="6300"/>
        </w:tabs>
        <w:snapToGrid w:val="0"/>
        <w:spacing w:line="360" w:lineRule="auto"/>
        <w:ind w:firstLine="570"/>
        <w:rPr>
          <w:rFonts w:hint="eastAsia" w:ascii="仿宋" w:hAnsi="仿宋" w:eastAsia="仿宋" w:cs="仿宋"/>
          <w:color w:val="auto"/>
          <w:sz w:val="24"/>
          <w:szCs w:val="24"/>
          <w:highlight w:val="none"/>
        </w:rPr>
      </w:pPr>
    </w:p>
    <w:p w14:paraId="75249AA3">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（供应商公章）</w:t>
      </w:r>
    </w:p>
    <w:p w14:paraId="2F6EC7CE">
      <w:pPr>
        <w:tabs>
          <w:tab w:val="left" w:pos="6300"/>
        </w:tabs>
        <w:snapToGrid w:val="0"/>
        <w:spacing w:line="360" w:lineRule="auto"/>
        <w:ind w:firstLine="570"/>
        <w:rPr>
          <w:rFonts w:hint="eastAsia" w:ascii="仿宋" w:hAnsi="仿宋" w:eastAsia="仿宋" w:cs="仿宋"/>
          <w:color w:val="auto"/>
          <w:sz w:val="24"/>
          <w:szCs w:val="24"/>
          <w:highlight w:val="none"/>
        </w:rPr>
      </w:pPr>
    </w:p>
    <w:p w14:paraId="0B8EBA2B">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2C5D556B">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法定代表人电话：XXXXXXX      电子邮箱：XXXXXX@XXXXX（若授权他人办理并签署响应文件的可不填写）</w:t>
      </w:r>
    </w:p>
    <w:p w14:paraId="2F3E8570">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（附：法定代表人身份证正反面复印件）</w:t>
      </w:r>
    </w:p>
    <w:p w14:paraId="1E8540F2">
      <w:pPr>
        <w:tabs>
          <w:tab w:val="left" w:pos="6300"/>
        </w:tabs>
        <w:snapToGrid w:val="0"/>
        <w:spacing w:line="360" w:lineRule="auto"/>
        <w:ind w:firstLine="570"/>
        <w:rPr>
          <w:rFonts w:hint="eastAsia" w:ascii="仿宋" w:hAnsi="仿宋" w:eastAsia="仿宋" w:cs="仿宋"/>
          <w:color w:val="auto"/>
          <w:sz w:val="24"/>
          <w:szCs w:val="24"/>
          <w:highlight w:val="none"/>
        </w:rPr>
      </w:pPr>
    </w:p>
    <w:p w14:paraId="5E56AC6B">
      <w:pPr>
        <w:tabs>
          <w:tab w:val="left" w:pos="6300"/>
        </w:tabs>
        <w:snapToGrid w:val="0"/>
        <w:spacing w:line="360" w:lineRule="auto"/>
        <w:ind w:firstLine="570"/>
        <w:rPr>
          <w:rFonts w:hint="eastAsia" w:ascii="仿宋" w:hAnsi="仿宋" w:eastAsia="仿宋" w:cs="仿宋"/>
          <w:color w:val="auto"/>
          <w:sz w:val="24"/>
          <w:szCs w:val="24"/>
          <w:highlight w:val="none"/>
        </w:rPr>
      </w:pPr>
    </w:p>
    <w:p w14:paraId="592C944D">
      <w:pPr>
        <w:tabs>
          <w:tab w:val="left" w:pos="6300"/>
        </w:tabs>
        <w:snapToGrid w:val="0"/>
        <w:spacing w:line="360" w:lineRule="auto"/>
        <w:ind w:firstLine="570"/>
        <w:rPr>
          <w:rFonts w:hint="eastAsia" w:ascii="仿宋" w:hAnsi="仿宋" w:eastAsia="仿宋" w:cs="仿宋"/>
          <w:color w:val="auto"/>
          <w:sz w:val="24"/>
          <w:szCs w:val="24"/>
          <w:highlight w:val="none"/>
        </w:rPr>
      </w:pPr>
    </w:p>
    <w:p w14:paraId="4F4027B7">
      <w:pPr>
        <w:tabs>
          <w:tab w:val="left" w:pos="6300"/>
        </w:tabs>
        <w:snapToGrid w:val="0"/>
        <w:spacing w:line="360" w:lineRule="auto"/>
        <w:ind w:firstLine="570"/>
        <w:rPr>
          <w:rFonts w:hint="eastAsia" w:ascii="仿宋" w:hAnsi="仿宋" w:eastAsia="仿宋" w:cs="仿宋"/>
          <w:color w:val="auto"/>
          <w:sz w:val="24"/>
          <w:szCs w:val="24"/>
          <w:highlight w:val="none"/>
        </w:rPr>
      </w:pPr>
    </w:p>
    <w:p w14:paraId="7C48128E">
      <w:pPr>
        <w:tabs>
          <w:tab w:val="left" w:pos="6300"/>
        </w:tabs>
        <w:snapToGrid w:val="0"/>
        <w:spacing w:line="360" w:lineRule="auto"/>
        <w:ind w:firstLine="570"/>
        <w:rPr>
          <w:rFonts w:hint="eastAsia" w:ascii="仿宋" w:hAnsi="仿宋" w:eastAsia="仿宋" w:cs="仿宋"/>
          <w:color w:val="auto"/>
          <w:sz w:val="24"/>
          <w:szCs w:val="24"/>
          <w:highlight w:val="none"/>
        </w:rPr>
      </w:pPr>
    </w:p>
    <w:p w14:paraId="634C9EC0">
      <w:pPr>
        <w:tabs>
          <w:tab w:val="left" w:pos="6300"/>
        </w:tabs>
        <w:snapToGrid w:val="0"/>
        <w:spacing w:line="360" w:lineRule="auto"/>
        <w:ind w:firstLine="570"/>
        <w:rPr>
          <w:rFonts w:hint="eastAsia" w:ascii="仿宋" w:hAnsi="仿宋" w:eastAsia="仿宋" w:cs="仿宋"/>
          <w:color w:val="auto"/>
          <w:sz w:val="24"/>
          <w:szCs w:val="24"/>
          <w:highlight w:val="none"/>
        </w:rPr>
      </w:pPr>
    </w:p>
    <w:p w14:paraId="7D9441BA">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（三）法定代表人授权委托书（格式）</w:t>
      </w:r>
    </w:p>
    <w:p w14:paraId="67731A04">
      <w:pPr>
        <w:tabs>
          <w:tab w:val="left" w:pos="6300"/>
        </w:tabs>
        <w:snapToGrid w:val="0"/>
        <w:spacing w:line="360" w:lineRule="auto"/>
        <w:ind w:firstLine="570"/>
        <w:rPr>
          <w:rFonts w:hint="eastAsia" w:ascii="仿宋" w:hAnsi="仿宋" w:eastAsia="仿宋" w:cs="仿宋"/>
          <w:color w:val="auto"/>
          <w:sz w:val="24"/>
          <w:szCs w:val="24"/>
          <w:highlight w:val="none"/>
        </w:rPr>
      </w:pPr>
    </w:p>
    <w:p w14:paraId="406CE079">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lang w:val="en-US" w:eastAsia="zh-CN"/>
        </w:rPr>
        <w:t xml:space="preserve">           </w:t>
      </w:r>
    </w:p>
    <w:p w14:paraId="6579CF88">
      <w:pPr>
        <w:tabs>
          <w:tab w:val="left" w:pos="6300"/>
        </w:tabs>
        <w:snapToGrid w:val="0"/>
        <w:spacing w:line="360" w:lineRule="auto"/>
        <w:ind w:firstLine="570"/>
        <w:rPr>
          <w:rFonts w:hint="eastAsia" w:ascii="仿宋" w:hAnsi="仿宋" w:eastAsia="仿宋" w:cs="仿宋"/>
          <w:color w:val="auto"/>
          <w:sz w:val="24"/>
          <w:szCs w:val="24"/>
          <w:highlight w:val="none"/>
        </w:rPr>
      </w:pPr>
    </w:p>
    <w:p w14:paraId="04E920B8">
      <w:pPr>
        <w:tabs>
          <w:tab w:val="left" w:pos="6300"/>
        </w:tabs>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6938E6E1">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（供应商法定代表人名称）是</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（供应商名称）的法定代表人，特授权</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（被授权人姓名及身份证代码）代表我单位全权办理上述项目的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、签约等具体工作，并签署全部有关文件、协议及合同。</w:t>
      </w:r>
    </w:p>
    <w:p w14:paraId="09197FE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我单位对被授权人的签署负全部责任。</w:t>
      </w:r>
    </w:p>
    <w:p w14:paraId="7714C1F2">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在撤销授权的书面通知以前，本授权书一直有效。被授权人在授权书有效期内签署的所有文件不因授权的撤销而失效。</w:t>
      </w:r>
    </w:p>
    <w:p w14:paraId="329EBB14">
      <w:pPr>
        <w:tabs>
          <w:tab w:val="left" w:pos="6300"/>
        </w:tabs>
        <w:snapToGrid w:val="0"/>
        <w:spacing w:line="360" w:lineRule="auto"/>
        <w:ind w:firstLine="570"/>
        <w:rPr>
          <w:rFonts w:hint="eastAsia" w:ascii="仿宋" w:hAnsi="仿宋" w:eastAsia="仿宋" w:cs="仿宋"/>
          <w:color w:val="auto"/>
          <w:sz w:val="24"/>
          <w:szCs w:val="24"/>
          <w:highlight w:val="none"/>
        </w:rPr>
      </w:pPr>
    </w:p>
    <w:p w14:paraId="3A42B783">
      <w:pPr>
        <w:tabs>
          <w:tab w:val="left" w:pos="6300"/>
        </w:tabs>
        <w:snapToGrid w:val="0"/>
        <w:spacing w:line="360" w:lineRule="auto"/>
        <w:ind w:firstLine="570"/>
        <w:rPr>
          <w:rFonts w:hint="eastAsia" w:ascii="仿宋" w:hAnsi="仿宋" w:eastAsia="仿宋" w:cs="仿宋"/>
          <w:color w:val="auto"/>
          <w:sz w:val="24"/>
          <w:szCs w:val="24"/>
          <w:highlight w:val="none"/>
        </w:rPr>
      </w:pPr>
    </w:p>
    <w:p w14:paraId="56D5DDAF">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                                 供应商法定代表人：</w:t>
      </w:r>
    </w:p>
    <w:p w14:paraId="4A495E57">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（签署或盖章）                                （签署或盖章）</w:t>
      </w:r>
    </w:p>
    <w:p w14:paraId="41581AE2">
      <w:pPr>
        <w:tabs>
          <w:tab w:val="left" w:pos="6300"/>
        </w:tabs>
        <w:snapToGrid w:val="0"/>
        <w:spacing w:line="360" w:lineRule="auto"/>
        <w:ind w:firstLine="570"/>
        <w:rPr>
          <w:rFonts w:hint="eastAsia" w:ascii="仿宋" w:hAnsi="仿宋" w:eastAsia="仿宋" w:cs="仿宋"/>
          <w:color w:val="auto"/>
          <w:sz w:val="24"/>
          <w:szCs w:val="24"/>
          <w:highlight w:val="none"/>
        </w:rPr>
      </w:pPr>
    </w:p>
    <w:p w14:paraId="23C32FDE">
      <w:pPr>
        <w:tabs>
          <w:tab w:val="left" w:pos="6300"/>
        </w:tabs>
        <w:snapToGrid w:val="0"/>
        <w:spacing w:line="360" w:lineRule="auto"/>
        <w:ind w:firstLine="570"/>
        <w:rPr>
          <w:rFonts w:hint="eastAsia" w:ascii="仿宋" w:hAnsi="仿宋" w:eastAsia="仿宋" w:cs="仿宋"/>
          <w:color w:val="auto"/>
          <w:sz w:val="24"/>
          <w:szCs w:val="24"/>
          <w:highlight w:val="none"/>
        </w:rPr>
      </w:pPr>
    </w:p>
    <w:p w14:paraId="10F56A1E">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（附：被授权人身份证正反面复印件）</w:t>
      </w:r>
    </w:p>
    <w:p w14:paraId="6B26D7D2">
      <w:pPr>
        <w:tabs>
          <w:tab w:val="left" w:pos="6300"/>
        </w:tabs>
        <w:snapToGrid w:val="0"/>
        <w:spacing w:line="360" w:lineRule="auto"/>
        <w:ind w:firstLine="570"/>
        <w:rPr>
          <w:rFonts w:hint="eastAsia" w:ascii="仿宋" w:hAnsi="仿宋" w:eastAsia="仿宋" w:cs="仿宋"/>
          <w:color w:val="auto"/>
          <w:sz w:val="24"/>
          <w:szCs w:val="24"/>
          <w:highlight w:val="none"/>
        </w:rPr>
      </w:pPr>
    </w:p>
    <w:p w14:paraId="6A2A8BB2">
      <w:pPr>
        <w:tabs>
          <w:tab w:val="left" w:pos="6300"/>
        </w:tabs>
        <w:snapToGrid w:val="0"/>
        <w:spacing w:line="360" w:lineRule="auto"/>
        <w:ind w:firstLine="570"/>
        <w:rPr>
          <w:rFonts w:hint="eastAsia" w:ascii="仿宋" w:hAnsi="仿宋" w:eastAsia="仿宋" w:cs="仿宋"/>
          <w:color w:val="auto"/>
          <w:sz w:val="24"/>
          <w:szCs w:val="24"/>
          <w:highlight w:val="none"/>
        </w:rPr>
      </w:pPr>
    </w:p>
    <w:p w14:paraId="7F83AC74">
      <w:pPr>
        <w:tabs>
          <w:tab w:val="left" w:pos="6300"/>
        </w:tabs>
        <w:snapToGrid w:val="0"/>
        <w:spacing w:line="360" w:lineRule="auto"/>
        <w:ind w:firstLine="570"/>
        <w:rPr>
          <w:rFonts w:hint="eastAsia" w:ascii="仿宋" w:hAnsi="仿宋" w:eastAsia="仿宋" w:cs="仿宋"/>
          <w:color w:val="auto"/>
          <w:sz w:val="24"/>
          <w:szCs w:val="24"/>
          <w:highlight w:val="none"/>
        </w:rPr>
      </w:pPr>
    </w:p>
    <w:p w14:paraId="1BFD3797">
      <w:pPr>
        <w:tabs>
          <w:tab w:val="left" w:pos="6300"/>
        </w:tabs>
        <w:snapToGrid w:val="0"/>
        <w:spacing w:line="360" w:lineRule="auto"/>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w:t>
      </w:r>
    </w:p>
    <w:p w14:paraId="0D804116">
      <w:pPr>
        <w:tabs>
          <w:tab w:val="left" w:pos="6300"/>
        </w:tabs>
        <w:snapToGrid w:val="0"/>
        <w:spacing w:line="360" w:lineRule="auto"/>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5123C00A">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被授权人电话：XXXXXXX     电子邮箱：XXXXXX@XXXXX（若法定代表人办理并签署响应文件的可不填写）</w:t>
      </w:r>
    </w:p>
    <w:p w14:paraId="01CE9CFD">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482E7C6E">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1.若为法定代表人办理并签署响应文件的，不提供此文件。</w:t>
      </w:r>
    </w:p>
    <w:p w14:paraId="2DF922D8">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（四）基本资格条件承诺函</w:t>
      </w:r>
    </w:p>
    <w:p w14:paraId="1B7C38F7">
      <w:pPr>
        <w:tabs>
          <w:tab w:val="left" w:pos="6300"/>
        </w:tabs>
        <w:snapToGrid w:val="0"/>
        <w:spacing w:line="360" w:lineRule="auto"/>
        <w:ind w:firstLine="482" w:firstLineChars="20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基本资格条件承诺函</w:t>
      </w:r>
    </w:p>
    <w:p w14:paraId="3A1CE745">
      <w:pPr>
        <w:tabs>
          <w:tab w:val="left" w:pos="6300"/>
        </w:tabs>
        <w:snapToGrid w:val="0"/>
        <w:spacing w:line="360" w:lineRule="auto"/>
        <w:rPr>
          <w:rFonts w:hint="eastAsia" w:ascii="仿宋" w:hAnsi="仿宋" w:eastAsia="仿宋" w:cs="仿宋"/>
          <w:color w:val="auto"/>
          <w:sz w:val="24"/>
          <w:szCs w:val="24"/>
          <w:highlight w:val="none"/>
        </w:rPr>
      </w:pPr>
    </w:p>
    <w:p w14:paraId="798590F9">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2786D51B">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（供应商名称）郑重承诺：</w:t>
      </w:r>
    </w:p>
    <w:p w14:paraId="7814EE1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1.我方具有良好的商业信誉和健全的财务会计制度，具有履行合同所必需的设备和专业技术能力，具</w:t>
      </w:r>
      <w:r>
        <w:rPr>
          <w:rFonts w:hint="eastAsia" w:ascii="仿宋" w:hAnsi="仿宋" w:eastAsia="仿宋" w:cs="仿宋"/>
          <w:color w:val="auto"/>
          <w:sz w:val="24"/>
          <w:szCs w:val="24"/>
          <w:highlight w:val="none"/>
          <w:lang w:val="zh-CN"/>
        </w:rPr>
        <w:t>有依法缴纳税收和社会保障金的良好记录</w:t>
      </w:r>
      <w:r>
        <w:rPr>
          <w:rFonts w:hint="eastAsia" w:ascii="仿宋" w:hAnsi="仿宋" w:eastAsia="仿宋" w:cs="仿宋"/>
          <w:color w:val="auto"/>
          <w:sz w:val="24"/>
          <w:szCs w:val="24"/>
          <w:highlight w:val="none"/>
        </w:rPr>
        <w:t>，参加本项目采购活动前三年内无重大违法活动记录。</w:t>
      </w:r>
    </w:p>
    <w:p w14:paraId="3D9FB2AB">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2077262A">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481AC433">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我方对以上承诺负全部法律责任。</w:t>
      </w:r>
    </w:p>
    <w:p w14:paraId="567ACBFC">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391B9FB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36C5A7E4">
      <w:pPr>
        <w:tabs>
          <w:tab w:val="left" w:pos="6300"/>
        </w:tabs>
        <w:snapToGrid w:val="0"/>
        <w:spacing w:line="360" w:lineRule="auto"/>
        <w:ind w:firstLine="480" w:firstLineChars="20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（供应商公章）年   月   日</w:t>
      </w:r>
    </w:p>
    <w:p w14:paraId="0BD7AAA7">
      <w:pPr>
        <w:snapToGrid w:val="0"/>
        <w:spacing w:line="360" w:lineRule="auto"/>
        <w:ind w:firstLine="480" w:firstLineChars="200"/>
        <w:rPr>
          <w:rFonts w:hint="eastAsia" w:ascii="仿宋" w:hAnsi="仿宋" w:eastAsia="仿宋" w:cs="仿宋"/>
          <w:color w:val="auto"/>
          <w:sz w:val="24"/>
          <w:szCs w:val="24"/>
          <w:highlight w:val="none"/>
        </w:rPr>
      </w:pPr>
    </w:p>
    <w:p w14:paraId="590ED6B0">
      <w:pPr>
        <w:pStyle w:val="18"/>
        <w:rPr>
          <w:rFonts w:hint="eastAsia" w:ascii="仿宋" w:hAnsi="仿宋" w:eastAsia="仿宋" w:cs="仿宋"/>
          <w:color w:val="auto"/>
          <w:sz w:val="24"/>
          <w:szCs w:val="24"/>
          <w:highlight w:val="none"/>
        </w:rPr>
      </w:pPr>
    </w:p>
    <w:p w14:paraId="664779FD">
      <w:pPr>
        <w:pStyle w:val="15"/>
        <w:rPr>
          <w:rFonts w:hint="eastAsia" w:ascii="仿宋" w:hAnsi="仿宋" w:eastAsia="仿宋" w:cs="仿宋"/>
          <w:color w:val="auto"/>
          <w:sz w:val="24"/>
          <w:szCs w:val="24"/>
          <w:highlight w:val="none"/>
        </w:rPr>
      </w:pPr>
    </w:p>
    <w:p w14:paraId="1AE385BC">
      <w:pPr>
        <w:pStyle w:val="15"/>
        <w:rPr>
          <w:rFonts w:hint="eastAsia" w:ascii="仿宋" w:hAnsi="仿宋" w:eastAsia="仿宋" w:cs="仿宋"/>
          <w:color w:val="auto"/>
          <w:sz w:val="24"/>
          <w:szCs w:val="24"/>
          <w:highlight w:val="none"/>
        </w:rPr>
      </w:pPr>
    </w:p>
    <w:p w14:paraId="16EE0728">
      <w:pPr>
        <w:pStyle w:val="15"/>
        <w:rPr>
          <w:rFonts w:hint="eastAsia" w:ascii="仿宋" w:hAnsi="仿宋" w:eastAsia="仿宋" w:cs="仿宋"/>
          <w:color w:val="auto"/>
          <w:sz w:val="24"/>
          <w:szCs w:val="24"/>
          <w:highlight w:val="none"/>
        </w:rPr>
      </w:pPr>
    </w:p>
    <w:p w14:paraId="0BD08D33">
      <w:pPr>
        <w:pStyle w:val="15"/>
        <w:rPr>
          <w:rFonts w:hint="eastAsia" w:ascii="仿宋" w:hAnsi="仿宋" w:eastAsia="仿宋" w:cs="仿宋"/>
          <w:color w:val="auto"/>
          <w:sz w:val="24"/>
          <w:szCs w:val="24"/>
          <w:highlight w:val="none"/>
        </w:rPr>
      </w:pPr>
    </w:p>
    <w:p w14:paraId="3311B9D2">
      <w:pPr>
        <w:pStyle w:val="15"/>
        <w:rPr>
          <w:rFonts w:hint="eastAsia" w:ascii="仿宋" w:hAnsi="仿宋" w:eastAsia="仿宋" w:cs="仿宋"/>
          <w:color w:val="auto"/>
          <w:sz w:val="24"/>
          <w:szCs w:val="24"/>
          <w:highlight w:val="none"/>
        </w:rPr>
      </w:pPr>
    </w:p>
    <w:p w14:paraId="14162F59">
      <w:pPr>
        <w:pStyle w:val="15"/>
        <w:rPr>
          <w:rFonts w:hint="eastAsia" w:ascii="仿宋" w:hAnsi="仿宋" w:eastAsia="仿宋" w:cs="仿宋"/>
          <w:color w:val="auto"/>
          <w:sz w:val="24"/>
          <w:szCs w:val="24"/>
          <w:highlight w:val="none"/>
        </w:rPr>
      </w:pPr>
    </w:p>
    <w:p w14:paraId="17CF330B">
      <w:pPr>
        <w:pStyle w:val="15"/>
        <w:rPr>
          <w:rFonts w:hint="eastAsia" w:ascii="仿宋" w:hAnsi="仿宋" w:eastAsia="仿宋" w:cs="仿宋"/>
          <w:color w:val="auto"/>
          <w:sz w:val="24"/>
          <w:szCs w:val="24"/>
          <w:highlight w:val="none"/>
        </w:rPr>
      </w:pPr>
    </w:p>
    <w:p w14:paraId="10C60F3E">
      <w:pPr>
        <w:pStyle w:val="15"/>
        <w:rPr>
          <w:rFonts w:hint="eastAsia" w:ascii="仿宋" w:hAnsi="仿宋" w:eastAsia="仿宋" w:cs="仿宋"/>
          <w:color w:val="auto"/>
          <w:sz w:val="24"/>
          <w:szCs w:val="24"/>
          <w:highlight w:val="none"/>
        </w:rPr>
      </w:pPr>
    </w:p>
    <w:p w14:paraId="69227A88">
      <w:pPr>
        <w:pStyle w:val="15"/>
        <w:rPr>
          <w:rFonts w:hint="eastAsia" w:ascii="仿宋" w:hAnsi="仿宋" w:eastAsia="仿宋" w:cs="仿宋"/>
          <w:color w:val="auto"/>
          <w:sz w:val="24"/>
          <w:szCs w:val="24"/>
          <w:highlight w:val="none"/>
        </w:rPr>
      </w:pPr>
    </w:p>
    <w:p w14:paraId="7BA22377">
      <w:pPr>
        <w:snapToGrid w:val="0"/>
        <w:spacing w:line="360" w:lineRule="auto"/>
        <w:ind w:firstLine="480" w:firstLineChars="200"/>
        <w:rPr>
          <w:rFonts w:hint="eastAsia" w:ascii="仿宋" w:hAnsi="仿宋" w:eastAsia="仿宋" w:cs="仿宋"/>
          <w:color w:val="auto"/>
          <w:sz w:val="24"/>
          <w:szCs w:val="24"/>
          <w:highlight w:val="none"/>
        </w:rPr>
      </w:pPr>
    </w:p>
    <w:p w14:paraId="2AA2A58F">
      <w:pPr>
        <w:snapToGrid w:val="0"/>
        <w:spacing w:line="360" w:lineRule="auto"/>
        <w:ind w:firstLine="480" w:firstLineChars="200"/>
        <w:rPr>
          <w:rFonts w:hint="eastAsia" w:ascii="仿宋" w:hAnsi="仿宋" w:eastAsia="仿宋" w:cs="仿宋"/>
          <w:color w:val="auto"/>
          <w:sz w:val="24"/>
          <w:szCs w:val="24"/>
          <w:highlight w:val="none"/>
        </w:rPr>
      </w:pPr>
    </w:p>
    <w:p w14:paraId="75851602">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（五）特定资格条件证明文件（如有）</w:t>
      </w:r>
    </w:p>
    <w:p w14:paraId="6D4DBA46">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0E2172C9">
      <w:pPr>
        <w:pStyle w:val="18"/>
        <w:rPr>
          <w:rFonts w:hint="eastAsia" w:ascii="仿宋" w:hAnsi="仿宋" w:eastAsia="仿宋" w:cs="仿宋"/>
          <w:color w:val="auto"/>
          <w:sz w:val="24"/>
          <w:szCs w:val="24"/>
          <w:highlight w:val="none"/>
        </w:rPr>
      </w:pPr>
    </w:p>
    <w:p w14:paraId="22ED0B37">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（六）落实政府采购政策需满足的资格要求（如有）</w:t>
      </w:r>
    </w:p>
    <w:p w14:paraId="1B065F92">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7311BB7C">
      <w:pPr>
        <w:pStyle w:val="3"/>
        <w:snapToGrid w:val="0"/>
        <w:spacing w:before="0" w:after="0" w:line="360" w:lineRule="auto"/>
        <w:ind w:firstLine="480" w:firstLineChars="200"/>
        <w:rPr>
          <w:rFonts w:hint="eastAsia" w:ascii="仿宋" w:hAnsi="仿宋" w:eastAsia="仿宋" w:cs="仿宋"/>
          <w:color w:val="auto"/>
          <w:sz w:val="24"/>
          <w:szCs w:val="24"/>
          <w:highlight w:val="none"/>
        </w:rPr>
      </w:pPr>
      <w:bookmarkStart w:id="163" w:name="_Toc14422"/>
      <w:r>
        <w:rPr>
          <w:rFonts w:hint="eastAsia" w:ascii="仿宋" w:hAnsi="仿宋" w:eastAsia="仿宋" w:cs="仿宋"/>
          <w:b w:val="0"/>
          <w:color w:val="auto"/>
          <w:sz w:val="24"/>
          <w:szCs w:val="24"/>
          <w:highlight w:val="none"/>
        </w:rPr>
        <w:br w:type="page"/>
      </w:r>
      <w:bookmarkStart w:id="164" w:name="_Toc7606"/>
      <w:bookmarkStart w:id="165" w:name="_Toc76462354"/>
      <w:bookmarkStart w:id="166" w:name="_Toc10133"/>
      <w:bookmarkStart w:id="167" w:name="_Toc106637999"/>
      <w:bookmarkStart w:id="168" w:name="_Toc28569"/>
      <w:r>
        <w:rPr>
          <w:rFonts w:hint="eastAsia" w:ascii="仿宋" w:hAnsi="仿宋" w:eastAsia="仿宋" w:cs="仿宋"/>
          <w:color w:val="auto"/>
          <w:sz w:val="24"/>
          <w:szCs w:val="24"/>
          <w:highlight w:val="none"/>
        </w:rPr>
        <w:t>五、其他资料</w:t>
      </w:r>
      <w:bookmarkEnd w:id="163"/>
      <w:bookmarkEnd w:id="164"/>
      <w:bookmarkEnd w:id="165"/>
      <w:bookmarkEnd w:id="166"/>
      <w:bookmarkEnd w:id="167"/>
      <w:bookmarkEnd w:id="168"/>
    </w:p>
    <w:p w14:paraId="40791233">
      <w:pPr>
        <w:spacing w:line="360" w:lineRule="auto"/>
        <w:ind w:firstLine="480" w:firstLineChars="200"/>
        <w:rPr>
          <w:rFonts w:hint="eastAsia" w:ascii="仿宋" w:hAnsi="仿宋" w:eastAsia="仿宋" w:cs="仿宋"/>
          <w:color w:val="auto"/>
          <w:sz w:val="24"/>
          <w:szCs w:val="24"/>
          <w:highlight w:val="none"/>
        </w:rPr>
      </w:pPr>
    </w:p>
    <w:p w14:paraId="48C9C215">
      <w:pPr>
        <w:spacing w:line="360" w:lineRule="auto"/>
        <w:ind w:firstLine="480" w:firstLineChars="200"/>
        <w:jc w:val="center"/>
        <w:rPr>
          <w:rFonts w:hint="eastAsia" w:ascii="仿宋" w:hAnsi="仿宋" w:eastAsia="仿宋" w:cs="仿宋"/>
          <w:color w:val="auto"/>
          <w:sz w:val="24"/>
          <w:szCs w:val="24"/>
          <w:highlight w:val="none"/>
        </w:rPr>
      </w:pPr>
    </w:p>
    <w:p w14:paraId="74F702B5">
      <w:pPr>
        <w:spacing w:line="360" w:lineRule="auto"/>
        <w:ind w:firstLine="480" w:firstLineChars="200"/>
        <w:jc w:val="center"/>
        <w:rPr>
          <w:rFonts w:hint="eastAsia" w:ascii="仿宋" w:hAnsi="仿宋" w:eastAsia="仿宋" w:cs="仿宋"/>
          <w:color w:val="auto"/>
          <w:sz w:val="24"/>
          <w:szCs w:val="24"/>
          <w:highlight w:val="none"/>
        </w:rPr>
      </w:pPr>
    </w:p>
    <w:p w14:paraId="20C7140C">
      <w:pPr>
        <w:spacing w:line="360" w:lineRule="auto"/>
        <w:ind w:firstLine="480" w:firstLineChars="200"/>
        <w:jc w:val="center"/>
        <w:rPr>
          <w:rFonts w:hint="eastAsia" w:ascii="仿宋" w:hAnsi="仿宋" w:eastAsia="仿宋" w:cs="仿宋"/>
          <w:color w:val="auto"/>
          <w:sz w:val="24"/>
          <w:szCs w:val="24"/>
          <w:highlight w:val="none"/>
        </w:rPr>
      </w:pPr>
    </w:p>
    <w:p w14:paraId="1B72C8FB">
      <w:pPr>
        <w:spacing w:line="360" w:lineRule="auto"/>
        <w:ind w:firstLine="480" w:firstLineChars="200"/>
        <w:jc w:val="center"/>
        <w:rPr>
          <w:rFonts w:hint="eastAsia" w:ascii="仿宋" w:hAnsi="仿宋" w:eastAsia="仿宋" w:cs="仿宋"/>
          <w:color w:val="auto"/>
          <w:sz w:val="24"/>
          <w:szCs w:val="24"/>
          <w:highlight w:val="none"/>
        </w:rPr>
      </w:pPr>
    </w:p>
    <w:p w14:paraId="55089E16">
      <w:pPr>
        <w:spacing w:line="360" w:lineRule="auto"/>
        <w:ind w:firstLine="3600" w:firstLineChars="15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（结束）</w:t>
      </w:r>
    </w:p>
    <w:p w14:paraId="364C34F2">
      <w:pPr>
        <w:spacing w:line="360" w:lineRule="auto"/>
        <w:ind w:firstLine="480" w:firstLineChars="200"/>
        <w:jc w:val="center"/>
        <w:rPr>
          <w:rFonts w:hint="eastAsia" w:ascii="仿宋" w:hAnsi="仿宋" w:eastAsia="仿宋" w:cs="仿宋"/>
          <w:color w:val="auto"/>
          <w:sz w:val="24"/>
          <w:szCs w:val="24"/>
          <w:highlight w:val="none"/>
        </w:rPr>
      </w:pPr>
    </w:p>
    <w:p w14:paraId="438FAE42">
      <w:pPr>
        <w:pStyle w:val="15"/>
        <w:rPr>
          <w:rFonts w:hint="eastAsia" w:ascii="仿宋" w:hAnsi="仿宋" w:eastAsia="仿宋" w:cs="仿宋"/>
          <w:color w:val="auto"/>
          <w:sz w:val="24"/>
          <w:szCs w:val="24"/>
          <w:highlight w:val="none"/>
        </w:rPr>
        <w:sectPr>
          <w:pgSz w:w="11906" w:h="16838"/>
          <w:pgMar w:top="1134" w:right="1191" w:bottom="1134" w:left="130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7BB7C3A1">
      <w:pPr>
        <w:tabs>
          <w:tab w:val="left" w:pos="6300"/>
        </w:tabs>
        <w:snapToGrid w:val="0"/>
        <w:spacing w:line="500" w:lineRule="exact"/>
        <w:jc w:val="center"/>
        <w:outlineLvl w:val="1"/>
        <w:rPr>
          <w:rFonts w:hint="eastAsia" w:ascii="仿宋" w:hAnsi="仿宋" w:eastAsia="仿宋" w:cs="仿宋"/>
          <w:color w:val="auto"/>
          <w:sz w:val="24"/>
          <w:szCs w:val="24"/>
          <w:highlight w:val="none"/>
          <w:lang w:eastAsia="zh-CN"/>
        </w:rPr>
      </w:pPr>
      <w:bookmarkStart w:id="169" w:name="_Toc10389"/>
      <w:bookmarkStart w:id="170" w:name="_Toc9871"/>
      <w:r>
        <w:rPr>
          <w:rFonts w:hint="eastAsia" w:ascii="仿宋" w:hAnsi="仿宋" w:eastAsia="仿宋" w:cs="仿宋"/>
          <w:color w:val="auto"/>
          <w:sz w:val="24"/>
          <w:szCs w:val="24"/>
          <w:highlight w:val="none"/>
        </w:rPr>
        <w:t>附件：</w:t>
      </w:r>
      <w:r>
        <w:rPr>
          <w:rFonts w:hint="eastAsia" w:ascii="仿宋" w:hAnsi="仿宋" w:eastAsia="仿宋" w:cs="仿宋"/>
          <w:color w:val="auto"/>
          <w:sz w:val="24"/>
          <w:szCs w:val="24"/>
          <w:highlight w:val="none"/>
          <w:lang w:eastAsia="zh-CN"/>
        </w:rPr>
        <w:t>重庆方郡建设工程咨询有限公司比选文件</w:t>
      </w:r>
      <w:bookmarkEnd w:id="169"/>
      <w:bookmarkEnd w:id="170"/>
    </w:p>
    <w:p w14:paraId="3A32B428">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发售登记表</w:t>
      </w:r>
    </w:p>
    <w:tbl>
      <w:tblPr>
        <w:tblStyle w:val="19"/>
        <w:tblpPr w:leftFromText="180" w:rightFromText="180" w:vertAnchor="text" w:horzAnchor="page" w:tblpX="1495" w:tblpY="490"/>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57AD08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832" w:type="dxa"/>
            <w:noWrap w:val="0"/>
            <w:vAlign w:val="center"/>
          </w:tcPr>
          <w:p w14:paraId="4479A9BC">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7407" w:type="dxa"/>
            <w:gridSpan w:val="3"/>
            <w:noWrap w:val="0"/>
            <w:vAlign w:val="center"/>
          </w:tcPr>
          <w:p w14:paraId="765395B1">
            <w:pPr>
              <w:tabs>
                <w:tab w:val="left" w:pos="6300"/>
              </w:tabs>
              <w:snapToGrid w:val="0"/>
              <w:spacing w:line="500" w:lineRule="exact"/>
              <w:jc w:val="center"/>
              <w:rPr>
                <w:rFonts w:hint="eastAsia" w:ascii="仿宋" w:hAnsi="仿宋" w:eastAsia="仿宋" w:cs="仿宋"/>
                <w:color w:val="auto"/>
                <w:sz w:val="24"/>
                <w:szCs w:val="24"/>
                <w:highlight w:val="none"/>
              </w:rPr>
            </w:pPr>
          </w:p>
        </w:tc>
      </w:tr>
      <w:tr w14:paraId="46F700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832" w:type="dxa"/>
            <w:noWrap w:val="0"/>
            <w:vAlign w:val="center"/>
          </w:tcPr>
          <w:p w14:paraId="0757FE60">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投标人</w:t>
            </w:r>
            <w:r>
              <w:rPr>
                <w:rFonts w:hint="eastAsia" w:ascii="仿宋" w:hAnsi="仿宋" w:eastAsia="仿宋" w:cs="仿宋"/>
                <w:color w:val="auto"/>
                <w:sz w:val="24"/>
                <w:szCs w:val="24"/>
                <w:highlight w:val="none"/>
              </w:rPr>
              <w:t>名称</w:t>
            </w:r>
          </w:p>
        </w:tc>
        <w:tc>
          <w:tcPr>
            <w:tcW w:w="7407" w:type="dxa"/>
            <w:gridSpan w:val="3"/>
            <w:noWrap w:val="0"/>
            <w:vAlign w:val="center"/>
          </w:tcPr>
          <w:p w14:paraId="546BBFDC">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投标人</w:t>
            </w:r>
            <w:r>
              <w:rPr>
                <w:rFonts w:hint="eastAsia" w:ascii="仿宋" w:hAnsi="仿宋" w:eastAsia="仿宋" w:cs="仿宋"/>
                <w:color w:val="auto"/>
                <w:sz w:val="24"/>
                <w:szCs w:val="24"/>
                <w:highlight w:val="none"/>
              </w:rPr>
              <w:t>公章）</w:t>
            </w:r>
          </w:p>
        </w:tc>
      </w:tr>
      <w:tr w14:paraId="420714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32" w:type="dxa"/>
            <w:noWrap w:val="0"/>
            <w:vAlign w:val="center"/>
          </w:tcPr>
          <w:p w14:paraId="2E95660B">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tc>
        <w:tc>
          <w:tcPr>
            <w:tcW w:w="2391" w:type="dxa"/>
            <w:noWrap w:val="0"/>
            <w:vAlign w:val="center"/>
          </w:tcPr>
          <w:p w14:paraId="43B1FB92">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1051" w:type="dxa"/>
            <w:noWrap w:val="0"/>
            <w:vAlign w:val="center"/>
          </w:tcPr>
          <w:p w14:paraId="1970EFCC">
            <w:pPr>
              <w:tabs>
                <w:tab w:val="left" w:pos="6300"/>
              </w:tabs>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手机</w:t>
            </w:r>
          </w:p>
        </w:tc>
        <w:tc>
          <w:tcPr>
            <w:tcW w:w="3965" w:type="dxa"/>
            <w:noWrap w:val="0"/>
            <w:vAlign w:val="center"/>
          </w:tcPr>
          <w:p w14:paraId="648818D1">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46A62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832" w:type="dxa"/>
            <w:noWrap w:val="0"/>
            <w:vAlign w:val="center"/>
          </w:tcPr>
          <w:p w14:paraId="12866FDF">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办公电话</w:t>
            </w:r>
          </w:p>
        </w:tc>
        <w:tc>
          <w:tcPr>
            <w:tcW w:w="2391" w:type="dxa"/>
            <w:noWrap w:val="0"/>
            <w:vAlign w:val="center"/>
          </w:tcPr>
          <w:p w14:paraId="3246EEC8">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1051" w:type="dxa"/>
            <w:noWrap w:val="0"/>
            <w:vAlign w:val="center"/>
          </w:tcPr>
          <w:p w14:paraId="5403BE11">
            <w:pPr>
              <w:tabs>
                <w:tab w:val="left" w:pos="6300"/>
              </w:tabs>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p>
        </w:tc>
        <w:tc>
          <w:tcPr>
            <w:tcW w:w="3965" w:type="dxa"/>
            <w:noWrap w:val="0"/>
            <w:vAlign w:val="center"/>
          </w:tcPr>
          <w:p w14:paraId="29D89E09">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5BDB44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832" w:type="dxa"/>
            <w:noWrap w:val="0"/>
            <w:vAlign w:val="center"/>
          </w:tcPr>
          <w:p w14:paraId="55609BA3">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E-mail</w:t>
            </w:r>
          </w:p>
        </w:tc>
        <w:tc>
          <w:tcPr>
            <w:tcW w:w="7407" w:type="dxa"/>
            <w:gridSpan w:val="3"/>
            <w:noWrap w:val="0"/>
            <w:vAlign w:val="center"/>
          </w:tcPr>
          <w:p w14:paraId="7B115D9A">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688C04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832" w:type="dxa"/>
            <w:noWrap w:val="0"/>
            <w:vAlign w:val="center"/>
          </w:tcPr>
          <w:p w14:paraId="14CD33B4">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单位地址</w:t>
            </w:r>
          </w:p>
        </w:tc>
        <w:tc>
          <w:tcPr>
            <w:tcW w:w="7407" w:type="dxa"/>
            <w:gridSpan w:val="3"/>
            <w:noWrap w:val="0"/>
            <w:vAlign w:val="center"/>
          </w:tcPr>
          <w:p w14:paraId="237011C3">
            <w:pPr>
              <w:tabs>
                <w:tab w:val="left" w:pos="6300"/>
              </w:tabs>
              <w:snapToGrid w:val="0"/>
              <w:spacing w:line="500" w:lineRule="exact"/>
              <w:ind w:firstLine="570"/>
              <w:rPr>
                <w:rFonts w:hint="eastAsia" w:ascii="仿宋" w:hAnsi="仿宋" w:eastAsia="仿宋" w:cs="仿宋"/>
                <w:color w:val="auto"/>
                <w:sz w:val="24"/>
                <w:szCs w:val="24"/>
                <w:highlight w:val="none"/>
              </w:rPr>
            </w:pPr>
          </w:p>
        </w:tc>
      </w:tr>
    </w:tbl>
    <w:p w14:paraId="4FE2558E">
      <w:pPr>
        <w:tabs>
          <w:tab w:val="left" w:pos="6300"/>
        </w:tabs>
        <w:snapToGrid w:val="0"/>
        <w:spacing w:line="500" w:lineRule="exact"/>
        <w:ind w:firstLine="240" w:firstLineChars="1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售价：</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00元/份         发售人：</w:t>
      </w: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 xml:space="preserve">    </w:t>
      </w:r>
    </w:p>
    <w:p w14:paraId="485A22B7">
      <w:pPr>
        <w:tabs>
          <w:tab w:val="left" w:pos="6300"/>
        </w:tabs>
        <w:snapToGrid w:val="0"/>
        <w:spacing w:line="500" w:lineRule="exact"/>
        <w:ind w:firstLine="570"/>
        <w:rPr>
          <w:rFonts w:hint="eastAsia" w:ascii="仿宋" w:hAnsi="仿宋" w:eastAsia="仿宋" w:cs="仿宋"/>
          <w:color w:val="auto"/>
          <w:sz w:val="24"/>
          <w:szCs w:val="24"/>
          <w:highlight w:val="none"/>
        </w:rPr>
      </w:pPr>
    </w:p>
    <w:p w14:paraId="16664E26">
      <w:pPr>
        <w:tabs>
          <w:tab w:val="left" w:pos="5535"/>
        </w:tabs>
        <w:jc w:val="center"/>
        <w:rPr>
          <w:rFonts w:hint="eastAsia" w:ascii="仿宋" w:hAnsi="仿宋" w:eastAsia="仿宋" w:cs="仿宋"/>
          <w:color w:val="auto"/>
          <w:sz w:val="24"/>
          <w:szCs w:val="24"/>
          <w:highlight w:val="none"/>
        </w:rPr>
      </w:pPr>
    </w:p>
    <w:p w14:paraId="4B6B5D57">
      <w:pPr>
        <w:pStyle w:val="15"/>
        <w:rPr>
          <w:rFonts w:hint="eastAsia" w:ascii="仿宋" w:hAnsi="仿宋" w:eastAsia="仿宋" w:cs="仿宋"/>
          <w:color w:val="auto"/>
          <w:sz w:val="24"/>
          <w:szCs w:val="24"/>
          <w:highlight w:val="none"/>
        </w:rPr>
      </w:pPr>
    </w:p>
    <w:sectPr>
      <w:footerReference r:id="rId12" w:type="default"/>
      <w:pgSz w:w="11906" w:h="16838"/>
      <w:pgMar w:top="1700" w:right="1134" w:bottom="1304" w:left="1060"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E35FEB9B-9B68-46FF-85C0-8FB37BF0824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embedRegular r:id="rId2" w:fontKey="{099571B9-F330-4081-B087-6F575AB1429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5C22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83E4C2">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6083E4C2">
                    <w:pPr>
                      <w:pStyle w:val="1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F76EE">
    <w:pPr>
      <w:pStyle w:val="11"/>
      <w:framePr w:wrap="around" w:vAnchor="text" w:hAnchor="margin" w:xAlign="center" w:y="1"/>
      <w:rPr>
        <w:rStyle w:val="22"/>
      </w:rPr>
    </w:pPr>
    <w:r>
      <w:fldChar w:fldCharType="begin"/>
    </w:r>
    <w:r>
      <w:rPr>
        <w:rStyle w:val="22"/>
      </w:rPr>
      <w:instrText xml:space="preserve">PAGE  </w:instrText>
    </w:r>
    <w:r>
      <w:fldChar w:fldCharType="separate"/>
    </w:r>
    <w:r>
      <w:t xml:space="preserve"> </w:t>
    </w:r>
    <w:r>
      <w:fldChar w:fldCharType="end"/>
    </w:r>
  </w:p>
  <w:p w14:paraId="03440738">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7353">
    <w:pPr>
      <w:pStyle w:val="11"/>
      <w:framePr w:wrap="around" w:vAnchor="text" w:hAnchor="margin" w:xAlign="center" w:y="1"/>
      <w:rPr>
        <w:rStyle w:val="22"/>
      </w:rPr>
    </w:pPr>
  </w:p>
  <w:p w14:paraId="71A5A3F7">
    <w:pPr>
      <w:pStyle w:val="11"/>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9FE17">
    <w:pPr>
      <w:pStyle w:val="11"/>
      <w:rPr>
        <w:rFonts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F38E74">
                          <w:pPr>
                            <w:pStyle w:val="11"/>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42F38E74">
                    <w:pPr>
                      <w:pStyle w:val="11"/>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2F279">
    <w:pPr>
      <w:pStyle w:val="11"/>
      <w:rPr>
        <w:rFonts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325EFC">
                          <w:pPr>
                            <w:pStyle w:val="11"/>
                          </w:pPr>
                          <w:r>
                            <w:fldChar w:fldCharType="begin"/>
                          </w:r>
                          <w:r>
                            <w:instrText xml:space="preserve"> PAGE  \* MERGEFORMAT </w:instrText>
                          </w:r>
                          <w:r>
                            <w:fldChar w:fldCharType="separate"/>
                          </w:r>
                          <w:r>
                            <w:t>- 30 -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2E325EFC">
                    <w:pPr>
                      <w:pStyle w:val="11"/>
                    </w:pPr>
                    <w:r>
                      <w:fldChar w:fldCharType="begin"/>
                    </w:r>
                    <w:r>
                      <w:instrText xml:space="preserve"> PAGE  \* MERGEFORMAT </w:instrText>
                    </w:r>
                    <w:r>
                      <w:fldChar w:fldCharType="separate"/>
                    </w:r>
                    <w:r>
                      <w:t>- 30 -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2FD8C">
    <w:pPr>
      <w:pStyle w:val="11"/>
      <w:rPr>
        <w:rFonts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89A1FB6">
                          <w:pPr>
                            <w:pStyle w:val="11"/>
                          </w:pPr>
                          <w:r>
                            <w:fldChar w:fldCharType="begin"/>
                          </w:r>
                          <w:r>
                            <w:instrText xml:space="preserve"> PAGE  \* MERGEFORMAT </w:instrText>
                          </w:r>
                          <w:r>
                            <w:fldChar w:fldCharType="separate"/>
                          </w:r>
                          <w:r>
                            <w:t>- 47 -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689A1FB6">
                    <w:pPr>
                      <w:pStyle w:val="11"/>
                    </w:pPr>
                    <w:r>
                      <w:fldChar w:fldCharType="begin"/>
                    </w:r>
                    <w:r>
                      <w:instrText xml:space="preserve"> PAGE  \* MERGEFORMAT </w:instrText>
                    </w:r>
                    <w:r>
                      <w:fldChar w:fldCharType="separate"/>
                    </w:r>
                    <w:r>
                      <w:t>- 47 -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E1BB4">
    <w:pPr>
      <w:pStyle w:val="11"/>
      <w:jc w:val="center"/>
      <w:rPr>
        <w:rFonts w:hint="eastAsia"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3134D3">
                          <w:pPr>
                            <w:pStyle w:val="11"/>
                          </w:pPr>
                          <w:r>
                            <w:rPr>
                              <w:rFonts w:hint="eastAsia"/>
                              <w:lang w:val="en-US" w:eastAsia="zh-CN"/>
                            </w:rPr>
                            <w:t xml:space="preserve">      </w:t>
                          </w:r>
                          <w:r>
                            <w:fldChar w:fldCharType="begin"/>
                          </w:r>
                          <w:r>
                            <w:instrText xml:space="preserve"> PAGE  \* MERGEFORMAT </w:instrText>
                          </w:r>
                          <w:r>
                            <w:fldChar w:fldCharType="separate"/>
                          </w:r>
                          <w:r>
                            <w:t>- 42 -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D3134D3">
                    <w:pPr>
                      <w:pStyle w:val="11"/>
                    </w:pPr>
                    <w:r>
                      <w:rPr>
                        <w:rFonts w:hint="eastAsia"/>
                        <w:lang w:val="en-US" w:eastAsia="zh-CN"/>
                      </w:rPr>
                      <w:t xml:space="preserve">      </w:t>
                    </w:r>
                    <w:r>
                      <w:fldChar w:fldCharType="begin"/>
                    </w:r>
                    <w:r>
                      <w:instrText xml:space="preserve"> PAGE  \* MERGEFORMAT </w:instrText>
                    </w:r>
                    <w:r>
                      <w:fldChar w:fldCharType="separate"/>
                    </w:r>
                    <w:r>
                      <w:t>- 42 -</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EE0B5C6">
                          <w:pPr>
                            <w:pStyle w:val="11"/>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14:paraId="1EE0B5C6">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BF9AF">
    <w:pPr>
      <w:pStyle w:val="12"/>
      <w:pBdr>
        <w:bottom w:val="single" w:color="auto" w:sz="4" w:space="0"/>
      </w:pBdr>
      <w:tabs>
        <w:tab w:val="left" w:pos="6802"/>
        <w:tab w:val="clear" w:pos="4153"/>
      </w:tabs>
      <w:jc w:val="both"/>
      <w:rPr>
        <w:rFonts w:hint="eastAsia" w:ascii="方正仿宋_GBK" w:eastAsia="方正仿宋_GBK"/>
        <w:sz w:val="21"/>
        <w:szCs w:val="21"/>
        <w:lang w:eastAsia="zh-CN"/>
      </w:rPr>
    </w:pPr>
    <w:r>
      <w:rPr>
        <w:rFonts w:hint="eastAsia" w:ascii="方正仿宋_GBK" w:eastAsia="方正仿宋_GBK"/>
        <w:sz w:val="21"/>
        <w:szCs w:val="21"/>
        <w:lang w:val="en-US" w:eastAsia="zh-CN"/>
      </w:rPr>
      <w:t>重庆方郡建设工程咨询有限公司</w:t>
    </w:r>
    <w:r>
      <w:rPr>
        <w:rFonts w:hint="eastAsia" w:ascii="方正仿宋_GBK" w:eastAsia="方正仿宋_GBK"/>
        <w:sz w:val="21"/>
        <w:szCs w:val="21"/>
        <w:lang w:eastAsia="zh-CN"/>
      </w:rPr>
      <w:tab/>
    </w:r>
    <w:r>
      <w:rPr>
        <w:rFonts w:hint="eastAsia" w:ascii="方正仿宋_GBK" w:eastAsia="方正仿宋_GBK"/>
        <w:sz w:val="21"/>
        <w:szCs w:val="21"/>
        <w:lang w:val="en-US" w:eastAsia="zh-CN"/>
      </w:rPr>
      <w:t xml:space="preserve">          </w:t>
    </w:r>
    <w:r>
      <w:rPr>
        <w:rFonts w:hint="eastAsia" w:ascii="方正仿宋_GBK" w:eastAsia="方正仿宋_GBK"/>
        <w:sz w:val="21"/>
        <w:szCs w:val="21"/>
        <w:lang w:eastAsia="zh-CN"/>
      </w:rPr>
      <w:t>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79F38">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7A5AD">
    <w:pPr>
      <w:pStyle w:val="12"/>
      <w:pBdr>
        <w:bottom w:val="single" w:color="auto" w:sz="4" w:space="1"/>
      </w:pBdr>
      <w:tabs>
        <w:tab w:val="left" w:pos="6847"/>
        <w:tab w:val="clear" w:pos="4153"/>
      </w:tabs>
      <w:jc w:val="both"/>
      <w:rPr>
        <w:rFonts w:hint="eastAsia" w:ascii="方正仿宋_GBK" w:eastAsia="方正仿宋_GBK"/>
        <w:sz w:val="21"/>
        <w:szCs w:val="21"/>
        <w:lang w:eastAsia="zh-CN"/>
      </w:rPr>
    </w:pPr>
    <w:r>
      <w:rPr>
        <w:rFonts w:hint="eastAsia" w:ascii="方正仿宋_GBK" w:eastAsia="方正仿宋_GBK"/>
        <w:sz w:val="21"/>
        <w:szCs w:val="21"/>
        <w:lang w:eastAsia="zh-CN"/>
      </w:rPr>
      <w:t>重庆方郡建设工程咨询有限公司</w:t>
    </w:r>
    <w:r>
      <w:rPr>
        <w:rFonts w:hint="eastAsia" w:ascii="方正仿宋_GBK" w:eastAsia="方正仿宋_GBK"/>
        <w:sz w:val="21"/>
        <w:szCs w:val="21"/>
        <w:lang w:eastAsia="zh-CN"/>
      </w:rPr>
      <w:tab/>
    </w:r>
    <w:r>
      <w:rPr>
        <w:rFonts w:hint="eastAsia" w:ascii="方正仿宋_GBK" w:eastAsia="方正仿宋_GBK"/>
        <w:sz w:val="21"/>
        <w:szCs w:val="21"/>
        <w:lang w:eastAsia="zh-CN"/>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42E622"/>
    <w:multiLevelType w:val="singleLevel"/>
    <w:tmpl w:val="E842E622"/>
    <w:lvl w:ilvl="0" w:tentative="0">
      <w:start w:val="2"/>
      <w:numFmt w:val="chineseCounting"/>
      <w:suff w:val="nothing"/>
      <w:lvlText w:val="（%1）"/>
      <w:lvlJc w:val="left"/>
      <w:pPr>
        <w:tabs>
          <w:tab w:val="left" w:pos="0"/>
        </w:tabs>
        <w:ind w:left="0" w:firstLine="0"/>
      </w:pPr>
      <w:rPr>
        <w:rFonts w:hint="eastAsia"/>
      </w:rPr>
    </w:lvl>
  </w:abstractNum>
  <w:abstractNum w:abstractNumId="1">
    <w:nsid w:val="5C11C75E"/>
    <w:multiLevelType w:val="singleLevel"/>
    <w:tmpl w:val="5C11C75E"/>
    <w:lvl w:ilvl="0" w:tentative="0">
      <w:start w:val="1"/>
      <w:numFmt w:val="chineseCounting"/>
      <w:suff w:val="nothing"/>
      <w:lvlText w:val="%1、"/>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MzgzODFkMmVkODgwZWYxZjVmNDNmMTU4YzQwNmYifQ=="/>
  </w:docVars>
  <w:rsids>
    <w:rsidRoot w:val="3F537928"/>
    <w:rsid w:val="00005402"/>
    <w:rsid w:val="002A4378"/>
    <w:rsid w:val="005C74AD"/>
    <w:rsid w:val="006801DB"/>
    <w:rsid w:val="007522A4"/>
    <w:rsid w:val="008F6EB2"/>
    <w:rsid w:val="00C15E67"/>
    <w:rsid w:val="00C65098"/>
    <w:rsid w:val="00FB7944"/>
    <w:rsid w:val="01540014"/>
    <w:rsid w:val="0166083E"/>
    <w:rsid w:val="016C71F3"/>
    <w:rsid w:val="016F283F"/>
    <w:rsid w:val="018067FB"/>
    <w:rsid w:val="018362EB"/>
    <w:rsid w:val="01A87AFF"/>
    <w:rsid w:val="01A93FA3"/>
    <w:rsid w:val="01AA7D1B"/>
    <w:rsid w:val="01D134FA"/>
    <w:rsid w:val="01EC3E90"/>
    <w:rsid w:val="02301FCF"/>
    <w:rsid w:val="02581525"/>
    <w:rsid w:val="02775E4F"/>
    <w:rsid w:val="02974BC7"/>
    <w:rsid w:val="029E60A6"/>
    <w:rsid w:val="02B26E88"/>
    <w:rsid w:val="02B349AE"/>
    <w:rsid w:val="02DA1F3A"/>
    <w:rsid w:val="02E35293"/>
    <w:rsid w:val="03065425"/>
    <w:rsid w:val="03391357"/>
    <w:rsid w:val="034D095E"/>
    <w:rsid w:val="03652091"/>
    <w:rsid w:val="03CB2AB6"/>
    <w:rsid w:val="045F303F"/>
    <w:rsid w:val="049D3B67"/>
    <w:rsid w:val="049D76C3"/>
    <w:rsid w:val="052120A3"/>
    <w:rsid w:val="053A3164"/>
    <w:rsid w:val="05DB4947"/>
    <w:rsid w:val="06654211"/>
    <w:rsid w:val="06B34F7C"/>
    <w:rsid w:val="06B55198"/>
    <w:rsid w:val="06BA630B"/>
    <w:rsid w:val="06DF2882"/>
    <w:rsid w:val="06FD269B"/>
    <w:rsid w:val="07320597"/>
    <w:rsid w:val="077E1A2E"/>
    <w:rsid w:val="080A1514"/>
    <w:rsid w:val="08202AE5"/>
    <w:rsid w:val="08395955"/>
    <w:rsid w:val="08BA6A96"/>
    <w:rsid w:val="09023F99"/>
    <w:rsid w:val="091E5277"/>
    <w:rsid w:val="093305F6"/>
    <w:rsid w:val="0950709A"/>
    <w:rsid w:val="095A5B83"/>
    <w:rsid w:val="0A4F0F19"/>
    <w:rsid w:val="0A5E78F5"/>
    <w:rsid w:val="0A825391"/>
    <w:rsid w:val="0A8F7AAE"/>
    <w:rsid w:val="0AC41E4E"/>
    <w:rsid w:val="0AF81AF7"/>
    <w:rsid w:val="0BB35A1E"/>
    <w:rsid w:val="0C1A0C5A"/>
    <w:rsid w:val="0C915D60"/>
    <w:rsid w:val="0CA02447"/>
    <w:rsid w:val="0CB63A18"/>
    <w:rsid w:val="0CD90F6C"/>
    <w:rsid w:val="0D0A78C0"/>
    <w:rsid w:val="0D682F64"/>
    <w:rsid w:val="0D95362E"/>
    <w:rsid w:val="0DC108C7"/>
    <w:rsid w:val="0DDF0D4D"/>
    <w:rsid w:val="0DE3083D"/>
    <w:rsid w:val="0DFA5B87"/>
    <w:rsid w:val="0E0013EF"/>
    <w:rsid w:val="0EF56A7A"/>
    <w:rsid w:val="0F4E7F38"/>
    <w:rsid w:val="0F5D461F"/>
    <w:rsid w:val="0F7116DC"/>
    <w:rsid w:val="0F8A6A96"/>
    <w:rsid w:val="0FA20284"/>
    <w:rsid w:val="0FCD3553"/>
    <w:rsid w:val="1032785A"/>
    <w:rsid w:val="1036724E"/>
    <w:rsid w:val="104A11DC"/>
    <w:rsid w:val="109B71AD"/>
    <w:rsid w:val="10C55FD8"/>
    <w:rsid w:val="11194576"/>
    <w:rsid w:val="11227717"/>
    <w:rsid w:val="11472E91"/>
    <w:rsid w:val="118916FB"/>
    <w:rsid w:val="11B61DC5"/>
    <w:rsid w:val="11F1104F"/>
    <w:rsid w:val="11F254F3"/>
    <w:rsid w:val="126C0940"/>
    <w:rsid w:val="12E17672"/>
    <w:rsid w:val="12F72695"/>
    <w:rsid w:val="13966492"/>
    <w:rsid w:val="13AE369B"/>
    <w:rsid w:val="144638D4"/>
    <w:rsid w:val="14787805"/>
    <w:rsid w:val="14E36A2A"/>
    <w:rsid w:val="15451DDD"/>
    <w:rsid w:val="154716B1"/>
    <w:rsid w:val="15477903"/>
    <w:rsid w:val="15995C85"/>
    <w:rsid w:val="16314110"/>
    <w:rsid w:val="16481B85"/>
    <w:rsid w:val="16781D3E"/>
    <w:rsid w:val="168B3820"/>
    <w:rsid w:val="16B94831"/>
    <w:rsid w:val="16DA6555"/>
    <w:rsid w:val="17126115"/>
    <w:rsid w:val="17824C23"/>
    <w:rsid w:val="17AF79E2"/>
    <w:rsid w:val="17B943BD"/>
    <w:rsid w:val="17C76AD9"/>
    <w:rsid w:val="18185587"/>
    <w:rsid w:val="1842370B"/>
    <w:rsid w:val="1876405C"/>
    <w:rsid w:val="187C5B16"/>
    <w:rsid w:val="18C15EA5"/>
    <w:rsid w:val="18E37943"/>
    <w:rsid w:val="1910510D"/>
    <w:rsid w:val="191A70DD"/>
    <w:rsid w:val="1921046B"/>
    <w:rsid w:val="19AE4C99"/>
    <w:rsid w:val="19D37785"/>
    <w:rsid w:val="1A0F6516"/>
    <w:rsid w:val="1A3E5047"/>
    <w:rsid w:val="1A4B1C44"/>
    <w:rsid w:val="1A584361"/>
    <w:rsid w:val="1AB04A94"/>
    <w:rsid w:val="1AB772D9"/>
    <w:rsid w:val="1AF000F5"/>
    <w:rsid w:val="1AF03E8C"/>
    <w:rsid w:val="1B1C538E"/>
    <w:rsid w:val="1B32070E"/>
    <w:rsid w:val="1B505631"/>
    <w:rsid w:val="1B7156DA"/>
    <w:rsid w:val="1BF06C43"/>
    <w:rsid w:val="1C7F5BD5"/>
    <w:rsid w:val="1CCC6940"/>
    <w:rsid w:val="1CE819CC"/>
    <w:rsid w:val="1D085BCA"/>
    <w:rsid w:val="1D3E15EC"/>
    <w:rsid w:val="1D675C20"/>
    <w:rsid w:val="1E4A2212"/>
    <w:rsid w:val="1ED57D2E"/>
    <w:rsid w:val="1EE77A61"/>
    <w:rsid w:val="1F1F544D"/>
    <w:rsid w:val="1F2667DB"/>
    <w:rsid w:val="1F956784"/>
    <w:rsid w:val="1F966F35"/>
    <w:rsid w:val="20144886"/>
    <w:rsid w:val="2068394E"/>
    <w:rsid w:val="20D53A75"/>
    <w:rsid w:val="2144119B"/>
    <w:rsid w:val="215D04AF"/>
    <w:rsid w:val="21842AA7"/>
    <w:rsid w:val="21845A3B"/>
    <w:rsid w:val="218617B3"/>
    <w:rsid w:val="21BC6F83"/>
    <w:rsid w:val="21F15A4A"/>
    <w:rsid w:val="21F42BC1"/>
    <w:rsid w:val="223C1E72"/>
    <w:rsid w:val="231A6657"/>
    <w:rsid w:val="23256DAA"/>
    <w:rsid w:val="235C0A1E"/>
    <w:rsid w:val="23B73EA6"/>
    <w:rsid w:val="23C45AE8"/>
    <w:rsid w:val="240007AE"/>
    <w:rsid w:val="24036245"/>
    <w:rsid w:val="247E6772"/>
    <w:rsid w:val="248024EA"/>
    <w:rsid w:val="24A563F4"/>
    <w:rsid w:val="251D41DD"/>
    <w:rsid w:val="2593449F"/>
    <w:rsid w:val="259D70CC"/>
    <w:rsid w:val="26660A15"/>
    <w:rsid w:val="26A76454"/>
    <w:rsid w:val="26BE554B"/>
    <w:rsid w:val="270B67B4"/>
    <w:rsid w:val="270D0281"/>
    <w:rsid w:val="2751016E"/>
    <w:rsid w:val="2753038A"/>
    <w:rsid w:val="27624129"/>
    <w:rsid w:val="27F531EF"/>
    <w:rsid w:val="28117CD7"/>
    <w:rsid w:val="2815563F"/>
    <w:rsid w:val="281D62A2"/>
    <w:rsid w:val="282E6701"/>
    <w:rsid w:val="28333D17"/>
    <w:rsid w:val="286D7229"/>
    <w:rsid w:val="289C674A"/>
    <w:rsid w:val="28FB3848"/>
    <w:rsid w:val="290F70F3"/>
    <w:rsid w:val="294837F2"/>
    <w:rsid w:val="294A756A"/>
    <w:rsid w:val="29D46E34"/>
    <w:rsid w:val="2A157B78"/>
    <w:rsid w:val="2A195206"/>
    <w:rsid w:val="2A7724A8"/>
    <w:rsid w:val="2AAD6003"/>
    <w:rsid w:val="2AF13488"/>
    <w:rsid w:val="2B1E2A5D"/>
    <w:rsid w:val="2B626DED"/>
    <w:rsid w:val="2BAE3DE1"/>
    <w:rsid w:val="2BCE4483"/>
    <w:rsid w:val="2C3167C0"/>
    <w:rsid w:val="2C772C27"/>
    <w:rsid w:val="2C8A7B24"/>
    <w:rsid w:val="2CC6515A"/>
    <w:rsid w:val="2D034BAB"/>
    <w:rsid w:val="2D563688"/>
    <w:rsid w:val="2D621327"/>
    <w:rsid w:val="2D8950BC"/>
    <w:rsid w:val="2D984D48"/>
    <w:rsid w:val="2DD65871"/>
    <w:rsid w:val="2DE232B1"/>
    <w:rsid w:val="2DE24215"/>
    <w:rsid w:val="2E2A5E1F"/>
    <w:rsid w:val="2EA43279"/>
    <w:rsid w:val="2F48454C"/>
    <w:rsid w:val="30006BD5"/>
    <w:rsid w:val="303D3985"/>
    <w:rsid w:val="304A448B"/>
    <w:rsid w:val="30542A7D"/>
    <w:rsid w:val="305B205D"/>
    <w:rsid w:val="30901D07"/>
    <w:rsid w:val="30915A7F"/>
    <w:rsid w:val="309317F7"/>
    <w:rsid w:val="30B023A9"/>
    <w:rsid w:val="30D1165D"/>
    <w:rsid w:val="30E20088"/>
    <w:rsid w:val="30FF0C3A"/>
    <w:rsid w:val="31921AAF"/>
    <w:rsid w:val="31A55C86"/>
    <w:rsid w:val="31B9703B"/>
    <w:rsid w:val="322E5C7B"/>
    <w:rsid w:val="332E1CAB"/>
    <w:rsid w:val="33884F17"/>
    <w:rsid w:val="33DA14EB"/>
    <w:rsid w:val="33FD3B57"/>
    <w:rsid w:val="343432F1"/>
    <w:rsid w:val="346911EC"/>
    <w:rsid w:val="347436ED"/>
    <w:rsid w:val="34951FE2"/>
    <w:rsid w:val="34A246FE"/>
    <w:rsid w:val="34B61F58"/>
    <w:rsid w:val="34BD4837"/>
    <w:rsid w:val="34C879FD"/>
    <w:rsid w:val="350B0E37"/>
    <w:rsid w:val="354B6B44"/>
    <w:rsid w:val="356B4AF0"/>
    <w:rsid w:val="35EB5626"/>
    <w:rsid w:val="363C540D"/>
    <w:rsid w:val="36D41616"/>
    <w:rsid w:val="36FD79CA"/>
    <w:rsid w:val="37732382"/>
    <w:rsid w:val="37757EA8"/>
    <w:rsid w:val="37AF6638"/>
    <w:rsid w:val="37DF3574"/>
    <w:rsid w:val="38651CCB"/>
    <w:rsid w:val="38CA7D80"/>
    <w:rsid w:val="38EF77E6"/>
    <w:rsid w:val="38F31085"/>
    <w:rsid w:val="38F512A1"/>
    <w:rsid w:val="394915ED"/>
    <w:rsid w:val="399D7242"/>
    <w:rsid w:val="39C30344"/>
    <w:rsid w:val="3A7E49D1"/>
    <w:rsid w:val="3A8D72B7"/>
    <w:rsid w:val="3A992100"/>
    <w:rsid w:val="3B264F79"/>
    <w:rsid w:val="3B660234"/>
    <w:rsid w:val="3B916E23"/>
    <w:rsid w:val="3BC2022B"/>
    <w:rsid w:val="3BCA0E48"/>
    <w:rsid w:val="3BFD046C"/>
    <w:rsid w:val="3C243C4B"/>
    <w:rsid w:val="3C4D31A2"/>
    <w:rsid w:val="3C4E0CC8"/>
    <w:rsid w:val="3C8A61A4"/>
    <w:rsid w:val="3CFE3AE1"/>
    <w:rsid w:val="3D0C6BB9"/>
    <w:rsid w:val="3D6E1622"/>
    <w:rsid w:val="3D70539A"/>
    <w:rsid w:val="3DD1570D"/>
    <w:rsid w:val="3DFC6C2D"/>
    <w:rsid w:val="3E083824"/>
    <w:rsid w:val="3E175815"/>
    <w:rsid w:val="3E1F0B6E"/>
    <w:rsid w:val="3EAB41B0"/>
    <w:rsid w:val="3F013902"/>
    <w:rsid w:val="3F537928"/>
    <w:rsid w:val="3F5B3E28"/>
    <w:rsid w:val="3F6E3B5B"/>
    <w:rsid w:val="3FCE45FA"/>
    <w:rsid w:val="40356427"/>
    <w:rsid w:val="40E8793D"/>
    <w:rsid w:val="412E0902"/>
    <w:rsid w:val="41636FC4"/>
    <w:rsid w:val="418C010E"/>
    <w:rsid w:val="41961147"/>
    <w:rsid w:val="41A76202"/>
    <w:rsid w:val="41CA0DF1"/>
    <w:rsid w:val="424A2FA5"/>
    <w:rsid w:val="436239D7"/>
    <w:rsid w:val="43917E18"/>
    <w:rsid w:val="43943464"/>
    <w:rsid w:val="43C755E8"/>
    <w:rsid w:val="43FE198A"/>
    <w:rsid w:val="44254A04"/>
    <w:rsid w:val="44B244EA"/>
    <w:rsid w:val="44C304A5"/>
    <w:rsid w:val="45012D7B"/>
    <w:rsid w:val="45AC635D"/>
    <w:rsid w:val="45C02C36"/>
    <w:rsid w:val="45CD0EAF"/>
    <w:rsid w:val="45E701C3"/>
    <w:rsid w:val="45FE550D"/>
    <w:rsid w:val="468B4FF2"/>
    <w:rsid w:val="46A71700"/>
    <w:rsid w:val="471F398D"/>
    <w:rsid w:val="4726698C"/>
    <w:rsid w:val="476F0470"/>
    <w:rsid w:val="47881532"/>
    <w:rsid w:val="47887784"/>
    <w:rsid w:val="481E59F2"/>
    <w:rsid w:val="48580F04"/>
    <w:rsid w:val="488F68F0"/>
    <w:rsid w:val="489F6B33"/>
    <w:rsid w:val="48AC2FFE"/>
    <w:rsid w:val="48B85E47"/>
    <w:rsid w:val="491110C7"/>
    <w:rsid w:val="495D040F"/>
    <w:rsid w:val="49753D38"/>
    <w:rsid w:val="497F6965"/>
    <w:rsid w:val="49844DB1"/>
    <w:rsid w:val="49CB3958"/>
    <w:rsid w:val="4A210917"/>
    <w:rsid w:val="4A4060F4"/>
    <w:rsid w:val="4A8C30E7"/>
    <w:rsid w:val="4ACA1E61"/>
    <w:rsid w:val="4AFC64BF"/>
    <w:rsid w:val="4AFD5D93"/>
    <w:rsid w:val="4B0877E1"/>
    <w:rsid w:val="4B294DDA"/>
    <w:rsid w:val="4B306168"/>
    <w:rsid w:val="4B796546"/>
    <w:rsid w:val="4BD42F98"/>
    <w:rsid w:val="4BDB0C5F"/>
    <w:rsid w:val="4BF278C2"/>
    <w:rsid w:val="4C0575F5"/>
    <w:rsid w:val="4C1B0BC7"/>
    <w:rsid w:val="4C1E06B7"/>
    <w:rsid w:val="4C235CCD"/>
    <w:rsid w:val="4C5C4D3B"/>
    <w:rsid w:val="4CDB0356"/>
    <w:rsid w:val="4D583754"/>
    <w:rsid w:val="4D5F4AE3"/>
    <w:rsid w:val="4D6E11CA"/>
    <w:rsid w:val="4D93478D"/>
    <w:rsid w:val="4DA30E74"/>
    <w:rsid w:val="4DCD4142"/>
    <w:rsid w:val="4E2D698F"/>
    <w:rsid w:val="4F310701"/>
    <w:rsid w:val="4F4915A7"/>
    <w:rsid w:val="4F493C9D"/>
    <w:rsid w:val="4F846A83"/>
    <w:rsid w:val="4F887EB3"/>
    <w:rsid w:val="50447FC0"/>
    <w:rsid w:val="50962F12"/>
    <w:rsid w:val="50F1639A"/>
    <w:rsid w:val="514F4A54"/>
    <w:rsid w:val="515D758B"/>
    <w:rsid w:val="515E50B1"/>
    <w:rsid w:val="5208399B"/>
    <w:rsid w:val="5261672F"/>
    <w:rsid w:val="52B07B8F"/>
    <w:rsid w:val="52CA6EA2"/>
    <w:rsid w:val="52D53947"/>
    <w:rsid w:val="52DB4C0C"/>
    <w:rsid w:val="52F45CCD"/>
    <w:rsid w:val="52FB3500"/>
    <w:rsid w:val="53D17DBD"/>
    <w:rsid w:val="53F82AC3"/>
    <w:rsid w:val="543D5452"/>
    <w:rsid w:val="544260AD"/>
    <w:rsid w:val="54436556"/>
    <w:rsid w:val="54684BC5"/>
    <w:rsid w:val="54843081"/>
    <w:rsid w:val="54B0031A"/>
    <w:rsid w:val="54D67D81"/>
    <w:rsid w:val="55410F72"/>
    <w:rsid w:val="56332FB1"/>
    <w:rsid w:val="56847368"/>
    <w:rsid w:val="569972B8"/>
    <w:rsid w:val="56E12A0D"/>
    <w:rsid w:val="56E524FD"/>
    <w:rsid w:val="56ED315F"/>
    <w:rsid w:val="56F24C1A"/>
    <w:rsid w:val="5737DCDD"/>
    <w:rsid w:val="579D2DD8"/>
    <w:rsid w:val="57A35F14"/>
    <w:rsid w:val="57DFCCA3"/>
    <w:rsid w:val="581677AC"/>
    <w:rsid w:val="584414A5"/>
    <w:rsid w:val="588954DC"/>
    <w:rsid w:val="58B965FD"/>
    <w:rsid w:val="59142C25"/>
    <w:rsid w:val="59653481"/>
    <w:rsid w:val="59725B9E"/>
    <w:rsid w:val="5A4412E8"/>
    <w:rsid w:val="5A557999"/>
    <w:rsid w:val="5A6C083F"/>
    <w:rsid w:val="5B2D4472"/>
    <w:rsid w:val="5B2F01EA"/>
    <w:rsid w:val="5BC064D4"/>
    <w:rsid w:val="5BD112A2"/>
    <w:rsid w:val="5BFB00CD"/>
    <w:rsid w:val="5BFE7BBD"/>
    <w:rsid w:val="5C58107B"/>
    <w:rsid w:val="5CA02A22"/>
    <w:rsid w:val="5CEA01F6"/>
    <w:rsid w:val="5D1A6C78"/>
    <w:rsid w:val="5D3C099D"/>
    <w:rsid w:val="5D4B6E32"/>
    <w:rsid w:val="5D535CE6"/>
    <w:rsid w:val="5D7A3273"/>
    <w:rsid w:val="5DA14CA4"/>
    <w:rsid w:val="5DAA3B58"/>
    <w:rsid w:val="5E7F3237"/>
    <w:rsid w:val="5EDA046D"/>
    <w:rsid w:val="5F13397F"/>
    <w:rsid w:val="5F155949"/>
    <w:rsid w:val="5F3C1128"/>
    <w:rsid w:val="5F3E6C4E"/>
    <w:rsid w:val="5F6DA306"/>
    <w:rsid w:val="5F8D1984"/>
    <w:rsid w:val="5FAA42E4"/>
    <w:rsid w:val="606A390C"/>
    <w:rsid w:val="60C2565D"/>
    <w:rsid w:val="60CD5B0A"/>
    <w:rsid w:val="60FB291D"/>
    <w:rsid w:val="612E2CF2"/>
    <w:rsid w:val="618648DC"/>
    <w:rsid w:val="619D39D4"/>
    <w:rsid w:val="61BF7817"/>
    <w:rsid w:val="61C54B0A"/>
    <w:rsid w:val="61D5316E"/>
    <w:rsid w:val="621A5025"/>
    <w:rsid w:val="62314848"/>
    <w:rsid w:val="624532D2"/>
    <w:rsid w:val="62A80882"/>
    <w:rsid w:val="62EA0E9B"/>
    <w:rsid w:val="63B514A9"/>
    <w:rsid w:val="648275DD"/>
    <w:rsid w:val="64986E00"/>
    <w:rsid w:val="64B61035"/>
    <w:rsid w:val="64C23E7D"/>
    <w:rsid w:val="64CC0566"/>
    <w:rsid w:val="64F8164D"/>
    <w:rsid w:val="653308D7"/>
    <w:rsid w:val="653B066A"/>
    <w:rsid w:val="659A0956"/>
    <w:rsid w:val="66A01F9C"/>
    <w:rsid w:val="66C20165"/>
    <w:rsid w:val="66CD4D5B"/>
    <w:rsid w:val="66E71979"/>
    <w:rsid w:val="67065B78"/>
    <w:rsid w:val="672A5D0A"/>
    <w:rsid w:val="67FC76A6"/>
    <w:rsid w:val="68024009"/>
    <w:rsid w:val="68664B20"/>
    <w:rsid w:val="68A839E0"/>
    <w:rsid w:val="68B27D65"/>
    <w:rsid w:val="68B3654C"/>
    <w:rsid w:val="695A2FED"/>
    <w:rsid w:val="699B2EEF"/>
    <w:rsid w:val="69E77FCB"/>
    <w:rsid w:val="69EE1271"/>
    <w:rsid w:val="69F7BE20"/>
    <w:rsid w:val="6A4470E3"/>
    <w:rsid w:val="6A4610AD"/>
    <w:rsid w:val="6A4E7F61"/>
    <w:rsid w:val="6A575068"/>
    <w:rsid w:val="6A6134BA"/>
    <w:rsid w:val="6ABC136F"/>
    <w:rsid w:val="6AD00976"/>
    <w:rsid w:val="6B3158B9"/>
    <w:rsid w:val="6B4A0729"/>
    <w:rsid w:val="6B500FBF"/>
    <w:rsid w:val="6B7E4876"/>
    <w:rsid w:val="6B87197D"/>
    <w:rsid w:val="6BFF59B7"/>
    <w:rsid w:val="6C0E5BFA"/>
    <w:rsid w:val="6C496C32"/>
    <w:rsid w:val="6C640A82"/>
    <w:rsid w:val="6CAD0F6F"/>
    <w:rsid w:val="6CF21078"/>
    <w:rsid w:val="6D064B23"/>
    <w:rsid w:val="6D0B3EE8"/>
    <w:rsid w:val="6D301BA0"/>
    <w:rsid w:val="6D635AD2"/>
    <w:rsid w:val="6D877A12"/>
    <w:rsid w:val="6D995997"/>
    <w:rsid w:val="6E526272"/>
    <w:rsid w:val="6E5673E4"/>
    <w:rsid w:val="6E7C111C"/>
    <w:rsid w:val="6ED237CF"/>
    <w:rsid w:val="6ED4E148"/>
    <w:rsid w:val="6EF07839"/>
    <w:rsid w:val="6F280D81"/>
    <w:rsid w:val="6F2B6AC3"/>
    <w:rsid w:val="6F327E52"/>
    <w:rsid w:val="6F5E0C47"/>
    <w:rsid w:val="6F6C3363"/>
    <w:rsid w:val="6FB62831"/>
    <w:rsid w:val="6FE0340A"/>
    <w:rsid w:val="700C06A3"/>
    <w:rsid w:val="704716DB"/>
    <w:rsid w:val="708B5A6B"/>
    <w:rsid w:val="709A3F00"/>
    <w:rsid w:val="7148570A"/>
    <w:rsid w:val="715440AF"/>
    <w:rsid w:val="71C41E82"/>
    <w:rsid w:val="7238577F"/>
    <w:rsid w:val="72691DDC"/>
    <w:rsid w:val="72BA43E6"/>
    <w:rsid w:val="73036955"/>
    <w:rsid w:val="73966C01"/>
    <w:rsid w:val="73D97F55"/>
    <w:rsid w:val="73E7745D"/>
    <w:rsid w:val="73FB4CB6"/>
    <w:rsid w:val="746D7236"/>
    <w:rsid w:val="748D1686"/>
    <w:rsid w:val="74C74B98"/>
    <w:rsid w:val="74F636CF"/>
    <w:rsid w:val="75175B20"/>
    <w:rsid w:val="75477AC3"/>
    <w:rsid w:val="75501031"/>
    <w:rsid w:val="75801751"/>
    <w:rsid w:val="75874327"/>
    <w:rsid w:val="75B9E1A6"/>
    <w:rsid w:val="76452218"/>
    <w:rsid w:val="766378C5"/>
    <w:rsid w:val="767D5E56"/>
    <w:rsid w:val="76A553AD"/>
    <w:rsid w:val="770337A1"/>
    <w:rsid w:val="770E69A7"/>
    <w:rsid w:val="771D13E7"/>
    <w:rsid w:val="775C1F10"/>
    <w:rsid w:val="77644920"/>
    <w:rsid w:val="77701517"/>
    <w:rsid w:val="77E45A61"/>
    <w:rsid w:val="77F90578"/>
    <w:rsid w:val="784A620C"/>
    <w:rsid w:val="78CA2EA9"/>
    <w:rsid w:val="78F63C9E"/>
    <w:rsid w:val="790340E9"/>
    <w:rsid w:val="79305402"/>
    <w:rsid w:val="798B2638"/>
    <w:rsid w:val="79CE0777"/>
    <w:rsid w:val="7A0D129F"/>
    <w:rsid w:val="7A1F0FD2"/>
    <w:rsid w:val="7A3004A7"/>
    <w:rsid w:val="7A5F63E6"/>
    <w:rsid w:val="7A8A0B42"/>
    <w:rsid w:val="7AB46BDC"/>
    <w:rsid w:val="7AFB559C"/>
    <w:rsid w:val="7B186F97"/>
    <w:rsid w:val="7B4E1FA7"/>
    <w:rsid w:val="7B5F3D7C"/>
    <w:rsid w:val="7B7D2454"/>
    <w:rsid w:val="7C6158D2"/>
    <w:rsid w:val="7C741AA9"/>
    <w:rsid w:val="7C975798"/>
    <w:rsid w:val="7CCF40C3"/>
    <w:rsid w:val="7D761851"/>
    <w:rsid w:val="7D8201F6"/>
    <w:rsid w:val="7DF804B8"/>
    <w:rsid w:val="7DFF831A"/>
    <w:rsid w:val="7E130E4E"/>
    <w:rsid w:val="7E21356B"/>
    <w:rsid w:val="7E325778"/>
    <w:rsid w:val="7E47727E"/>
    <w:rsid w:val="7E924469"/>
    <w:rsid w:val="7E950FB9"/>
    <w:rsid w:val="7EBB576E"/>
    <w:rsid w:val="7EFDE569"/>
    <w:rsid w:val="7F402117"/>
    <w:rsid w:val="7F594F87"/>
    <w:rsid w:val="7F8E2E82"/>
    <w:rsid w:val="7FA206DC"/>
    <w:rsid w:val="7FC06DB4"/>
    <w:rsid w:val="7FCB5E84"/>
    <w:rsid w:val="7FDD8029"/>
    <w:rsid w:val="7FE9668A"/>
    <w:rsid w:val="7FEC1957"/>
    <w:rsid w:val="7FFA0518"/>
    <w:rsid w:val="8EAFDB98"/>
    <w:rsid w:val="BF3E2641"/>
    <w:rsid w:val="BFBBC934"/>
    <w:rsid w:val="D7EF3572"/>
    <w:rsid w:val="DF37B63C"/>
    <w:rsid w:val="EEAFF6AE"/>
    <w:rsid w:val="FBFB1561"/>
    <w:rsid w:val="FDE65C3E"/>
    <w:rsid w:val="FF9F1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2" w:lineRule="auto"/>
      <w:outlineLvl w:val="2"/>
    </w:pPr>
    <w:rPr>
      <w:b/>
      <w:sz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index 6"/>
    <w:basedOn w:val="1"/>
    <w:next w:val="1"/>
    <w:qFormat/>
    <w:uiPriority w:val="0"/>
    <w:pPr>
      <w:ind w:left="2100"/>
    </w:pPr>
  </w:style>
  <w:style w:type="paragraph" w:styleId="5">
    <w:name w:val="Body Text"/>
    <w:basedOn w:val="1"/>
    <w:next w:val="1"/>
    <w:qFormat/>
    <w:uiPriority w:val="0"/>
    <w:rPr>
      <w:rFonts w:ascii="仿宋_GB2312" w:eastAsia="仿宋_GB2312"/>
      <w:sz w:val="32"/>
    </w:rPr>
  </w:style>
  <w:style w:type="paragraph" w:styleId="6">
    <w:name w:val="Body Text Indent"/>
    <w:basedOn w:val="1"/>
    <w:link w:val="27"/>
    <w:qFormat/>
    <w:uiPriority w:val="0"/>
    <w:pPr>
      <w:spacing w:line="700" w:lineRule="exact"/>
      <w:ind w:left="960"/>
    </w:pPr>
    <w:rPr>
      <w:sz w:val="44"/>
    </w:rPr>
  </w:style>
  <w:style w:type="paragraph" w:styleId="7">
    <w:name w:val="toc 3"/>
    <w:basedOn w:val="1"/>
    <w:next w:val="1"/>
    <w:qFormat/>
    <w:uiPriority w:val="0"/>
    <w:pPr>
      <w:ind w:left="400" w:leftChars="400"/>
    </w:pPr>
  </w:style>
  <w:style w:type="paragraph" w:styleId="8">
    <w:name w:val="Plain Text"/>
    <w:basedOn w:val="1"/>
    <w:qFormat/>
    <w:uiPriority w:val="0"/>
    <w:rPr>
      <w:rFonts w:ascii="宋体" w:hAnsi="宋体"/>
    </w:rPr>
  </w:style>
  <w:style w:type="paragraph" w:styleId="9">
    <w:name w:val="Date"/>
    <w:basedOn w:val="1"/>
    <w:next w:val="1"/>
    <w:qFormat/>
    <w:uiPriority w:val="0"/>
  </w:style>
  <w:style w:type="paragraph" w:styleId="10">
    <w:name w:val="Body Text Indent 2"/>
    <w:basedOn w:val="1"/>
    <w:qFormat/>
    <w:uiPriority w:val="0"/>
    <w:pPr>
      <w:snapToGrid w:val="0"/>
      <w:spacing w:line="560" w:lineRule="atLeast"/>
      <w:ind w:firstLine="540"/>
    </w:pPr>
  </w:style>
  <w:style w:type="paragraph" w:styleId="11">
    <w:name w:val="footer"/>
    <w:basedOn w:val="1"/>
    <w:link w:val="28"/>
    <w:qFormat/>
    <w:uiPriority w:val="0"/>
    <w:pPr>
      <w:tabs>
        <w:tab w:val="center" w:pos="4153"/>
        <w:tab w:val="right" w:pos="8306"/>
      </w:tabs>
      <w:snapToGrid w:val="0"/>
      <w:jc w:val="left"/>
    </w:pPr>
    <w:rPr>
      <w:sz w:val="18"/>
    </w:rPr>
  </w:style>
  <w:style w:type="paragraph" w:styleId="12">
    <w:name w:val="header"/>
    <w:basedOn w:val="1"/>
    <w:link w:val="29"/>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0"/>
    <w:pPr>
      <w:spacing w:line="180" w:lineRule="auto"/>
      <w:jc w:val="center"/>
    </w:pPr>
    <w:rPr>
      <w:sz w:val="30"/>
    </w:rPr>
  </w:style>
  <w:style w:type="paragraph" w:styleId="14">
    <w:name w:val="List"/>
    <w:basedOn w:val="1"/>
    <w:qFormat/>
    <w:uiPriority w:val="0"/>
    <w:pPr>
      <w:ind w:left="200" w:hanging="200" w:hangingChars="200"/>
      <w:contextualSpacing/>
    </w:pPr>
  </w:style>
  <w:style w:type="paragraph" w:styleId="15">
    <w:name w:val="footnote text"/>
    <w:basedOn w:val="1"/>
    <w:qFormat/>
    <w:uiPriority w:val="0"/>
    <w:pPr>
      <w:spacing w:line="360" w:lineRule="auto"/>
    </w:pPr>
    <w:rPr>
      <w:sz w:val="18"/>
    </w:rPr>
  </w:style>
  <w:style w:type="paragraph" w:styleId="16">
    <w:name w:val="toc 2"/>
    <w:basedOn w:val="1"/>
    <w:next w:val="1"/>
    <w:qFormat/>
    <w:uiPriority w:val="0"/>
    <w:pPr>
      <w:ind w:left="200" w:leftChars="200"/>
    </w:pPr>
  </w:style>
  <w:style w:type="paragraph" w:styleId="17">
    <w:name w:val="Title"/>
    <w:basedOn w:val="1"/>
    <w:next w:val="1"/>
    <w:qFormat/>
    <w:uiPriority w:val="0"/>
    <w:pPr>
      <w:widowControl/>
      <w:spacing w:after="240" w:afterAutospacing="0" w:line="360" w:lineRule="auto"/>
      <w:jc w:val="center"/>
    </w:pPr>
    <w:rPr>
      <w:rFonts w:ascii="Arial" w:hAnsi="Arial"/>
      <w:b/>
      <w:smallCaps/>
      <w:kern w:val="28"/>
      <w:sz w:val="36"/>
      <w:lang w:eastAsia="en-US"/>
    </w:rPr>
  </w:style>
  <w:style w:type="paragraph" w:styleId="18">
    <w:name w:val="Body Text First Indent 2"/>
    <w:basedOn w:val="6"/>
    <w:next w:val="15"/>
    <w:link w:val="30"/>
    <w:qFormat/>
    <w:uiPriority w:val="0"/>
    <w:pPr>
      <w:spacing w:line="720" w:lineRule="exact"/>
      <w:ind w:left="0"/>
      <w:jc w:val="center"/>
    </w:pPr>
    <w:rPr>
      <w:b/>
      <w:w w:val="98"/>
      <w:kern w:val="21"/>
      <w:sz w:val="32"/>
      <w:szCs w:val="3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paragraph" w:customStyle="1" w:styleId="23">
    <w:name w:val="正文1"/>
    <w:basedOn w:val="1"/>
    <w:qFormat/>
    <w:uiPriority w:val="0"/>
    <w:pPr>
      <w:spacing w:line="300" w:lineRule="auto"/>
      <w:ind w:firstLine="200" w:firstLineChars="200"/>
    </w:pPr>
    <w:rPr>
      <w:sz w:val="24"/>
    </w:rPr>
  </w:style>
  <w:style w:type="paragraph" w:customStyle="1" w:styleId="24">
    <w:name w:val="索引 51"/>
    <w:basedOn w:val="1"/>
    <w:next w:val="1"/>
    <w:qFormat/>
    <w:uiPriority w:val="0"/>
    <w:pPr>
      <w:ind w:left="1680"/>
    </w:pPr>
  </w:style>
  <w:style w:type="paragraph" w:customStyle="1" w:styleId="25">
    <w:name w:val="电建正文"/>
    <w:basedOn w:val="26"/>
    <w:qFormat/>
    <w:uiPriority w:val="0"/>
    <w:pPr>
      <w:tabs>
        <w:tab w:val="left" w:pos="720"/>
      </w:tabs>
      <w:spacing w:line="360" w:lineRule="auto"/>
      <w:ind w:firstLine="200" w:firstLineChars="200"/>
    </w:pPr>
    <w:rPr>
      <w:rFonts w:ascii="Tahoma" w:hAnsi="Tahoma"/>
      <w:sz w:val="24"/>
      <w:szCs w:val="22"/>
    </w:rPr>
  </w:style>
  <w:style w:type="paragraph" w:customStyle="1" w:styleId="26">
    <w:name w:val="List First"/>
    <w:basedOn w:val="14"/>
    <w:next w:val="14"/>
    <w:qFormat/>
    <w:uiPriority w:val="0"/>
    <w:pPr>
      <w:widowControl/>
      <w:tabs>
        <w:tab w:val="left" w:pos="720"/>
      </w:tabs>
      <w:overflowPunct w:val="0"/>
      <w:autoSpaceDE w:val="0"/>
      <w:autoSpaceDN w:val="0"/>
      <w:spacing w:before="80" w:after="80"/>
      <w:ind w:left="0"/>
      <w:jc w:val="left"/>
    </w:pPr>
    <w:rPr>
      <w:kern w:val="0"/>
      <w:sz w:val="20"/>
    </w:rPr>
  </w:style>
  <w:style w:type="character" w:customStyle="1" w:styleId="27">
    <w:name w:val="正文文本缩进 Char"/>
    <w:basedOn w:val="21"/>
    <w:link w:val="6"/>
    <w:qFormat/>
    <w:uiPriority w:val="0"/>
    <w:rPr>
      <w:rFonts w:ascii="Calibri" w:hAnsi="Calibri"/>
      <w:kern w:val="2"/>
      <w:sz w:val="44"/>
      <w:szCs w:val="24"/>
    </w:rPr>
  </w:style>
  <w:style w:type="character" w:customStyle="1" w:styleId="28">
    <w:name w:val="页脚 Char"/>
    <w:basedOn w:val="21"/>
    <w:link w:val="11"/>
    <w:qFormat/>
    <w:uiPriority w:val="0"/>
    <w:rPr>
      <w:rFonts w:ascii="Calibri" w:hAnsi="Calibri"/>
      <w:kern w:val="2"/>
      <w:sz w:val="18"/>
      <w:szCs w:val="24"/>
    </w:rPr>
  </w:style>
  <w:style w:type="character" w:customStyle="1" w:styleId="29">
    <w:name w:val="页眉 Char"/>
    <w:basedOn w:val="21"/>
    <w:link w:val="12"/>
    <w:qFormat/>
    <w:uiPriority w:val="0"/>
    <w:rPr>
      <w:rFonts w:ascii="Calibri" w:hAnsi="Calibri"/>
      <w:kern w:val="2"/>
      <w:sz w:val="18"/>
      <w:szCs w:val="24"/>
    </w:rPr>
  </w:style>
  <w:style w:type="character" w:customStyle="1" w:styleId="30">
    <w:name w:val="正文首行缩进 2 Char"/>
    <w:basedOn w:val="27"/>
    <w:link w:val="18"/>
    <w:qFormat/>
    <w:uiPriority w:val="0"/>
    <w:rPr>
      <w:b/>
      <w:w w:val="98"/>
      <w:kern w:val="21"/>
      <w:sz w:val="32"/>
      <w:szCs w:val="32"/>
    </w:rPr>
  </w:style>
  <w:style w:type="paragraph" w:customStyle="1" w:styleId="31">
    <w:name w:val="图例"/>
    <w:basedOn w:val="1"/>
    <w:qFormat/>
    <w:uiPriority w:val="0"/>
    <w:pPr>
      <w:spacing w:before="120" w:after="120" w:line="360" w:lineRule="auto"/>
      <w:jc w:val="center"/>
    </w:pPr>
    <w:rPr>
      <w:rFonts w:eastAsia="仿宋_GB2312"/>
      <w:b/>
      <w:sz w:val="24"/>
    </w:rPr>
  </w:style>
  <w:style w:type="paragraph" w:customStyle="1" w:styleId="32">
    <w:name w:val="Default"/>
    <w:qFormat/>
    <w:uiPriority w:val="0"/>
    <w:pPr>
      <w:widowControl w:val="0"/>
      <w:autoSpaceDE w:val="0"/>
      <w:autoSpaceDN w:val="0"/>
      <w:adjustRightInd w:val="0"/>
    </w:pPr>
    <w:rPr>
      <w:rFonts w:ascii="宋体" w:hAnsi="宋体" w:eastAsia="微软雅黑" w:cs="Times New Roman"/>
      <w:color w:val="000000"/>
      <w:sz w:val="24"/>
      <w:lang w:val="en-US" w:eastAsia="zh-CN" w:bidi="ar-SA"/>
    </w:rPr>
  </w:style>
  <w:style w:type="paragraph" w:customStyle="1" w:styleId="33">
    <w:name w:val="1"/>
    <w:basedOn w:val="1"/>
    <w:next w:val="8"/>
    <w:qFormat/>
    <w:uiPriority w:val="0"/>
    <w:rPr>
      <w:rFonts w:ascii="宋体" w:hAnsi="宋体"/>
    </w:rPr>
  </w:style>
  <w:style w:type="paragraph" w:styleId="34">
    <w:name w:val="Quote"/>
    <w:basedOn w:val="1"/>
    <w:next w:val="1"/>
    <w:qFormat/>
    <w:uiPriority w:val="0"/>
    <w:pPr>
      <w:spacing w:beforeLines="50" w:afterLines="50" w:line="360" w:lineRule="auto"/>
    </w:pPr>
    <w:rPr>
      <w:i/>
      <w:iCs/>
      <w:color w:val="000000"/>
      <w:lang w:val="zh-CN"/>
    </w:rPr>
  </w:style>
  <w:style w:type="paragraph" w:customStyle="1" w:styleId="35">
    <w:name w:val="无间隔1"/>
    <w:qFormat/>
    <w:uiPriority w:val="1"/>
    <w:pPr>
      <w:jc w:val="both"/>
    </w:pPr>
    <w:rPr>
      <w:rFonts w:ascii="Times New Roman" w:hAnsi="Times New Roman" w:eastAsia="Times New Roman" w:cs="Times New Roman"/>
      <w:lang w:val="en-US" w:eastAsia="zh-CN" w:bidi="ar-SA"/>
    </w:rPr>
  </w:style>
  <w:style w:type="paragraph" w:customStyle="1" w:styleId="36">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37">
    <w:name w:val="列出段落1"/>
    <w:basedOn w:val="1"/>
    <w:qFormat/>
    <w:uiPriority w:val="99"/>
    <w:pPr>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10592</Words>
  <Characters>11137</Characters>
  <Lines>194</Lines>
  <Paragraphs>54</Paragraphs>
  <TotalTime>7</TotalTime>
  <ScaleCrop>false</ScaleCrop>
  <LinksUpToDate>false</LinksUpToDate>
  <CharactersWithSpaces>12277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2024-03-16T05:42:00Z</dcterms:created>
  <dc:creator>朵朵</dc:creator>
  <cp:lastModifiedBy>雯雯妈</cp:lastModifiedBy>
  <cp:lastPrinted>2024-07-02T01:23:00Z</cp:lastPrinted>
  <dcterms:modified xsi:type="dcterms:W3CDTF">2025-07-02T06:56:46Z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49C1D0BDAAA7461A83CCC19FA421799D_13</vt:lpwstr>
  </property>
  <property fmtid="{D5CDD505-2E9C-101B-9397-08002B2CF9AE}" pid="4" name="KSOTemplateDocerSaveRecord">
    <vt:lpwstr>eyJoZGlkIjoiYjgyOGEwZTc1MDFjZjBhZTNjYjlhM2NiNDRkNDgzNmUiLCJ1c2VySWQiOiI2NDI3MTUyMzUifQ==</vt:lpwstr>
  </property>
</Properties>
</file>