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81FB96F">
      <w:pPr>
        <w:pStyle w:val="39"/>
        <w:jc w:val="both"/>
        <w:rPr>
          <w:rFonts w:ascii="宋体" w:hAnsi="宋体" w:cs="宋体"/>
          <w:b/>
          <w:color w:val="FF0000"/>
          <w:sz w:val="100"/>
          <w:highlight w:val="none"/>
        </w:rPr>
      </w:pPr>
    </w:p>
    <w:p w14:paraId="1A2159FB">
      <w:pPr>
        <w:rPr>
          <w:rFonts w:ascii="宋体" w:hAnsi="宋体" w:cs="宋体"/>
          <w:highlight w:val="none"/>
        </w:rPr>
      </w:pPr>
    </w:p>
    <w:p w14:paraId="20AFADFA">
      <w:pPr>
        <w:widowControl/>
        <w:spacing w:line="240" w:lineRule="atLeast"/>
        <w:jc w:val="center"/>
        <w:rPr>
          <w:rFonts w:ascii="宋体" w:hAnsi="宋体" w:cs="宋体"/>
          <w:sz w:val="84"/>
          <w:szCs w:val="84"/>
          <w:highlight w:val="none"/>
        </w:rPr>
      </w:pPr>
    </w:p>
    <w:p w14:paraId="0D56D731">
      <w:pPr>
        <w:widowControl/>
        <w:spacing w:line="240" w:lineRule="atLeast"/>
        <w:jc w:val="center"/>
        <w:rPr>
          <w:rFonts w:ascii="宋体" w:hAnsi="宋体" w:cs="宋体"/>
          <w:sz w:val="96"/>
          <w:szCs w:val="96"/>
          <w:highlight w:val="none"/>
        </w:rPr>
      </w:pPr>
      <w:r>
        <w:rPr>
          <w:rFonts w:hint="eastAsia" w:ascii="宋体" w:hAnsi="宋体" w:cs="宋体"/>
          <w:sz w:val="84"/>
          <w:szCs w:val="84"/>
          <w:highlight w:val="none"/>
          <w:lang w:eastAsia="zh-CN"/>
        </w:rPr>
        <w:t>网上询比</w:t>
      </w:r>
      <w:r>
        <w:rPr>
          <w:rFonts w:hint="eastAsia" w:ascii="宋体" w:hAnsi="宋体" w:cs="宋体"/>
          <w:sz w:val="84"/>
          <w:szCs w:val="84"/>
          <w:highlight w:val="none"/>
        </w:rPr>
        <w:t>文件</w:t>
      </w:r>
    </w:p>
    <w:p w14:paraId="543A1F59">
      <w:pPr>
        <w:spacing w:line="1600" w:lineRule="exact"/>
        <w:jc w:val="center"/>
        <w:rPr>
          <w:rFonts w:ascii="宋体" w:hAnsi="宋体" w:cs="宋体"/>
          <w:color w:val="000000"/>
          <w:sz w:val="120"/>
          <w:szCs w:val="120"/>
          <w:highlight w:val="none"/>
        </w:rPr>
      </w:pPr>
    </w:p>
    <w:p w14:paraId="0AD1DDAB">
      <w:pPr>
        <w:pStyle w:val="24"/>
        <w:spacing w:line="500" w:lineRule="exact"/>
        <w:ind w:left="0"/>
        <w:jc w:val="center"/>
        <w:rPr>
          <w:rFonts w:ascii="宋体" w:hAnsi="宋体" w:cs="宋体"/>
          <w:color w:val="000000"/>
          <w:sz w:val="32"/>
          <w:highlight w:val="none"/>
        </w:rPr>
      </w:pPr>
    </w:p>
    <w:p w14:paraId="7749A3AD">
      <w:pPr>
        <w:pStyle w:val="24"/>
        <w:spacing w:line="500" w:lineRule="exact"/>
        <w:ind w:left="0"/>
        <w:jc w:val="center"/>
        <w:rPr>
          <w:rFonts w:ascii="宋体" w:hAnsi="宋体" w:cs="宋体"/>
          <w:color w:val="000000"/>
          <w:sz w:val="32"/>
          <w:highlight w:val="none"/>
        </w:rPr>
      </w:pPr>
    </w:p>
    <w:p w14:paraId="3AEE9A9D">
      <w:pPr>
        <w:pStyle w:val="24"/>
        <w:spacing w:line="500" w:lineRule="exact"/>
        <w:ind w:left="0"/>
        <w:jc w:val="center"/>
        <w:rPr>
          <w:rFonts w:ascii="宋体" w:hAnsi="宋体" w:cs="宋体"/>
          <w:color w:val="000000"/>
          <w:sz w:val="32"/>
          <w:highlight w:val="none"/>
        </w:rPr>
      </w:pPr>
    </w:p>
    <w:p w14:paraId="4EC57FDB">
      <w:pPr>
        <w:pStyle w:val="24"/>
        <w:spacing w:line="500" w:lineRule="exact"/>
        <w:ind w:left="0"/>
        <w:rPr>
          <w:rFonts w:ascii="宋体" w:hAnsi="宋体" w:cs="宋体"/>
          <w:color w:val="000000"/>
          <w:sz w:val="32"/>
          <w:highlight w:val="none"/>
        </w:rPr>
      </w:pPr>
    </w:p>
    <w:p w14:paraId="3A43ACC3">
      <w:pPr>
        <w:pStyle w:val="24"/>
        <w:spacing w:line="500" w:lineRule="exact"/>
        <w:ind w:left="0"/>
        <w:rPr>
          <w:rFonts w:ascii="宋体" w:hAnsi="宋体" w:cs="宋体"/>
          <w:color w:val="000000"/>
          <w:sz w:val="32"/>
          <w:highlight w:val="none"/>
        </w:rPr>
      </w:pPr>
    </w:p>
    <w:p w14:paraId="79A1FB82">
      <w:pPr>
        <w:widowControl/>
        <w:spacing w:line="360" w:lineRule="auto"/>
        <w:ind w:firstLine="560" w:firstLineChars="200"/>
        <w:jc w:val="left"/>
        <w:rPr>
          <w:rFonts w:hint="default" w:ascii="宋体" w:hAnsi="宋体" w:eastAsia="宋体" w:cs="宋体"/>
          <w:szCs w:val="24"/>
          <w:highlight w:val="none"/>
          <w:lang w:val="en-US" w:eastAsia="zh-CN"/>
        </w:rPr>
      </w:pPr>
      <w:r>
        <w:rPr>
          <w:rFonts w:hint="eastAsia" w:ascii="宋体" w:hAnsi="宋体" w:cs="宋体"/>
          <w:szCs w:val="24"/>
          <w:highlight w:val="none"/>
        </w:rPr>
        <w:t>项目编号：CQQGX202</w:t>
      </w:r>
      <w:r>
        <w:rPr>
          <w:rFonts w:hint="eastAsia" w:ascii="宋体" w:hAnsi="宋体" w:cs="宋体"/>
          <w:szCs w:val="24"/>
          <w:highlight w:val="none"/>
          <w:lang w:val="en-US" w:eastAsia="zh-CN"/>
        </w:rPr>
        <w:t>530</w:t>
      </w:r>
    </w:p>
    <w:p w14:paraId="576A5F50">
      <w:pPr>
        <w:widowControl/>
        <w:spacing w:line="360" w:lineRule="auto"/>
        <w:ind w:firstLine="560" w:firstLineChars="200"/>
        <w:jc w:val="left"/>
        <w:rPr>
          <w:rFonts w:hint="default" w:ascii="宋体" w:hAnsi="宋体" w:cs="宋体"/>
          <w:szCs w:val="24"/>
          <w:highlight w:val="none"/>
          <w:lang w:val="en-US" w:eastAsia="zh-CN"/>
        </w:rPr>
      </w:pPr>
      <w:r>
        <w:rPr>
          <w:rFonts w:hint="eastAsia" w:ascii="宋体" w:hAnsi="宋体" w:cs="宋体"/>
          <w:szCs w:val="24"/>
          <w:highlight w:val="none"/>
        </w:rPr>
        <w:t>项目名称：</w:t>
      </w:r>
      <w:r>
        <w:rPr>
          <w:rFonts w:hint="eastAsia" w:ascii="宋体" w:hAnsi="宋体" w:cs="宋体"/>
          <w:szCs w:val="24"/>
          <w:highlight w:val="none"/>
          <w:lang w:eastAsia="zh-CN"/>
        </w:rPr>
        <w:t>重庆市</w:t>
      </w:r>
      <w:r>
        <w:rPr>
          <w:rFonts w:hint="eastAsia" w:ascii="宋体" w:hAnsi="宋体" w:cs="宋体"/>
          <w:szCs w:val="24"/>
          <w:highlight w:val="none"/>
          <w:lang w:val="en-US" w:eastAsia="zh-CN"/>
        </w:rPr>
        <w:t>轻工业学校教师办公室装饰工程</w:t>
      </w:r>
    </w:p>
    <w:p w14:paraId="3EC82647">
      <w:pPr>
        <w:spacing w:line="500" w:lineRule="exact"/>
        <w:ind w:firstLine="1820" w:firstLineChars="650"/>
        <w:rPr>
          <w:rFonts w:ascii="宋体" w:hAnsi="宋体" w:cs="宋体"/>
          <w:highlight w:val="none"/>
        </w:rPr>
      </w:pPr>
    </w:p>
    <w:p w14:paraId="56C8F1CF">
      <w:pPr>
        <w:rPr>
          <w:rFonts w:ascii="宋体" w:hAnsi="宋体" w:cs="宋体"/>
          <w:highlight w:val="none"/>
        </w:rPr>
      </w:pPr>
    </w:p>
    <w:p w14:paraId="368CC032">
      <w:pPr>
        <w:pStyle w:val="39"/>
        <w:rPr>
          <w:rFonts w:ascii="宋体" w:hAnsi="宋体" w:cs="宋体"/>
          <w:highlight w:val="none"/>
        </w:rPr>
      </w:pPr>
    </w:p>
    <w:p w14:paraId="01F8A622">
      <w:pPr>
        <w:rPr>
          <w:rFonts w:ascii="宋体" w:hAnsi="宋体" w:cs="宋体"/>
          <w:highlight w:val="none"/>
        </w:rPr>
      </w:pPr>
    </w:p>
    <w:p w14:paraId="3057D056">
      <w:pPr>
        <w:rPr>
          <w:rFonts w:ascii="宋体" w:hAnsi="宋体" w:cs="宋体"/>
          <w:highlight w:val="none"/>
        </w:rPr>
      </w:pPr>
    </w:p>
    <w:p w14:paraId="450C1E84">
      <w:pPr>
        <w:widowControl/>
        <w:spacing w:line="360" w:lineRule="auto"/>
        <w:ind w:firstLine="1600" w:firstLineChars="500"/>
        <w:jc w:val="left"/>
        <w:rPr>
          <w:rFonts w:hint="eastAsia" w:ascii="宋体" w:hAnsi="宋体" w:eastAsia="宋体" w:cs="宋体"/>
          <w:sz w:val="32"/>
          <w:szCs w:val="28"/>
          <w:highlight w:val="none"/>
          <w:lang w:eastAsia="zh-CN"/>
        </w:rPr>
      </w:pPr>
      <w:r>
        <w:rPr>
          <w:rFonts w:hint="eastAsia" w:ascii="宋体" w:hAnsi="宋体" w:cs="宋体"/>
          <w:sz w:val="32"/>
          <w:szCs w:val="28"/>
          <w:highlight w:val="none"/>
        </w:rPr>
        <w:t>采购人：</w:t>
      </w:r>
      <w:r>
        <w:rPr>
          <w:rFonts w:hint="eastAsia" w:ascii="宋体" w:hAnsi="宋体" w:cs="宋体"/>
          <w:sz w:val="32"/>
          <w:szCs w:val="28"/>
          <w:highlight w:val="none"/>
          <w:lang w:eastAsia="zh-CN"/>
        </w:rPr>
        <w:t>重庆市轻工业学校</w:t>
      </w:r>
    </w:p>
    <w:p w14:paraId="52F308F9">
      <w:pPr>
        <w:widowControl/>
        <w:spacing w:line="360" w:lineRule="auto"/>
        <w:ind w:firstLine="3200" w:firstLineChars="1000"/>
        <w:jc w:val="left"/>
        <w:rPr>
          <w:rFonts w:hint="eastAsia" w:ascii="宋体" w:hAnsi="宋体" w:cs="宋体"/>
          <w:sz w:val="32"/>
          <w:szCs w:val="28"/>
          <w:highlight w:val="none"/>
        </w:rPr>
      </w:pPr>
    </w:p>
    <w:p w14:paraId="1C5E1A6A">
      <w:pPr>
        <w:widowControl/>
        <w:spacing w:line="360" w:lineRule="auto"/>
        <w:ind w:firstLine="3200" w:firstLineChars="1000"/>
        <w:jc w:val="left"/>
        <w:rPr>
          <w:rFonts w:ascii="宋体" w:hAnsi="宋体" w:cs="宋体"/>
          <w:sz w:val="32"/>
          <w:szCs w:val="28"/>
          <w:highlight w:val="none"/>
        </w:rPr>
        <w:sectPr>
          <w:headerReference r:id="rId4" w:type="first"/>
          <w:footerReference r:id="rId6" w:type="first"/>
          <w:headerReference r:id="rId3" w:type="default"/>
          <w:footerReference r:id="rId5" w:type="even"/>
          <w:pgSz w:w="11907" w:h="16840"/>
          <w:pgMar w:top="1134" w:right="1191" w:bottom="1134" w:left="1304" w:header="454" w:footer="992" w:gutter="0"/>
          <w:pgNumType w:fmt="numberInDash" w:start="1"/>
          <w:cols w:space="720" w:num="1"/>
          <w:docGrid w:linePitch="380" w:charSpace="-5735"/>
        </w:sectPr>
      </w:pPr>
      <w:r>
        <w:rPr>
          <w:rFonts w:hint="eastAsia" w:ascii="宋体" w:hAnsi="宋体" w:cs="宋体"/>
          <w:sz w:val="32"/>
          <w:szCs w:val="28"/>
          <w:highlight w:val="none"/>
        </w:rPr>
        <w:t>二○二</w:t>
      </w:r>
      <w:r>
        <w:rPr>
          <w:rFonts w:hint="eastAsia" w:ascii="宋体" w:hAnsi="宋体" w:cs="宋体"/>
          <w:sz w:val="32"/>
          <w:szCs w:val="28"/>
          <w:highlight w:val="none"/>
          <w:lang w:val="en-US" w:eastAsia="zh-CN"/>
        </w:rPr>
        <w:t>五</w:t>
      </w:r>
      <w:r>
        <w:rPr>
          <w:rFonts w:hint="eastAsia" w:ascii="宋体" w:hAnsi="宋体" w:cs="宋体"/>
          <w:sz w:val="32"/>
          <w:szCs w:val="28"/>
          <w:highlight w:val="none"/>
        </w:rPr>
        <w:t>年</w:t>
      </w:r>
      <w:r>
        <w:rPr>
          <w:rFonts w:hint="eastAsia" w:ascii="宋体" w:hAnsi="宋体" w:cs="宋体"/>
          <w:sz w:val="32"/>
          <w:szCs w:val="28"/>
          <w:highlight w:val="none"/>
          <w:lang w:val="en-US" w:eastAsia="zh-CN"/>
        </w:rPr>
        <w:t>七</w:t>
      </w:r>
      <w:r>
        <w:rPr>
          <w:rFonts w:hint="eastAsia" w:ascii="宋体" w:hAnsi="宋体" w:cs="宋体"/>
          <w:sz w:val="32"/>
          <w:szCs w:val="28"/>
          <w:highlight w:val="none"/>
        </w:rPr>
        <w:t>月</w:t>
      </w:r>
    </w:p>
    <w:p w14:paraId="728EEF9D">
      <w:pPr>
        <w:widowControl/>
        <w:spacing w:line="520" w:lineRule="exact"/>
        <w:jc w:val="center"/>
        <w:rPr>
          <w:rFonts w:ascii="宋体" w:hAnsi="宋体" w:cs="宋体"/>
          <w:sz w:val="44"/>
          <w:szCs w:val="44"/>
          <w:highlight w:val="none"/>
        </w:rPr>
      </w:pPr>
      <w:bookmarkStart w:id="0" w:name="_Toc26796"/>
    </w:p>
    <w:p w14:paraId="5D81FE4C">
      <w:pPr>
        <w:widowControl/>
        <w:spacing w:line="520" w:lineRule="exact"/>
        <w:jc w:val="center"/>
        <w:rPr>
          <w:rFonts w:ascii="宋体" w:hAnsi="宋体" w:cs="宋体"/>
          <w:sz w:val="44"/>
          <w:szCs w:val="44"/>
          <w:highlight w:val="none"/>
        </w:rPr>
      </w:pPr>
      <w:r>
        <w:rPr>
          <w:rFonts w:hint="eastAsia" w:ascii="宋体" w:hAnsi="宋体" w:cs="宋体"/>
          <w:sz w:val="44"/>
          <w:szCs w:val="44"/>
          <w:highlight w:val="none"/>
        </w:rPr>
        <w:t>目录</w:t>
      </w:r>
    </w:p>
    <w:p w14:paraId="1851B229">
      <w:pPr>
        <w:pStyle w:val="39"/>
        <w:tabs>
          <w:tab w:val="right" w:leader="dot" w:pos="9412"/>
        </w:tabs>
        <w:rPr>
          <w:rFonts w:ascii="宋体" w:hAnsi="宋体" w:cs="宋体"/>
          <w:bCs/>
          <w:szCs w:val="21"/>
          <w:highlight w:val="none"/>
        </w:rPr>
      </w:pPr>
      <w:r>
        <w:rPr>
          <w:rFonts w:hint="eastAsia" w:ascii="宋体" w:hAnsi="宋体" w:cs="宋体"/>
          <w:szCs w:val="21"/>
          <w:highlight w:val="none"/>
        </w:rPr>
        <w:fldChar w:fldCharType="begin"/>
      </w:r>
      <w:r>
        <w:rPr>
          <w:rFonts w:hint="eastAsia" w:ascii="宋体" w:hAnsi="宋体" w:cs="宋体"/>
          <w:szCs w:val="21"/>
          <w:highlight w:val="none"/>
        </w:rPr>
        <w:instrText xml:space="preserve"> HYPERLINK \l _Toc20496 </w:instrText>
      </w:r>
      <w:r>
        <w:rPr>
          <w:rFonts w:hint="eastAsia" w:ascii="宋体" w:hAnsi="宋体" w:cs="宋体"/>
          <w:szCs w:val="21"/>
          <w:highlight w:val="none"/>
        </w:rPr>
        <w:fldChar w:fldCharType="separate"/>
      </w:r>
    </w:p>
    <w:sdt>
      <w:sdtPr>
        <w:rPr>
          <w:rFonts w:ascii="宋体" w:hAnsi="宋体"/>
          <w:sz w:val="21"/>
          <w:highlight w:val="none"/>
        </w:rPr>
        <w:id w:val="147466874"/>
        <w:docPartObj>
          <w:docPartGallery w:val="Table of Contents"/>
          <w:docPartUnique/>
        </w:docPartObj>
      </w:sdtPr>
      <w:sdtEndPr>
        <w:rPr>
          <w:rFonts w:ascii="宋体" w:hAnsi="宋体"/>
          <w:sz w:val="21"/>
          <w:highlight w:val="none"/>
        </w:rPr>
      </w:sdtEndPr>
      <w:sdtContent>
        <w:p w14:paraId="72B7A342">
          <w:pPr>
            <w:jc w:val="center"/>
            <w:rPr>
              <w:highlight w:val="none"/>
            </w:rPr>
          </w:pPr>
        </w:p>
        <w:p w14:paraId="0DD80207">
          <w:pPr>
            <w:pStyle w:val="39"/>
            <w:tabs>
              <w:tab w:val="right" w:leader="dot" w:pos="9412"/>
            </w:tabs>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TOC \o "1-1" \h \u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_Toc14853 </w:instrText>
          </w:r>
          <w:r>
            <w:rPr>
              <w:rFonts w:hint="eastAsia" w:ascii="宋体" w:hAnsi="宋体" w:eastAsia="宋体" w:cs="宋体"/>
              <w:sz w:val="24"/>
              <w:szCs w:val="24"/>
              <w:highlight w:val="none"/>
            </w:rPr>
            <w:fldChar w:fldCharType="separate"/>
          </w:r>
          <w:r>
            <w:rPr>
              <w:rFonts w:hint="eastAsia" w:ascii="宋体" w:hAnsi="宋体" w:eastAsia="宋体" w:cs="宋体"/>
              <w:bCs/>
              <w:sz w:val="24"/>
              <w:szCs w:val="24"/>
              <w:highlight w:val="none"/>
            </w:rPr>
            <w:t>一、 项目内容</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_Toc14853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1</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44FA21EA">
          <w:pPr>
            <w:pStyle w:val="39"/>
            <w:tabs>
              <w:tab w:val="right" w:leader="dot" w:pos="9412"/>
            </w:tabs>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_Toc14585 </w:instrText>
          </w:r>
          <w:r>
            <w:rPr>
              <w:rFonts w:hint="eastAsia" w:ascii="宋体" w:hAnsi="宋体" w:eastAsia="宋体" w:cs="宋体"/>
              <w:sz w:val="24"/>
              <w:szCs w:val="24"/>
              <w:highlight w:val="none"/>
            </w:rPr>
            <w:fldChar w:fldCharType="separate"/>
          </w:r>
          <w:r>
            <w:rPr>
              <w:rFonts w:hint="eastAsia" w:ascii="宋体" w:hAnsi="宋体" w:eastAsia="宋体" w:cs="宋体"/>
              <w:bCs/>
              <w:sz w:val="24"/>
              <w:szCs w:val="24"/>
              <w:highlight w:val="none"/>
            </w:rPr>
            <w:t>二、 资格条件</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_Toc14585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1</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3C3CE4C8">
          <w:pPr>
            <w:pStyle w:val="39"/>
            <w:tabs>
              <w:tab w:val="right" w:leader="dot" w:pos="9412"/>
            </w:tabs>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_Toc25557 </w:instrText>
          </w:r>
          <w:r>
            <w:rPr>
              <w:rFonts w:hint="eastAsia" w:ascii="宋体" w:hAnsi="宋体" w:eastAsia="宋体" w:cs="宋体"/>
              <w:sz w:val="24"/>
              <w:szCs w:val="24"/>
              <w:highlight w:val="none"/>
            </w:rPr>
            <w:fldChar w:fldCharType="separate"/>
          </w:r>
          <w:r>
            <w:rPr>
              <w:rFonts w:hint="eastAsia" w:ascii="宋体" w:hAnsi="宋体" w:eastAsia="宋体" w:cs="宋体"/>
              <w:bCs/>
              <w:sz w:val="24"/>
              <w:szCs w:val="24"/>
              <w:highlight w:val="none"/>
            </w:rPr>
            <w:t>三、 项目技术需求</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_Toc25557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1</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3045E548">
          <w:pPr>
            <w:pStyle w:val="39"/>
            <w:tabs>
              <w:tab w:val="right" w:leader="dot" w:pos="9412"/>
            </w:tabs>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_Toc774 </w:instrText>
          </w:r>
          <w:r>
            <w:rPr>
              <w:rFonts w:hint="eastAsia" w:ascii="宋体" w:hAnsi="宋体" w:eastAsia="宋体" w:cs="宋体"/>
              <w:sz w:val="24"/>
              <w:szCs w:val="24"/>
              <w:highlight w:val="none"/>
            </w:rPr>
            <w:fldChar w:fldCharType="separate"/>
          </w:r>
          <w:r>
            <w:rPr>
              <w:rFonts w:hint="eastAsia" w:ascii="宋体" w:hAnsi="宋体" w:eastAsia="宋体" w:cs="宋体"/>
              <w:bCs/>
              <w:sz w:val="24"/>
              <w:szCs w:val="24"/>
              <w:highlight w:val="none"/>
            </w:rPr>
            <w:t>四、 项目商务要求</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_Toc774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53420A4F">
          <w:pPr>
            <w:pStyle w:val="39"/>
            <w:tabs>
              <w:tab w:val="right" w:leader="dot" w:pos="9412"/>
            </w:tabs>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_Toc16725 </w:instrText>
          </w:r>
          <w:r>
            <w:rPr>
              <w:rFonts w:hint="eastAsia" w:ascii="宋体" w:hAnsi="宋体" w:eastAsia="宋体" w:cs="宋体"/>
              <w:sz w:val="24"/>
              <w:szCs w:val="24"/>
              <w:highlight w:val="none"/>
            </w:rPr>
            <w:fldChar w:fldCharType="separate"/>
          </w:r>
          <w:r>
            <w:rPr>
              <w:rFonts w:hint="eastAsia" w:ascii="宋体" w:hAnsi="宋体" w:eastAsia="宋体" w:cs="宋体"/>
              <w:bCs/>
              <w:sz w:val="24"/>
              <w:szCs w:val="24"/>
              <w:highlight w:val="none"/>
            </w:rPr>
            <w:t xml:space="preserve">五、 </w:t>
          </w:r>
          <w:r>
            <w:rPr>
              <w:rFonts w:hint="eastAsia" w:ascii="宋体" w:hAnsi="宋体" w:cs="宋体"/>
              <w:bCs/>
              <w:sz w:val="24"/>
              <w:szCs w:val="24"/>
              <w:highlight w:val="none"/>
              <w:lang w:val="en-US" w:eastAsia="zh-CN"/>
            </w:rPr>
            <w:t>项目结算原则</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_Toc16725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4</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2172F48D">
          <w:pPr>
            <w:pStyle w:val="39"/>
            <w:tabs>
              <w:tab w:val="right" w:leader="dot" w:pos="9412"/>
            </w:tabs>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_Toc308 </w:instrText>
          </w:r>
          <w:r>
            <w:rPr>
              <w:rFonts w:hint="eastAsia" w:ascii="宋体" w:hAnsi="宋体" w:eastAsia="宋体" w:cs="宋体"/>
              <w:sz w:val="24"/>
              <w:szCs w:val="24"/>
              <w:highlight w:val="none"/>
            </w:rPr>
            <w:fldChar w:fldCharType="separate"/>
          </w:r>
          <w:r>
            <w:rPr>
              <w:rFonts w:hint="eastAsia" w:ascii="宋体" w:hAnsi="宋体" w:eastAsia="宋体" w:cs="宋体"/>
              <w:bCs/>
              <w:sz w:val="24"/>
              <w:szCs w:val="24"/>
              <w:highlight w:val="none"/>
            </w:rPr>
            <w:t xml:space="preserve">六、 </w:t>
          </w:r>
          <w:r>
            <w:rPr>
              <w:rFonts w:hint="eastAsia" w:ascii="宋体" w:hAnsi="宋体" w:cs="宋体"/>
              <w:bCs/>
              <w:sz w:val="24"/>
              <w:szCs w:val="24"/>
              <w:highlight w:val="none"/>
              <w:lang w:val="en-US" w:eastAsia="zh-CN"/>
            </w:rPr>
            <w:t>付款方式</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_Toc308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5</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022989A5">
          <w:pPr>
            <w:pStyle w:val="39"/>
            <w:tabs>
              <w:tab w:val="right" w:leader="dot" w:pos="9412"/>
            </w:tabs>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_Toc9696 </w:instrText>
          </w:r>
          <w:r>
            <w:rPr>
              <w:rFonts w:hint="eastAsia" w:ascii="宋体" w:hAnsi="宋体" w:eastAsia="宋体" w:cs="宋体"/>
              <w:sz w:val="24"/>
              <w:szCs w:val="24"/>
              <w:highlight w:val="none"/>
            </w:rPr>
            <w:fldChar w:fldCharType="separate"/>
          </w:r>
          <w:r>
            <w:rPr>
              <w:rFonts w:hint="eastAsia" w:ascii="宋体" w:hAnsi="宋体" w:eastAsia="宋体" w:cs="宋体"/>
              <w:bCs/>
              <w:sz w:val="24"/>
              <w:szCs w:val="24"/>
              <w:highlight w:val="none"/>
            </w:rPr>
            <w:t xml:space="preserve">七、 </w:t>
          </w:r>
          <w:r>
            <w:rPr>
              <w:rFonts w:hint="eastAsia" w:ascii="宋体" w:hAnsi="宋体" w:cs="宋体"/>
              <w:bCs/>
              <w:sz w:val="24"/>
              <w:szCs w:val="24"/>
              <w:highlight w:val="none"/>
              <w:lang w:val="en-US" w:eastAsia="zh-CN"/>
            </w:rPr>
            <w:t>履约保证金</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_Toc9696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5</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69577589">
          <w:pPr>
            <w:pStyle w:val="39"/>
            <w:tabs>
              <w:tab w:val="right" w:leader="dot" w:pos="9412"/>
            </w:tabs>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_Toc19701 </w:instrText>
          </w:r>
          <w:r>
            <w:rPr>
              <w:rFonts w:hint="eastAsia" w:ascii="宋体" w:hAnsi="宋体" w:eastAsia="宋体" w:cs="宋体"/>
              <w:sz w:val="24"/>
              <w:szCs w:val="24"/>
              <w:highlight w:val="none"/>
            </w:rPr>
            <w:fldChar w:fldCharType="separate"/>
          </w:r>
          <w:r>
            <w:rPr>
              <w:rFonts w:hint="eastAsia" w:ascii="宋体" w:hAnsi="宋体" w:eastAsia="宋体" w:cs="宋体"/>
              <w:bCs/>
              <w:sz w:val="24"/>
              <w:szCs w:val="24"/>
              <w:highlight w:val="none"/>
            </w:rPr>
            <w:t xml:space="preserve">八、 </w:t>
          </w:r>
          <w:r>
            <w:rPr>
              <w:rFonts w:hint="eastAsia" w:ascii="宋体" w:hAnsi="宋体" w:cs="宋体"/>
              <w:bCs/>
              <w:sz w:val="24"/>
              <w:szCs w:val="24"/>
              <w:highlight w:val="none"/>
              <w:lang w:val="en-US" w:eastAsia="zh-CN"/>
            </w:rPr>
            <w:t>投标时间地点及程序</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_Toc19701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6</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09303B7F">
          <w:pPr>
            <w:pStyle w:val="39"/>
            <w:tabs>
              <w:tab w:val="right" w:leader="dot" w:pos="9412"/>
            </w:tabs>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_Toc4764 </w:instrText>
          </w:r>
          <w:r>
            <w:rPr>
              <w:rFonts w:hint="eastAsia" w:ascii="宋体" w:hAnsi="宋体" w:eastAsia="宋体" w:cs="宋体"/>
              <w:sz w:val="24"/>
              <w:szCs w:val="24"/>
              <w:highlight w:val="none"/>
            </w:rPr>
            <w:fldChar w:fldCharType="separate"/>
          </w:r>
          <w:r>
            <w:rPr>
              <w:rFonts w:hint="eastAsia" w:ascii="宋体" w:hAnsi="宋体" w:eastAsia="宋体" w:cs="宋体"/>
              <w:bCs/>
              <w:sz w:val="24"/>
              <w:szCs w:val="24"/>
              <w:highlight w:val="none"/>
            </w:rPr>
            <w:t xml:space="preserve">九、 </w:t>
          </w:r>
          <w:r>
            <w:rPr>
              <w:rFonts w:hint="eastAsia" w:ascii="宋体" w:hAnsi="宋体" w:cs="宋体"/>
              <w:bCs/>
              <w:sz w:val="24"/>
              <w:szCs w:val="24"/>
              <w:highlight w:val="none"/>
              <w:lang w:val="en-US" w:eastAsia="zh-CN"/>
            </w:rPr>
            <w:t>联系方式</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_Toc4764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6</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194E70F3">
          <w:pPr>
            <w:pStyle w:val="39"/>
            <w:tabs>
              <w:tab w:val="right" w:leader="dot" w:pos="9412"/>
            </w:tabs>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_Toc25190 </w:instrText>
          </w:r>
          <w:r>
            <w:rPr>
              <w:rFonts w:hint="eastAsia" w:ascii="宋体" w:hAnsi="宋体" w:eastAsia="宋体" w:cs="宋体"/>
              <w:sz w:val="24"/>
              <w:szCs w:val="24"/>
              <w:highlight w:val="none"/>
            </w:rPr>
            <w:fldChar w:fldCharType="separate"/>
          </w:r>
          <w:r>
            <w:rPr>
              <w:rFonts w:hint="eastAsia" w:ascii="宋体" w:hAnsi="宋体" w:eastAsia="宋体" w:cs="宋体"/>
              <w:bCs/>
              <w:sz w:val="24"/>
              <w:szCs w:val="24"/>
              <w:highlight w:val="none"/>
            </w:rPr>
            <w:t>十、 其他</w:t>
          </w:r>
          <w:r>
            <w:rPr>
              <w:rFonts w:hint="eastAsia" w:ascii="宋体" w:hAnsi="宋体" w:cs="宋体"/>
              <w:bCs/>
              <w:sz w:val="24"/>
              <w:szCs w:val="24"/>
              <w:highlight w:val="none"/>
              <w:lang w:val="en-US" w:eastAsia="zh-CN"/>
            </w:rPr>
            <w:t>有关规定</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_Toc25190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10</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65D9F87A">
          <w:pPr>
            <w:pStyle w:val="39"/>
            <w:tabs>
              <w:tab w:val="right" w:leader="dot" w:pos="9412"/>
            </w:tabs>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_Toc23673 </w:instrText>
          </w:r>
          <w:r>
            <w:rPr>
              <w:rFonts w:hint="eastAsia" w:ascii="宋体" w:hAnsi="宋体" w:eastAsia="宋体" w:cs="宋体"/>
              <w:sz w:val="24"/>
              <w:szCs w:val="24"/>
              <w:highlight w:val="none"/>
            </w:rPr>
            <w:fldChar w:fldCharType="separate"/>
          </w:r>
          <w:r>
            <w:rPr>
              <w:rFonts w:hint="eastAsia" w:ascii="宋体" w:hAnsi="宋体" w:eastAsia="宋体" w:cs="宋体"/>
              <w:bCs/>
              <w:sz w:val="24"/>
              <w:szCs w:val="24"/>
              <w:highlight w:val="none"/>
            </w:rPr>
            <w:t xml:space="preserve">十一、 </w:t>
          </w:r>
          <w:r>
            <w:rPr>
              <w:rFonts w:hint="eastAsia" w:ascii="宋体" w:hAnsi="宋体" w:cs="宋体"/>
              <w:bCs/>
              <w:sz w:val="24"/>
              <w:szCs w:val="24"/>
              <w:highlight w:val="none"/>
              <w:lang w:val="en-US" w:eastAsia="zh-CN"/>
            </w:rPr>
            <w:t>评选程序及方法</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_Toc23673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10</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05825C5B">
          <w:pPr>
            <w:pStyle w:val="39"/>
            <w:tabs>
              <w:tab w:val="right" w:leader="dot" w:pos="9412"/>
            </w:tabs>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_Toc3800 </w:instrText>
          </w:r>
          <w:r>
            <w:rPr>
              <w:rFonts w:hint="eastAsia" w:ascii="宋体" w:hAnsi="宋体" w:eastAsia="宋体" w:cs="宋体"/>
              <w:sz w:val="24"/>
              <w:szCs w:val="24"/>
              <w:highlight w:val="none"/>
            </w:rPr>
            <w:fldChar w:fldCharType="separate"/>
          </w:r>
          <w:r>
            <w:rPr>
              <w:rFonts w:hint="eastAsia" w:ascii="宋体" w:hAnsi="宋体" w:eastAsia="宋体" w:cs="宋体"/>
              <w:bCs/>
              <w:sz w:val="24"/>
              <w:szCs w:val="24"/>
              <w:highlight w:val="none"/>
            </w:rPr>
            <w:t xml:space="preserve">十二、 </w:t>
          </w:r>
          <w:r>
            <w:rPr>
              <w:rFonts w:hint="eastAsia" w:ascii="宋体" w:hAnsi="宋体" w:cs="宋体"/>
              <w:bCs/>
              <w:sz w:val="24"/>
              <w:szCs w:val="24"/>
              <w:highlight w:val="none"/>
              <w:lang w:val="en-US" w:eastAsia="zh-CN"/>
            </w:rPr>
            <w:t>其他</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_Toc3800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10</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024B1E11">
          <w:pPr>
            <w:pStyle w:val="39"/>
            <w:tabs>
              <w:tab w:val="right" w:leader="dot" w:pos="9412"/>
            </w:tabs>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_Toc16163 </w:instrText>
          </w:r>
          <w:r>
            <w:rPr>
              <w:rFonts w:hint="eastAsia" w:ascii="宋体" w:hAnsi="宋体" w:eastAsia="宋体" w:cs="宋体"/>
              <w:sz w:val="24"/>
              <w:szCs w:val="24"/>
              <w:highlight w:val="none"/>
            </w:rPr>
            <w:fldChar w:fldCharType="separate"/>
          </w:r>
          <w:r>
            <w:rPr>
              <w:rFonts w:hint="eastAsia" w:ascii="宋体" w:hAnsi="宋体" w:eastAsia="宋体" w:cs="宋体"/>
              <w:bCs/>
              <w:kern w:val="2"/>
              <w:sz w:val="24"/>
              <w:szCs w:val="24"/>
              <w:highlight w:val="none"/>
              <w:lang w:val="en-US" w:eastAsia="zh-CN" w:bidi="ar-SA"/>
            </w:rPr>
            <w:t>十三、</w:t>
          </w:r>
          <w:r>
            <w:rPr>
              <w:rFonts w:hint="eastAsia" w:ascii="宋体" w:hAnsi="宋体" w:cs="宋体"/>
              <w:bCs/>
              <w:kern w:val="2"/>
              <w:sz w:val="24"/>
              <w:szCs w:val="24"/>
              <w:highlight w:val="none"/>
              <w:lang w:val="en-US" w:eastAsia="zh-CN" w:bidi="ar-SA"/>
            </w:rPr>
            <w:t>供应商</w:t>
          </w:r>
          <w:r>
            <w:rPr>
              <w:rFonts w:hint="eastAsia" w:ascii="宋体" w:hAnsi="宋体" w:eastAsia="宋体" w:cs="宋体"/>
              <w:bCs/>
              <w:kern w:val="2"/>
              <w:sz w:val="24"/>
              <w:szCs w:val="24"/>
              <w:highlight w:val="none"/>
              <w:lang w:val="en-US" w:eastAsia="zh-CN" w:bidi="ar-SA"/>
            </w:rPr>
            <w:t>提交响应文件</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_Toc16163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12</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23114ABC">
          <w:pPr>
            <w:pStyle w:val="39"/>
            <w:tabs>
              <w:tab w:val="right" w:leader="dot" w:pos="9412"/>
            </w:tabs>
            <w:spacing w:line="360" w:lineRule="auto"/>
            <w:rPr>
              <w:rFonts w:hint="eastAsia"/>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_Toc16163 </w:instrText>
          </w:r>
          <w:r>
            <w:rPr>
              <w:rFonts w:hint="eastAsia" w:ascii="宋体" w:hAnsi="宋体" w:eastAsia="宋体" w:cs="宋体"/>
              <w:sz w:val="24"/>
              <w:szCs w:val="24"/>
              <w:highlight w:val="none"/>
            </w:rPr>
            <w:fldChar w:fldCharType="separate"/>
          </w:r>
          <w:r>
            <w:rPr>
              <w:rFonts w:hint="eastAsia" w:ascii="宋体" w:hAnsi="宋体" w:eastAsia="宋体" w:cs="宋体"/>
              <w:bCs/>
              <w:kern w:val="2"/>
              <w:sz w:val="24"/>
              <w:szCs w:val="24"/>
              <w:highlight w:val="none"/>
              <w:lang w:val="en-US" w:eastAsia="zh-CN" w:bidi="ar-SA"/>
            </w:rPr>
            <w:t>十</w:t>
          </w:r>
          <w:r>
            <w:rPr>
              <w:rFonts w:hint="eastAsia" w:ascii="宋体" w:hAnsi="宋体" w:cs="宋体"/>
              <w:bCs/>
              <w:kern w:val="2"/>
              <w:sz w:val="24"/>
              <w:szCs w:val="24"/>
              <w:highlight w:val="none"/>
              <w:lang w:val="en-US" w:eastAsia="zh-CN" w:bidi="ar-SA"/>
            </w:rPr>
            <w:t>四</w:t>
          </w:r>
          <w:r>
            <w:rPr>
              <w:rFonts w:hint="eastAsia" w:ascii="宋体" w:hAnsi="宋体" w:eastAsia="宋体" w:cs="宋体"/>
              <w:bCs/>
              <w:kern w:val="2"/>
              <w:sz w:val="24"/>
              <w:szCs w:val="24"/>
              <w:highlight w:val="none"/>
              <w:lang w:val="en-US" w:eastAsia="zh-CN" w:bidi="ar-SA"/>
            </w:rPr>
            <w:t>、</w:t>
          </w:r>
          <w:r>
            <w:rPr>
              <w:rFonts w:hint="eastAsia" w:ascii="宋体" w:hAnsi="宋体" w:cs="宋体"/>
              <w:bCs/>
              <w:kern w:val="2"/>
              <w:sz w:val="24"/>
              <w:szCs w:val="24"/>
              <w:highlight w:val="none"/>
              <w:lang w:val="en-US" w:eastAsia="zh-CN" w:bidi="ar-SA"/>
            </w:rPr>
            <w:t>无效</w:t>
          </w:r>
          <w:r>
            <w:rPr>
              <w:rFonts w:hint="eastAsia" w:ascii="宋体" w:hAnsi="宋体" w:eastAsia="宋体" w:cs="宋体"/>
              <w:bCs/>
              <w:kern w:val="2"/>
              <w:sz w:val="24"/>
              <w:szCs w:val="24"/>
              <w:highlight w:val="none"/>
              <w:lang w:val="en-US" w:eastAsia="zh-CN" w:bidi="ar-SA"/>
            </w:rPr>
            <w:t>响应</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_Toc16163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12</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04C199C6">
          <w:pPr>
            <w:pStyle w:val="39"/>
            <w:tabs>
              <w:tab w:val="right" w:leader="dot" w:pos="9412"/>
            </w:tabs>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_Toc16163 </w:instrText>
          </w:r>
          <w:r>
            <w:rPr>
              <w:rFonts w:hint="eastAsia" w:ascii="宋体" w:hAnsi="宋体" w:eastAsia="宋体" w:cs="宋体"/>
              <w:sz w:val="24"/>
              <w:szCs w:val="24"/>
              <w:highlight w:val="none"/>
            </w:rPr>
            <w:fldChar w:fldCharType="separate"/>
          </w:r>
          <w:r>
            <w:rPr>
              <w:rFonts w:hint="eastAsia" w:ascii="宋体" w:hAnsi="宋体" w:eastAsia="宋体" w:cs="宋体"/>
              <w:bCs/>
              <w:kern w:val="2"/>
              <w:sz w:val="24"/>
              <w:szCs w:val="24"/>
              <w:highlight w:val="none"/>
              <w:lang w:val="en-US" w:eastAsia="zh-CN" w:bidi="ar-SA"/>
            </w:rPr>
            <w:t>十</w:t>
          </w:r>
          <w:r>
            <w:rPr>
              <w:rFonts w:hint="eastAsia" w:ascii="宋体" w:hAnsi="宋体" w:cs="宋体"/>
              <w:bCs/>
              <w:kern w:val="2"/>
              <w:sz w:val="24"/>
              <w:szCs w:val="24"/>
              <w:highlight w:val="none"/>
              <w:lang w:val="en-US" w:eastAsia="zh-CN" w:bidi="ar-SA"/>
            </w:rPr>
            <w:t>五</w:t>
          </w:r>
          <w:r>
            <w:rPr>
              <w:rFonts w:hint="eastAsia" w:ascii="宋体" w:hAnsi="宋体" w:eastAsia="宋体" w:cs="宋体"/>
              <w:bCs/>
              <w:kern w:val="2"/>
              <w:sz w:val="24"/>
              <w:szCs w:val="24"/>
              <w:highlight w:val="none"/>
              <w:lang w:val="en-US" w:eastAsia="zh-CN" w:bidi="ar-SA"/>
            </w:rPr>
            <w:t>、响应文件</w:t>
          </w:r>
          <w:r>
            <w:rPr>
              <w:rFonts w:hint="eastAsia" w:ascii="宋体" w:hAnsi="宋体" w:cs="宋体"/>
              <w:bCs/>
              <w:kern w:val="2"/>
              <w:sz w:val="24"/>
              <w:szCs w:val="24"/>
              <w:highlight w:val="none"/>
              <w:lang w:val="en-US" w:eastAsia="zh-CN" w:bidi="ar-SA"/>
            </w:rPr>
            <w:t>编制要求</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_Toc16163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12</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1B553750">
          <w:pPr>
            <w:pStyle w:val="39"/>
            <w:tabs>
              <w:tab w:val="right" w:leader="dot" w:pos="9412"/>
            </w:tabs>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_Toc30781 </w:instrText>
          </w:r>
          <w:r>
            <w:rPr>
              <w:rFonts w:hint="eastAsia" w:ascii="宋体" w:hAnsi="宋体" w:eastAsia="宋体" w:cs="宋体"/>
              <w:sz w:val="24"/>
              <w:szCs w:val="24"/>
              <w:highlight w:val="none"/>
            </w:rPr>
            <w:fldChar w:fldCharType="separate"/>
          </w:r>
          <w:r>
            <w:rPr>
              <w:rFonts w:hint="eastAsia" w:ascii="宋体" w:hAnsi="宋体" w:eastAsia="宋体" w:cs="宋体"/>
              <w:bCs/>
              <w:kern w:val="2"/>
              <w:sz w:val="24"/>
              <w:szCs w:val="24"/>
              <w:highlight w:val="none"/>
              <w:lang w:val="en-US" w:eastAsia="zh-CN" w:bidi="ar-SA"/>
            </w:rPr>
            <w:t>附件：</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_Toc30781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23</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56E16CA4">
          <w:pPr>
            <w:spacing w:line="360" w:lineRule="auto"/>
            <w:rPr>
              <w:highlight w:val="none"/>
            </w:rPr>
            <w:sectPr>
              <w:headerReference r:id="rId7" w:type="default"/>
              <w:footerReference r:id="rId8" w:type="default"/>
              <w:pgSz w:w="11907" w:h="16840"/>
              <w:pgMar w:top="1134" w:right="1191" w:bottom="1134" w:left="1304" w:header="851" w:footer="992" w:gutter="0"/>
              <w:pgNumType w:start="1"/>
              <w:cols w:space="720" w:num="1"/>
              <w:docGrid w:linePitch="380" w:charSpace="-5735"/>
            </w:sectPr>
          </w:pPr>
          <w:r>
            <w:rPr>
              <w:rFonts w:hint="eastAsia" w:ascii="宋体" w:hAnsi="宋体" w:eastAsia="宋体" w:cs="宋体"/>
              <w:sz w:val="24"/>
              <w:szCs w:val="24"/>
              <w:highlight w:val="none"/>
            </w:rPr>
            <w:fldChar w:fldCharType="end"/>
          </w:r>
        </w:p>
      </w:sdtContent>
    </w:sdt>
    <w:p w14:paraId="03F2F679">
      <w:pPr>
        <w:pStyle w:val="4"/>
        <w:widowControl/>
        <w:spacing w:before="48" w:after="48" w:line="360" w:lineRule="auto"/>
        <w:ind w:firstLine="394"/>
        <w:jc w:val="center"/>
        <w:rPr>
          <w:rFonts w:ascii="宋体" w:hAnsi="宋体" w:eastAsia="宋体" w:cs="宋体"/>
          <w:szCs w:val="21"/>
          <w:highlight w:val="none"/>
        </w:rPr>
      </w:pPr>
      <w:r>
        <w:rPr>
          <w:rFonts w:hint="eastAsia" w:ascii="宋体" w:hAnsi="宋体" w:eastAsia="宋体" w:cs="宋体"/>
          <w:szCs w:val="21"/>
          <w:highlight w:val="none"/>
        </w:rPr>
        <w:fldChar w:fldCharType="end"/>
      </w:r>
      <w:r>
        <w:rPr>
          <w:rFonts w:hint="eastAsia" w:ascii="宋体" w:hAnsi="宋体" w:eastAsia="宋体" w:cs="宋体"/>
          <w:szCs w:val="21"/>
          <w:highlight w:val="none"/>
          <w:lang w:eastAsia="zh-CN"/>
        </w:rPr>
        <w:t>询比</w:t>
      </w:r>
      <w:r>
        <w:rPr>
          <w:rFonts w:hint="eastAsia" w:ascii="宋体" w:hAnsi="宋体" w:eastAsia="宋体" w:cs="宋体"/>
          <w:szCs w:val="21"/>
          <w:highlight w:val="none"/>
          <w:lang w:val="en-US" w:eastAsia="zh-CN"/>
        </w:rPr>
        <w:t>通知</w:t>
      </w:r>
      <w:r>
        <w:rPr>
          <w:rFonts w:hint="eastAsia" w:ascii="宋体" w:hAnsi="宋体" w:eastAsia="宋体" w:cs="宋体"/>
          <w:szCs w:val="21"/>
          <w:highlight w:val="none"/>
        </w:rPr>
        <w:t>书</w:t>
      </w:r>
    </w:p>
    <w:p w14:paraId="4AABCB0B">
      <w:pPr>
        <w:widowControl/>
        <w:spacing w:line="360" w:lineRule="auto"/>
        <w:ind w:firstLine="420" w:firstLineChars="200"/>
        <w:jc w:val="left"/>
        <w:rPr>
          <w:rFonts w:ascii="宋体" w:hAnsi="宋体" w:cs="宋体"/>
          <w:sz w:val="21"/>
          <w:szCs w:val="21"/>
          <w:highlight w:val="none"/>
        </w:rPr>
      </w:pPr>
      <w:r>
        <w:rPr>
          <w:rFonts w:hint="eastAsia" w:ascii="宋体" w:hAnsi="宋体" w:cs="宋体"/>
          <w:sz w:val="21"/>
          <w:szCs w:val="21"/>
          <w:highlight w:val="none"/>
          <w:u w:val="single"/>
          <w:lang w:val="en-US" w:eastAsia="zh-CN"/>
        </w:rPr>
        <w:t>重庆市轻工业学校</w:t>
      </w:r>
      <w:r>
        <w:rPr>
          <w:rFonts w:hint="eastAsia" w:ascii="宋体" w:hAnsi="宋体" w:cs="宋体"/>
          <w:sz w:val="21"/>
          <w:szCs w:val="21"/>
          <w:highlight w:val="none"/>
        </w:rPr>
        <w:t>以下简称：（采购人），对</w:t>
      </w:r>
      <w:r>
        <w:rPr>
          <w:rFonts w:hint="eastAsia" w:ascii="宋体" w:hAnsi="宋体" w:cs="宋体"/>
          <w:sz w:val="21"/>
          <w:szCs w:val="21"/>
          <w:highlight w:val="none"/>
          <w:lang w:eastAsia="zh-CN"/>
        </w:rPr>
        <w:t>重庆市轻工业学校教师办公室装饰工程</w:t>
      </w:r>
      <w:r>
        <w:rPr>
          <w:rFonts w:hint="eastAsia" w:ascii="宋体" w:hAnsi="宋体" w:eastAsia="宋体" w:cs="宋体"/>
          <w:kern w:val="2"/>
          <w:sz w:val="21"/>
          <w:szCs w:val="21"/>
          <w:highlight w:val="none"/>
          <w:lang w:val="en-US" w:eastAsia="zh-CN" w:bidi="ar-SA"/>
        </w:rPr>
        <w:t>进行</w:t>
      </w:r>
      <w:r>
        <w:rPr>
          <w:rFonts w:hint="eastAsia" w:ascii="宋体" w:hAnsi="宋体" w:cs="宋体"/>
          <w:sz w:val="21"/>
          <w:szCs w:val="21"/>
          <w:highlight w:val="none"/>
          <w:lang w:eastAsia="zh-CN"/>
        </w:rPr>
        <w:t>网上询比</w:t>
      </w:r>
      <w:r>
        <w:rPr>
          <w:rFonts w:hint="eastAsia" w:ascii="宋体" w:hAnsi="宋体" w:cs="宋体"/>
          <w:sz w:val="21"/>
          <w:szCs w:val="21"/>
          <w:highlight w:val="none"/>
        </w:rPr>
        <w:t>，欢迎有资格的供应商前来参加。</w:t>
      </w:r>
    </w:p>
    <w:p w14:paraId="53AE2DA1">
      <w:pPr>
        <w:pStyle w:val="3"/>
        <w:numPr>
          <w:ilvl w:val="0"/>
          <w:numId w:val="14"/>
        </w:numPr>
        <w:spacing w:before="48" w:after="48" w:line="520" w:lineRule="exact"/>
        <w:outlineLvl w:val="0"/>
        <w:rPr>
          <w:rFonts w:ascii="宋体" w:hAnsi="宋体" w:eastAsia="宋体" w:cs="宋体"/>
          <w:b/>
          <w:bCs/>
          <w:sz w:val="21"/>
          <w:szCs w:val="21"/>
          <w:highlight w:val="none"/>
        </w:rPr>
      </w:pPr>
      <w:bookmarkStart w:id="1" w:name="_Toc14853"/>
      <w:r>
        <w:rPr>
          <w:rFonts w:hint="eastAsia" w:ascii="宋体" w:hAnsi="宋体" w:eastAsia="宋体" w:cs="宋体"/>
          <w:b/>
          <w:bCs/>
          <w:sz w:val="21"/>
          <w:szCs w:val="21"/>
          <w:highlight w:val="none"/>
        </w:rPr>
        <w:t>项目内容</w:t>
      </w:r>
      <w:bookmarkEnd w:id="1"/>
    </w:p>
    <w:p w14:paraId="023EA84F">
      <w:pPr>
        <w:rPr>
          <w:rFonts w:ascii="宋体" w:hAnsi="宋体" w:cs="宋体"/>
          <w:sz w:val="21"/>
          <w:szCs w:val="21"/>
          <w:highlight w:val="none"/>
        </w:rPr>
      </w:pPr>
    </w:p>
    <w:tbl>
      <w:tblPr>
        <w:tblStyle w:val="60"/>
        <w:tblW w:w="81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8"/>
        <w:gridCol w:w="1487"/>
        <w:gridCol w:w="1484"/>
        <w:gridCol w:w="1538"/>
        <w:gridCol w:w="818"/>
      </w:tblGrid>
      <w:tr w14:paraId="40F24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808" w:type="dxa"/>
            <w:tcBorders>
              <w:top w:val="single" w:color="auto" w:sz="4" w:space="0"/>
              <w:left w:val="single" w:color="auto" w:sz="4" w:space="0"/>
              <w:right w:val="single" w:color="auto" w:sz="4" w:space="0"/>
            </w:tcBorders>
            <w:noWrap/>
            <w:vAlign w:val="center"/>
          </w:tcPr>
          <w:p w14:paraId="33E45B0C">
            <w:pPr>
              <w:widowControl/>
              <w:spacing w:line="520" w:lineRule="exact"/>
              <w:jc w:val="center"/>
              <w:rPr>
                <w:rFonts w:ascii="宋体" w:hAnsi="宋体" w:cs="宋体"/>
                <w:b/>
                <w:bCs/>
                <w:kern w:val="0"/>
                <w:sz w:val="21"/>
                <w:szCs w:val="21"/>
                <w:highlight w:val="none"/>
              </w:rPr>
            </w:pPr>
            <w:r>
              <w:rPr>
                <w:rFonts w:hint="eastAsia" w:ascii="宋体" w:hAnsi="宋体" w:cs="宋体"/>
                <w:b/>
                <w:bCs/>
                <w:kern w:val="0"/>
                <w:sz w:val="21"/>
                <w:szCs w:val="21"/>
                <w:highlight w:val="none"/>
              </w:rPr>
              <w:t>项目名称</w:t>
            </w:r>
          </w:p>
        </w:tc>
        <w:tc>
          <w:tcPr>
            <w:tcW w:w="1487" w:type="dxa"/>
            <w:tcBorders>
              <w:top w:val="single" w:color="auto" w:sz="4" w:space="0"/>
              <w:left w:val="single" w:color="auto" w:sz="4" w:space="0"/>
              <w:right w:val="single" w:color="auto" w:sz="4" w:space="0"/>
            </w:tcBorders>
            <w:noWrap/>
            <w:vAlign w:val="center"/>
          </w:tcPr>
          <w:p w14:paraId="3518A607">
            <w:pPr>
              <w:widowControl/>
              <w:spacing w:line="520" w:lineRule="exact"/>
              <w:jc w:val="center"/>
              <w:rPr>
                <w:rFonts w:ascii="宋体" w:hAnsi="宋体" w:cs="宋体"/>
                <w:b/>
                <w:bCs/>
                <w:kern w:val="0"/>
                <w:sz w:val="21"/>
                <w:szCs w:val="21"/>
                <w:highlight w:val="none"/>
              </w:rPr>
            </w:pPr>
            <w:r>
              <w:rPr>
                <w:rFonts w:hint="eastAsia" w:ascii="宋体" w:hAnsi="宋体" w:cs="宋体"/>
                <w:b/>
                <w:bCs/>
                <w:kern w:val="0"/>
                <w:sz w:val="21"/>
                <w:szCs w:val="21"/>
                <w:highlight w:val="none"/>
              </w:rPr>
              <w:t>采购预算</w:t>
            </w:r>
          </w:p>
          <w:p w14:paraId="6FA09128">
            <w:pPr>
              <w:widowControl/>
              <w:spacing w:line="520" w:lineRule="exact"/>
              <w:jc w:val="center"/>
              <w:rPr>
                <w:rFonts w:ascii="宋体" w:hAnsi="宋体" w:cs="宋体"/>
                <w:b/>
                <w:bCs/>
                <w:kern w:val="0"/>
                <w:sz w:val="21"/>
                <w:szCs w:val="21"/>
                <w:highlight w:val="none"/>
              </w:rPr>
            </w:pPr>
            <w:r>
              <w:rPr>
                <w:rFonts w:hint="eastAsia" w:ascii="宋体" w:hAnsi="宋体" w:cs="宋体"/>
                <w:b/>
                <w:bCs/>
                <w:kern w:val="0"/>
                <w:sz w:val="21"/>
                <w:szCs w:val="21"/>
                <w:highlight w:val="none"/>
              </w:rPr>
              <w:t>（元）</w:t>
            </w:r>
          </w:p>
        </w:tc>
        <w:tc>
          <w:tcPr>
            <w:tcW w:w="1484" w:type="dxa"/>
            <w:tcBorders>
              <w:top w:val="single" w:color="auto" w:sz="4" w:space="0"/>
              <w:left w:val="single" w:color="auto" w:sz="4" w:space="0"/>
              <w:right w:val="single" w:color="auto" w:sz="4" w:space="0"/>
            </w:tcBorders>
            <w:noWrap/>
            <w:vAlign w:val="center"/>
          </w:tcPr>
          <w:p w14:paraId="033C0D7B">
            <w:pPr>
              <w:spacing w:line="520" w:lineRule="exact"/>
              <w:jc w:val="center"/>
              <w:rPr>
                <w:rFonts w:ascii="宋体" w:hAnsi="宋体" w:cs="宋体"/>
                <w:b/>
                <w:bCs/>
                <w:kern w:val="0"/>
                <w:sz w:val="21"/>
                <w:szCs w:val="21"/>
                <w:highlight w:val="none"/>
              </w:rPr>
            </w:pPr>
            <w:r>
              <w:rPr>
                <w:rFonts w:hint="eastAsia" w:ascii="宋体" w:hAnsi="宋体" w:cs="宋体"/>
                <w:b/>
                <w:bCs/>
                <w:kern w:val="0"/>
                <w:sz w:val="21"/>
                <w:szCs w:val="21"/>
                <w:highlight w:val="none"/>
              </w:rPr>
              <w:t>成交供应商</w:t>
            </w:r>
          </w:p>
          <w:p w14:paraId="384CA4D5">
            <w:pPr>
              <w:spacing w:line="520" w:lineRule="exact"/>
              <w:jc w:val="center"/>
              <w:rPr>
                <w:rFonts w:ascii="宋体" w:hAnsi="宋体" w:cs="宋体"/>
                <w:b/>
                <w:bCs/>
                <w:kern w:val="0"/>
                <w:sz w:val="21"/>
                <w:szCs w:val="21"/>
                <w:highlight w:val="none"/>
              </w:rPr>
            </w:pPr>
            <w:r>
              <w:rPr>
                <w:rFonts w:hint="eastAsia" w:ascii="宋体" w:hAnsi="宋体" w:cs="宋体"/>
                <w:b/>
                <w:bCs/>
                <w:kern w:val="0"/>
                <w:sz w:val="21"/>
                <w:szCs w:val="21"/>
                <w:highlight w:val="none"/>
              </w:rPr>
              <w:t>（名）</w:t>
            </w:r>
          </w:p>
        </w:tc>
        <w:tc>
          <w:tcPr>
            <w:tcW w:w="1538" w:type="dxa"/>
            <w:tcBorders>
              <w:top w:val="single" w:color="auto" w:sz="4" w:space="0"/>
              <w:left w:val="single" w:color="auto" w:sz="4" w:space="0"/>
              <w:right w:val="single" w:color="auto" w:sz="4" w:space="0"/>
            </w:tcBorders>
            <w:noWrap/>
            <w:vAlign w:val="center"/>
          </w:tcPr>
          <w:p w14:paraId="5C384B5B">
            <w:pPr>
              <w:spacing w:line="520" w:lineRule="exact"/>
              <w:jc w:val="center"/>
              <w:rPr>
                <w:rFonts w:ascii="宋体" w:hAnsi="宋体" w:cs="宋体"/>
                <w:b/>
                <w:bCs/>
                <w:kern w:val="0"/>
                <w:sz w:val="21"/>
                <w:szCs w:val="21"/>
                <w:highlight w:val="none"/>
              </w:rPr>
            </w:pPr>
            <w:r>
              <w:rPr>
                <w:rFonts w:hint="eastAsia" w:ascii="宋体" w:hAnsi="宋体" w:cs="宋体"/>
                <w:b/>
                <w:bCs/>
                <w:kern w:val="0"/>
                <w:sz w:val="21"/>
                <w:szCs w:val="21"/>
                <w:highlight w:val="none"/>
              </w:rPr>
              <w:t>资金来源</w:t>
            </w:r>
          </w:p>
        </w:tc>
        <w:tc>
          <w:tcPr>
            <w:tcW w:w="818" w:type="dxa"/>
            <w:tcBorders>
              <w:top w:val="single" w:color="auto" w:sz="4" w:space="0"/>
              <w:left w:val="single" w:color="auto" w:sz="4" w:space="0"/>
              <w:right w:val="single" w:color="auto" w:sz="4" w:space="0"/>
            </w:tcBorders>
            <w:noWrap/>
            <w:vAlign w:val="center"/>
          </w:tcPr>
          <w:p w14:paraId="2FBD8818">
            <w:pPr>
              <w:spacing w:line="520" w:lineRule="exact"/>
              <w:jc w:val="center"/>
              <w:rPr>
                <w:rFonts w:ascii="宋体" w:hAnsi="宋体" w:cs="宋体"/>
                <w:b/>
                <w:bCs/>
                <w:kern w:val="0"/>
                <w:sz w:val="21"/>
                <w:szCs w:val="21"/>
                <w:highlight w:val="none"/>
              </w:rPr>
            </w:pPr>
            <w:r>
              <w:rPr>
                <w:rFonts w:hint="eastAsia" w:ascii="宋体" w:hAnsi="宋体" w:cs="宋体"/>
                <w:b/>
                <w:bCs/>
                <w:kern w:val="0"/>
                <w:sz w:val="21"/>
                <w:szCs w:val="21"/>
                <w:highlight w:val="none"/>
              </w:rPr>
              <w:t>备注</w:t>
            </w:r>
          </w:p>
        </w:tc>
      </w:tr>
      <w:tr w14:paraId="2EE4E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2808" w:type="dxa"/>
            <w:tcBorders>
              <w:top w:val="single" w:color="auto" w:sz="4" w:space="0"/>
              <w:left w:val="single" w:color="auto" w:sz="4" w:space="0"/>
              <w:right w:val="single" w:color="auto" w:sz="4" w:space="0"/>
            </w:tcBorders>
            <w:noWrap/>
            <w:vAlign w:val="center"/>
          </w:tcPr>
          <w:p w14:paraId="67898AEF">
            <w:pPr>
              <w:pStyle w:val="53"/>
              <w:shd w:val="clear" w:color="auto" w:fill="FFFFFF"/>
              <w:spacing w:beforeAutospacing="0" w:afterAutospacing="0" w:line="520" w:lineRule="exact"/>
              <w:jc w:val="center"/>
              <w:rPr>
                <w:rFonts w:hint="eastAsia" w:eastAsia="宋体" w:cs="宋体"/>
                <w:sz w:val="21"/>
                <w:szCs w:val="21"/>
                <w:highlight w:val="none"/>
                <w:lang w:eastAsia="zh-CN"/>
              </w:rPr>
            </w:pPr>
            <w:bookmarkStart w:id="2" w:name="_Hlk344477914"/>
            <w:r>
              <w:rPr>
                <w:rFonts w:hint="eastAsia" w:ascii="宋体" w:hAnsi="宋体" w:eastAsia="宋体" w:cs="宋体"/>
                <w:kern w:val="2"/>
                <w:sz w:val="21"/>
                <w:szCs w:val="21"/>
                <w:highlight w:val="none"/>
                <w:lang w:val="en-US" w:eastAsia="zh-CN" w:bidi="ar-SA"/>
              </w:rPr>
              <w:t>重庆市轻工业学校</w:t>
            </w:r>
            <w:r>
              <w:rPr>
                <w:rFonts w:hint="eastAsia" w:cs="宋体"/>
                <w:kern w:val="2"/>
                <w:sz w:val="21"/>
                <w:szCs w:val="21"/>
                <w:highlight w:val="none"/>
                <w:lang w:val="en-US" w:eastAsia="zh-CN" w:bidi="ar-SA"/>
              </w:rPr>
              <w:t>教师办公室装饰工程</w:t>
            </w:r>
          </w:p>
        </w:tc>
        <w:tc>
          <w:tcPr>
            <w:tcW w:w="1487" w:type="dxa"/>
            <w:tcBorders>
              <w:top w:val="single" w:color="auto" w:sz="4" w:space="0"/>
              <w:left w:val="single" w:color="auto" w:sz="4" w:space="0"/>
              <w:right w:val="single" w:color="auto" w:sz="4" w:space="0"/>
            </w:tcBorders>
            <w:shd w:val="clear" w:color="auto" w:fill="auto"/>
            <w:noWrap/>
            <w:vAlign w:val="center"/>
          </w:tcPr>
          <w:p w14:paraId="3A238778">
            <w:pPr>
              <w:keepNext w:val="0"/>
              <w:keepLines w:val="0"/>
              <w:widowControl/>
              <w:suppressLineNumbers w:val="0"/>
              <w:jc w:val="center"/>
              <w:textAlignment w:val="center"/>
              <w:rPr>
                <w:rFonts w:hint="default" w:ascii="Calibri" w:hAnsi="Calibri" w:eastAsia="宋体" w:cs="Calibri"/>
                <w:i w:val="0"/>
                <w:iCs w:val="0"/>
                <w:color w:val="000000"/>
                <w:kern w:val="2"/>
                <w:sz w:val="24"/>
                <w:szCs w:val="24"/>
                <w:u w:val="none"/>
                <w:lang w:val="en-US" w:eastAsia="zh-CN" w:bidi="ar-SA"/>
              </w:rPr>
            </w:pPr>
            <w:r>
              <w:rPr>
                <w:rFonts w:hint="eastAsia" w:ascii="宋体" w:hAnsi="宋体" w:cs="宋体"/>
                <w:color w:val="auto"/>
                <w:sz w:val="21"/>
                <w:szCs w:val="21"/>
                <w:highlight w:val="none"/>
                <w:lang w:val="en-US" w:eastAsia="zh-CN"/>
              </w:rPr>
              <w:t>182922.43</w:t>
            </w:r>
          </w:p>
        </w:tc>
        <w:tc>
          <w:tcPr>
            <w:tcW w:w="1484" w:type="dxa"/>
            <w:tcBorders>
              <w:top w:val="single" w:color="auto" w:sz="4" w:space="0"/>
              <w:left w:val="single" w:color="auto" w:sz="4" w:space="0"/>
              <w:right w:val="single" w:color="auto" w:sz="4" w:space="0"/>
            </w:tcBorders>
            <w:noWrap/>
            <w:vAlign w:val="center"/>
          </w:tcPr>
          <w:p w14:paraId="340C7024">
            <w:pPr>
              <w:widowControl/>
              <w:spacing w:line="520" w:lineRule="exact"/>
              <w:jc w:val="center"/>
              <w:rPr>
                <w:rFonts w:ascii="宋体" w:hAnsi="宋体" w:cs="宋体"/>
                <w:kern w:val="0"/>
                <w:sz w:val="21"/>
                <w:szCs w:val="21"/>
                <w:highlight w:val="none"/>
              </w:rPr>
            </w:pPr>
            <w:r>
              <w:rPr>
                <w:rFonts w:hint="eastAsia" w:ascii="宋体" w:hAnsi="宋体" w:cs="宋体"/>
                <w:kern w:val="0"/>
                <w:sz w:val="21"/>
                <w:szCs w:val="21"/>
                <w:highlight w:val="none"/>
              </w:rPr>
              <w:t>1</w:t>
            </w:r>
          </w:p>
        </w:tc>
        <w:tc>
          <w:tcPr>
            <w:tcW w:w="1538" w:type="dxa"/>
            <w:tcBorders>
              <w:top w:val="single" w:color="auto" w:sz="4" w:space="0"/>
              <w:left w:val="single" w:color="auto" w:sz="4" w:space="0"/>
              <w:right w:val="single" w:color="auto" w:sz="4" w:space="0"/>
            </w:tcBorders>
            <w:noWrap/>
            <w:vAlign w:val="center"/>
          </w:tcPr>
          <w:p w14:paraId="14765DB4">
            <w:pPr>
              <w:widowControl/>
              <w:spacing w:line="520" w:lineRule="exact"/>
              <w:jc w:val="center"/>
              <w:rPr>
                <w:rFonts w:ascii="宋体" w:hAnsi="宋体" w:cs="宋体"/>
                <w:sz w:val="21"/>
                <w:szCs w:val="21"/>
                <w:highlight w:val="none"/>
              </w:rPr>
            </w:pPr>
            <w:r>
              <w:rPr>
                <w:rFonts w:hint="eastAsia" w:ascii="宋体" w:hAnsi="宋体" w:cs="宋体"/>
                <w:sz w:val="21"/>
                <w:szCs w:val="21"/>
                <w:highlight w:val="none"/>
              </w:rPr>
              <w:t>财政资金</w:t>
            </w:r>
          </w:p>
        </w:tc>
        <w:tc>
          <w:tcPr>
            <w:tcW w:w="818" w:type="dxa"/>
            <w:tcBorders>
              <w:top w:val="single" w:color="auto" w:sz="4" w:space="0"/>
              <w:left w:val="single" w:color="auto" w:sz="4" w:space="0"/>
              <w:right w:val="single" w:color="auto" w:sz="4" w:space="0"/>
            </w:tcBorders>
            <w:noWrap/>
            <w:vAlign w:val="center"/>
          </w:tcPr>
          <w:p w14:paraId="6F860539">
            <w:pPr>
              <w:widowControl/>
              <w:spacing w:line="520" w:lineRule="exact"/>
              <w:jc w:val="center"/>
              <w:rPr>
                <w:rFonts w:ascii="宋体" w:hAnsi="宋体" w:cs="宋体"/>
                <w:sz w:val="21"/>
                <w:szCs w:val="21"/>
                <w:highlight w:val="none"/>
              </w:rPr>
            </w:pPr>
          </w:p>
        </w:tc>
      </w:tr>
      <w:bookmarkEnd w:id="2"/>
    </w:tbl>
    <w:p w14:paraId="2E1EEA0A">
      <w:pPr>
        <w:pStyle w:val="3"/>
        <w:numPr>
          <w:ilvl w:val="0"/>
          <w:numId w:val="14"/>
        </w:numPr>
        <w:spacing w:before="48" w:after="48" w:line="520" w:lineRule="exact"/>
        <w:outlineLvl w:val="0"/>
        <w:rPr>
          <w:rFonts w:hint="eastAsia" w:ascii="宋体" w:hAnsi="宋体" w:eastAsia="宋体" w:cs="宋体"/>
          <w:b/>
          <w:bCs/>
          <w:sz w:val="21"/>
          <w:szCs w:val="21"/>
          <w:highlight w:val="none"/>
        </w:rPr>
      </w:pPr>
      <w:bookmarkStart w:id="3" w:name="_Toc14585"/>
      <w:r>
        <w:rPr>
          <w:rFonts w:hint="eastAsia" w:ascii="宋体" w:hAnsi="宋体" w:eastAsia="宋体" w:cs="宋体"/>
          <w:b/>
          <w:bCs/>
          <w:sz w:val="21"/>
          <w:szCs w:val="21"/>
          <w:highlight w:val="none"/>
        </w:rPr>
        <w:t>资格条件</w:t>
      </w:r>
      <w:bookmarkEnd w:id="3"/>
    </w:p>
    <w:p w14:paraId="736A9551">
      <w:pPr>
        <w:wordWrap w:val="0"/>
        <w:spacing w:line="520" w:lineRule="exact"/>
        <w:ind w:firstLine="482"/>
        <w:rPr>
          <w:rFonts w:ascii="宋体" w:hAnsi="宋体" w:cs="宋体"/>
          <w:b/>
          <w:bCs/>
          <w:sz w:val="21"/>
          <w:szCs w:val="21"/>
          <w:highlight w:val="none"/>
        </w:rPr>
      </w:pPr>
      <w:r>
        <w:rPr>
          <w:rFonts w:hint="eastAsia" w:ascii="宋体" w:hAnsi="宋体" w:cs="宋体"/>
          <w:b/>
          <w:bCs/>
          <w:sz w:val="21"/>
          <w:szCs w:val="21"/>
          <w:highlight w:val="none"/>
        </w:rPr>
        <w:t>（一）一般资质条件</w:t>
      </w:r>
    </w:p>
    <w:p w14:paraId="099D36F9">
      <w:pPr>
        <w:wordWrap w:val="0"/>
        <w:spacing w:line="520" w:lineRule="exact"/>
        <w:ind w:firstLine="480"/>
        <w:rPr>
          <w:rFonts w:ascii="宋体" w:hAnsi="宋体" w:cs="宋体"/>
          <w:sz w:val="21"/>
          <w:szCs w:val="21"/>
          <w:highlight w:val="none"/>
        </w:rPr>
      </w:pPr>
      <w:r>
        <w:rPr>
          <w:rFonts w:hint="eastAsia" w:ascii="宋体" w:hAnsi="宋体" w:cs="宋体"/>
          <w:sz w:val="21"/>
          <w:szCs w:val="21"/>
          <w:highlight w:val="none"/>
        </w:rPr>
        <w:t>1.具有独立承担民事责任的能力；</w:t>
      </w:r>
    </w:p>
    <w:p w14:paraId="288EE6A4">
      <w:pPr>
        <w:wordWrap w:val="0"/>
        <w:spacing w:line="520" w:lineRule="exact"/>
        <w:ind w:firstLine="480"/>
        <w:rPr>
          <w:rFonts w:ascii="宋体" w:hAnsi="宋体" w:cs="宋体"/>
          <w:sz w:val="21"/>
          <w:szCs w:val="21"/>
          <w:highlight w:val="none"/>
        </w:rPr>
      </w:pPr>
      <w:r>
        <w:rPr>
          <w:rFonts w:hint="eastAsia" w:ascii="宋体" w:hAnsi="宋体" w:cs="宋体"/>
          <w:sz w:val="21"/>
          <w:szCs w:val="21"/>
          <w:highlight w:val="none"/>
        </w:rPr>
        <w:t>2.具有良好的商业信誉和健全的财务会计制度；</w:t>
      </w:r>
    </w:p>
    <w:p w14:paraId="6698B421">
      <w:pPr>
        <w:wordWrap w:val="0"/>
        <w:spacing w:line="520" w:lineRule="exact"/>
        <w:ind w:firstLine="480"/>
        <w:rPr>
          <w:rFonts w:ascii="宋体" w:hAnsi="宋体" w:cs="宋体"/>
          <w:sz w:val="21"/>
          <w:szCs w:val="21"/>
          <w:highlight w:val="none"/>
        </w:rPr>
      </w:pPr>
      <w:r>
        <w:rPr>
          <w:rFonts w:hint="eastAsia" w:ascii="宋体" w:hAnsi="宋体" w:cs="宋体"/>
          <w:sz w:val="21"/>
          <w:szCs w:val="21"/>
          <w:highlight w:val="none"/>
        </w:rPr>
        <w:t>3.具有履行合同所必需的设备和专业技术能力；</w:t>
      </w:r>
    </w:p>
    <w:p w14:paraId="686329D2">
      <w:pPr>
        <w:wordWrap w:val="0"/>
        <w:spacing w:line="520" w:lineRule="exact"/>
        <w:ind w:firstLine="480"/>
        <w:rPr>
          <w:rFonts w:ascii="宋体" w:hAnsi="宋体" w:cs="宋体"/>
          <w:sz w:val="21"/>
          <w:szCs w:val="21"/>
          <w:highlight w:val="none"/>
        </w:rPr>
      </w:pPr>
      <w:r>
        <w:rPr>
          <w:rFonts w:hint="eastAsia" w:ascii="宋体" w:hAnsi="宋体" w:cs="宋体"/>
          <w:sz w:val="21"/>
          <w:szCs w:val="21"/>
          <w:highlight w:val="none"/>
        </w:rPr>
        <w:t>4.有依法缴纳税收和社会保障资金的良好记录；</w:t>
      </w:r>
    </w:p>
    <w:p w14:paraId="2ACFFF23">
      <w:pPr>
        <w:wordWrap w:val="0"/>
        <w:spacing w:line="520" w:lineRule="exact"/>
        <w:ind w:firstLine="480"/>
        <w:rPr>
          <w:rFonts w:ascii="宋体" w:hAnsi="宋体" w:cs="宋体"/>
          <w:sz w:val="21"/>
          <w:szCs w:val="21"/>
          <w:highlight w:val="none"/>
        </w:rPr>
      </w:pPr>
      <w:r>
        <w:rPr>
          <w:rFonts w:hint="eastAsia" w:ascii="宋体" w:hAnsi="宋体" w:cs="宋体"/>
          <w:sz w:val="21"/>
          <w:szCs w:val="21"/>
          <w:highlight w:val="none"/>
        </w:rPr>
        <w:t>5.参加政府采购活动前三年内，在经营活动中没有重大违法记录；</w:t>
      </w:r>
    </w:p>
    <w:p w14:paraId="45D2E990">
      <w:pPr>
        <w:wordWrap w:val="0"/>
        <w:spacing w:line="520" w:lineRule="exact"/>
        <w:ind w:firstLine="480"/>
        <w:rPr>
          <w:rFonts w:ascii="宋体" w:hAnsi="宋体" w:cs="宋体"/>
          <w:sz w:val="21"/>
          <w:szCs w:val="21"/>
          <w:highlight w:val="none"/>
        </w:rPr>
      </w:pPr>
      <w:r>
        <w:rPr>
          <w:rFonts w:hint="eastAsia" w:ascii="宋体" w:hAnsi="宋体" w:cs="宋体"/>
          <w:sz w:val="21"/>
          <w:szCs w:val="21"/>
          <w:highlight w:val="none"/>
        </w:rPr>
        <w:t>6.法律、行政法规规定的其他条件。</w:t>
      </w:r>
    </w:p>
    <w:p w14:paraId="48B096FC">
      <w:pPr>
        <w:wordWrap w:val="0"/>
        <w:spacing w:line="520" w:lineRule="exact"/>
        <w:ind w:firstLine="480"/>
        <w:rPr>
          <w:rFonts w:hint="eastAsia" w:ascii="宋体" w:hAnsi="宋体" w:cs="宋体"/>
          <w:sz w:val="21"/>
          <w:szCs w:val="21"/>
          <w:highlight w:val="none"/>
        </w:rPr>
      </w:pPr>
      <w:r>
        <w:rPr>
          <w:rFonts w:hint="eastAsia" w:ascii="宋体" w:hAnsi="宋体" w:cs="宋体"/>
          <w:b/>
          <w:bCs/>
          <w:sz w:val="21"/>
          <w:szCs w:val="21"/>
          <w:highlight w:val="none"/>
        </w:rPr>
        <w:t>（二）落实政府采购政策需满足的资格要求</w:t>
      </w:r>
      <w:r>
        <w:rPr>
          <w:rFonts w:hint="eastAsia" w:ascii="宋体" w:hAnsi="宋体" w:cs="宋体"/>
          <w:sz w:val="21"/>
          <w:szCs w:val="21"/>
          <w:highlight w:val="none"/>
        </w:rPr>
        <w:t>：无。</w:t>
      </w:r>
    </w:p>
    <w:p w14:paraId="4D083DB2">
      <w:pPr>
        <w:wordWrap w:val="0"/>
        <w:spacing w:line="520" w:lineRule="exact"/>
        <w:ind w:firstLine="480"/>
        <w:rPr>
          <w:rFonts w:hint="eastAsia" w:ascii="宋体" w:hAnsi="宋体" w:cs="宋体"/>
          <w:b/>
          <w:bCs/>
          <w:sz w:val="21"/>
          <w:szCs w:val="21"/>
          <w:highlight w:val="none"/>
        </w:rPr>
      </w:pPr>
      <w:r>
        <w:rPr>
          <w:rFonts w:hint="eastAsia" w:ascii="宋体" w:hAnsi="宋体" w:cs="宋体"/>
          <w:b/>
          <w:bCs/>
          <w:sz w:val="21"/>
          <w:szCs w:val="21"/>
          <w:highlight w:val="none"/>
        </w:rPr>
        <w:t>（三）本项目的特定资格要求：</w:t>
      </w:r>
    </w:p>
    <w:p w14:paraId="1F762CF9">
      <w:pPr>
        <w:pageBreakBefore w:val="0"/>
        <w:numPr>
          <w:ilvl w:val="0"/>
          <w:numId w:val="0"/>
        </w:numPr>
        <w:kinsoku/>
        <w:wordWrap w:val="0"/>
        <w:overflowPunct/>
        <w:topLinePunct w:val="0"/>
        <w:autoSpaceDE/>
        <w:autoSpaceDN/>
        <w:bidi w:val="0"/>
        <w:spacing w:line="520" w:lineRule="exact"/>
        <w:ind w:left="500" w:leftChars="0" w:firstLine="210" w:firstLineChars="100"/>
        <w:rPr>
          <w:rFonts w:hint="default" w:ascii="宋体" w:hAnsi="宋体" w:cs="宋体"/>
          <w:sz w:val="21"/>
          <w:szCs w:val="21"/>
          <w:highlight w:val="none"/>
          <w:lang w:val="en-US"/>
        </w:rPr>
      </w:pPr>
      <w:bookmarkStart w:id="4" w:name="_Toc21936"/>
      <w:r>
        <w:rPr>
          <w:rFonts w:hint="eastAsia" w:ascii="宋体" w:hAnsi="宋体" w:cs="宋体"/>
          <w:color w:val="auto"/>
          <w:sz w:val="21"/>
          <w:szCs w:val="21"/>
          <w:highlight w:val="none"/>
          <w:lang w:val="en-US" w:eastAsia="zh-CN"/>
        </w:rPr>
        <w:t>1.供应商应具备建设行政主管部门颁发的：建筑工程施工总承包叁级及以上资质或</w:t>
      </w:r>
      <w:r>
        <w:rPr>
          <w:rFonts w:hint="eastAsia" w:ascii="新宋体" w:hAnsi="新宋体" w:eastAsia="新宋体" w:cs="新宋体"/>
          <w:sz w:val="21"/>
          <w:szCs w:val="21"/>
          <w:highlight w:val="none"/>
        </w:rPr>
        <w:t>建筑装修装饰工程</w:t>
      </w:r>
      <w:r>
        <w:rPr>
          <w:rFonts w:hint="eastAsia" w:ascii="宋体" w:hAnsi="宋体" w:cs="宋体"/>
          <w:color w:val="auto"/>
          <w:sz w:val="21"/>
          <w:szCs w:val="21"/>
          <w:highlight w:val="none"/>
          <w:lang w:val="en-US" w:eastAsia="zh-CN"/>
        </w:rPr>
        <w:t>专业承包贰级及以上资质</w:t>
      </w:r>
      <w:r>
        <w:rPr>
          <w:rFonts w:hint="eastAsia" w:ascii="宋体" w:hAnsi="宋体" w:eastAsia="宋体" w:cs="宋体"/>
          <w:color w:val="auto"/>
          <w:sz w:val="21"/>
          <w:szCs w:val="21"/>
          <w:highlight w:val="none"/>
          <w:lang w:val="en-US" w:eastAsia="zh-CN"/>
        </w:rPr>
        <w:t>。</w:t>
      </w:r>
    </w:p>
    <w:p w14:paraId="38DA7EF8">
      <w:pPr>
        <w:pageBreakBefore w:val="0"/>
        <w:numPr>
          <w:ilvl w:val="0"/>
          <w:numId w:val="0"/>
        </w:numPr>
        <w:kinsoku/>
        <w:wordWrap w:val="0"/>
        <w:overflowPunct/>
        <w:topLinePunct w:val="0"/>
        <w:autoSpaceDE/>
        <w:autoSpaceDN/>
        <w:bidi w:val="0"/>
        <w:spacing w:line="520" w:lineRule="exact"/>
        <w:ind w:left="500" w:leftChars="0" w:firstLine="210" w:firstLineChars="100"/>
        <w:rPr>
          <w:rFonts w:hint="default" w:ascii="宋体" w:hAnsi="宋体" w:cs="宋体"/>
          <w:sz w:val="21"/>
          <w:szCs w:val="21"/>
          <w:highlight w:val="none"/>
          <w:lang w:val="en-US"/>
        </w:rPr>
      </w:pPr>
      <w:r>
        <w:rPr>
          <w:rFonts w:hint="eastAsia" w:ascii="宋体" w:hAnsi="宋体" w:cs="宋体"/>
          <w:color w:val="auto"/>
          <w:kern w:val="2"/>
          <w:sz w:val="21"/>
          <w:szCs w:val="21"/>
          <w:highlight w:val="none"/>
          <w:lang w:val="en-US" w:eastAsia="zh-CN" w:bidi="ar-SA"/>
        </w:rPr>
        <w:t>2.</w:t>
      </w:r>
      <w:r>
        <w:rPr>
          <w:rFonts w:hint="eastAsia" w:ascii="宋体" w:hAnsi="宋体" w:eastAsia="宋体" w:cs="宋体"/>
          <w:color w:val="auto"/>
          <w:kern w:val="2"/>
          <w:sz w:val="21"/>
          <w:szCs w:val="21"/>
          <w:highlight w:val="none"/>
          <w:lang w:val="en-US" w:eastAsia="zh-CN" w:bidi="ar-SA"/>
        </w:rPr>
        <w:t>具备建设行政主管部门颁发的有效的安全生产许可证。企业负责人、拟担任该项目负责人和拟派专职安全生产管理人员（即“三类人员”）具备相应建设行政主管部门颁发的安全生产考核合格证书</w:t>
      </w:r>
      <w:r>
        <w:rPr>
          <w:rFonts w:hint="eastAsia" w:ascii="宋体" w:hAnsi="宋体" w:cs="宋体"/>
          <w:sz w:val="21"/>
          <w:szCs w:val="21"/>
          <w:highlight w:val="none"/>
        </w:rPr>
        <w:t>。</w:t>
      </w:r>
      <w:r>
        <w:rPr>
          <w:rFonts w:hint="eastAsia" w:ascii="宋体" w:hAnsi="宋体" w:cs="宋体"/>
          <w:sz w:val="21"/>
          <w:szCs w:val="21"/>
          <w:highlight w:val="none"/>
          <w:lang w:val="en-US" w:eastAsia="zh-CN"/>
        </w:rPr>
        <w:t xml:space="preserve"> </w:t>
      </w:r>
    </w:p>
    <w:p w14:paraId="41292AB3">
      <w:pPr>
        <w:pStyle w:val="3"/>
        <w:numPr>
          <w:ilvl w:val="0"/>
          <w:numId w:val="14"/>
        </w:numPr>
        <w:spacing w:before="48" w:after="48" w:line="520" w:lineRule="exact"/>
        <w:outlineLvl w:val="0"/>
        <w:rPr>
          <w:rFonts w:hint="eastAsia" w:ascii="宋体" w:hAnsi="宋体" w:eastAsia="宋体" w:cs="宋体"/>
          <w:b/>
          <w:bCs/>
          <w:sz w:val="21"/>
          <w:szCs w:val="21"/>
          <w:highlight w:val="none"/>
        </w:rPr>
      </w:pPr>
      <w:bookmarkStart w:id="5" w:name="_Toc17241"/>
      <w:bookmarkStart w:id="6" w:name="_Toc5595"/>
      <w:bookmarkStart w:id="7" w:name="_Toc25557"/>
      <w:r>
        <w:rPr>
          <w:rFonts w:hint="eastAsia" w:ascii="宋体" w:hAnsi="宋体" w:eastAsia="宋体" w:cs="宋体"/>
          <w:b/>
          <w:bCs/>
          <w:sz w:val="21"/>
          <w:szCs w:val="21"/>
          <w:highlight w:val="none"/>
        </w:rPr>
        <w:t>项目技术需求</w:t>
      </w:r>
      <w:bookmarkEnd w:id="5"/>
      <w:bookmarkEnd w:id="6"/>
      <w:bookmarkEnd w:id="7"/>
    </w:p>
    <w:p w14:paraId="71774682">
      <w:pPr>
        <w:numPr>
          <w:ilvl w:val="0"/>
          <w:numId w:val="15"/>
        </w:numPr>
        <w:spacing w:line="360" w:lineRule="auto"/>
        <w:outlineLvl w:val="1"/>
        <w:rPr>
          <w:rFonts w:ascii="宋体" w:hAnsi="宋体" w:cs="宋体"/>
          <w:b/>
          <w:kern w:val="1"/>
          <w:sz w:val="22"/>
          <w:szCs w:val="21"/>
          <w:highlight w:val="none"/>
        </w:rPr>
      </w:pPr>
      <w:bookmarkStart w:id="8" w:name="_Toc29828"/>
      <w:bookmarkStart w:id="9" w:name="_Toc10970"/>
      <w:bookmarkStart w:id="10" w:name="_Toc12286"/>
      <w:r>
        <w:rPr>
          <w:rFonts w:hint="eastAsia" w:ascii="宋体" w:hAnsi="宋体" w:cs="宋体"/>
          <w:b/>
          <w:kern w:val="1"/>
          <w:sz w:val="22"/>
          <w:szCs w:val="21"/>
          <w:highlight w:val="none"/>
        </w:rPr>
        <w:t>项目概况</w:t>
      </w:r>
    </w:p>
    <w:p w14:paraId="69B189D9">
      <w:pPr>
        <w:spacing w:line="360" w:lineRule="auto"/>
        <w:ind w:firstLine="480"/>
        <w:rPr>
          <w:rFonts w:ascii="宋体" w:hAnsi="宋体" w:cs="宋体"/>
          <w:kern w:val="1"/>
          <w:sz w:val="21"/>
          <w:szCs w:val="21"/>
          <w:highlight w:val="none"/>
        </w:rPr>
      </w:pPr>
      <w:r>
        <w:rPr>
          <w:rFonts w:hint="eastAsia" w:ascii="宋体" w:hAnsi="宋体" w:cs="宋体"/>
          <w:kern w:val="1"/>
          <w:sz w:val="21"/>
          <w:szCs w:val="21"/>
          <w:highlight w:val="none"/>
        </w:rPr>
        <w:t>本项目位于</w:t>
      </w:r>
      <w:r>
        <w:rPr>
          <w:rFonts w:hint="eastAsia" w:ascii="宋体" w:hAnsi="宋体" w:cs="宋体"/>
          <w:kern w:val="1"/>
          <w:sz w:val="21"/>
          <w:szCs w:val="21"/>
          <w:highlight w:val="none"/>
          <w:lang w:eastAsia="zh-CN"/>
        </w:rPr>
        <w:t>重庆市轻工业学校，</w:t>
      </w:r>
      <w:r>
        <w:rPr>
          <w:rFonts w:hint="eastAsia" w:ascii="宋体" w:hAnsi="宋体" w:cs="宋体"/>
          <w:kern w:val="1"/>
          <w:sz w:val="21"/>
          <w:szCs w:val="21"/>
          <w:highlight w:val="none"/>
          <w:lang w:val="en-US" w:eastAsia="zh-CN"/>
        </w:rPr>
        <w:t>对学校各专业系办公室进行装修装饰等</w:t>
      </w:r>
      <w:r>
        <w:rPr>
          <w:rFonts w:hint="eastAsia" w:ascii="宋体" w:hAnsi="宋体" w:cs="宋体"/>
          <w:kern w:val="1"/>
          <w:sz w:val="21"/>
          <w:szCs w:val="21"/>
          <w:highlight w:val="none"/>
          <w:lang w:eastAsia="zh-CN"/>
        </w:rPr>
        <w:t>。具体内容详见</w:t>
      </w:r>
      <w:r>
        <w:rPr>
          <w:rFonts w:hint="eastAsia" w:ascii="宋体" w:hAnsi="宋体" w:cs="宋体"/>
          <w:kern w:val="1"/>
          <w:sz w:val="21"/>
          <w:szCs w:val="21"/>
          <w:highlight w:val="none"/>
          <w:lang w:val="en-US" w:eastAsia="zh-CN"/>
        </w:rPr>
        <w:t>技术、服务要求</w:t>
      </w:r>
      <w:r>
        <w:rPr>
          <w:rFonts w:hint="eastAsia" w:ascii="宋体" w:hAnsi="宋体" w:cs="宋体"/>
          <w:kern w:val="1"/>
          <w:sz w:val="21"/>
          <w:szCs w:val="21"/>
          <w:highlight w:val="none"/>
          <w:lang w:eastAsia="zh-CN"/>
        </w:rPr>
        <w:t>。</w:t>
      </w:r>
    </w:p>
    <w:p w14:paraId="4F0259C4">
      <w:pPr>
        <w:numPr>
          <w:ilvl w:val="0"/>
          <w:numId w:val="15"/>
        </w:numPr>
        <w:spacing w:line="360" w:lineRule="auto"/>
        <w:outlineLvl w:val="1"/>
        <w:rPr>
          <w:rFonts w:ascii="宋体" w:hAnsi="宋体" w:cs="宋体"/>
          <w:b/>
          <w:kern w:val="1"/>
          <w:sz w:val="22"/>
          <w:szCs w:val="21"/>
          <w:highlight w:val="none"/>
        </w:rPr>
      </w:pPr>
      <w:r>
        <w:rPr>
          <w:rFonts w:hint="eastAsia" w:ascii="宋体" w:hAnsi="宋体" w:cs="宋体"/>
          <w:b/>
          <w:kern w:val="1"/>
          <w:sz w:val="22"/>
          <w:szCs w:val="21"/>
          <w:highlight w:val="none"/>
        </w:rPr>
        <w:t>技术、服务要求</w:t>
      </w:r>
    </w:p>
    <w:p w14:paraId="7B763ED1">
      <w:pPr>
        <w:widowControl/>
        <w:numPr>
          <w:ilvl w:val="0"/>
          <w:numId w:val="16"/>
        </w:numPr>
        <w:spacing w:line="360" w:lineRule="auto"/>
        <w:ind w:firstLine="420" w:firstLineChars="200"/>
        <w:jc w:val="left"/>
        <w:rPr>
          <w:rFonts w:hint="default" w:ascii="宋体" w:hAnsi="宋体" w:cs="宋体"/>
          <w:bCs/>
          <w:sz w:val="21"/>
          <w:szCs w:val="21"/>
          <w:highlight w:val="none"/>
          <w:lang w:val="en-US" w:eastAsia="zh-CN"/>
        </w:rPr>
      </w:pPr>
      <w:r>
        <w:rPr>
          <w:rFonts w:hint="eastAsia" w:ascii="宋体" w:hAnsi="宋体" w:cs="宋体"/>
          <w:bCs/>
          <w:sz w:val="21"/>
          <w:szCs w:val="21"/>
          <w:highlight w:val="none"/>
          <w:lang w:val="en-US" w:eastAsia="zh-CN"/>
        </w:rPr>
        <w:t>工程内容及</w:t>
      </w:r>
      <w:r>
        <w:rPr>
          <w:rFonts w:hint="eastAsia" w:ascii="宋体" w:hAnsi="宋体" w:cs="宋体"/>
          <w:bCs/>
          <w:sz w:val="21"/>
          <w:szCs w:val="21"/>
          <w:highlight w:val="none"/>
        </w:rPr>
        <w:t>技术质量要求：</w:t>
      </w:r>
      <w:r>
        <w:rPr>
          <w:rFonts w:hint="eastAsia" w:ascii="宋体" w:hAnsi="宋体" w:cs="宋体"/>
          <w:bCs/>
          <w:sz w:val="21"/>
          <w:szCs w:val="21"/>
          <w:highlight w:val="none"/>
          <w:lang w:val="en-US" w:eastAsia="zh-CN"/>
        </w:rPr>
        <w:t>详见工程量清单。</w:t>
      </w:r>
    </w:p>
    <w:p w14:paraId="7D7CE787">
      <w:pPr>
        <w:widowControl/>
        <w:numPr>
          <w:ilvl w:val="0"/>
          <w:numId w:val="16"/>
        </w:numPr>
        <w:spacing w:line="360" w:lineRule="auto"/>
        <w:ind w:firstLine="420" w:firstLineChars="200"/>
        <w:jc w:val="left"/>
        <w:rPr>
          <w:rFonts w:hint="eastAsia" w:ascii="宋体" w:hAnsi="宋体" w:eastAsia="宋体" w:cs="宋体"/>
          <w:bCs/>
          <w:sz w:val="21"/>
          <w:szCs w:val="21"/>
          <w:highlight w:val="none"/>
          <w:lang w:val="en-US" w:eastAsia="zh-CN"/>
        </w:rPr>
      </w:pPr>
      <w:r>
        <w:rPr>
          <w:rFonts w:hint="eastAsia" w:ascii="宋体" w:hAnsi="宋体" w:eastAsia="宋体" w:cs="宋体"/>
          <w:bCs/>
          <w:sz w:val="21"/>
          <w:szCs w:val="21"/>
          <w:highlight w:val="none"/>
          <w:lang w:val="en-US" w:eastAsia="zh-CN"/>
        </w:rPr>
        <w:t>成交供应商须严格按</w:t>
      </w:r>
      <w:r>
        <w:rPr>
          <w:rFonts w:hint="eastAsia" w:ascii="宋体" w:hAnsi="宋体" w:cs="宋体"/>
          <w:bCs/>
          <w:sz w:val="21"/>
          <w:szCs w:val="21"/>
          <w:highlight w:val="none"/>
          <w:lang w:val="en-US" w:eastAsia="zh-CN"/>
        </w:rPr>
        <w:t>询比</w:t>
      </w:r>
      <w:r>
        <w:rPr>
          <w:rFonts w:hint="eastAsia" w:ascii="宋体" w:hAnsi="宋体" w:eastAsia="宋体" w:cs="宋体"/>
          <w:bCs/>
          <w:sz w:val="21"/>
          <w:szCs w:val="21"/>
          <w:highlight w:val="none"/>
          <w:lang w:val="en-US" w:eastAsia="zh-CN"/>
        </w:rPr>
        <w:t>文件要求、技术需求</w:t>
      </w:r>
      <w:r>
        <w:rPr>
          <w:rFonts w:hint="eastAsia" w:ascii="宋体" w:hAnsi="宋体" w:cs="宋体"/>
          <w:bCs/>
          <w:sz w:val="21"/>
          <w:szCs w:val="21"/>
          <w:highlight w:val="none"/>
          <w:lang w:val="en-US" w:eastAsia="zh-CN"/>
        </w:rPr>
        <w:t>、工程量清单</w:t>
      </w:r>
      <w:r>
        <w:rPr>
          <w:rFonts w:hint="eastAsia" w:ascii="宋体" w:hAnsi="宋体" w:eastAsia="宋体" w:cs="宋体"/>
          <w:bCs/>
          <w:sz w:val="21"/>
          <w:szCs w:val="21"/>
          <w:highlight w:val="none"/>
          <w:lang w:val="en-US" w:eastAsia="zh-CN"/>
        </w:rPr>
        <w:t>严格施工，在实施过程中发现已发布的技术需求</w:t>
      </w:r>
      <w:r>
        <w:rPr>
          <w:rFonts w:hint="eastAsia" w:ascii="宋体" w:hAnsi="宋体" w:cs="宋体"/>
          <w:bCs/>
          <w:sz w:val="21"/>
          <w:szCs w:val="21"/>
          <w:highlight w:val="none"/>
          <w:lang w:val="en-US" w:eastAsia="zh-CN"/>
        </w:rPr>
        <w:t>、工程量清单</w:t>
      </w:r>
      <w:r>
        <w:rPr>
          <w:rFonts w:hint="eastAsia" w:ascii="宋体" w:hAnsi="宋体" w:eastAsia="宋体" w:cs="宋体"/>
          <w:bCs/>
          <w:sz w:val="21"/>
          <w:szCs w:val="21"/>
          <w:highlight w:val="none"/>
          <w:lang w:val="en-US" w:eastAsia="zh-CN"/>
        </w:rPr>
        <w:t>有漏项导致局部实施内容需要调整，须先征得采购人书面同意后方可实施，但采购人不再额外支付任何费用。</w:t>
      </w:r>
    </w:p>
    <w:p w14:paraId="331920A7">
      <w:pPr>
        <w:widowControl/>
        <w:numPr>
          <w:ilvl w:val="0"/>
          <w:numId w:val="16"/>
        </w:numPr>
        <w:spacing w:line="360" w:lineRule="auto"/>
        <w:ind w:firstLine="420" w:firstLineChars="200"/>
        <w:jc w:val="left"/>
        <w:rPr>
          <w:rFonts w:hint="eastAsia" w:ascii="宋体" w:hAnsi="宋体" w:eastAsia="宋体" w:cs="宋体"/>
          <w:bCs/>
          <w:sz w:val="21"/>
          <w:szCs w:val="21"/>
          <w:highlight w:val="none"/>
          <w:lang w:val="en-US" w:eastAsia="zh-CN"/>
        </w:rPr>
      </w:pPr>
      <w:r>
        <w:rPr>
          <w:rFonts w:hint="eastAsia" w:ascii="宋体" w:hAnsi="宋体" w:eastAsia="宋体" w:cs="宋体"/>
          <w:bCs/>
          <w:sz w:val="21"/>
          <w:szCs w:val="21"/>
          <w:highlight w:val="none"/>
          <w:lang w:val="en-US" w:eastAsia="zh-CN"/>
        </w:rPr>
        <w:t>供应商负责购买、运输本项目所需材料。</w:t>
      </w:r>
    </w:p>
    <w:p w14:paraId="2E0FB8FE">
      <w:pPr>
        <w:widowControl/>
        <w:numPr>
          <w:ilvl w:val="0"/>
          <w:numId w:val="16"/>
        </w:numPr>
        <w:spacing w:line="360" w:lineRule="auto"/>
        <w:ind w:firstLine="420" w:firstLineChars="200"/>
        <w:jc w:val="left"/>
        <w:rPr>
          <w:rFonts w:hint="eastAsia" w:ascii="宋体" w:hAnsi="宋体" w:eastAsia="宋体" w:cs="宋体"/>
          <w:bCs/>
          <w:sz w:val="21"/>
          <w:szCs w:val="21"/>
          <w:highlight w:val="none"/>
          <w:lang w:val="en-US" w:eastAsia="zh-CN"/>
        </w:rPr>
      </w:pPr>
      <w:r>
        <w:rPr>
          <w:rFonts w:hint="eastAsia" w:ascii="宋体" w:hAnsi="宋体" w:eastAsia="宋体" w:cs="宋体"/>
          <w:bCs/>
          <w:sz w:val="21"/>
          <w:szCs w:val="21"/>
          <w:highlight w:val="none"/>
          <w:lang w:val="en-US" w:eastAsia="zh-CN"/>
        </w:rPr>
        <w:t>供应商负责完成相关区域的维修、改造工作。</w:t>
      </w:r>
    </w:p>
    <w:p w14:paraId="79FE9CE0">
      <w:pPr>
        <w:widowControl/>
        <w:numPr>
          <w:ilvl w:val="0"/>
          <w:numId w:val="16"/>
        </w:numPr>
        <w:spacing w:line="360" w:lineRule="auto"/>
        <w:ind w:firstLine="420" w:firstLineChars="200"/>
        <w:jc w:val="left"/>
        <w:rPr>
          <w:rFonts w:hint="eastAsia" w:ascii="宋体" w:hAnsi="宋体" w:eastAsia="宋体" w:cs="宋体"/>
          <w:bCs/>
          <w:sz w:val="21"/>
          <w:szCs w:val="21"/>
          <w:highlight w:val="none"/>
          <w:lang w:val="en-US" w:eastAsia="zh-CN"/>
        </w:rPr>
      </w:pPr>
      <w:r>
        <w:rPr>
          <w:rFonts w:hint="eastAsia" w:ascii="宋体" w:hAnsi="宋体" w:eastAsia="宋体" w:cs="宋体"/>
          <w:bCs/>
          <w:sz w:val="21"/>
          <w:szCs w:val="21"/>
          <w:highlight w:val="none"/>
          <w:lang w:val="en-US" w:eastAsia="zh-CN"/>
        </w:rPr>
        <w:t>供应商负责改造期间施工区域及因施工造成的清洁卫生管理（每天派遣1名人员全天对现场进行清理）。</w:t>
      </w:r>
    </w:p>
    <w:p w14:paraId="4A86ED2B">
      <w:pPr>
        <w:widowControl/>
        <w:numPr>
          <w:ilvl w:val="0"/>
          <w:numId w:val="16"/>
        </w:numPr>
        <w:spacing w:line="360" w:lineRule="auto"/>
        <w:ind w:firstLine="420" w:firstLineChars="200"/>
        <w:jc w:val="left"/>
        <w:rPr>
          <w:rFonts w:ascii="宋体" w:hAnsi="宋体" w:cs="宋体"/>
          <w:sz w:val="21"/>
          <w:szCs w:val="21"/>
          <w:highlight w:val="none"/>
        </w:rPr>
      </w:pPr>
      <w:r>
        <w:rPr>
          <w:rFonts w:hint="eastAsia"/>
          <w:sz w:val="21"/>
          <w:szCs w:val="21"/>
          <w:highlight w:val="none"/>
        </w:rPr>
        <w:t>供应商负责改造结束后的除渣、清扫工作。</w:t>
      </w:r>
      <w:bookmarkEnd w:id="8"/>
      <w:bookmarkEnd w:id="9"/>
      <w:bookmarkEnd w:id="10"/>
    </w:p>
    <w:p w14:paraId="01B53A43">
      <w:pPr>
        <w:pStyle w:val="3"/>
        <w:numPr>
          <w:ilvl w:val="0"/>
          <w:numId w:val="14"/>
        </w:numPr>
        <w:spacing w:before="48" w:after="48" w:line="520" w:lineRule="exact"/>
        <w:outlineLvl w:val="0"/>
        <w:rPr>
          <w:rFonts w:hint="eastAsia" w:ascii="宋体" w:hAnsi="宋体" w:eastAsia="宋体" w:cs="宋体"/>
          <w:b/>
          <w:bCs/>
          <w:sz w:val="21"/>
          <w:szCs w:val="21"/>
          <w:highlight w:val="none"/>
        </w:rPr>
      </w:pPr>
      <w:bookmarkStart w:id="11" w:name="_Toc774"/>
      <w:r>
        <w:rPr>
          <w:rFonts w:hint="eastAsia" w:ascii="宋体" w:hAnsi="宋体" w:eastAsia="宋体" w:cs="宋体"/>
          <w:b/>
          <w:bCs/>
          <w:sz w:val="21"/>
          <w:szCs w:val="21"/>
          <w:highlight w:val="none"/>
        </w:rPr>
        <w:t>项目商务要求</w:t>
      </w:r>
      <w:bookmarkEnd w:id="11"/>
    </w:p>
    <w:p w14:paraId="710E98A5">
      <w:pPr>
        <w:wordWrap w:val="0"/>
        <w:spacing w:line="520" w:lineRule="exact"/>
        <w:rPr>
          <w:rFonts w:ascii="宋体" w:hAnsi="宋体" w:cs="宋体"/>
          <w:b/>
          <w:bCs/>
          <w:sz w:val="21"/>
          <w:szCs w:val="21"/>
          <w:highlight w:val="none"/>
        </w:rPr>
      </w:pPr>
      <w:bookmarkStart w:id="12" w:name="_Toc525658704"/>
      <w:bookmarkStart w:id="13" w:name="_Toc516231412"/>
      <w:r>
        <w:rPr>
          <w:rFonts w:hint="eastAsia" w:ascii="宋体" w:hAnsi="宋体" w:cs="宋体"/>
          <w:b/>
          <w:bCs/>
          <w:sz w:val="21"/>
          <w:szCs w:val="21"/>
          <w:highlight w:val="none"/>
        </w:rPr>
        <w:t>（一）服务时间、地点及验收方式</w:t>
      </w:r>
    </w:p>
    <w:p w14:paraId="44E4CA8F">
      <w:pPr>
        <w:wordWrap w:val="0"/>
        <w:spacing w:line="520" w:lineRule="exact"/>
        <w:ind w:firstLine="480"/>
        <w:rPr>
          <w:rFonts w:ascii="宋体" w:hAnsi="宋体" w:cs="宋体"/>
          <w:b w:val="0"/>
          <w:bCs w:val="0"/>
          <w:color w:val="auto"/>
          <w:sz w:val="21"/>
          <w:szCs w:val="21"/>
          <w:highlight w:val="none"/>
        </w:rPr>
      </w:pPr>
      <w:r>
        <w:rPr>
          <w:rFonts w:hint="eastAsia" w:ascii="宋体" w:hAnsi="宋体" w:cs="宋体"/>
          <w:b w:val="0"/>
          <w:bCs w:val="0"/>
          <w:color w:val="auto"/>
          <w:sz w:val="21"/>
          <w:szCs w:val="21"/>
          <w:highlight w:val="none"/>
        </w:rPr>
        <w:t>1.服务时间：采购合同签订后，以采购人通知入场时间起</w:t>
      </w:r>
      <w:r>
        <w:rPr>
          <w:rFonts w:hint="eastAsia" w:ascii="宋体" w:hAnsi="宋体" w:cs="宋体"/>
          <w:b w:val="0"/>
          <w:bCs w:val="0"/>
          <w:color w:val="auto"/>
          <w:sz w:val="21"/>
          <w:szCs w:val="21"/>
          <w:highlight w:val="none"/>
          <w:lang w:val="en-US" w:eastAsia="zh-CN"/>
        </w:rPr>
        <w:t>25</w:t>
      </w:r>
      <w:bookmarkStart w:id="65" w:name="_GoBack"/>
      <w:bookmarkEnd w:id="65"/>
      <w:r>
        <w:rPr>
          <w:rFonts w:hint="eastAsia" w:ascii="宋体" w:hAnsi="宋体" w:cs="宋体"/>
          <w:b w:val="0"/>
          <w:bCs w:val="0"/>
          <w:color w:val="auto"/>
          <w:sz w:val="21"/>
          <w:szCs w:val="21"/>
          <w:highlight w:val="none"/>
        </w:rPr>
        <w:t>个日历天内完成。</w:t>
      </w:r>
    </w:p>
    <w:p w14:paraId="7FCB257D">
      <w:pPr>
        <w:wordWrap w:val="0"/>
        <w:spacing w:line="520" w:lineRule="exact"/>
        <w:ind w:firstLine="480"/>
        <w:rPr>
          <w:rFonts w:ascii="宋体" w:hAnsi="宋体" w:cs="宋体"/>
          <w:sz w:val="21"/>
          <w:szCs w:val="21"/>
          <w:highlight w:val="none"/>
        </w:rPr>
      </w:pPr>
      <w:r>
        <w:rPr>
          <w:rFonts w:hint="eastAsia" w:ascii="宋体" w:hAnsi="宋体" w:cs="宋体"/>
          <w:sz w:val="21"/>
          <w:szCs w:val="21"/>
          <w:highlight w:val="none"/>
        </w:rPr>
        <w:t>2.服务地点：采购人指定地点。</w:t>
      </w:r>
    </w:p>
    <w:p w14:paraId="21BAC429">
      <w:pPr>
        <w:wordWrap w:val="0"/>
        <w:spacing w:line="520" w:lineRule="exact"/>
        <w:ind w:firstLine="480"/>
        <w:rPr>
          <w:rFonts w:ascii="宋体" w:hAnsi="宋体" w:cs="宋体"/>
          <w:sz w:val="21"/>
          <w:szCs w:val="21"/>
          <w:highlight w:val="none"/>
        </w:rPr>
      </w:pPr>
      <w:r>
        <w:rPr>
          <w:rFonts w:hint="eastAsia" w:ascii="宋体" w:hAnsi="宋体" w:cs="宋体"/>
          <w:sz w:val="21"/>
          <w:szCs w:val="21"/>
          <w:highlight w:val="none"/>
        </w:rPr>
        <w:t>3.验收方式：</w:t>
      </w:r>
    </w:p>
    <w:p w14:paraId="15C01B5E">
      <w:pPr>
        <w:wordWrap w:val="0"/>
        <w:spacing w:line="520" w:lineRule="exact"/>
        <w:ind w:firstLine="779" w:firstLineChars="371"/>
        <w:rPr>
          <w:rFonts w:ascii="宋体" w:hAnsi="宋体" w:cs="宋体"/>
          <w:sz w:val="21"/>
          <w:szCs w:val="21"/>
          <w:highlight w:val="none"/>
        </w:rPr>
      </w:pPr>
      <w:r>
        <w:rPr>
          <w:rFonts w:hint="eastAsia" w:ascii="宋体" w:hAnsi="宋体" w:cs="宋体"/>
          <w:sz w:val="21"/>
          <w:szCs w:val="21"/>
          <w:highlight w:val="none"/>
          <w:lang w:val="en-US" w:eastAsia="zh-CN"/>
        </w:rPr>
        <w:t>3.1</w:t>
      </w:r>
      <w:r>
        <w:rPr>
          <w:rFonts w:hint="eastAsia" w:ascii="宋体" w:hAnsi="宋体" w:cs="宋体"/>
          <w:sz w:val="21"/>
          <w:szCs w:val="21"/>
          <w:highlight w:val="none"/>
        </w:rPr>
        <w:t>成交人完成本项目改造服务项目的所有内容，采购人组成联合验收小组对本项目进行验收，必要时可委托第三方机构验收，费用由成交人承担。采购人签字确认的验收表是双方结算的唯一依据。</w:t>
      </w:r>
    </w:p>
    <w:p w14:paraId="20DF3296">
      <w:pPr>
        <w:wordWrap w:val="0"/>
        <w:spacing w:line="520" w:lineRule="exact"/>
        <w:ind w:firstLine="779" w:firstLineChars="371"/>
        <w:rPr>
          <w:rFonts w:hint="eastAsia" w:ascii="宋体" w:hAnsi="宋体" w:cs="宋体"/>
          <w:sz w:val="21"/>
          <w:szCs w:val="21"/>
          <w:highlight w:val="none"/>
          <w:lang w:val="en-US" w:eastAsia="zh-CN"/>
        </w:rPr>
      </w:pPr>
      <w:r>
        <w:rPr>
          <w:rFonts w:hint="eastAsia" w:ascii="宋体" w:hAnsi="宋体" w:cs="宋体"/>
          <w:sz w:val="21"/>
          <w:szCs w:val="21"/>
          <w:highlight w:val="none"/>
          <w:lang w:val="en-US" w:eastAsia="zh-CN"/>
        </w:rPr>
        <w:t>3.2质量要求：符合询比文件及工程量清单、图纸（如有）所载明的技术质量标准，符合工程建设强制性质量标准，符合国家和重庆市现行有关施工质量验收规范要求，并达到合格标准。</w:t>
      </w:r>
    </w:p>
    <w:p w14:paraId="35405617">
      <w:pPr>
        <w:wordWrap w:val="0"/>
        <w:spacing w:line="520" w:lineRule="exact"/>
        <w:ind w:firstLine="480"/>
        <w:rPr>
          <w:rFonts w:hint="eastAsia" w:ascii="宋体" w:hAnsi="宋体" w:cs="宋体"/>
          <w:sz w:val="21"/>
          <w:szCs w:val="21"/>
          <w:highlight w:val="none"/>
        </w:rPr>
      </w:pPr>
      <w:r>
        <w:rPr>
          <w:rFonts w:hint="eastAsia" w:ascii="宋体" w:hAnsi="宋体" w:cs="宋体"/>
          <w:sz w:val="21"/>
          <w:szCs w:val="21"/>
          <w:highlight w:val="none"/>
          <w:lang w:val="en-US" w:eastAsia="zh-CN"/>
        </w:rPr>
        <w:t>4.</w:t>
      </w:r>
      <w:r>
        <w:rPr>
          <w:rFonts w:hint="eastAsia" w:ascii="宋体" w:hAnsi="宋体" w:cs="宋体"/>
          <w:sz w:val="21"/>
          <w:szCs w:val="21"/>
          <w:highlight w:val="none"/>
        </w:rPr>
        <w:t>责任缺陷期（质保期）：自竣工验收合格之日起质保期壹年</w:t>
      </w:r>
      <w:r>
        <w:rPr>
          <w:rFonts w:hint="eastAsia" w:ascii="宋体" w:hAnsi="宋体" w:cs="宋体"/>
          <w:sz w:val="21"/>
          <w:szCs w:val="21"/>
          <w:highlight w:val="none"/>
          <w:lang w:eastAsia="zh-CN"/>
        </w:rPr>
        <w:t>（</w:t>
      </w:r>
      <w:r>
        <w:rPr>
          <w:rFonts w:hint="eastAsia" w:ascii="宋体" w:hAnsi="宋体" w:cs="宋体"/>
          <w:sz w:val="21"/>
          <w:szCs w:val="21"/>
          <w:highlight w:val="none"/>
          <w:lang w:val="en-US" w:eastAsia="zh-CN"/>
        </w:rPr>
        <w:t>其中：防水部分质保期伍年）</w:t>
      </w:r>
      <w:r>
        <w:rPr>
          <w:rFonts w:hint="eastAsia" w:ascii="宋体" w:hAnsi="宋体" w:cs="宋体"/>
          <w:sz w:val="21"/>
          <w:szCs w:val="21"/>
          <w:highlight w:val="none"/>
        </w:rPr>
        <w:t>。</w:t>
      </w:r>
    </w:p>
    <w:bookmarkEnd w:id="12"/>
    <w:bookmarkEnd w:id="13"/>
    <w:p w14:paraId="7B5A4620">
      <w:pPr>
        <w:wordWrap w:val="0"/>
        <w:spacing w:after="193" w:afterLines="50" w:afterAutospacing="0" w:line="520" w:lineRule="exact"/>
        <w:rPr>
          <w:rFonts w:hint="eastAsia" w:ascii="宋体" w:hAnsi="宋体" w:cs="宋体"/>
          <w:b/>
          <w:bCs/>
          <w:sz w:val="21"/>
          <w:szCs w:val="21"/>
          <w:highlight w:val="none"/>
        </w:rPr>
      </w:pPr>
      <w:r>
        <w:rPr>
          <w:rFonts w:hint="eastAsia" w:ascii="宋体" w:hAnsi="宋体" w:cs="宋体"/>
          <w:b/>
          <w:bCs/>
          <w:sz w:val="21"/>
          <w:szCs w:val="21"/>
          <w:highlight w:val="none"/>
        </w:rPr>
        <w:t>（二）报价要求</w:t>
      </w:r>
    </w:p>
    <w:p w14:paraId="12102804">
      <w:pPr>
        <w:numPr>
          <w:ilvl w:val="0"/>
          <w:numId w:val="0"/>
        </w:numPr>
        <w:spacing w:line="360" w:lineRule="auto"/>
        <w:ind w:leftChars="200"/>
        <w:jc w:val="left"/>
        <w:outlineLvl w:val="9"/>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rPr>
        <w:t>工程计价方式：</w:t>
      </w:r>
    </w:p>
    <w:p w14:paraId="67231D44">
      <w:pPr>
        <w:spacing w:line="360" w:lineRule="auto"/>
        <w:ind w:firstLine="420" w:firstLineChars="200"/>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本工程采用工程量清单计价。</w:t>
      </w:r>
    </w:p>
    <w:p w14:paraId="779978D7">
      <w:pPr>
        <w:numPr>
          <w:ilvl w:val="0"/>
          <w:numId w:val="0"/>
        </w:numPr>
        <w:spacing w:line="360" w:lineRule="auto"/>
        <w:ind w:leftChars="200"/>
        <w:jc w:val="left"/>
        <w:outlineLvl w:val="9"/>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2.</w:t>
      </w:r>
      <w:r>
        <w:rPr>
          <w:rFonts w:hint="eastAsia" w:ascii="宋体" w:hAnsi="宋体" w:cs="宋体"/>
          <w:color w:val="auto"/>
          <w:sz w:val="21"/>
          <w:szCs w:val="21"/>
          <w:highlight w:val="none"/>
          <w:lang w:eastAsia="zh-CN"/>
        </w:rPr>
        <w:t>询比</w:t>
      </w:r>
      <w:r>
        <w:rPr>
          <w:rFonts w:hint="eastAsia" w:ascii="宋体" w:hAnsi="宋体" w:eastAsia="宋体" w:cs="宋体"/>
          <w:color w:val="auto"/>
          <w:sz w:val="21"/>
          <w:szCs w:val="21"/>
          <w:highlight w:val="none"/>
        </w:rPr>
        <w:t>报价范围：</w:t>
      </w:r>
    </w:p>
    <w:p w14:paraId="2A8EC225">
      <w:pPr>
        <w:wordWrap w:val="0"/>
        <w:spacing w:line="520" w:lineRule="exact"/>
        <w:ind w:firstLine="48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各供应商对采购人提供的工程量清单，结合供应商自身情况及市场行情进行报价。</w:t>
      </w:r>
    </w:p>
    <w:p w14:paraId="701105D0">
      <w:pPr>
        <w:numPr>
          <w:ilvl w:val="0"/>
          <w:numId w:val="0"/>
        </w:numPr>
        <w:spacing w:line="360" w:lineRule="auto"/>
        <w:ind w:leftChars="200"/>
        <w:jc w:val="left"/>
        <w:outlineLvl w:val="9"/>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报价要求：</w:t>
      </w:r>
    </w:p>
    <w:p w14:paraId="2BBEFE6C">
      <w:pPr>
        <w:wordWrap w:val="0"/>
        <w:spacing w:line="520" w:lineRule="exact"/>
        <w:ind w:firstLine="482"/>
        <w:rPr>
          <w:rFonts w:ascii="宋体" w:hAnsi="宋体" w:cs="宋体"/>
          <w:color w:val="auto"/>
          <w:sz w:val="21"/>
          <w:szCs w:val="21"/>
          <w:highlight w:val="none"/>
        </w:rPr>
      </w:pPr>
      <w:r>
        <w:rPr>
          <w:rFonts w:hint="eastAsia" w:ascii="宋体" w:hAnsi="宋体" w:cs="宋体"/>
          <w:color w:val="auto"/>
          <w:sz w:val="21"/>
          <w:szCs w:val="21"/>
          <w:highlight w:val="none"/>
          <w:lang w:val="en-US" w:eastAsia="zh-CN"/>
        </w:rPr>
        <w:t xml:space="preserve">  3.1 本次报价须为人民币报价，供应商以询比文件、工程量清单、国家技术和经济规范及标准为依据，由供应商结合自身实力、市场行情自主合理报价。项目总价和子项目价以及各项单价不能超过附件中项目招标清单上所列价格，否则做无效响应处理。报价应包括完成采购范围内工程项目的人工费、材料费、机械费、企业管理费、利润、风险费用、措施费（含易撒漏物资密闭运输的费用）、规费、安全文明施工费、税金、政策性文件规定、报建（如需）、验收、后期服务、保险、疫情防控等履行完本项目的所有费用，采购人不再支付任何费用。</w:t>
      </w:r>
    </w:p>
    <w:p w14:paraId="78EF0C58">
      <w:pPr>
        <w:spacing w:line="360" w:lineRule="auto"/>
        <w:ind w:left="0" w:leftChars="0" w:firstLine="758" w:firstLineChars="361"/>
        <w:outlineLvl w:val="9"/>
        <w:rPr>
          <w:rFonts w:hint="default" w:ascii="宋体" w:hAnsi="宋体" w:eastAsia="宋体" w:cs="宋体"/>
          <w:b w:val="0"/>
          <w:bCs w:val="0"/>
          <w:color w:val="auto"/>
          <w:sz w:val="21"/>
          <w:szCs w:val="21"/>
          <w:highlight w:val="none"/>
          <w:lang w:val="en-US" w:eastAsia="zh-CN"/>
        </w:rPr>
      </w:pPr>
      <w:r>
        <w:rPr>
          <w:rFonts w:hint="eastAsia" w:ascii="宋体" w:hAnsi="宋体" w:cs="宋体"/>
          <w:color w:val="auto"/>
          <w:sz w:val="21"/>
          <w:szCs w:val="21"/>
          <w:highlight w:val="none"/>
          <w:lang w:val="en-US" w:eastAsia="zh-CN"/>
        </w:rPr>
        <w:t>3.2 报价依据：</w:t>
      </w:r>
      <w:r>
        <w:rPr>
          <w:rFonts w:hint="eastAsia" w:ascii="宋体" w:hAnsi="宋体" w:eastAsia="宋体" w:cs="宋体"/>
          <w:b w:val="0"/>
          <w:bCs w:val="0"/>
          <w:color w:val="auto"/>
          <w:sz w:val="21"/>
          <w:szCs w:val="21"/>
          <w:highlight w:val="none"/>
        </w:rPr>
        <w:t>各供应商以</w:t>
      </w:r>
      <w:r>
        <w:rPr>
          <w:rFonts w:hint="eastAsia" w:ascii="宋体" w:hAnsi="宋体" w:cs="宋体"/>
          <w:b w:val="0"/>
          <w:bCs w:val="0"/>
          <w:color w:val="auto"/>
          <w:sz w:val="21"/>
          <w:szCs w:val="21"/>
          <w:highlight w:val="none"/>
          <w:lang w:eastAsia="zh-CN"/>
        </w:rPr>
        <w:t>询比</w:t>
      </w:r>
      <w:r>
        <w:rPr>
          <w:rFonts w:hint="eastAsia" w:ascii="宋体" w:hAnsi="宋体" w:eastAsia="宋体" w:cs="宋体"/>
          <w:b w:val="0"/>
          <w:bCs w:val="0"/>
          <w:color w:val="auto"/>
          <w:sz w:val="21"/>
          <w:szCs w:val="21"/>
          <w:highlight w:val="none"/>
        </w:rPr>
        <w:t>文件、合同条件、</w:t>
      </w:r>
      <w:r>
        <w:rPr>
          <w:rFonts w:hint="eastAsia" w:ascii="宋体" w:hAnsi="宋体" w:cs="宋体"/>
          <w:color w:val="auto"/>
          <w:sz w:val="21"/>
          <w:szCs w:val="21"/>
          <w:highlight w:val="none"/>
          <w:lang w:val="en-US" w:eastAsia="zh-CN"/>
        </w:rPr>
        <w:t>工程量清单</w:t>
      </w:r>
      <w:r>
        <w:rPr>
          <w:rFonts w:hint="eastAsia" w:ascii="宋体" w:hAnsi="宋体" w:eastAsia="宋体" w:cs="宋体"/>
          <w:b w:val="0"/>
          <w:bCs w:val="0"/>
          <w:color w:val="auto"/>
          <w:sz w:val="21"/>
          <w:szCs w:val="21"/>
          <w:highlight w:val="none"/>
        </w:rPr>
        <w:t>、周边环境、现场勘查、国家技术和经济规范及标准、《建设工程工程量清单计价规范》（GB50500-2013）、《重庆市建设工程工程量清单计价规则》（CQQDGZ-2013）、《重庆市市政工程计价定额》（CQSZDE-2018）、《重庆市建设工程费用定额》CQFYDE-2018）、《重庆市房屋修缮工程计价定额》（CQXSDE-2018）、《重庆市市政工程计价定额》（CQSZDE-2018）、《重庆市房屋建筑与装饰工程计价定额》（CQJZZSDE-2018）、《重庆市园林绿化工程计价定额》（CQYLLHDE-2018）等相关配套文件，结合自身实力、市场行情自主合理报价</w:t>
      </w:r>
      <w:r>
        <w:rPr>
          <w:rFonts w:hint="eastAsia" w:ascii="宋体" w:hAnsi="宋体" w:cs="宋体"/>
          <w:b w:val="0"/>
          <w:bCs w:val="0"/>
          <w:color w:val="auto"/>
          <w:sz w:val="21"/>
          <w:szCs w:val="21"/>
          <w:highlight w:val="none"/>
          <w:lang w:val="en-US" w:eastAsia="zh-CN"/>
        </w:rPr>
        <w:t>并按要求</w:t>
      </w:r>
      <w:r>
        <w:rPr>
          <w:rFonts w:hint="eastAsia" w:ascii="宋体" w:hAnsi="宋体" w:cs="宋体"/>
          <w:color w:val="auto"/>
          <w:sz w:val="21"/>
          <w:szCs w:val="21"/>
          <w:highlight w:val="none"/>
          <w:lang w:val="en-US" w:eastAsia="zh-CN"/>
        </w:rPr>
        <w:t>编制完整的投标工程量清单，</w:t>
      </w:r>
      <w:r>
        <w:rPr>
          <w:rFonts w:hint="eastAsia" w:ascii="宋体" w:hAnsi="宋体" w:cs="宋体"/>
          <w:b w:val="0"/>
          <w:bCs w:val="0"/>
          <w:color w:val="auto"/>
          <w:sz w:val="21"/>
          <w:szCs w:val="21"/>
          <w:highlight w:val="none"/>
          <w:lang w:val="en-US" w:eastAsia="zh-CN"/>
        </w:rPr>
        <w:t>未按要求编制</w:t>
      </w:r>
      <w:r>
        <w:rPr>
          <w:rFonts w:hint="eastAsia" w:ascii="宋体" w:hAnsi="宋体" w:eastAsia="宋体" w:cs="宋体"/>
          <w:b w:val="0"/>
          <w:bCs w:val="0"/>
          <w:color w:val="auto"/>
          <w:sz w:val="21"/>
          <w:szCs w:val="21"/>
          <w:highlight w:val="none"/>
        </w:rPr>
        <w:t>并将被视为重大偏差，其响应文件将被否决。竞标报价应包括完成采购范围内工程项目的人工费、材料费、机械费、企业管理费、利润、风险费用、措施费（含安全文明施工费）、规费、税金、</w:t>
      </w:r>
      <w:r>
        <w:rPr>
          <w:rFonts w:hint="eastAsia" w:ascii="宋体" w:hAnsi="宋体" w:eastAsia="宋体" w:cs="宋体"/>
          <w:b w:val="0"/>
          <w:bCs w:val="0"/>
          <w:color w:val="auto"/>
          <w:sz w:val="21"/>
          <w:szCs w:val="21"/>
          <w:highlight w:val="none"/>
          <w:lang w:val="en-US" w:eastAsia="zh-CN"/>
        </w:rPr>
        <w:t>疫情防控</w:t>
      </w:r>
      <w:r>
        <w:rPr>
          <w:rFonts w:hint="eastAsia" w:ascii="宋体" w:hAnsi="宋体" w:eastAsia="宋体" w:cs="宋体"/>
          <w:b w:val="0"/>
          <w:bCs w:val="0"/>
          <w:color w:val="auto"/>
          <w:sz w:val="21"/>
          <w:szCs w:val="21"/>
          <w:highlight w:val="none"/>
        </w:rPr>
        <w:t>并考虑政策性文件规定的费用（含高温补贴），以及合同文件中应由成交供应商承担的所有责任、义务和一般风险等费用，采购人除此以外不支付其它费用。</w:t>
      </w:r>
    </w:p>
    <w:p w14:paraId="193CD80E">
      <w:pPr>
        <w:spacing w:line="360" w:lineRule="auto"/>
        <w:ind w:left="0" w:leftChars="0" w:firstLine="758" w:firstLineChars="361"/>
        <w:outlineLvl w:val="9"/>
        <w:rPr>
          <w:rFonts w:hint="eastAsia" w:ascii="宋体" w:hAnsi="宋体" w:eastAsia="宋体" w:cs="宋体"/>
          <w:b w:val="0"/>
          <w:bCs w:val="0"/>
          <w:color w:val="auto"/>
          <w:sz w:val="21"/>
          <w:szCs w:val="21"/>
          <w:highlight w:val="none"/>
          <w:lang w:eastAsia="zh-CN"/>
        </w:rPr>
      </w:pPr>
      <w:r>
        <w:rPr>
          <w:rFonts w:hint="eastAsia" w:ascii="宋体" w:hAnsi="宋体" w:cs="宋体"/>
          <w:b w:val="0"/>
          <w:bCs w:val="0"/>
          <w:color w:val="auto"/>
          <w:sz w:val="21"/>
          <w:szCs w:val="21"/>
          <w:highlight w:val="none"/>
          <w:lang w:val="en-US" w:eastAsia="zh-CN"/>
        </w:rPr>
        <w:t xml:space="preserve">3.3 </w:t>
      </w:r>
      <w:r>
        <w:rPr>
          <w:rFonts w:hint="eastAsia" w:ascii="宋体" w:hAnsi="宋体" w:eastAsia="宋体" w:cs="宋体"/>
          <w:b w:val="0"/>
          <w:bCs w:val="0"/>
          <w:color w:val="auto"/>
          <w:sz w:val="21"/>
          <w:szCs w:val="21"/>
          <w:highlight w:val="none"/>
        </w:rPr>
        <w:t>供应商应认真填写工程量清单中所列的本合同各工程子目的单价</w:t>
      </w:r>
      <w:r>
        <w:rPr>
          <w:rFonts w:hint="eastAsia" w:ascii="宋体" w:hAnsi="宋体" w:eastAsia="宋体" w:cs="宋体"/>
          <w:b w:val="0"/>
          <w:bCs w:val="0"/>
          <w:color w:val="auto"/>
          <w:sz w:val="21"/>
          <w:szCs w:val="21"/>
          <w:highlight w:val="none"/>
          <w:lang w:val="en-US" w:eastAsia="zh-CN"/>
        </w:rPr>
        <w:t>和</w:t>
      </w:r>
      <w:r>
        <w:rPr>
          <w:rFonts w:hint="eastAsia" w:ascii="宋体" w:hAnsi="宋体" w:eastAsia="宋体" w:cs="宋体"/>
          <w:b w:val="0"/>
          <w:bCs w:val="0"/>
          <w:color w:val="auto"/>
          <w:sz w:val="21"/>
          <w:szCs w:val="21"/>
          <w:highlight w:val="none"/>
        </w:rPr>
        <w:t>总价。供应商没有填入单价</w:t>
      </w:r>
      <w:r>
        <w:rPr>
          <w:rFonts w:hint="eastAsia" w:ascii="宋体" w:hAnsi="宋体" w:eastAsia="宋体" w:cs="宋体"/>
          <w:b w:val="0"/>
          <w:bCs w:val="0"/>
          <w:color w:val="auto"/>
          <w:sz w:val="21"/>
          <w:szCs w:val="21"/>
          <w:highlight w:val="none"/>
          <w:lang w:val="en-US" w:eastAsia="zh-CN"/>
        </w:rPr>
        <w:t>和</w:t>
      </w:r>
      <w:r>
        <w:rPr>
          <w:rFonts w:hint="eastAsia" w:ascii="宋体" w:hAnsi="宋体" w:eastAsia="宋体" w:cs="宋体"/>
          <w:b w:val="0"/>
          <w:bCs w:val="0"/>
          <w:color w:val="auto"/>
          <w:sz w:val="21"/>
          <w:szCs w:val="21"/>
          <w:highlight w:val="none"/>
        </w:rPr>
        <w:t>总价的工程子目，采购人将认为该子目的价款已包括在工程量清单其他子目的单价和总价中。供应商在工程量清单中多报</w:t>
      </w:r>
      <w:r>
        <w:rPr>
          <w:rFonts w:hint="eastAsia" w:ascii="宋体" w:hAnsi="宋体" w:cs="宋体"/>
          <w:b w:val="0"/>
          <w:bCs w:val="0"/>
          <w:color w:val="auto"/>
          <w:sz w:val="21"/>
          <w:szCs w:val="21"/>
          <w:highlight w:val="none"/>
          <w:lang w:val="en-US" w:eastAsia="zh-CN"/>
        </w:rPr>
        <w:t>或少报</w:t>
      </w:r>
      <w:r>
        <w:rPr>
          <w:rFonts w:hint="eastAsia" w:ascii="宋体" w:hAnsi="宋体" w:eastAsia="宋体" w:cs="宋体"/>
          <w:b w:val="0"/>
          <w:bCs w:val="0"/>
          <w:color w:val="auto"/>
          <w:sz w:val="21"/>
          <w:szCs w:val="21"/>
          <w:highlight w:val="none"/>
        </w:rPr>
        <w:t>的子目和单价或总价发包人将不予接受，并将被视为重大偏差，其响应文件将被否决。供应商须按采购人提供的工程量清单填报价格，不得随意更改工程量清单内的</w:t>
      </w:r>
      <w:r>
        <w:rPr>
          <w:rFonts w:hint="eastAsia" w:ascii="宋体" w:hAnsi="宋体" w:cs="宋体"/>
          <w:b w:val="0"/>
          <w:bCs w:val="0"/>
          <w:color w:val="auto"/>
          <w:sz w:val="21"/>
          <w:szCs w:val="21"/>
          <w:highlight w:val="none"/>
          <w:lang w:val="en-US" w:eastAsia="zh-CN"/>
        </w:rPr>
        <w:t>排序、</w:t>
      </w:r>
      <w:r>
        <w:rPr>
          <w:rFonts w:hint="eastAsia" w:ascii="宋体" w:hAnsi="宋体" w:eastAsia="宋体" w:cs="宋体"/>
          <w:b w:val="0"/>
          <w:bCs w:val="0"/>
          <w:color w:val="auto"/>
          <w:sz w:val="21"/>
          <w:szCs w:val="21"/>
          <w:highlight w:val="none"/>
        </w:rPr>
        <w:t>项目编码、项目名称、项目特征、计量单位、工程量（措施项目清单除外），否则作未响应商务部分需求。</w:t>
      </w:r>
      <w:r>
        <w:rPr>
          <w:rFonts w:hint="eastAsia" w:ascii="宋体" w:hAnsi="宋体" w:eastAsia="宋体" w:cs="宋体"/>
          <w:b w:val="0"/>
          <w:bCs w:val="0"/>
          <w:color w:val="auto"/>
          <w:sz w:val="21"/>
          <w:szCs w:val="21"/>
          <w:highlight w:val="none"/>
          <w:lang w:eastAsia="zh-CN"/>
        </w:rPr>
        <w:t>供应商的报价不得超过总价最高限价，否则按无效竞标处理。</w:t>
      </w:r>
    </w:p>
    <w:p w14:paraId="11BDC879">
      <w:pPr>
        <w:spacing w:line="360" w:lineRule="auto"/>
        <w:ind w:left="0" w:leftChars="0" w:firstLine="758" w:firstLineChars="361"/>
        <w:outlineLvl w:val="9"/>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 xml:space="preserve">3.4 </w:t>
      </w:r>
      <w:r>
        <w:rPr>
          <w:rFonts w:hint="eastAsia" w:ascii="宋体" w:hAnsi="宋体" w:eastAsia="宋体" w:cs="宋体"/>
          <w:b w:val="0"/>
          <w:bCs w:val="0"/>
          <w:color w:val="auto"/>
          <w:sz w:val="21"/>
          <w:szCs w:val="21"/>
          <w:highlight w:val="none"/>
        </w:rPr>
        <w:t>报价函中的总报价必须与已标价工程量清单总报价一致，否则作未响应商务部分要求。</w:t>
      </w:r>
    </w:p>
    <w:p w14:paraId="5D5D6C3E">
      <w:pPr>
        <w:numPr>
          <w:ilvl w:val="0"/>
          <w:numId w:val="0"/>
        </w:numPr>
        <w:spacing w:line="360" w:lineRule="auto"/>
        <w:ind w:leftChars="200"/>
        <w:jc w:val="left"/>
        <w:outlineLvl w:val="9"/>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lang w:val="en-US" w:eastAsia="zh-CN"/>
        </w:rPr>
        <w:t>安全文明施工费：</w:t>
      </w:r>
    </w:p>
    <w:p w14:paraId="74DCC3C4">
      <w:pPr>
        <w:spacing w:line="360" w:lineRule="auto"/>
        <w:ind w:left="0" w:leftChars="0" w:firstLine="758" w:firstLineChars="361"/>
        <w:outlineLvl w:val="9"/>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.1根据《重庆市建设工程费用定额》（CQFYDE-2018）规定，安全文明施工费由安全施工费、文明施工费、环境保护费及临时设施费四部分组成。</w:t>
      </w:r>
    </w:p>
    <w:p w14:paraId="273E4069">
      <w:pPr>
        <w:spacing w:line="360" w:lineRule="auto"/>
        <w:ind w:left="0" w:leftChars="0" w:firstLine="758" w:firstLineChars="361"/>
        <w:outlineLvl w:val="9"/>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.2工程量清单报价中的安全文明施工费必须按照采购人给出的暂定金额填报，否则视为对</w:t>
      </w:r>
      <w:r>
        <w:rPr>
          <w:rFonts w:hint="eastAsia" w:ascii="宋体" w:hAnsi="宋体" w:cs="宋体"/>
          <w:b w:val="0"/>
          <w:bCs w:val="0"/>
          <w:color w:val="auto"/>
          <w:sz w:val="21"/>
          <w:szCs w:val="21"/>
          <w:highlight w:val="none"/>
          <w:lang w:eastAsia="zh-CN"/>
        </w:rPr>
        <w:t>询比</w:t>
      </w:r>
      <w:r>
        <w:rPr>
          <w:rFonts w:hint="eastAsia" w:ascii="宋体" w:hAnsi="宋体" w:eastAsia="宋体" w:cs="宋体"/>
          <w:b w:val="0"/>
          <w:bCs w:val="0"/>
          <w:color w:val="auto"/>
          <w:sz w:val="21"/>
          <w:szCs w:val="21"/>
          <w:highlight w:val="none"/>
        </w:rPr>
        <w:t>文件不作实质性响应，其响应文件为无效响应。</w:t>
      </w:r>
    </w:p>
    <w:p w14:paraId="357E528F">
      <w:pPr>
        <w:spacing w:line="360" w:lineRule="auto"/>
        <w:ind w:left="0" w:leftChars="0" w:firstLine="758" w:firstLineChars="361"/>
        <w:outlineLvl w:val="9"/>
        <w:rPr>
          <w:rFonts w:hint="eastAsia" w:ascii="宋体" w:hAnsi="宋体" w:eastAsia="宋体" w:cs="宋体"/>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.3安全文明施工费的要求与内容、提取支付方法以及违反约定造成损失的赔偿等条款，按照</w:t>
      </w:r>
      <w:r>
        <w:rPr>
          <w:rFonts w:hint="eastAsia" w:ascii="宋体" w:hAnsi="宋体" w:eastAsia="宋体" w:cs="宋体"/>
          <w:color w:val="auto"/>
          <w:sz w:val="21"/>
          <w:szCs w:val="21"/>
          <w:highlight w:val="none"/>
          <w:lang w:val="en-US" w:eastAsia="zh-CN"/>
        </w:rPr>
        <w:t>现行规范性要求执行，做到专款专用。</w:t>
      </w:r>
    </w:p>
    <w:p w14:paraId="7FD4CD50">
      <w:pPr>
        <w:numPr>
          <w:ilvl w:val="0"/>
          <w:numId w:val="0"/>
        </w:numPr>
        <w:spacing w:line="360" w:lineRule="auto"/>
        <w:ind w:leftChars="200"/>
        <w:jc w:val="left"/>
        <w:outlineLvl w:val="9"/>
        <w:rPr>
          <w:rFonts w:hint="eastAsia" w:ascii="宋体" w:hAnsi="宋体" w:eastAsia="宋体" w:cs="宋体"/>
          <w:b w:val="0"/>
          <w:bCs w:val="0"/>
          <w:color w:val="auto"/>
          <w:sz w:val="21"/>
          <w:szCs w:val="21"/>
          <w:highlight w:val="none"/>
        </w:rPr>
      </w:pP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val="en-US" w:eastAsia="zh-CN"/>
        </w:rPr>
        <w:t>本工程所需材料、设备由供应商结合市场行情及自身实力进行自主报价。</w:t>
      </w:r>
    </w:p>
    <w:p w14:paraId="58ADFB86">
      <w:pPr>
        <w:numPr>
          <w:ilvl w:val="0"/>
          <w:numId w:val="0"/>
        </w:numPr>
        <w:spacing w:line="360" w:lineRule="auto"/>
        <w:ind w:leftChars="200"/>
        <w:jc w:val="left"/>
        <w:outlineLvl w:val="9"/>
        <w:rPr>
          <w:rFonts w:hint="eastAsia" w:ascii="宋体" w:hAnsi="宋体" w:eastAsia="宋体" w:cs="宋体"/>
          <w:b w:val="0"/>
          <w:bCs w:val="0"/>
          <w:color w:val="auto"/>
          <w:sz w:val="21"/>
          <w:szCs w:val="21"/>
          <w:highlight w:val="none"/>
        </w:rPr>
      </w:pPr>
      <w:r>
        <w:rPr>
          <w:rFonts w:hint="eastAsia" w:ascii="宋体" w:hAnsi="宋体" w:cs="宋体"/>
          <w:color w:val="auto"/>
          <w:sz w:val="21"/>
          <w:szCs w:val="21"/>
          <w:highlight w:val="none"/>
          <w:lang w:val="en-US" w:eastAsia="zh-CN"/>
        </w:rPr>
        <w:t>6.</w:t>
      </w:r>
      <w:r>
        <w:rPr>
          <w:rFonts w:hint="eastAsia" w:ascii="宋体" w:hAnsi="宋体" w:eastAsia="宋体" w:cs="宋体"/>
          <w:color w:val="auto"/>
          <w:sz w:val="21"/>
          <w:szCs w:val="21"/>
          <w:highlight w:val="none"/>
          <w:lang w:val="en-US" w:eastAsia="zh-CN"/>
        </w:rPr>
        <w:t>人工费由供应商按重庆市建设工程造价管理总站发布的</w:t>
      </w:r>
      <w:r>
        <w:rPr>
          <w:rFonts w:hint="eastAsia" w:ascii="宋体" w:hAnsi="宋体" w:cs="宋体"/>
          <w:color w:val="auto"/>
          <w:sz w:val="21"/>
          <w:szCs w:val="21"/>
          <w:highlight w:val="none"/>
          <w:lang w:val="en-US" w:eastAsia="zh-CN"/>
        </w:rPr>
        <w:t>施工当</w:t>
      </w:r>
      <w:r>
        <w:rPr>
          <w:rFonts w:hint="eastAsia" w:ascii="宋体" w:hAnsi="宋体" w:eastAsia="宋体" w:cs="宋体"/>
          <w:color w:val="auto"/>
          <w:sz w:val="21"/>
          <w:szCs w:val="21"/>
          <w:highlight w:val="none"/>
          <w:lang w:val="en-US" w:eastAsia="zh-CN"/>
        </w:rPr>
        <w:t>期《重庆工程造价信息》公布的人</w:t>
      </w:r>
      <w:r>
        <w:rPr>
          <w:rFonts w:hint="eastAsia" w:ascii="宋体" w:hAnsi="宋体" w:eastAsia="宋体" w:cs="宋体"/>
          <w:b w:val="0"/>
          <w:bCs w:val="0"/>
          <w:color w:val="auto"/>
          <w:sz w:val="21"/>
          <w:szCs w:val="21"/>
          <w:highlight w:val="none"/>
        </w:rPr>
        <w:t>工价并结合市场行情及自身实力进行自主报价，由各供应商结合市场行情自主测算计入各分部分项综合单价中。</w:t>
      </w:r>
    </w:p>
    <w:p w14:paraId="7C3227AB">
      <w:pPr>
        <w:numPr>
          <w:ilvl w:val="0"/>
          <w:numId w:val="0"/>
        </w:numPr>
        <w:spacing w:line="360" w:lineRule="auto"/>
        <w:ind w:leftChars="200"/>
        <w:jc w:val="left"/>
        <w:outlineLvl w:val="9"/>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7.</w:t>
      </w:r>
      <w:r>
        <w:rPr>
          <w:rFonts w:hint="eastAsia" w:ascii="宋体" w:hAnsi="宋体" w:eastAsia="宋体" w:cs="宋体"/>
          <w:b w:val="0"/>
          <w:bCs w:val="0"/>
          <w:color w:val="auto"/>
          <w:sz w:val="21"/>
          <w:szCs w:val="21"/>
          <w:highlight w:val="none"/>
        </w:rPr>
        <w:t>措施项目费：措施项目费清单包括施工组织措施项目清单和施工技术措施项目清单两部分。</w:t>
      </w:r>
    </w:p>
    <w:p w14:paraId="0653BC54">
      <w:pPr>
        <w:spacing w:line="360" w:lineRule="auto"/>
        <w:ind w:left="0" w:leftChars="0" w:firstLine="758" w:firstLineChars="361"/>
        <w:outlineLvl w:val="9"/>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7</w:t>
      </w:r>
      <w:r>
        <w:rPr>
          <w:rFonts w:hint="eastAsia" w:ascii="宋体" w:hAnsi="宋体" w:eastAsia="宋体" w:cs="宋体"/>
          <w:b w:val="0"/>
          <w:bCs w:val="0"/>
          <w:color w:val="auto"/>
          <w:sz w:val="21"/>
          <w:szCs w:val="21"/>
          <w:highlight w:val="none"/>
        </w:rPr>
        <w:t>.1施工组织措施项目清单：供应商结合本工程的实际情况和国家及重庆市相关管理规定自行增减项目，并进行报价。如果漏项或不报价，视为已包含在其他项目清单综合单价内。</w:t>
      </w:r>
    </w:p>
    <w:p w14:paraId="4D9DB5B5">
      <w:pPr>
        <w:spacing w:line="360" w:lineRule="auto"/>
        <w:ind w:left="0" w:leftChars="0" w:firstLine="758" w:firstLineChars="361"/>
        <w:outlineLvl w:val="9"/>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7</w:t>
      </w:r>
      <w:r>
        <w:rPr>
          <w:rFonts w:hint="eastAsia" w:ascii="宋体" w:hAnsi="宋体" w:eastAsia="宋体" w:cs="宋体"/>
          <w:b w:val="0"/>
          <w:bCs w:val="0"/>
          <w:color w:val="auto"/>
          <w:sz w:val="21"/>
          <w:szCs w:val="21"/>
          <w:highlight w:val="none"/>
        </w:rPr>
        <w:t>.2施工技术措施项目清单：技术措施清单中以“项”计列的项目，由供应商根据本工程的实际情况结合自身的施工组织设计，以“项”为单位按总价自行报价，一旦成交，不作调整（政府另有规定除外）；技术措施清单中以清单列项（项目编码、项目名称、项目特征、工程内容、工程量及计量单位）的项目，供应商必须按采购人给出的施工技术措施项目清单按单价进行报价，同时不得擅自变改采购人提供的施工技术措施项目清单中的序号、项目编码、项目名称、项目特征、工程内容、工程量及计量单位，否则视为对采购文件不作实质性响应。</w:t>
      </w:r>
    </w:p>
    <w:p w14:paraId="04FE336A">
      <w:pPr>
        <w:numPr>
          <w:ilvl w:val="0"/>
          <w:numId w:val="0"/>
        </w:numPr>
        <w:spacing w:line="360" w:lineRule="auto"/>
        <w:ind w:leftChars="200"/>
        <w:outlineLvl w:val="9"/>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8.</w:t>
      </w:r>
      <w:r>
        <w:rPr>
          <w:rFonts w:hint="eastAsia" w:ascii="宋体" w:hAnsi="宋体" w:eastAsia="宋体" w:cs="宋体"/>
          <w:b w:val="0"/>
          <w:bCs w:val="0"/>
          <w:color w:val="auto"/>
          <w:sz w:val="21"/>
          <w:szCs w:val="21"/>
          <w:highlight w:val="none"/>
        </w:rPr>
        <w:t>税金：按规定费率进行计算，按《重庆市建设工程费用定额》（CQFYDE-2018）</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《重庆市住房</w:t>
      </w:r>
      <w:r>
        <w:rPr>
          <w:rFonts w:hint="eastAsia" w:ascii="宋体" w:hAnsi="宋体" w:cs="宋体"/>
          <w:color w:val="auto"/>
          <w:sz w:val="21"/>
          <w:szCs w:val="21"/>
          <w:highlight w:val="none"/>
        </w:rPr>
        <w:t>和城乡建设委员会关于适用增值税新税率调整建设工程计价依据的通知》（渝建〔2019〕143号）</w:t>
      </w:r>
      <w:r>
        <w:rPr>
          <w:rFonts w:hint="eastAsia" w:ascii="宋体" w:hAnsi="宋体" w:eastAsia="宋体" w:cs="宋体"/>
          <w:b w:val="0"/>
          <w:bCs w:val="0"/>
          <w:color w:val="auto"/>
          <w:sz w:val="21"/>
          <w:szCs w:val="21"/>
          <w:highlight w:val="none"/>
        </w:rPr>
        <w:t>要求执行。</w:t>
      </w:r>
    </w:p>
    <w:p w14:paraId="355F0BFE">
      <w:pPr>
        <w:numPr>
          <w:ilvl w:val="0"/>
          <w:numId w:val="0"/>
        </w:numPr>
        <w:spacing w:line="360" w:lineRule="auto"/>
        <w:ind w:leftChars="200"/>
        <w:outlineLvl w:val="9"/>
        <w:rPr>
          <w:rFonts w:ascii="宋体" w:hAnsi="宋体" w:cs="宋体"/>
          <w:sz w:val="21"/>
          <w:szCs w:val="21"/>
          <w:highlight w:val="none"/>
        </w:rPr>
      </w:pPr>
      <w:r>
        <w:rPr>
          <w:rFonts w:hint="eastAsia" w:ascii="宋体" w:hAnsi="宋体" w:cs="宋体"/>
          <w:b w:val="0"/>
          <w:bCs w:val="0"/>
          <w:color w:val="auto"/>
          <w:sz w:val="21"/>
          <w:szCs w:val="21"/>
          <w:highlight w:val="none"/>
          <w:lang w:val="en-US" w:eastAsia="zh-CN"/>
        </w:rPr>
        <w:t>9.</w:t>
      </w:r>
      <w:r>
        <w:rPr>
          <w:rFonts w:hint="eastAsia" w:ascii="宋体" w:hAnsi="宋体" w:eastAsia="宋体" w:cs="宋体"/>
          <w:b w:val="0"/>
          <w:bCs w:val="0"/>
          <w:color w:val="auto"/>
          <w:sz w:val="21"/>
          <w:szCs w:val="21"/>
          <w:highlight w:val="none"/>
        </w:rPr>
        <w:t>规费：由供应商按国家及重庆市有关规定报价，包含在所报的总价内。</w:t>
      </w:r>
    </w:p>
    <w:p w14:paraId="24A54D2A">
      <w:pPr>
        <w:numPr>
          <w:ilvl w:val="0"/>
          <w:numId w:val="0"/>
        </w:numPr>
        <w:spacing w:line="360" w:lineRule="auto"/>
        <w:ind w:leftChars="200"/>
        <w:outlineLvl w:val="9"/>
        <w:rPr>
          <w:rFonts w:ascii="宋体" w:hAnsi="宋体" w:cs="宋体"/>
          <w:sz w:val="21"/>
          <w:szCs w:val="21"/>
          <w:highlight w:val="none"/>
        </w:rPr>
      </w:pP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rPr>
        <w:t>本次采购设置最高投标限价为人民币：</w:t>
      </w:r>
      <w:r>
        <w:rPr>
          <w:rFonts w:hint="eastAsia" w:ascii="宋体" w:hAnsi="宋体" w:cs="宋体"/>
          <w:color w:val="auto"/>
          <w:sz w:val="21"/>
          <w:szCs w:val="21"/>
          <w:highlight w:val="none"/>
          <w:lang w:val="en-US" w:eastAsia="zh-CN"/>
        </w:rPr>
        <w:t>182922.43</w:t>
      </w:r>
      <w:r>
        <w:rPr>
          <w:rFonts w:hint="eastAsia" w:ascii="宋体" w:hAnsi="宋体" w:eastAsia="宋体" w:cs="宋体"/>
          <w:color w:val="auto"/>
          <w:sz w:val="21"/>
          <w:szCs w:val="21"/>
          <w:highlight w:val="none"/>
        </w:rPr>
        <w:t>元</w:t>
      </w:r>
      <w:r>
        <w:rPr>
          <w:rFonts w:hint="eastAsia" w:ascii="宋体" w:hAnsi="宋体" w:cs="宋体"/>
          <w:color w:val="auto"/>
          <w:sz w:val="21"/>
          <w:szCs w:val="21"/>
          <w:highlight w:val="none"/>
          <w:lang w:val="en-US" w:eastAsia="zh-CN"/>
        </w:rPr>
        <w:t>，</w:t>
      </w:r>
      <w:r>
        <w:rPr>
          <w:rFonts w:hint="eastAsia" w:ascii="宋体" w:hAnsi="宋体" w:cs="宋体"/>
          <w:color w:val="auto"/>
          <w:sz w:val="21"/>
          <w:szCs w:val="21"/>
          <w:highlight w:val="none"/>
        </w:rPr>
        <w:t>供应商的投标总报价</w:t>
      </w:r>
      <w:r>
        <w:rPr>
          <w:rFonts w:hint="eastAsia" w:ascii="宋体" w:hAnsi="宋体" w:cs="宋体"/>
          <w:color w:val="auto"/>
          <w:sz w:val="21"/>
          <w:szCs w:val="21"/>
          <w:highlight w:val="none"/>
          <w:lang w:val="en-US" w:eastAsia="zh-CN"/>
        </w:rPr>
        <w:t>及分部分项单价</w:t>
      </w:r>
      <w:r>
        <w:rPr>
          <w:rFonts w:hint="eastAsia" w:ascii="宋体" w:hAnsi="宋体" w:cs="宋体"/>
          <w:color w:val="auto"/>
          <w:sz w:val="21"/>
          <w:szCs w:val="21"/>
          <w:highlight w:val="none"/>
        </w:rPr>
        <w:t>不得超过投标总报价</w:t>
      </w:r>
      <w:r>
        <w:rPr>
          <w:rFonts w:hint="eastAsia" w:ascii="宋体" w:hAnsi="宋体" w:cs="宋体"/>
          <w:color w:val="auto"/>
          <w:sz w:val="21"/>
          <w:szCs w:val="21"/>
          <w:highlight w:val="none"/>
          <w:lang w:val="en-US" w:eastAsia="zh-CN"/>
        </w:rPr>
        <w:t>及单价</w:t>
      </w:r>
      <w:r>
        <w:rPr>
          <w:rFonts w:hint="eastAsia" w:ascii="宋体" w:hAnsi="宋体" w:cs="宋体"/>
          <w:color w:val="auto"/>
          <w:sz w:val="21"/>
          <w:szCs w:val="21"/>
          <w:highlight w:val="none"/>
        </w:rPr>
        <w:t>最高限价</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rPr>
        <w:t>否则</w:t>
      </w:r>
      <w:r>
        <w:rPr>
          <w:rFonts w:hint="eastAsia" w:ascii="宋体" w:hAnsi="宋体" w:cs="宋体"/>
          <w:color w:val="auto"/>
          <w:sz w:val="21"/>
          <w:szCs w:val="21"/>
          <w:highlight w:val="none"/>
          <w:lang w:val="en-US" w:eastAsia="zh-CN"/>
        </w:rPr>
        <w:t>均</w:t>
      </w:r>
      <w:r>
        <w:rPr>
          <w:rFonts w:hint="eastAsia" w:ascii="宋体" w:hAnsi="宋体" w:cs="宋体"/>
          <w:color w:val="auto"/>
          <w:sz w:val="21"/>
          <w:szCs w:val="21"/>
          <w:highlight w:val="none"/>
        </w:rPr>
        <w:t>由评</w:t>
      </w:r>
      <w:r>
        <w:rPr>
          <w:rFonts w:hint="eastAsia" w:ascii="宋体" w:hAnsi="宋体" w:cs="宋体"/>
          <w:color w:val="auto"/>
          <w:sz w:val="21"/>
          <w:szCs w:val="21"/>
          <w:highlight w:val="none"/>
          <w:lang w:val="en-US" w:eastAsia="zh-CN"/>
        </w:rPr>
        <w:t>审小组</w:t>
      </w:r>
      <w:r>
        <w:rPr>
          <w:rFonts w:hint="eastAsia" w:ascii="宋体" w:hAnsi="宋体" w:cs="宋体"/>
          <w:color w:val="auto"/>
          <w:sz w:val="21"/>
          <w:szCs w:val="21"/>
          <w:highlight w:val="none"/>
        </w:rPr>
        <w:t>会作</w:t>
      </w:r>
      <w:r>
        <w:rPr>
          <w:rFonts w:hint="eastAsia" w:ascii="宋体" w:hAnsi="宋体" w:cs="宋体"/>
          <w:color w:val="auto"/>
          <w:sz w:val="21"/>
          <w:szCs w:val="21"/>
          <w:highlight w:val="none"/>
          <w:lang w:val="en-US" w:eastAsia="zh-CN"/>
        </w:rPr>
        <w:t>无效响应</w:t>
      </w:r>
      <w:r>
        <w:rPr>
          <w:rFonts w:hint="eastAsia" w:ascii="宋体" w:hAnsi="宋体" w:cs="宋体"/>
          <w:color w:val="auto"/>
          <w:sz w:val="21"/>
          <w:szCs w:val="21"/>
          <w:highlight w:val="none"/>
        </w:rPr>
        <w:t>处理。</w:t>
      </w:r>
    </w:p>
    <w:p w14:paraId="11FCF4B6">
      <w:pPr>
        <w:pStyle w:val="3"/>
        <w:numPr>
          <w:ilvl w:val="0"/>
          <w:numId w:val="14"/>
        </w:numPr>
        <w:spacing w:before="48" w:after="48" w:line="520" w:lineRule="exact"/>
        <w:outlineLvl w:val="0"/>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项目结算原则</w:t>
      </w:r>
    </w:p>
    <w:p w14:paraId="25E89290">
      <w:pPr>
        <w:numPr>
          <w:ilvl w:val="0"/>
          <w:numId w:val="0"/>
        </w:numPr>
        <w:spacing w:line="360" w:lineRule="auto"/>
        <w:ind w:leftChars="200"/>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工程结算价按下列方式计算：</w:t>
      </w:r>
    </w:p>
    <w:p w14:paraId="6CF6840A">
      <w:pPr>
        <w:numPr>
          <w:ilvl w:val="0"/>
          <w:numId w:val="0"/>
        </w:numPr>
        <w:spacing w:line="360" w:lineRule="auto"/>
        <w:ind w:leftChars="200"/>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工程结算价=分部分项工程量清单结算价+工程变更或增减部分结算+措施费（除安全文明施工费）+安全文明施工费+规费+税金+合同约定其他费用。</w:t>
      </w:r>
    </w:p>
    <w:p w14:paraId="46E870B0">
      <w:pPr>
        <w:pStyle w:val="198"/>
        <w:keepNext w:val="0"/>
        <w:keepLines w:val="0"/>
        <w:pageBreakBefore w:val="0"/>
        <w:widowControl w:val="0"/>
        <w:kinsoku/>
        <w:wordWrap/>
        <w:overflowPunct/>
        <w:topLinePunct w:val="0"/>
        <w:autoSpaceDE/>
        <w:autoSpaceDN/>
        <w:bidi w:val="0"/>
        <w:spacing w:line="400" w:lineRule="exact"/>
        <w:ind w:firstLine="198" w:firstLineChars="82"/>
        <w:jc w:val="left"/>
        <w:rPr>
          <w:rFonts w:hint="eastAsia" w:asciiTheme="minorEastAsia" w:hAnsiTheme="minorEastAsia" w:eastAsiaTheme="minorEastAsia" w:cstheme="minorEastAsia"/>
          <w:color w:val="FF0000"/>
          <w:kern w:val="2"/>
          <w:sz w:val="21"/>
          <w:szCs w:val="21"/>
          <w:highlight w:val="none"/>
          <w:lang w:val="en-US" w:eastAsia="zh-CN" w:bidi="ar-SA"/>
        </w:rPr>
      </w:pPr>
      <w:r>
        <w:rPr>
          <w:rFonts w:hint="eastAsia" w:asciiTheme="minorEastAsia" w:hAnsiTheme="minorEastAsia" w:eastAsiaTheme="minorEastAsia" w:cstheme="minorEastAsia"/>
          <w:b/>
          <w:bCs/>
          <w:color w:val="FF0000"/>
          <w:sz w:val="24"/>
          <w:szCs w:val="24"/>
          <w:highlight w:val="none"/>
        </w:rPr>
        <w:t>结算金额需满足</w:t>
      </w:r>
      <w:r>
        <w:rPr>
          <w:rFonts w:hint="eastAsia" w:asciiTheme="minorEastAsia" w:hAnsiTheme="minorEastAsia" w:eastAsiaTheme="minorEastAsia" w:cstheme="minorEastAsia"/>
          <w:b/>
          <w:bCs/>
          <w:color w:val="FF0000"/>
          <w:sz w:val="24"/>
          <w:szCs w:val="24"/>
          <w:highlight w:val="none"/>
          <w:lang w:eastAsia="zh-CN"/>
        </w:rPr>
        <w:t>的</w:t>
      </w:r>
      <w:r>
        <w:rPr>
          <w:rFonts w:hint="eastAsia" w:asciiTheme="minorEastAsia" w:hAnsiTheme="minorEastAsia" w:eastAsiaTheme="minorEastAsia" w:cstheme="minorEastAsia"/>
          <w:b/>
          <w:bCs/>
          <w:color w:val="FF0000"/>
          <w:sz w:val="24"/>
          <w:szCs w:val="24"/>
          <w:highlight w:val="none"/>
        </w:rPr>
        <w:t>条件：</w:t>
      </w:r>
      <w:r>
        <w:rPr>
          <w:rFonts w:hint="eastAsia" w:asciiTheme="minorEastAsia" w:hAnsiTheme="minorEastAsia" w:eastAsiaTheme="minorEastAsia" w:cstheme="minorEastAsia"/>
          <w:color w:val="FF0000"/>
          <w:kern w:val="2"/>
          <w:sz w:val="21"/>
          <w:szCs w:val="21"/>
          <w:highlight w:val="none"/>
          <w:lang w:val="en-US" w:eastAsia="zh-CN" w:bidi="ar-SA"/>
        </w:rPr>
        <w:t>结算金额既不能超过采购预算金额且不能超过成交金额的10%（即成交金额*1.1）。</w:t>
      </w:r>
    </w:p>
    <w:p w14:paraId="43EF8195">
      <w:pPr>
        <w:keepNext w:val="0"/>
        <w:keepLines w:val="0"/>
        <w:pageBreakBefore w:val="0"/>
        <w:widowControl w:val="0"/>
        <w:kinsoku/>
        <w:wordWrap/>
        <w:overflowPunct/>
        <w:topLinePunct w:val="0"/>
        <w:autoSpaceDE/>
        <w:autoSpaceDN/>
        <w:bidi w:val="0"/>
        <w:snapToGrid w:val="0"/>
        <w:spacing w:line="400" w:lineRule="exact"/>
        <w:ind w:firstLine="540"/>
        <w:jc w:val="left"/>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Theme="minorEastAsia" w:hAnsiTheme="minorEastAsia" w:eastAsiaTheme="minorEastAsia" w:cstheme="minorEastAsia"/>
          <w:color w:val="auto"/>
          <w:kern w:val="2"/>
          <w:sz w:val="21"/>
          <w:szCs w:val="21"/>
          <w:highlight w:val="none"/>
          <w:lang w:val="en-US" w:eastAsia="zh-CN" w:bidi="ar-SA"/>
        </w:rPr>
        <w:t>分部分项工程量清单综合单价（结算单价）的确定：在供应商首次响应文件中的各分项单价的基础上，按照首次总报价（除安全文明施工费、暂估价、暂列金额、规费外）与最后总报价（除安全文明施工费、暂估价、暂列金额、规费外）的差额比例同比例下浮作为结算单价。暂估价中暂时不能确定价格的材料、工程设备的单价、专业工程由采购人和成交供应商进行认质认价（以结算审计为准）。</w:t>
      </w:r>
    </w:p>
    <w:p w14:paraId="67DEB4E9">
      <w:pPr>
        <w:keepNext w:val="0"/>
        <w:keepLines w:val="0"/>
        <w:pageBreakBefore w:val="0"/>
        <w:widowControl w:val="0"/>
        <w:kinsoku/>
        <w:wordWrap/>
        <w:overflowPunct/>
        <w:topLinePunct w:val="0"/>
        <w:autoSpaceDE/>
        <w:autoSpaceDN/>
        <w:bidi w:val="0"/>
        <w:snapToGrid w:val="0"/>
        <w:spacing w:line="400" w:lineRule="exact"/>
        <w:ind w:firstLine="540"/>
        <w:jc w:val="left"/>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Theme="minorEastAsia" w:hAnsiTheme="minorEastAsia" w:eastAsiaTheme="minorEastAsia" w:cstheme="minorEastAsia"/>
          <w:color w:val="auto"/>
          <w:kern w:val="2"/>
          <w:sz w:val="21"/>
          <w:szCs w:val="21"/>
          <w:highlight w:val="none"/>
          <w:lang w:val="en-US" w:eastAsia="zh-CN" w:bidi="ar-SA"/>
        </w:rPr>
        <w:t>分部分项工程量清单结算价=成交供应商分部分项工程量清单中子项综合单价×子项工程量</w:t>
      </w:r>
    </w:p>
    <w:p w14:paraId="2D3AA4E9">
      <w:pPr>
        <w:keepNext w:val="0"/>
        <w:keepLines w:val="0"/>
        <w:pageBreakBefore w:val="0"/>
        <w:widowControl w:val="0"/>
        <w:kinsoku/>
        <w:wordWrap/>
        <w:overflowPunct/>
        <w:topLinePunct w:val="0"/>
        <w:autoSpaceDE/>
        <w:autoSpaceDN/>
        <w:bidi w:val="0"/>
        <w:snapToGrid w:val="0"/>
        <w:spacing w:line="400" w:lineRule="exact"/>
        <w:ind w:firstLine="54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（一）</w:t>
      </w:r>
      <w:r>
        <w:rPr>
          <w:rFonts w:hint="eastAsia" w:asciiTheme="minorEastAsia" w:hAnsiTheme="minorEastAsia" w:eastAsiaTheme="minorEastAsia" w:cstheme="minorEastAsia"/>
          <w:color w:val="auto"/>
          <w:sz w:val="24"/>
          <w:szCs w:val="24"/>
          <w:highlight w:val="none"/>
        </w:rPr>
        <w:t>子项工程量：按《房屋建筑与装饰工程工程量计算规范》(GB50854-2013)约定的计量规则计算的实际完成且经验收合格的工程量。</w:t>
      </w:r>
    </w:p>
    <w:p w14:paraId="072B94B3">
      <w:pPr>
        <w:keepNext w:val="0"/>
        <w:keepLines w:val="0"/>
        <w:pageBreakBefore w:val="0"/>
        <w:widowControl w:val="0"/>
        <w:kinsoku/>
        <w:wordWrap/>
        <w:overflowPunct/>
        <w:topLinePunct w:val="0"/>
        <w:autoSpaceDE/>
        <w:autoSpaceDN/>
        <w:bidi w:val="0"/>
        <w:snapToGrid w:val="0"/>
        <w:spacing w:line="400" w:lineRule="exact"/>
        <w:ind w:firstLine="54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（二）</w:t>
      </w:r>
      <w:r>
        <w:rPr>
          <w:rFonts w:hint="eastAsia" w:asciiTheme="minorEastAsia" w:hAnsiTheme="minorEastAsia" w:eastAsiaTheme="minorEastAsia" w:cstheme="minorEastAsia"/>
          <w:color w:val="auto"/>
          <w:sz w:val="24"/>
          <w:szCs w:val="24"/>
          <w:highlight w:val="none"/>
        </w:rPr>
        <w:t>子项综合单价以成交供应商报价时的分部分项工程量清单中子项综合单价为结算依据。某一子项的合价报价小于所报综合单价与工程量清单量的相乘所得的合价，则结算时以该子项合价报价除以相应子项工程量清单量所得的单价为相应子项的结算单价。如成交总价小于各工程量清单报价之和，则结算总价按成交总价与工程量清单报价之和相比的同比例进行下浮。如两种情形均存在，则先按成交总价与工程量清单报价之和相比的同比例下浮该子项总价，再用下浮后的合价报价除以相应子项工程量清单量所得的单价为相应子项的结算单价，即供应商报价中有误差或歧义的，均按有利于采购人的方式进行计算。结算单价按最高限价与成交价同比例下浮。</w:t>
      </w:r>
    </w:p>
    <w:p w14:paraId="44242752">
      <w:pPr>
        <w:keepNext w:val="0"/>
        <w:keepLines w:val="0"/>
        <w:pageBreakBefore w:val="0"/>
        <w:widowControl w:val="0"/>
        <w:kinsoku/>
        <w:wordWrap/>
        <w:overflowPunct/>
        <w:topLinePunct w:val="0"/>
        <w:autoSpaceDE/>
        <w:autoSpaceDN/>
        <w:bidi w:val="0"/>
        <w:snapToGrid w:val="0"/>
        <w:spacing w:line="400" w:lineRule="exact"/>
        <w:ind w:firstLine="54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（三）</w:t>
      </w:r>
      <w:r>
        <w:rPr>
          <w:rFonts w:hint="eastAsia" w:asciiTheme="minorEastAsia" w:hAnsiTheme="minorEastAsia" w:eastAsiaTheme="minorEastAsia" w:cstheme="minorEastAsia"/>
          <w:color w:val="auto"/>
          <w:sz w:val="24"/>
          <w:szCs w:val="24"/>
          <w:highlight w:val="none"/>
        </w:rPr>
        <w:t>暂列工程项目、暂估价项目、设计变更、施工过程中出现新增项目、合同范围外的零星项目及调整工程变更项目价款的结算：按采购人和成交供应商共同认定的实际发生工程量据实结算。子项组价原则：</w:t>
      </w:r>
    </w:p>
    <w:p w14:paraId="32E647F4">
      <w:pPr>
        <w:keepNext w:val="0"/>
        <w:keepLines w:val="0"/>
        <w:pageBreakBefore w:val="0"/>
        <w:widowControl w:val="0"/>
        <w:kinsoku/>
        <w:wordWrap/>
        <w:overflowPunct/>
        <w:topLinePunct w:val="0"/>
        <w:autoSpaceDE/>
        <w:autoSpaceDN/>
        <w:bidi w:val="0"/>
        <w:snapToGrid w:val="0"/>
        <w:spacing w:line="400" w:lineRule="exact"/>
        <w:ind w:firstLine="54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当已标价工程量清单中有适用于变更工程项目的磋商综合单价，则按该清单综合单价计价；</w:t>
      </w:r>
    </w:p>
    <w:p w14:paraId="4E79ED17">
      <w:pPr>
        <w:keepNext w:val="0"/>
        <w:keepLines w:val="0"/>
        <w:pageBreakBefore w:val="0"/>
        <w:widowControl w:val="0"/>
        <w:kinsoku/>
        <w:wordWrap/>
        <w:overflowPunct/>
        <w:topLinePunct w:val="0"/>
        <w:autoSpaceDE/>
        <w:autoSpaceDN/>
        <w:bidi w:val="0"/>
        <w:snapToGrid w:val="0"/>
        <w:spacing w:line="400" w:lineRule="exact"/>
        <w:ind w:firstLine="54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已标价工程量清单中无适用于变更工作的子目，但有类似子目的，可在合理范围内参照类似子目的单价。</w:t>
      </w:r>
    </w:p>
    <w:p w14:paraId="1BCDD755">
      <w:pPr>
        <w:keepNext w:val="0"/>
        <w:keepLines w:val="0"/>
        <w:pageBreakBefore w:val="0"/>
        <w:widowControl w:val="0"/>
        <w:kinsoku/>
        <w:wordWrap/>
        <w:overflowPunct/>
        <w:topLinePunct w:val="0"/>
        <w:autoSpaceDE/>
        <w:autoSpaceDN/>
        <w:bidi w:val="0"/>
        <w:snapToGrid w:val="0"/>
        <w:spacing w:line="400" w:lineRule="exact"/>
        <w:ind w:firstLine="54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已标价工程量清单中没有适用也没有类似于变更工程项目的，组价按《建设工程工程量清单计价规范》（GB50500-2013）、《重庆市建设工程工程量清单计价规则》（CQJJGZ-2013）、《房屋建筑与装饰工程量计算规范》（GB50854-2013）、《通用安装工程工程量计算规范》（GB50856-2013）、《市政工程工程量计算规范》（GB50857-2013）、《园林绿化工程工程量计算规范》（GB50858-2013）、《重庆市建设工程量计算规则》（CQJLGZ-2013）、《重庆市房屋建筑与装饰工程计价定额》（CQJZZSDE-2018）、《重庆市市政工程计价定额》（CQSZDE-2018）、《重庆市园林绿化工程计价定额》（CQYLLHDE-2018）、《重庆市绿色建筑工程计价定额》（CQLSJZDE-2018）、《重庆市房屋修缮工程计价定额》（CQXSDE-2018）、《重庆市构筑物工程计价定额》（CQGZWDE-2018）、《重庆市通用安装工程计价定额》（CQAZDE-2018）、《重庆市建设工程费用定额》（CQFYDE-2018）、《重庆市建设工程施工机械台班定额》（CQJXDE-2018）、《重庆市建设工程仪器仪表台班定额》（CQYQYBDE-2018）、《重庆市建设工程混凝土及砂浆配合比表》（CQPHBB-2018）、《重庆市建设工程安全文明施工费计取及使用管理规定》（渝建发〔2014〕25号）、《关于适用增值税新税率调整建设工程计价依据的通知》（渝建〔2019〕143号）以及相关配套文件的规定重新组价并按成交总价与采购最高限价的下浮率下浮，并经采购人审核后作为结算综合单价。人工工日单价、材料价格和未计价材料价格执行施工期间的《重庆造价信息》，若《重庆造价信息》缺失时，由采购人和成交供应商进行认质认价，认质认价部分不再下浮（以结算审计为准）。</w:t>
      </w:r>
    </w:p>
    <w:p w14:paraId="1A0CF2FD">
      <w:pPr>
        <w:keepNext w:val="0"/>
        <w:keepLines w:val="0"/>
        <w:pageBreakBefore w:val="0"/>
        <w:widowControl w:val="0"/>
        <w:kinsoku/>
        <w:wordWrap/>
        <w:overflowPunct/>
        <w:topLinePunct w:val="0"/>
        <w:autoSpaceDE/>
        <w:autoSpaceDN/>
        <w:bidi w:val="0"/>
        <w:snapToGrid w:val="0"/>
        <w:spacing w:line="400" w:lineRule="exact"/>
        <w:ind w:firstLine="54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（四）</w:t>
      </w:r>
      <w:r>
        <w:rPr>
          <w:rFonts w:hint="eastAsia" w:asciiTheme="minorEastAsia" w:hAnsiTheme="minorEastAsia" w:eastAsiaTheme="minorEastAsia" w:cstheme="minorEastAsia"/>
          <w:color w:val="auto"/>
          <w:sz w:val="24"/>
          <w:szCs w:val="24"/>
          <w:highlight w:val="none"/>
        </w:rPr>
        <w:t>措施项目费</w:t>
      </w:r>
    </w:p>
    <w:p w14:paraId="0C510D09">
      <w:pPr>
        <w:keepNext w:val="0"/>
        <w:keepLines w:val="0"/>
        <w:pageBreakBefore w:val="0"/>
        <w:widowControl w:val="0"/>
        <w:kinsoku/>
        <w:wordWrap/>
        <w:overflowPunct/>
        <w:topLinePunct w:val="0"/>
        <w:autoSpaceDE/>
        <w:autoSpaceDN/>
        <w:bidi w:val="0"/>
        <w:snapToGrid w:val="0"/>
        <w:spacing w:line="400" w:lineRule="exact"/>
        <w:ind w:firstLine="54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施工组织措施费：无论因设计变更、施工工艺变化或工程量完成多少等任何因素而引起实际措施费的变化，均按磋商时施工组织措施项目费（安全文明施工费除外）的报价作为结算价。磋商费率高于相关文件规定费率的按规定费率结算。包括但不限于以下内容，即：为本工程所发生的环境保护费，临时设施费，夜间施工费，冬雨季施工增加费，二次搬运费以及在工程建设过程中多次转运费，包干费，已完工程及设备保护费（含工程竣工验收合格后至移交使用单位前的管护费用）、工程定位复测、点交及场地清理费。</w:t>
      </w:r>
    </w:p>
    <w:p w14:paraId="3C46869D">
      <w:pPr>
        <w:keepNext w:val="0"/>
        <w:keepLines w:val="0"/>
        <w:pageBreakBefore w:val="0"/>
        <w:widowControl w:val="0"/>
        <w:kinsoku/>
        <w:wordWrap/>
        <w:overflowPunct/>
        <w:topLinePunct w:val="0"/>
        <w:autoSpaceDE/>
        <w:autoSpaceDN/>
        <w:bidi w:val="0"/>
        <w:snapToGrid w:val="0"/>
        <w:spacing w:line="400" w:lineRule="exact"/>
        <w:ind w:firstLine="54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施工技术措施项目费：技术措施清单中以项计列的项目，无论因设计变更或施工工艺变化等任何因素而引起实际措施费的变化，均按磋商时施工技术措施项目费的报价作为结算价；技术措施清单中以项目编码、项目名称、项目特征、主要工程内容、工程量及计量单位列项的项目，其结算原则与分部分项工程量清单结算原则一致。</w:t>
      </w:r>
    </w:p>
    <w:p w14:paraId="6495E28F">
      <w:pPr>
        <w:keepNext w:val="0"/>
        <w:keepLines w:val="0"/>
        <w:pageBreakBefore w:val="0"/>
        <w:widowControl w:val="0"/>
        <w:kinsoku/>
        <w:wordWrap/>
        <w:overflowPunct/>
        <w:topLinePunct w:val="0"/>
        <w:autoSpaceDE/>
        <w:autoSpaceDN/>
        <w:bidi w:val="0"/>
        <w:snapToGrid w:val="0"/>
        <w:spacing w:line="400" w:lineRule="exact"/>
        <w:ind w:firstLine="54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采购人在工程量清单中所列出暂列金、暂估价等价格，供应商不得修改。</w:t>
      </w:r>
    </w:p>
    <w:p w14:paraId="01B0871F">
      <w:pPr>
        <w:keepNext w:val="0"/>
        <w:keepLines w:val="0"/>
        <w:pageBreakBefore w:val="0"/>
        <w:widowControl w:val="0"/>
        <w:kinsoku/>
        <w:wordWrap/>
        <w:overflowPunct/>
        <w:topLinePunct w:val="0"/>
        <w:autoSpaceDE/>
        <w:autoSpaceDN/>
        <w:bidi w:val="0"/>
        <w:snapToGrid w:val="0"/>
        <w:spacing w:line="400" w:lineRule="exact"/>
        <w:ind w:firstLine="54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rPr>
        <w:t>暂列金额和暂估价：</w:t>
      </w:r>
    </w:p>
    <w:p w14:paraId="24F53FC1">
      <w:pPr>
        <w:keepNext w:val="0"/>
        <w:keepLines w:val="0"/>
        <w:pageBreakBefore w:val="0"/>
        <w:widowControl w:val="0"/>
        <w:kinsoku/>
        <w:wordWrap/>
        <w:overflowPunct/>
        <w:topLinePunct w:val="0"/>
        <w:autoSpaceDE/>
        <w:autoSpaceDN/>
        <w:bidi w:val="0"/>
        <w:snapToGrid w:val="0"/>
        <w:spacing w:line="400" w:lineRule="exact"/>
        <w:ind w:firstLine="54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实际实施部分的暂列金额审定的费用：暂列金额应由采购人批准后指令全部或部分地使用，或者根本不予使用，结算时根据采购人核定的价格按实结算或按照工程变更或新增项目清单结算原则执行。暂列金额是指采购人在工程量清单中暂定并包括在合同价格中的一笔款项。用于施工合同签订时尚未确定或者不可预见的所需材料、工程设备、服务的采购，施工中可能发生的工程变更、合同约定调整因素出现时的合同价格调整以及发生的索赔、现场签证确认等的费用。</w:t>
      </w:r>
    </w:p>
    <w:p w14:paraId="08CCFAF3">
      <w:pPr>
        <w:keepNext w:val="0"/>
        <w:keepLines w:val="0"/>
        <w:pageBreakBefore w:val="0"/>
        <w:widowControl w:val="0"/>
        <w:kinsoku/>
        <w:wordWrap/>
        <w:overflowPunct/>
        <w:topLinePunct w:val="0"/>
        <w:autoSpaceDE/>
        <w:autoSpaceDN/>
        <w:bidi w:val="0"/>
        <w:snapToGrid w:val="0"/>
        <w:spacing w:line="400" w:lineRule="exact"/>
        <w:ind w:firstLine="54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实际实施部分的暂估价审定的费用：结算时根据采购人核定的价格按实结算。</w:t>
      </w:r>
    </w:p>
    <w:p w14:paraId="57F53AFC">
      <w:pPr>
        <w:keepNext w:val="0"/>
        <w:keepLines w:val="0"/>
        <w:pageBreakBefore w:val="0"/>
        <w:widowControl w:val="0"/>
        <w:kinsoku/>
        <w:wordWrap/>
        <w:overflowPunct/>
        <w:topLinePunct w:val="0"/>
        <w:autoSpaceDE/>
        <w:autoSpaceDN/>
        <w:bidi w:val="0"/>
        <w:snapToGrid w:val="0"/>
        <w:spacing w:line="400" w:lineRule="exact"/>
        <w:ind w:firstLine="54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（五）</w:t>
      </w:r>
      <w:r>
        <w:rPr>
          <w:rFonts w:hint="eastAsia" w:asciiTheme="minorEastAsia" w:hAnsiTheme="minorEastAsia" w:eastAsiaTheme="minorEastAsia" w:cstheme="minorEastAsia"/>
          <w:color w:val="auto"/>
          <w:sz w:val="24"/>
          <w:szCs w:val="24"/>
          <w:highlight w:val="none"/>
        </w:rPr>
        <w:t>规费：按现行规定费率结算。若成交供应商报价中的费率低于规定费率，则以报价费率结算。</w:t>
      </w:r>
    </w:p>
    <w:p w14:paraId="0452D55D">
      <w:pPr>
        <w:keepNext w:val="0"/>
        <w:keepLines w:val="0"/>
        <w:pageBreakBefore w:val="0"/>
        <w:widowControl w:val="0"/>
        <w:kinsoku/>
        <w:wordWrap/>
        <w:overflowPunct/>
        <w:topLinePunct w:val="0"/>
        <w:autoSpaceDE/>
        <w:autoSpaceDN/>
        <w:bidi w:val="0"/>
        <w:snapToGrid w:val="0"/>
        <w:spacing w:line="400" w:lineRule="exact"/>
        <w:ind w:firstLine="54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（六）</w:t>
      </w:r>
      <w:r>
        <w:rPr>
          <w:rFonts w:hint="eastAsia" w:asciiTheme="minorEastAsia" w:hAnsiTheme="minorEastAsia" w:eastAsiaTheme="minorEastAsia" w:cstheme="minorEastAsia"/>
          <w:color w:val="auto"/>
          <w:sz w:val="24"/>
          <w:szCs w:val="24"/>
          <w:highlight w:val="none"/>
        </w:rPr>
        <w:t>税金：按现行规定费率结算。若成交供应商报价中的费率低于规定费率，则以报价费率结算。</w:t>
      </w:r>
    </w:p>
    <w:p w14:paraId="16AEF2DE">
      <w:pPr>
        <w:pStyle w:val="21"/>
        <w:keepNext w:val="0"/>
        <w:keepLines w:val="0"/>
        <w:pageBreakBefore w:val="0"/>
        <w:widowControl w:val="0"/>
        <w:kinsoku/>
        <w:wordWrap/>
        <w:overflowPunct/>
        <w:topLinePunct w:val="0"/>
        <w:autoSpaceDE/>
        <w:autoSpaceDN/>
        <w:bidi w:val="0"/>
        <w:spacing w:line="400" w:lineRule="exact"/>
        <w:ind w:firstLine="480" w:firstLineChars="200"/>
        <w:jc w:val="lef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（七）</w:t>
      </w:r>
      <w:r>
        <w:rPr>
          <w:rFonts w:hint="eastAsia" w:asciiTheme="minorEastAsia" w:hAnsiTheme="minorEastAsia" w:eastAsiaTheme="minorEastAsia" w:cstheme="minorEastAsia"/>
          <w:color w:val="auto"/>
          <w:sz w:val="24"/>
          <w:szCs w:val="24"/>
          <w:highlight w:val="none"/>
        </w:rPr>
        <w:t>结算资料报送期限：本工程竣工并验收合格后30日历天内，</w:t>
      </w:r>
      <w:r>
        <w:rPr>
          <w:rFonts w:hint="eastAsia" w:asciiTheme="minorEastAsia" w:hAnsiTheme="minorEastAsia" w:eastAsiaTheme="minorEastAsia" w:cstheme="minorEastAsia"/>
          <w:color w:val="auto"/>
          <w:sz w:val="24"/>
          <w:szCs w:val="24"/>
          <w:highlight w:val="none"/>
          <w:lang w:eastAsia="zh-CN"/>
        </w:rPr>
        <w:t>成交</w:t>
      </w:r>
      <w:r>
        <w:rPr>
          <w:rFonts w:hint="eastAsia" w:asciiTheme="minorEastAsia" w:hAnsiTheme="minorEastAsia" w:eastAsiaTheme="minorEastAsia" w:cstheme="minorEastAsia"/>
          <w:color w:val="auto"/>
          <w:sz w:val="24"/>
          <w:szCs w:val="24"/>
          <w:highlight w:val="none"/>
        </w:rPr>
        <w:t>供应商必须向采购人提交全套竣工资料</w:t>
      </w:r>
      <w:r>
        <w:rPr>
          <w:rFonts w:hint="eastAsia" w:asciiTheme="minorEastAsia" w:hAnsiTheme="minorEastAsia" w:eastAsiaTheme="minorEastAsia" w:cstheme="minorEastAsia"/>
          <w:b/>
          <w:bCs/>
          <w:color w:val="auto"/>
          <w:sz w:val="24"/>
          <w:szCs w:val="24"/>
          <w:highlight w:val="none"/>
          <w:u w:val="single"/>
        </w:rPr>
        <w:t>三</w:t>
      </w:r>
      <w:r>
        <w:rPr>
          <w:rFonts w:hint="eastAsia" w:asciiTheme="minorEastAsia" w:hAnsiTheme="minorEastAsia" w:eastAsiaTheme="minorEastAsia" w:cstheme="minorEastAsia"/>
          <w:b/>
          <w:bCs/>
          <w:color w:val="auto"/>
          <w:sz w:val="24"/>
          <w:szCs w:val="24"/>
          <w:highlight w:val="none"/>
        </w:rPr>
        <w:t>套（包含竣工结算资料三套，另外提供竣工图三套、结算资料电子版两套刻光盘）</w:t>
      </w:r>
      <w:r>
        <w:rPr>
          <w:rFonts w:hint="eastAsia" w:asciiTheme="minorEastAsia" w:hAnsiTheme="minorEastAsia" w:eastAsiaTheme="minorEastAsia" w:cstheme="minorEastAsia"/>
          <w:color w:val="auto"/>
          <w:sz w:val="24"/>
          <w:szCs w:val="24"/>
          <w:highlight w:val="none"/>
        </w:rPr>
        <w:t>，如果供应商未按约定时间报送竣工结算资料，超期一天按合同总金额的0.1‰的标准向采购人支付违约金，在工程款中扣除，单项累计扣款不超过合同总金额的5%。供应商不得以任何理由或形式拖延采购人关于本工程的审核时间，如因供应商原因造成采购人接受审计审核的时间超过国家相关文件规定被处罚时，采购人有权向供应商追究处罚补偿。</w:t>
      </w:r>
    </w:p>
    <w:p w14:paraId="3B95D5B0">
      <w:pPr>
        <w:pStyle w:val="2"/>
        <w:keepNext w:val="0"/>
        <w:keepLines w:val="0"/>
        <w:pageBreakBefore w:val="0"/>
        <w:widowControl w:val="0"/>
        <w:kinsoku/>
        <w:wordWrap/>
        <w:overflowPunct/>
        <w:topLinePunct w:val="0"/>
        <w:autoSpaceDE/>
        <w:autoSpaceDN/>
        <w:bidi w:val="0"/>
        <w:spacing w:line="400" w:lineRule="exact"/>
        <w:ind w:firstLine="480" w:firstLineChars="200"/>
        <w:jc w:val="left"/>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kern w:val="0"/>
          <w:sz w:val="24"/>
          <w:szCs w:val="24"/>
          <w:highlight w:val="none"/>
          <w:lang w:eastAsia="zh-CN"/>
        </w:rPr>
        <w:t>（八）</w:t>
      </w:r>
      <w:r>
        <w:rPr>
          <w:rFonts w:hint="eastAsia" w:asciiTheme="minorEastAsia" w:hAnsiTheme="minorEastAsia" w:eastAsiaTheme="minorEastAsia" w:cstheme="minorEastAsia"/>
          <w:color w:val="auto"/>
          <w:kern w:val="0"/>
          <w:sz w:val="24"/>
          <w:szCs w:val="24"/>
          <w:highlight w:val="none"/>
        </w:rPr>
        <w:t>工程竣工验收合格后一个月内承包单位完成结算编制，经监理单位、业主审核后报委托的第三方造价咨询公司审定，审计后的价格为工程最终结算价。审减率超过5%由供应商支付审计费用，从工程款中扣除。</w:t>
      </w:r>
    </w:p>
    <w:p w14:paraId="77094FB8">
      <w:pPr>
        <w:pStyle w:val="3"/>
        <w:numPr>
          <w:ilvl w:val="0"/>
          <w:numId w:val="14"/>
        </w:numPr>
        <w:spacing w:before="48" w:after="48" w:line="520" w:lineRule="exact"/>
        <w:outlineLvl w:val="0"/>
        <w:rPr>
          <w:rFonts w:hint="eastAsia" w:asciiTheme="minorEastAsia" w:hAnsiTheme="minorEastAsia" w:eastAsiaTheme="minorEastAsia" w:cstheme="minorEastAsia"/>
          <w:b/>
          <w:bCs/>
          <w:color w:val="FF0000"/>
          <w:sz w:val="21"/>
          <w:szCs w:val="21"/>
          <w:highlight w:val="none"/>
        </w:rPr>
      </w:pPr>
      <w:r>
        <w:rPr>
          <w:rFonts w:hint="eastAsia" w:asciiTheme="minorEastAsia" w:hAnsiTheme="minorEastAsia" w:eastAsiaTheme="minorEastAsia" w:cstheme="minorEastAsia"/>
          <w:b/>
          <w:bCs/>
          <w:color w:val="FF0000"/>
          <w:sz w:val="21"/>
          <w:szCs w:val="21"/>
          <w:highlight w:val="none"/>
        </w:rPr>
        <w:t>付款方式</w:t>
      </w:r>
    </w:p>
    <w:p w14:paraId="52C23DF8">
      <w:pPr>
        <w:pageBreakBefore w:val="0"/>
        <w:widowControl w:val="0"/>
        <w:kinsoku/>
        <w:wordWrap/>
        <w:overflowPunct/>
        <w:topLinePunct w:val="0"/>
        <w:autoSpaceDE/>
        <w:autoSpaceDN/>
        <w:bidi w:val="0"/>
        <w:snapToGrid w:val="0"/>
        <w:spacing w:line="400" w:lineRule="exact"/>
        <w:ind w:firstLine="480" w:firstLineChars="200"/>
        <w:jc w:val="left"/>
        <w:textAlignment w:val="auto"/>
        <w:rPr>
          <w:rFonts w:hint="default" w:asciiTheme="minorEastAsia" w:hAnsiTheme="minorEastAsia" w:eastAsiaTheme="minorEastAsia" w:cstheme="minorEastAsia"/>
          <w:color w:val="FF0000"/>
          <w:kern w:val="0"/>
          <w:sz w:val="24"/>
          <w:szCs w:val="24"/>
          <w:highlight w:val="none"/>
          <w:lang w:val="en-US" w:eastAsia="zh-CN"/>
        </w:rPr>
      </w:pPr>
      <w:r>
        <w:rPr>
          <w:rFonts w:hint="eastAsia" w:asciiTheme="minorEastAsia" w:hAnsiTheme="minorEastAsia" w:eastAsiaTheme="minorEastAsia" w:cstheme="minorEastAsia"/>
          <w:b w:val="0"/>
          <w:bCs/>
          <w:color w:val="FF0000"/>
          <w:kern w:val="0"/>
          <w:sz w:val="24"/>
          <w:szCs w:val="24"/>
          <w:highlight w:val="none"/>
          <w:lang w:val="en-US" w:eastAsia="zh-CN"/>
        </w:rPr>
        <w:t>（一）成交供应商按采购合同及工程量清单完成项目全部内容，经采购人验收合格后出具验收报告，成交供应商将项目相关资料交由采购人指定的结算单位进行</w:t>
      </w:r>
      <w:r>
        <w:rPr>
          <w:rFonts w:hint="eastAsia" w:asciiTheme="minorEastAsia" w:hAnsiTheme="minorEastAsia" w:eastAsiaTheme="minorEastAsia" w:cstheme="minorEastAsia"/>
          <w:color w:val="FF0000"/>
          <w:kern w:val="0"/>
          <w:sz w:val="24"/>
          <w:szCs w:val="24"/>
          <w:highlight w:val="none"/>
          <w:lang w:val="en-US" w:eastAsia="zh-CN"/>
        </w:rPr>
        <w:t>结算审核。</w:t>
      </w:r>
      <w:r>
        <w:rPr>
          <w:rFonts w:hint="eastAsia" w:asciiTheme="minorEastAsia" w:hAnsiTheme="minorEastAsia" w:eastAsiaTheme="minorEastAsia" w:cstheme="minorEastAsia"/>
          <w:b w:val="0"/>
          <w:bCs/>
          <w:color w:val="FF0000"/>
          <w:kern w:val="0"/>
          <w:sz w:val="24"/>
          <w:szCs w:val="24"/>
          <w:highlight w:val="none"/>
          <w:lang w:val="en-US" w:eastAsia="zh-CN"/>
        </w:rPr>
        <w:t>采购人在收到项目结算审核报告及供应商发票后10个工作日内，</w:t>
      </w:r>
      <w:r>
        <w:rPr>
          <w:rFonts w:hint="eastAsia" w:asciiTheme="minorEastAsia" w:hAnsiTheme="minorEastAsia" w:eastAsiaTheme="minorEastAsia" w:cstheme="minorEastAsia"/>
          <w:color w:val="FF0000"/>
          <w:kern w:val="0"/>
          <w:sz w:val="24"/>
          <w:szCs w:val="24"/>
          <w:highlight w:val="none"/>
          <w:lang w:val="en-US" w:eastAsia="zh-CN"/>
        </w:rPr>
        <w:t>支付至审核金额的97%。审核金额的3%作为项目质量保证金，质保期内无任何问题后，采购人在质保期满后</w:t>
      </w:r>
      <w:r>
        <w:rPr>
          <w:rFonts w:hint="eastAsia" w:asciiTheme="minorEastAsia" w:hAnsiTheme="minorEastAsia" w:eastAsiaTheme="minorEastAsia" w:cstheme="minorEastAsia"/>
          <w:b w:val="0"/>
          <w:bCs/>
          <w:color w:val="FF0000"/>
          <w:kern w:val="0"/>
          <w:sz w:val="24"/>
          <w:szCs w:val="24"/>
          <w:highlight w:val="none"/>
          <w:lang w:val="en-US" w:eastAsia="zh-CN"/>
        </w:rPr>
        <w:t>10个工作日内</w:t>
      </w:r>
      <w:r>
        <w:rPr>
          <w:rFonts w:hint="eastAsia" w:asciiTheme="minorEastAsia" w:hAnsiTheme="minorEastAsia" w:eastAsiaTheme="minorEastAsia" w:cstheme="minorEastAsia"/>
          <w:color w:val="FF0000"/>
          <w:kern w:val="0"/>
          <w:sz w:val="24"/>
          <w:szCs w:val="24"/>
          <w:highlight w:val="none"/>
          <w:lang w:val="en-US" w:eastAsia="zh-CN"/>
        </w:rPr>
        <w:t>支付审核金额的3%</w:t>
      </w:r>
      <w:r>
        <w:rPr>
          <w:rFonts w:hint="eastAsia" w:asciiTheme="minorEastAsia" w:hAnsiTheme="minorEastAsia" w:eastAsiaTheme="minorEastAsia" w:cstheme="minorEastAsia"/>
          <w:b w:val="0"/>
          <w:bCs/>
          <w:color w:val="FF0000"/>
          <w:kern w:val="0"/>
          <w:sz w:val="24"/>
          <w:szCs w:val="24"/>
          <w:highlight w:val="none"/>
          <w:lang w:val="en-US" w:eastAsia="zh-CN"/>
        </w:rPr>
        <w:t>。</w:t>
      </w:r>
    </w:p>
    <w:p w14:paraId="3A9FF4E3">
      <w:pPr>
        <w:pageBreakBefore w:val="0"/>
        <w:kinsoku/>
        <w:wordWrap/>
        <w:overflowPunct/>
        <w:topLinePunct w:val="0"/>
        <w:bidi w:val="0"/>
        <w:spacing w:line="400" w:lineRule="exact"/>
        <w:ind w:firstLine="480" w:firstLineChars="200"/>
        <w:jc w:val="left"/>
        <w:textAlignment w:val="auto"/>
        <w:rPr>
          <w:rFonts w:hint="eastAsia" w:asciiTheme="minorEastAsia" w:hAnsiTheme="minorEastAsia" w:eastAsiaTheme="minorEastAsia" w:cstheme="minorEastAsia"/>
          <w:b w:val="0"/>
          <w:bCs/>
          <w:color w:val="FF0000"/>
          <w:kern w:val="0"/>
          <w:sz w:val="24"/>
          <w:szCs w:val="24"/>
          <w:highlight w:val="none"/>
          <w:lang w:val="en-US" w:eastAsia="zh-CN"/>
        </w:rPr>
      </w:pPr>
      <w:r>
        <w:rPr>
          <w:rFonts w:hint="eastAsia" w:asciiTheme="minorEastAsia" w:hAnsiTheme="minorEastAsia" w:eastAsiaTheme="minorEastAsia" w:cstheme="minorEastAsia"/>
          <w:b w:val="0"/>
          <w:bCs/>
          <w:color w:val="FF0000"/>
          <w:kern w:val="0"/>
          <w:sz w:val="24"/>
          <w:szCs w:val="24"/>
          <w:highlight w:val="none"/>
          <w:lang w:val="en-US" w:eastAsia="zh-CN"/>
        </w:rPr>
        <w:t>（二）成交供应商完工后，必须及时支付人工费、材料费等费用，如有投</w:t>
      </w:r>
      <w:r>
        <w:rPr>
          <w:rFonts w:hint="eastAsia" w:asciiTheme="minorEastAsia" w:hAnsiTheme="minorEastAsia" w:eastAsiaTheme="minorEastAsia" w:cstheme="minorEastAsia"/>
          <w:b w:val="0"/>
          <w:bCs/>
          <w:color w:val="FF0000"/>
          <w:kern w:val="0"/>
          <w:sz w:val="24"/>
          <w:szCs w:val="24"/>
          <w:highlight w:val="none"/>
        </w:rPr>
        <w:t>诉材料费、人工费未结清的情况，采购人将暂停</w:t>
      </w:r>
      <w:r>
        <w:rPr>
          <w:rFonts w:hint="eastAsia" w:asciiTheme="minorEastAsia" w:hAnsiTheme="minorEastAsia" w:eastAsiaTheme="minorEastAsia" w:cstheme="minorEastAsia"/>
          <w:b w:val="0"/>
          <w:bCs/>
          <w:color w:val="FF0000"/>
          <w:kern w:val="0"/>
          <w:sz w:val="24"/>
          <w:szCs w:val="24"/>
          <w:highlight w:val="none"/>
          <w:lang w:val="en-US" w:eastAsia="zh-CN"/>
        </w:rPr>
        <w:t>款项的</w:t>
      </w:r>
      <w:r>
        <w:rPr>
          <w:rFonts w:hint="eastAsia" w:asciiTheme="minorEastAsia" w:hAnsiTheme="minorEastAsia" w:eastAsiaTheme="minorEastAsia" w:cstheme="minorEastAsia"/>
          <w:b w:val="0"/>
          <w:bCs/>
          <w:color w:val="FF0000"/>
          <w:kern w:val="0"/>
          <w:sz w:val="24"/>
          <w:szCs w:val="24"/>
          <w:highlight w:val="none"/>
        </w:rPr>
        <w:t>支付，并有权动用成交供应商一切费用解决属实投诉纠纷。</w:t>
      </w:r>
    </w:p>
    <w:p w14:paraId="33BBAD0A">
      <w:pPr>
        <w:pStyle w:val="3"/>
        <w:numPr>
          <w:ilvl w:val="0"/>
          <w:numId w:val="14"/>
        </w:numPr>
        <w:spacing w:before="48" w:after="48" w:line="520" w:lineRule="exact"/>
        <w:outlineLvl w:val="0"/>
        <w:rPr>
          <w:rFonts w:hint="eastAsia" w:asciiTheme="minorEastAsia" w:hAnsiTheme="minorEastAsia" w:eastAsiaTheme="minorEastAsia" w:cstheme="minorEastAsia"/>
          <w:b/>
          <w:bCs/>
          <w:color w:val="FF0000"/>
          <w:sz w:val="21"/>
          <w:szCs w:val="21"/>
          <w:highlight w:val="none"/>
        </w:rPr>
      </w:pPr>
      <w:r>
        <w:rPr>
          <w:rFonts w:hint="eastAsia" w:asciiTheme="minorEastAsia" w:hAnsiTheme="minorEastAsia" w:eastAsiaTheme="minorEastAsia" w:cstheme="minorEastAsia"/>
          <w:b/>
          <w:bCs/>
          <w:color w:val="FF0000"/>
          <w:sz w:val="21"/>
          <w:szCs w:val="21"/>
          <w:highlight w:val="none"/>
        </w:rPr>
        <w:t>履约保证金</w:t>
      </w:r>
    </w:p>
    <w:p w14:paraId="71EAF091">
      <w:pPr>
        <w:rPr>
          <w:rFonts w:hint="default" w:eastAsiaTheme="minorEastAsia"/>
          <w:lang w:val="en-US" w:eastAsia="zh-CN"/>
        </w:rPr>
      </w:pPr>
      <w:r>
        <w:rPr>
          <w:rFonts w:hint="eastAsia" w:asciiTheme="minorEastAsia" w:hAnsiTheme="minorEastAsia" w:eastAsiaTheme="minorEastAsia" w:cstheme="minorEastAsia"/>
          <w:b/>
          <w:bCs/>
          <w:color w:val="FF0000"/>
          <w:sz w:val="21"/>
          <w:szCs w:val="21"/>
          <w:highlight w:val="none"/>
          <w:lang w:val="en-US" w:eastAsia="zh-CN"/>
        </w:rPr>
        <w:t xml:space="preserve">    无</w:t>
      </w:r>
    </w:p>
    <w:bookmarkEnd w:id="4"/>
    <w:p w14:paraId="3F0E36A1">
      <w:pPr>
        <w:pStyle w:val="3"/>
        <w:numPr>
          <w:ilvl w:val="0"/>
          <w:numId w:val="14"/>
        </w:numPr>
        <w:spacing w:before="48" w:after="48" w:line="520" w:lineRule="exact"/>
        <w:outlineLvl w:val="0"/>
        <w:rPr>
          <w:rFonts w:hint="eastAsia" w:asciiTheme="minorEastAsia" w:hAnsiTheme="minorEastAsia" w:eastAsiaTheme="minorEastAsia" w:cstheme="minorEastAsia"/>
          <w:b/>
          <w:bCs/>
          <w:sz w:val="21"/>
          <w:szCs w:val="21"/>
          <w:highlight w:val="none"/>
        </w:rPr>
      </w:pPr>
      <w:bookmarkStart w:id="14" w:name="_Toc23014"/>
      <w:bookmarkStart w:id="15" w:name="_Toc308"/>
      <w:bookmarkStart w:id="16" w:name="_Toc514962183"/>
      <w:bookmarkStart w:id="17" w:name="_Toc12789054"/>
      <w:bookmarkStart w:id="18" w:name="_Toc11641053"/>
      <w:r>
        <w:rPr>
          <w:rFonts w:hint="eastAsia" w:asciiTheme="minorEastAsia" w:hAnsiTheme="minorEastAsia" w:eastAsiaTheme="minorEastAsia" w:cstheme="minorEastAsia"/>
          <w:b/>
          <w:bCs/>
          <w:sz w:val="21"/>
          <w:szCs w:val="21"/>
          <w:highlight w:val="none"/>
        </w:rPr>
        <w:t>投标时间地点及程序</w:t>
      </w:r>
      <w:bookmarkEnd w:id="14"/>
      <w:bookmarkEnd w:id="15"/>
      <w:bookmarkEnd w:id="16"/>
    </w:p>
    <w:p w14:paraId="479231F8">
      <w:pPr>
        <w:keepNext w:val="0"/>
        <w:keepLines w:val="0"/>
        <w:pageBreakBefore w:val="0"/>
        <w:widowControl w:val="0"/>
        <w:kinsoku/>
        <w:wordWrap/>
        <w:overflowPunct/>
        <w:topLinePunct w:val="0"/>
        <w:bidi w:val="0"/>
        <w:adjustRightInd/>
        <w:snapToGrid/>
        <w:spacing w:line="400" w:lineRule="exact"/>
        <w:ind w:right="140" w:rightChars="5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一）凡有意参加投标的供应商，请于公告发布之日（2025年7月14日）起至截止时间之前，在重庆市行采家（http://www.gec123.com）平台上下载查看本项目需求文件以及变更公告等公布的所有项目资料，无论供应商下载查看与否，均视为已知晓所有实质性要求内容。</w:t>
      </w:r>
    </w:p>
    <w:p w14:paraId="37D1AA7A">
      <w:pPr>
        <w:keepNext w:val="0"/>
        <w:keepLines w:val="0"/>
        <w:pageBreakBefore w:val="0"/>
        <w:widowControl w:val="0"/>
        <w:kinsoku/>
        <w:wordWrap/>
        <w:overflowPunct/>
        <w:topLinePunct w:val="0"/>
        <w:bidi w:val="0"/>
        <w:adjustRightInd/>
        <w:snapToGrid/>
        <w:spacing w:line="400" w:lineRule="exact"/>
        <w:ind w:right="140" w:rightChars="5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（二）询比公告期限：自公告发布之日起二个工作日。</w:t>
      </w:r>
    </w:p>
    <w:p w14:paraId="678BAF67">
      <w:pPr>
        <w:keepNext w:val="0"/>
        <w:keepLines w:val="0"/>
        <w:pageBreakBefore w:val="0"/>
        <w:widowControl w:val="0"/>
        <w:kinsoku/>
        <w:wordWrap/>
        <w:overflowPunct/>
        <w:topLinePunct w:val="0"/>
        <w:bidi w:val="0"/>
        <w:adjustRightInd/>
        <w:snapToGrid/>
        <w:spacing w:line="400" w:lineRule="exact"/>
        <w:ind w:right="140" w:rightChars="5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（三）获取询比文件期限：</w:t>
      </w:r>
    </w:p>
    <w:p w14:paraId="1AF03663">
      <w:pPr>
        <w:keepNext w:val="0"/>
        <w:keepLines w:val="0"/>
        <w:pageBreakBefore w:val="0"/>
        <w:widowControl w:val="0"/>
        <w:kinsoku/>
        <w:wordWrap/>
        <w:overflowPunct/>
        <w:topLinePunct w:val="0"/>
        <w:bidi w:val="0"/>
        <w:adjustRightInd/>
        <w:snapToGrid/>
        <w:spacing w:line="400" w:lineRule="exact"/>
        <w:ind w:right="140" w:rightChars="5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1.询比文件提供期限：2025年7月14日至 2025年7月17日。</w:t>
      </w:r>
    </w:p>
    <w:p w14:paraId="34B4D755">
      <w:pPr>
        <w:keepNext w:val="0"/>
        <w:keepLines w:val="0"/>
        <w:pageBreakBefore w:val="0"/>
        <w:widowControl w:val="0"/>
        <w:kinsoku/>
        <w:wordWrap/>
        <w:overflowPunct/>
        <w:topLinePunct w:val="0"/>
        <w:bidi w:val="0"/>
        <w:adjustRightInd/>
        <w:snapToGrid/>
        <w:spacing w:line="400" w:lineRule="exact"/>
        <w:ind w:right="140" w:rightChars="5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报价方式：供应商请自行下载询比文件并按要求编制响应文件，在本项目规定的截止时间前，将签字盖章完毕的响应文件电子档一份上传至重庆市行采家（http://www.gec123.com）平台上完成报价。未在规定时间内报价并上传响应文件的供应商将失去成为成交供应商的资格。</w:t>
      </w:r>
    </w:p>
    <w:p w14:paraId="6CDE67A3">
      <w:pPr>
        <w:keepNext w:val="0"/>
        <w:keepLines w:val="0"/>
        <w:pageBreakBefore w:val="0"/>
        <w:widowControl w:val="0"/>
        <w:kinsoku/>
        <w:wordWrap/>
        <w:overflowPunct/>
        <w:topLinePunct w:val="0"/>
        <w:bidi w:val="0"/>
        <w:adjustRightInd/>
        <w:snapToGrid/>
        <w:spacing w:line="400" w:lineRule="exact"/>
        <w:ind w:right="140" w:rightChars="5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（四）报价开始时间：公告发布之后</w:t>
      </w:r>
    </w:p>
    <w:p w14:paraId="3CD9B6C7">
      <w:pPr>
        <w:keepNext w:val="0"/>
        <w:keepLines w:val="0"/>
        <w:pageBreakBefore w:val="0"/>
        <w:widowControl w:val="0"/>
        <w:kinsoku/>
        <w:wordWrap/>
        <w:overflowPunct/>
        <w:topLinePunct w:val="0"/>
        <w:bidi w:val="0"/>
        <w:adjustRightInd/>
        <w:snapToGrid/>
        <w:spacing w:line="400" w:lineRule="exact"/>
        <w:ind w:right="140" w:rightChars="5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五）报价截止时间：2025年7月17日北京时间09:00</w:t>
      </w:r>
    </w:p>
    <w:p w14:paraId="0F5B4C25">
      <w:pPr>
        <w:keepNext w:val="0"/>
        <w:keepLines w:val="0"/>
        <w:pageBreakBefore w:val="0"/>
        <w:widowControl w:val="0"/>
        <w:kinsoku/>
        <w:wordWrap/>
        <w:overflowPunct/>
        <w:topLinePunct w:val="0"/>
        <w:bidi w:val="0"/>
        <w:adjustRightInd/>
        <w:snapToGrid/>
        <w:spacing w:line="400" w:lineRule="exact"/>
        <w:ind w:right="140" w:rightChars="5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（六）响应文件递交方式</w:t>
      </w:r>
    </w:p>
    <w:p w14:paraId="18941824">
      <w:pPr>
        <w:keepNext w:val="0"/>
        <w:keepLines w:val="0"/>
        <w:pageBreakBefore w:val="0"/>
        <w:widowControl w:val="0"/>
        <w:kinsoku/>
        <w:wordWrap/>
        <w:overflowPunct/>
        <w:topLinePunct w:val="0"/>
        <w:bidi w:val="0"/>
        <w:adjustRightInd/>
        <w:snapToGrid/>
        <w:spacing w:line="400" w:lineRule="exact"/>
        <w:ind w:right="140" w:rightChars="50" w:firstLine="960" w:firstLineChars="4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本项目采用线上报价线下评审的方式，供应商按采购文件要求进行线上报价并上传响应文件，文件内容应清晰、无涂改，若因上传文件格式不符、内容模糊、无法打开等导致无法进行评审，由评审小组作无效响应处理。</w:t>
      </w:r>
      <w:bookmarkStart w:id="19" w:name="_Toc514962184"/>
      <w:bookmarkStart w:id="20" w:name="_Toc6160"/>
    </w:p>
    <w:p w14:paraId="2DCA72EE">
      <w:pPr>
        <w:keepNext w:val="0"/>
        <w:keepLines w:val="0"/>
        <w:pageBreakBefore w:val="0"/>
        <w:widowControl w:val="0"/>
        <w:kinsoku/>
        <w:wordWrap/>
        <w:overflowPunct/>
        <w:topLinePunct w:val="0"/>
        <w:bidi w:val="0"/>
        <w:adjustRightInd/>
        <w:snapToGrid/>
        <w:spacing w:line="400" w:lineRule="exact"/>
        <w:ind w:right="140" w:rightChars="5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（七）投标保证金</w:t>
      </w:r>
      <w:bookmarkEnd w:id="19"/>
      <w:bookmarkEnd w:id="20"/>
    </w:p>
    <w:p w14:paraId="67B0106C">
      <w:pPr>
        <w:keepNext w:val="0"/>
        <w:keepLines w:val="0"/>
        <w:pageBreakBefore w:val="0"/>
        <w:widowControl w:val="0"/>
        <w:kinsoku/>
        <w:wordWrap/>
        <w:overflowPunct/>
        <w:topLinePunct w:val="0"/>
        <w:bidi w:val="0"/>
        <w:adjustRightInd/>
        <w:snapToGrid/>
        <w:spacing w:line="400" w:lineRule="exact"/>
        <w:ind w:right="140" w:rightChars="5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无</w:t>
      </w:r>
    </w:p>
    <w:p w14:paraId="1B588A68">
      <w:pPr>
        <w:pStyle w:val="3"/>
        <w:numPr>
          <w:ilvl w:val="0"/>
          <w:numId w:val="14"/>
        </w:numPr>
        <w:spacing w:before="48" w:after="48" w:line="520" w:lineRule="exact"/>
        <w:outlineLvl w:val="0"/>
        <w:rPr>
          <w:rFonts w:hint="eastAsia" w:asciiTheme="minorEastAsia" w:hAnsiTheme="minorEastAsia" w:eastAsiaTheme="minorEastAsia" w:cstheme="minorEastAsia"/>
          <w:b/>
          <w:bCs/>
          <w:sz w:val="21"/>
          <w:szCs w:val="21"/>
          <w:highlight w:val="none"/>
        </w:rPr>
      </w:pPr>
      <w:bookmarkStart w:id="21" w:name="_Toc9696"/>
      <w:r>
        <w:rPr>
          <w:rFonts w:hint="eastAsia" w:asciiTheme="minorEastAsia" w:hAnsiTheme="minorEastAsia" w:eastAsiaTheme="minorEastAsia" w:cstheme="minorEastAsia"/>
          <w:b/>
          <w:bCs/>
          <w:sz w:val="21"/>
          <w:szCs w:val="21"/>
          <w:highlight w:val="none"/>
        </w:rPr>
        <w:t>联系方式</w:t>
      </w:r>
      <w:bookmarkEnd w:id="21"/>
    </w:p>
    <w:p w14:paraId="5ED940B1">
      <w:pPr>
        <w:snapToGrid w:val="0"/>
        <w:spacing w:line="520" w:lineRule="exact"/>
        <w:ind w:firstLine="480"/>
        <w:rPr>
          <w:rFonts w:hint="eastAsia" w:asciiTheme="minorEastAsia" w:hAnsiTheme="minorEastAsia" w:eastAsiaTheme="minorEastAsia" w:cstheme="minorEastAsia"/>
          <w:sz w:val="21"/>
          <w:szCs w:val="21"/>
          <w:highlight w:val="none"/>
          <w:lang w:eastAsia="zh-CN"/>
        </w:rPr>
      </w:pPr>
      <w:r>
        <w:rPr>
          <w:rFonts w:hint="eastAsia" w:asciiTheme="minorEastAsia" w:hAnsiTheme="minorEastAsia" w:eastAsiaTheme="minorEastAsia" w:cstheme="minorEastAsia"/>
          <w:sz w:val="21"/>
          <w:szCs w:val="21"/>
          <w:highlight w:val="none"/>
        </w:rPr>
        <w:t>采购人：</w:t>
      </w:r>
      <w:r>
        <w:rPr>
          <w:rFonts w:hint="eastAsia" w:asciiTheme="minorEastAsia" w:hAnsiTheme="minorEastAsia" w:eastAsiaTheme="minorEastAsia" w:cstheme="minorEastAsia"/>
          <w:sz w:val="21"/>
          <w:szCs w:val="21"/>
          <w:highlight w:val="none"/>
          <w:lang w:eastAsia="zh-CN"/>
        </w:rPr>
        <w:t>重庆市轻工业学校</w:t>
      </w:r>
    </w:p>
    <w:p w14:paraId="70108BCB">
      <w:pPr>
        <w:snapToGrid w:val="0"/>
        <w:spacing w:line="520" w:lineRule="exact"/>
        <w:ind w:firstLine="480"/>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rPr>
        <w:t>联系人：</w:t>
      </w:r>
      <w:r>
        <w:rPr>
          <w:rFonts w:hint="eastAsia" w:asciiTheme="minorEastAsia" w:hAnsiTheme="minorEastAsia" w:eastAsiaTheme="minorEastAsia" w:cstheme="minorEastAsia"/>
          <w:sz w:val="21"/>
          <w:szCs w:val="21"/>
          <w:highlight w:val="none"/>
          <w:lang w:val="en-US" w:eastAsia="zh-CN"/>
        </w:rPr>
        <w:t>蒋老师</w:t>
      </w:r>
    </w:p>
    <w:p w14:paraId="14B0EDA6">
      <w:pPr>
        <w:snapToGrid w:val="0"/>
        <w:spacing w:line="520" w:lineRule="exact"/>
        <w:ind w:firstLine="480"/>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rPr>
        <w:t>电  话：</w:t>
      </w:r>
      <w:r>
        <w:rPr>
          <w:rFonts w:hint="eastAsia" w:asciiTheme="minorEastAsia" w:hAnsiTheme="minorEastAsia" w:eastAsiaTheme="minorEastAsia" w:cstheme="minorEastAsia"/>
          <w:sz w:val="21"/>
          <w:szCs w:val="21"/>
          <w:highlight w:val="none"/>
          <w:lang w:val="en-US" w:eastAsia="zh-CN"/>
        </w:rPr>
        <w:t>18008335188</w:t>
      </w:r>
    </w:p>
    <w:p w14:paraId="030997C5">
      <w:pPr>
        <w:snapToGrid w:val="0"/>
        <w:spacing w:line="520" w:lineRule="exact"/>
        <w:ind w:firstLine="480"/>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rPr>
        <w:t>地  址：重庆市</w:t>
      </w:r>
      <w:r>
        <w:rPr>
          <w:rFonts w:hint="eastAsia" w:asciiTheme="minorEastAsia" w:hAnsiTheme="minorEastAsia" w:eastAsiaTheme="minorEastAsia" w:cstheme="minorEastAsia"/>
          <w:sz w:val="21"/>
          <w:szCs w:val="21"/>
          <w:highlight w:val="none"/>
          <w:lang w:val="en-US" w:eastAsia="zh-CN"/>
        </w:rPr>
        <w:t>北碚区童家溪镇同兴北路116号</w:t>
      </w:r>
    </w:p>
    <w:p w14:paraId="7A09BFB1">
      <w:pPr>
        <w:pStyle w:val="3"/>
        <w:numPr>
          <w:ilvl w:val="0"/>
          <w:numId w:val="14"/>
        </w:numPr>
        <w:spacing w:before="48" w:after="48" w:line="520" w:lineRule="exact"/>
        <w:outlineLvl w:val="0"/>
        <w:rPr>
          <w:rFonts w:hint="eastAsia" w:asciiTheme="minorEastAsia" w:hAnsiTheme="minorEastAsia" w:eastAsiaTheme="minorEastAsia" w:cstheme="minorEastAsia"/>
          <w:b/>
          <w:bCs/>
          <w:sz w:val="21"/>
          <w:szCs w:val="21"/>
          <w:highlight w:val="none"/>
        </w:rPr>
      </w:pPr>
      <w:bookmarkStart w:id="22" w:name="_Toc19701"/>
      <w:r>
        <w:rPr>
          <w:rFonts w:hint="eastAsia" w:asciiTheme="minorEastAsia" w:hAnsiTheme="minorEastAsia" w:eastAsiaTheme="minorEastAsia" w:cstheme="minorEastAsia"/>
          <w:b/>
          <w:bCs/>
          <w:sz w:val="21"/>
          <w:szCs w:val="21"/>
          <w:highlight w:val="none"/>
        </w:rPr>
        <w:t>其它有关规定</w:t>
      </w:r>
      <w:bookmarkEnd w:id="22"/>
    </w:p>
    <w:p w14:paraId="55F30320">
      <w:pPr>
        <w:numPr>
          <w:ilvl w:val="0"/>
          <w:numId w:val="0"/>
        </w:numPr>
        <w:wordWrap w:val="0"/>
        <w:spacing w:line="52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val="en-US" w:eastAsia="zh-CN"/>
        </w:rPr>
        <w:t>1.</w:t>
      </w:r>
      <w:r>
        <w:rPr>
          <w:rFonts w:hint="eastAsia" w:asciiTheme="minorEastAsia" w:hAnsiTheme="minorEastAsia" w:eastAsiaTheme="minorEastAsia" w:cstheme="minorEastAsia"/>
          <w:sz w:val="21"/>
          <w:szCs w:val="21"/>
          <w:highlight w:val="none"/>
        </w:rPr>
        <w:t>有意参与</w:t>
      </w:r>
      <w:r>
        <w:rPr>
          <w:rFonts w:hint="eastAsia" w:asciiTheme="minorEastAsia" w:hAnsiTheme="minorEastAsia" w:eastAsiaTheme="minorEastAsia" w:cstheme="minorEastAsia"/>
          <w:sz w:val="21"/>
          <w:szCs w:val="21"/>
          <w:highlight w:val="none"/>
          <w:lang w:eastAsia="zh-CN"/>
        </w:rPr>
        <w:t>询比</w:t>
      </w:r>
      <w:r>
        <w:rPr>
          <w:rFonts w:hint="eastAsia" w:asciiTheme="minorEastAsia" w:hAnsiTheme="minorEastAsia" w:eastAsiaTheme="minorEastAsia" w:cstheme="minorEastAsia"/>
          <w:sz w:val="21"/>
          <w:szCs w:val="21"/>
          <w:highlight w:val="none"/>
        </w:rPr>
        <w:t>并需踏勘现场的供应商，请与采购人提前联系，项目负责人持盖章的单位介绍信、营业执照自行组织到校实地勘测，勘测费用由供应商自理。现场踏勘需按采购人相关要求进行，如未按采购人要求而未能进行现场踏勘的，其后果由供应商自行承担。</w:t>
      </w:r>
      <w:r>
        <w:rPr>
          <w:rFonts w:hint="eastAsia" w:asciiTheme="minorEastAsia" w:hAnsiTheme="minorEastAsia" w:eastAsiaTheme="minorEastAsia" w:cstheme="minorEastAsia"/>
          <w:sz w:val="21"/>
          <w:szCs w:val="21"/>
          <w:highlight w:val="none"/>
          <w:lang w:eastAsia="zh-CN"/>
        </w:rPr>
        <w:t>无论供应商踏勘与否，均视为已经</w:t>
      </w:r>
      <w:r>
        <w:rPr>
          <w:rFonts w:hint="eastAsia" w:asciiTheme="minorEastAsia" w:hAnsiTheme="minorEastAsia" w:eastAsiaTheme="minorEastAsia" w:cstheme="minorEastAsia"/>
          <w:sz w:val="21"/>
          <w:szCs w:val="21"/>
          <w:highlight w:val="none"/>
        </w:rPr>
        <w:t>了解本工程及周边区域的现场情况，包括地理位置、周边区域施工情况、施工难度、场内运输及多次转运、垂直运输、材料和机械堆场、施工作业面、交叉干扰、装卸限制、弃渣场地及运距、行车干扰及任何其他足以影响承包价格的情况。任何因忽视项目情况而导致的索赔、加价或实施时间延长申请将不获批准。供应商现场踏勘所发生的费用自行承担且自行负责在踏勘现场中所发生的人员伤亡和财产损失。</w:t>
      </w:r>
    </w:p>
    <w:p w14:paraId="6ADC2657">
      <w:pPr>
        <w:numPr>
          <w:ilvl w:val="0"/>
          <w:numId w:val="0"/>
        </w:numPr>
        <w:wordWrap w:val="0"/>
        <w:spacing w:line="52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val="en-US" w:eastAsia="zh-CN"/>
        </w:rPr>
        <w:t>2.</w:t>
      </w:r>
      <w:r>
        <w:rPr>
          <w:rFonts w:hint="eastAsia" w:asciiTheme="minorEastAsia" w:hAnsiTheme="minorEastAsia" w:eastAsiaTheme="minorEastAsia" w:cstheme="minorEastAsia"/>
          <w:sz w:val="21"/>
          <w:szCs w:val="21"/>
          <w:highlight w:val="none"/>
        </w:rPr>
        <w:t>单位负责人为同一人或者存在直接控股、管理关系的不同供应商，不得参加同一合同项下的政府采购活动，否则均为无效响应。</w:t>
      </w:r>
    </w:p>
    <w:p w14:paraId="6577C8D6">
      <w:pPr>
        <w:numPr>
          <w:ilvl w:val="0"/>
          <w:numId w:val="0"/>
        </w:numPr>
        <w:wordWrap w:val="0"/>
        <w:spacing w:line="520" w:lineRule="exact"/>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val="en-US" w:eastAsia="zh-CN"/>
        </w:rPr>
        <w:t>3.</w:t>
      </w:r>
      <w:r>
        <w:rPr>
          <w:rFonts w:hint="eastAsia" w:asciiTheme="minorEastAsia" w:hAnsiTheme="minorEastAsia" w:eastAsiaTheme="minorEastAsia" w:cstheme="minorEastAsia"/>
          <w:sz w:val="21"/>
          <w:szCs w:val="21"/>
          <w:highlight w:val="none"/>
        </w:rPr>
        <w:t>无论结果如何，供应商参与本项目的所有费用均自行承担。</w:t>
      </w:r>
    </w:p>
    <w:p w14:paraId="7F4D0EBD">
      <w:pPr>
        <w:numPr>
          <w:ilvl w:val="0"/>
          <w:numId w:val="0"/>
        </w:numPr>
        <w:wordWrap w:val="0"/>
        <w:spacing w:line="520" w:lineRule="exact"/>
        <w:ind w:firstLine="420" w:firstLineChars="200"/>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sz w:val="21"/>
          <w:szCs w:val="21"/>
          <w:highlight w:val="none"/>
          <w:lang w:val="en-US" w:eastAsia="zh-CN"/>
        </w:rPr>
        <w:t>4.</w:t>
      </w:r>
      <w:r>
        <w:rPr>
          <w:rFonts w:hint="eastAsia" w:asciiTheme="minorEastAsia" w:hAnsiTheme="minorEastAsia" w:eastAsiaTheme="minorEastAsia" w:cstheme="minorEastAsia"/>
          <w:sz w:val="21"/>
          <w:szCs w:val="21"/>
          <w:highlight w:val="none"/>
        </w:rPr>
        <w:t>供应商对采购文件中供应商特定资格条件、技术需求和商务要求、评审标准及评审细则有异议的，请于报价开始时间之前以书面形式与向</w:t>
      </w:r>
      <w:r>
        <w:rPr>
          <w:rFonts w:hint="eastAsia" w:asciiTheme="minorEastAsia" w:hAnsiTheme="minorEastAsia" w:eastAsiaTheme="minorEastAsia" w:cstheme="minorEastAsia"/>
          <w:sz w:val="21"/>
          <w:szCs w:val="21"/>
          <w:highlight w:val="none"/>
          <w:lang w:eastAsia="zh-CN"/>
        </w:rPr>
        <w:t>采购人</w:t>
      </w:r>
      <w:r>
        <w:rPr>
          <w:rFonts w:hint="eastAsia" w:asciiTheme="minorEastAsia" w:hAnsiTheme="minorEastAsia" w:eastAsiaTheme="minorEastAsia" w:cstheme="minorEastAsia"/>
          <w:sz w:val="21"/>
          <w:szCs w:val="21"/>
          <w:highlight w:val="none"/>
        </w:rPr>
        <w:t>提出质疑，报价开始时间后，视为潜在投标供应商完全同意并理解采购文件内容及要求，超过质疑截止时间，</w:t>
      </w:r>
      <w:r>
        <w:rPr>
          <w:rFonts w:hint="eastAsia" w:asciiTheme="minorEastAsia" w:hAnsiTheme="minorEastAsia" w:eastAsiaTheme="minorEastAsia" w:cstheme="minorEastAsia"/>
          <w:sz w:val="21"/>
          <w:szCs w:val="21"/>
          <w:highlight w:val="none"/>
          <w:lang w:eastAsia="zh-CN"/>
        </w:rPr>
        <w:t>采购人</w:t>
      </w:r>
      <w:r>
        <w:rPr>
          <w:rFonts w:hint="eastAsia" w:asciiTheme="minorEastAsia" w:hAnsiTheme="minorEastAsia" w:eastAsiaTheme="minorEastAsia" w:cstheme="minorEastAsia"/>
          <w:sz w:val="21"/>
          <w:szCs w:val="21"/>
          <w:highlight w:val="none"/>
        </w:rPr>
        <w:t>将不再对采购文件进行答疑及修改。</w:t>
      </w:r>
    </w:p>
    <w:p w14:paraId="394AB027">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b/>
          <w:bCs/>
          <w:sz w:val="21"/>
          <w:szCs w:val="21"/>
          <w:highlight w:val="none"/>
        </w:rPr>
      </w:pPr>
      <w:r>
        <w:rPr>
          <w:rFonts w:hint="eastAsia" w:asciiTheme="minorEastAsia" w:hAnsiTheme="minorEastAsia" w:eastAsiaTheme="minorEastAsia" w:cstheme="minorEastAsia"/>
          <w:sz w:val="21"/>
          <w:szCs w:val="21"/>
          <w:highlight w:val="none"/>
          <w:lang w:val="en-US" w:eastAsia="zh-CN"/>
        </w:rPr>
        <w:t>5.</w:t>
      </w:r>
      <w:r>
        <w:rPr>
          <w:rFonts w:hint="eastAsia" w:asciiTheme="minorEastAsia" w:hAnsiTheme="minorEastAsia" w:eastAsiaTheme="minorEastAsia" w:cstheme="minorEastAsia"/>
          <w:sz w:val="21"/>
          <w:szCs w:val="21"/>
          <w:highlight w:val="none"/>
        </w:rPr>
        <w:t>成交供应商领取中标通知书</w:t>
      </w:r>
    </w:p>
    <w:p w14:paraId="62E17C2B">
      <w:pPr>
        <w:keepNext w:val="0"/>
        <w:keepLines w:val="0"/>
        <w:pageBreakBefore w:val="0"/>
        <w:widowControl w:val="0"/>
        <w:kinsoku/>
        <w:wordWrap w:val="0"/>
        <w:overflowPunct/>
        <w:topLinePunct w:val="0"/>
        <w:autoSpaceDE/>
        <w:autoSpaceDN/>
        <w:bidi w:val="0"/>
        <w:adjustRightInd/>
        <w:snapToGrid/>
        <w:spacing w:line="360" w:lineRule="auto"/>
        <w:ind w:firstLine="779" w:firstLineChars="371"/>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val="en-US" w:eastAsia="zh-CN"/>
        </w:rPr>
        <w:t>5</w:t>
      </w: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sz w:val="21"/>
          <w:szCs w:val="21"/>
          <w:highlight w:val="none"/>
          <w:lang w:val="en-US" w:eastAsia="zh-CN"/>
        </w:rPr>
        <w:t>1</w:t>
      </w:r>
      <w:r>
        <w:rPr>
          <w:rFonts w:hint="eastAsia" w:asciiTheme="minorEastAsia" w:hAnsiTheme="minorEastAsia" w:eastAsiaTheme="minorEastAsia" w:cstheme="minorEastAsia"/>
          <w:sz w:val="21"/>
          <w:szCs w:val="21"/>
          <w:highlight w:val="none"/>
        </w:rPr>
        <w:t>采购人依法确定成交供应商后，以书面形式发出成交通知书。</w:t>
      </w:r>
    </w:p>
    <w:p w14:paraId="78BC8BAB">
      <w:pPr>
        <w:keepNext w:val="0"/>
        <w:keepLines w:val="0"/>
        <w:pageBreakBefore w:val="0"/>
        <w:widowControl w:val="0"/>
        <w:kinsoku/>
        <w:wordWrap w:val="0"/>
        <w:overflowPunct/>
        <w:topLinePunct w:val="0"/>
        <w:autoSpaceDE/>
        <w:autoSpaceDN/>
        <w:bidi w:val="0"/>
        <w:adjustRightInd/>
        <w:snapToGrid/>
        <w:spacing w:line="360" w:lineRule="auto"/>
        <w:ind w:firstLine="779" w:firstLineChars="371"/>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val="en-US" w:eastAsia="zh-CN"/>
        </w:rPr>
        <w:t>5</w:t>
      </w: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sz w:val="21"/>
          <w:szCs w:val="21"/>
          <w:highlight w:val="none"/>
          <w:lang w:val="en-US" w:eastAsia="zh-CN"/>
        </w:rPr>
        <w:t>2</w:t>
      </w:r>
      <w:r>
        <w:rPr>
          <w:rFonts w:hint="eastAsia" w:asciiTheme="minorEastAsia" w:hAnsiTheme="minorEastAsia" w:eastAsiaTheme="minorEastAsia" w:cstheme="minorEastAsia"/>
          <w:sz w:val="21"/>
          <w:szCs w:val="21"/>
          <w:highlight w:val="none"/>
        </w:rPr>
        <w:t>成交通知书发出后，因成交供应商放弃成交的，成交供应商应当承担相应的法律责任。</w:t>
      </w:r>
    </w:p>
    <w:p w14:paraId="5FC8D42A">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left="480" w:leftChars="0"/>
        <w:textAlignment w:val="auto"/>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6.合同签订：本项目采购合同不作具体格式要求，采购人与成交供应商可依据本询比文件和成交供应商响应文件的内容，在签订合同时自行选用适合本项目的合同版本。</w:t>
      </w:r>
    </w:p>
    <w:p w14:paraId="4FEE8288">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left="480" w:leftChars="0"/>
        <w:textAlignment w:val="auto"/>
        <w:rPr>
          <w:rFonts w:hint="eastAsia" w:asciiTheme="minorEastAsia" w:hAnsiTheme="minorEastAsia" w:eastAsiaTheme="minorEastAsia" w:cstheme="minorEastAsia"/>
          <w:color w:val="FF0000"/>
          <w:kern w:val="2"/>
          <w:sz w:val="21"/>
          <w:szCs w:val="21"/>
          <w:highlight w:val="none"/>
          <w:lang w:val="en-US" w:eastAsia="zh-CN" w:bidi="ar-SA"/>
        </w:rPr>
      </w:pPr>
      <w:r>
        <w:rPr>
          <w:rFonts w:hint="eastAsia" w:asciiTheme="minorEastAsia" w:hAnsiTheme="minorEastAsia" w:eastAsiaTheme="minorEastAsia" w:cstheme="minorEastAsia"/>
          <w:color w:val="FF0000"/>
          <w:kern w:val="2"/>
          <w:sz w:val="21"/>
          <w:szCs w:val="21"/>
          <w:highlight w:val="none"/>
          <w:lang w:val="en-US" w:eastAsia="zh-CN" w:bidi="ar-SA"/>
        </w:rPr>
        <w:t>7.本项目不接受联合体参与询比，否则按无效响应处理。</w:t>
      </w:r>
    </w:p>
    <w:p w14:paraId="3430597F">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left="480" w:leftChars="0"/>
        <w:textAlignment w:val="auto"/>
        <w:rPr>
          <w:rFonts w:hint="eastAsia" w:asciiTheme="minorEastAsia" w:hAnsiTheme="minorEastAsia" w:eastAsiaTheme="minorEastAsia" w:cstheme="minorEastAsia"/>
          <w:color w:val="FF0000"/>
          <w:kern w:val="2"/>
          <w:sz w:val="21"/>
          <w:szCs w:val="21"/>
          <w:highlight w:val="none"/>
          <w:lang w:val="en-US" w:eastAsia="zh-CN" w:bidi="ar-SA"/>
        </w:rPr>
      </w:pPr>
      <w:r>
        <w:rPr>
          <w:rFonts w:hint="eastAsia" w:asciiTheme="minorEastAsia" w:hAnsiTheme="minorEastAsia" w:eastAsiaTheme="minorEastAsia" w:cstheme="minorEastAsia"/>
          <w:color w:val="FF0000"/>
          <w:kern w:val="2"/>
          <w:sz w:val="21"/>
          <w:szCs w:val="21"/>
          <w:highlight w:val="none"/>
          <w:lang w:val="en-US" w:eastAsia="zh-CN" w:bidi="ar-SA"/>
        </w:rPr>
        <w:t>8.本项目不接受合同</w:t>
      </w:r>
      <w:r>
        <w:rPr>
          <w:rFonts w:hint="default" w:asciiTheme="minorEastAsia" w:hAnsiTheme="minorEastAsia" w:eastAsiaTheme="minorEastAsia" w:cstheme="minorEastAsia"/>
          <w:color w:val="FF0000"/>
          <w:kern w:val="2"/>
          <w:sz w:val="21"/>
          <w:szCs w:val="21"/>
          <w:highlight w:val="none"/>
          <w:lang w:val="en-US" w:eastAsia="zh-CN" w:bidi="ar-SA"/>
        </w:rPr>
        <w:t>转包或分包</w:t>
      </w:r>
      <w:r>
        <w:rPr>
          <w:rFonts w:hint="eastAsia" w:asciiTheme="minorEastAsia" w:hAnsiTheme="minorEastAsia" w:eastAsiaTheme="minorEastAsia" w:cstheme="minorEastAsia"/>
          <w:color w:val="FF0000"/>
          <w:kern w:val="2"/>
          <w:sz w:val="21"/>
          <w:szCs w:val="21"/>
          <w:highlight w:val="none"/>
          <w:lang w:val="en-US" w:eastAsia="zh-CN" w:bidi="ar-SA"/>
        </w:rPr>
        <w:t>，否则按无效响应处理。</w:t>
      </w:r>
    </w:p>
    <w:p w14:paraId="392D9218">
      <w:pPr>
        <w:pStyle w:val="2"/>
        <w:keepNext w:val="0"/>
        <w:keepLines w:val="0"/>
        <w:pageBreakBefore w:val="0"/>
        <w:widowControl w:val="0"/>
        <w:kinsoku/>
        <w:overflowPunct/>
        <w:topLinePunct w:val="0"/>
        <w:autoSpaceDE/>
        <w:autoSpaceDN/>
        <w:bidi w:val="0"/>
        <w:adjustRightInd/>
        <w:snapToGrid/>
        <w:spacing w:line="360" w:lineRule="auto"/>
        <w:ind w:firstLine="420" w:firstLineChars="200"/>
        <w:textAlignment w:val="auto"/>
        <w:rPr>
          <w:rFonts w:hint="default" w:asciiTheme="minorEastAsia" w:hAnsiTheme="minorEastAsia" w:eastAsiaTheme="minorEastAsia" w:cstheme="minorEastAsia"/>
          <w:color w:val="FF0000"/>
          <w:kern w:val="2"/>
          <w:sz w:val="21"/>
          <w:szCs w:val="21"/>
          <w:highlight w:val="none"/>
          <w:lang w:val="en-US" w:eastAsia="zh-CN" w:bidi="ar-SA"/>
        </w:rPr>
      </w:pPr>
      <w:r>
        <w:rPr>
          <w:rFonts w:hint="eastAsia" w:asciiTheme="minorEastAsia" w:hAnsiTheme="minorEastAsia" w:eastAsiaTheme="minorEastAsia" w:cstheme="minorEastAsia"/>
          <w:color w:val="FF0000"/>
          <w:kern w:val="2"/>
          <w:sz w:val="21"/>
          <w:szCs w:val="21"/>
          <w:highlight w:val="none"/>
          <w:lang w:val="en-US" w:eastAsia="zh-CN" w:bidi="ar-SA"/>
        </w:rPr>
        <w:t>9.成交供应商</w:t>
      </w:r>
      <w:r>
        <w:rPr>
          <w:rFonts w:hint="default" w:asciiTheme="minorEastAsia" w:hAnsiTheme="minorEastAsia" w:eastAsiaTheme="minorEastAsia" w:cstheme="minorEastAsia"/>
          <w:color w:val="FF0000"/>
          <w:kern w:val="2"/>
          <w:sz w:val="21"/>
          <w:szCs w:val="21"/>
          <w:highlight w:val="none"/>
          <w:lang w:val="en-US" w:eastAsia="zh-CN" w:bidi="ar-SA"/>
        </w:rPr>
        <w:t>违反约定进行转包或分包的违约责任：</w:t>
      </w:r>
      <w:r>
        <w:rPr>
          <w:rFonts w:hint="eastAsia" w:asciiTheme="minorEastAsia" w:hAnsiTheme="minorEastAsia" w:eastAsiaTheme="minorEastAsia" w:cstheme="minorEastAsia"/>
          <w:color w:val="FF0000"/>
          <w:kern w:val="2"/>
          <w:sz w:val="21"/>
          <w:szCs w:val="21"/>
          <w:highlight w:val="none"/>
          <w:lang w:val="en-US" w:eastAsia="zh-CN" w:bidi="ar-SA"/>
        </w:rPr>
        <w:t>成交供应商须</w:t>
      </w:r>
      <w:r>
        <w:rPr>
          <w:rFonts w:hint="default" w:asciiTheme="minorEastAsia" w:hAnsiTheme="minorEastAsia" w:eastAsiaTheme="minorEastAsia" w:cstheme="minorEastAsia"/>
          <w:color w:val="FF0000"/>
          <w:kern w:val="2"/>
          <w:sz w:val="21"/>
          <w:szCs w:val="21"/>
          <w:highlight w:val="none"/>
          <w:lang w:val="en-US" w:eastAsia="zh-CN" w:bidi="ar-SA"/>
        </w:rPr>
        <w:t>在</w:t>
      </w:r>
      <w:r>
        <w:rPr>
          <w:rFonts w:hint="eastAsia" w:asciiTheme="minorEastAsia" w:hAnsiTheme="minorEastAsia" w:eastAsiaTheme="minorEastAsia" w:cstheme="minorEastAsia"/>
          <w:color w:val="FF0000"/>
          <w:kern w:val="2"/>
          <w:sz w:val="21"/>
          <w:szCs w:val="21"/>
          <w:highlight w:val="none"/>
          <w:lang w:val="en-US" w:eastAsia="zh-CN" w:bidi="ar-SA"/>
        </w:rPr>
        <w:t>3</w:t>
      </w:r>
      <w:r>
        <w:rPr>
          <w:rFonts w:hint="default" w:asciiTheme="minorEastAsia" w:hAnsiTheme="minorEastAsia" w:eastAsiaTheme="minorEastAsia" w:cstheme="minorEastAsia"/>
          <w:color w:val="FF0000"/>
          <w:kern w:val="2"/>
          <w:sz w:val="21"/>
          <w:szCs w:val="21"/>
          <w:highlight w:val="none"/>
          <w:lang w:val="en-US" w:eastAsia="zh-CN" w:bidi="ar-SA"/>
        </w:rPr>
        <w:t>天内撤离出场</w:t>
      </w:r>
      <w:r>
        <w:rPr>
          <w:rFonts w:hint="eastAsia" w:asciiTheme="minorEastAsia" w:hAnsiTheme="minorEastAsia" w:eastAsiaTheme="minorEastAsia" w:cstheme="minorEastAsia"/>
          <w:color w:val="FF0000"/>
          <w:kern w:val="2"/>
          <w:sz w:val="21"/>
          <w:szCs w:val="21"/>
          <w:highlight w:val="none"/>
          <w:lang w:val="en-US" w:eastAsia="zh-CN" w:bidi="ar-SA"/>
        </w:rPr>
        <w:t>，采购人有权立刻解除合同，并要求成交供应商赔偿采购人全部损失。</w:t>
      </w:r>
    </w:p>
    <w:p w14:paraId="2173EA6F">
      <w:pPr>
        <w:pStyle w:val="2"/>
        <w:keepNext w:val="0"/>
        <w:keepLines w:val="0"/>
        <w:pageBreakBefore w:val="0"/>
        <w:widowControl w:val="0"/>
        <w:kinsoku/>
        <w:overflowPunct/>
        <w:topLinePunct w:val="0"/>
        <w:autoSpaceDE/>
        <w:autoSpaceDN/>
        <w:bidi w:val="0"/>
        <w:adjustRightInd/>
        <w:snapToGrid/>
        <w:spacing w:line="360" w:lineRule="auto"/>
        <w:ind w:firstLine="420" w:firstLineChars="200"/>
        <w:textAlignment w:val="auto"/>
        <w:rPr>
          <w:rFonts w:hint="default" w:asciiTheme="minorEastAsia" w:hAnsiTheme="minorEastAsia" w:eastAsiaTheme="minorEastAsia" w:cstheme="minorEastAsia"/>
          <w:color w:val="FF0000"/>
          <w:kern w:val="2"/>
          <w:sz w:val="21"/>
          <w:szCs w:val="21"/>
          <w:highlight w:val="none"/>
          <w:lang w:val="en-US" w:eastAsia="zh-CN" w:bidi="ar-SA"/>
        </w:rPr>
      </w:pPr>
      <w:r>
        <w:rPr>
          <w:rFonts w:hint="eastAsia" w:asciiTheme="minorEastAsia" w:hAnsiTheme="minorEastAsia" w:eastAsiaTheme="minorEastAsia" w:cstheme="minorEastAsia"/>
          <w:color w:val="FF0000"/>
          <w:kern w:val="2"/>
          <w:sz w:val="21"/>
          <w:szCs w:val="21"/>
          <w:highlight w:val="none"/>
          <w:lang w:val="en-US" w:eastAsia="zh-CN" w:bidi="ar-SA"/>
        </w:rPr>
        <w:t>10.成交供应商</w:t>
      </w:r>
      <w:r>
        <w:rPr>
          <w:rFonts w:hint="default" w:asciiTheme="minorEastAsia" w:hAnsiTheme="minorEastAsia" w:eastAsiaTheme="minorEastAsia" w:cstheme="minorEastAsia"/>
          <w:color w:val="FF0000"/>
          <w:kern w:val="2"/>
          <w:sz w:val="21"/>
          <w:szCs w:val="21"/>
          <w:highlight w:val="none"/>
          <w:lang w:val="en-US" w:eastAsia="zh-CN" w:bidi="ar-SA"/>
        </w:rPr>
        <w:t>违反合同约定使用不合格的材料的违约责任：</w:t>
      </w:r>
      <w:r>
        <w:rPr>
          <w:rFonts w:hint="eastAsia" w:asciiTheme="minorEastAsia" w:hAnsiTheme="minorEastAsia" w:eastAsiaTheme="minorEastAsia" w:cstheme="minorEastAsia"/>
          <w:color w:val="FF0000"/>
          <w:kern w:val="2"/>
          <w:sz w:val="21"/>
          <w:szCs w:val="21"/>
          <w:highlight w:val="none"/>
          <w:lang w:val="en-US" w:eastAsia="zh-CN" w:bidi="ar-SA"/>
        </w:rPr>
        <w:t>成交供应商须</w:t>
      </w:r>
      <w:r>
        <w:rPr>
          <w:rFonts w:hint="default" w:asciiTheme="minorEastAsia" w:hAnsiTheme="minorEastAsia" w:eastAsiaTheme="minorEastAsia" w:cstheme="minorEastAsia"/>
          <w:color w:val="FF0000"/>
          <w:kern w:val="2"/>
          <w:sz w:val="21"/>
          <w:szCs w:val="21"/>
          <w:highlight w:val="none"/>
          <w:lang w:val="en-US" w:eastAsia="zh-CN" w:bidi="ar-SA"/>
        </w:rPr>
        <w:t>在</w:t>
      </w:r>
      <w:r>
        <w:rPr>
          <w:rFonts w:hint="eastAsia" w:asciiTheme="minorEastAsia" w:hAnsiTheme="minorEastAsia" w:eastAsiaTheme="minorEastAsia" w:cstheme="minorEastAsia"/>
          <w:color w:val="FF0000"/>
          <w:kern w:val="2"/>
          <w:sz w:val="21"/>
          <w:szCs w:val="21"/>
          <w:highlight w:val="none"/>
          <w:lang w:val="en-US" w:eastAsia="zh-CN" w:bidi="ar-SA"/>
        </w:rPr>
        <w:t>3</w:t>
      </w:r>
      <w:r>
        <w:rPr>
          <w:rFonts w:hint="default" w:asciiTheme="minorEastAsia" w:hAnsiTheme="minorEastAsia" w:eastAsiaTheme="minorEastAsia" w:cstheme="minorEastAsia"/>
          <w:color w:val="FF0000"/>
          <w:kern w:val="2"/>
          <w:sz w:val="21"/>
          <w:szCs w:val="21"/>
          <w:highlight w:val="none"/>
          <w:lang w:val="en-US" w:eastAsia="zh-CN" w:bidi="ar-SA"/>
        </w:rPr>
        <w:t>天内撤离出场</w:t>
      </w:r>
      <w:r>
        <w:rPr>
          <w:rFonts w:hint="eastAsia" w:asciiTheme="minorEastAsia" w:hAnsiTheme="minorEastAsia" w:eastAsiaTheme="minorEastAsia" w:cstheme="minorEastAsia"/>
          <w:color w:val="FF0000"/>
          <w:kern w:val="2"/>
          <w:sz w:val="21"/>
          <w:szCs w:val="21"/>
          <w:highlight w:val="none"/>
          <w:lang w:val="en-US" w:eastAsia="zh-CN" w:bidi="ar-SA"/>
        </w:rPr>
        <w:t>，采购人有权立刻解除合同，并要求成交供应商赔偿采购人全部损失。</w:t>
      </w:r>
    </w:p>
    <w:p w14:paraId="714235AC">
      <w:pPr>
        <w:pStyle w:val="2"/>
        <w:keepNext w:val="0"/>
        <w:keepLines w:val="0"/>
        <w:pageBreakBefore w:val="0"/>
        <w:widowControl w:val="0"/>
        <w:kinsoku/>
        <w:overflowPunct/>
        <w:topLinePunct w:val="0"/>
        <w:autoSpaceDE/>
        <w:autoSpaceDN/>
        <w:bidi w:val="0"/>
        <w:adjustRightInd/>
        <w:snapToGrid/>
        <w:spacing w:line="360" w:lineRule="auto"/>
        <w:ind w:firstLine="420" w:firstLineChars="200"/>
        <w:textAlignment w:val="auto"/>
        <w:rPr>
          <w:rFonts w:hint="default" w:asciiTheme="minorEastAsia" w:hAnsiTheme="minorEastAsia" w:eastAsiaTheme="minorEastAsia" w:cstheme="minorEastAsia"/>
          <w:color w:val="FF0000"/>
          <w:kern w:val="2"/>
          <w:sz w:val="21"/>
          <w:szCs w:val="21"/>
          <w:highlight w:val="none"/>
          <w:lang w:val="en-US" w:eastAsia="zh-CN" w:bidi="ar-SA"/>
        </w:rPr>
      </w:pPr>
      <w:r>
        <w:rPr>
          <w:rFonts w:hint="eastAsia" w:asciiTheme="minorEastAsia" w:hAnsiTheme="minorEastAsia" w:eastAsiaTheme="minorEastAsia" w:cstheme="minorEastAsia"/>
          <w:color w:val="FF0000"/>
          <w:kern w:val="2"/>
          <w:sz w:val="21"/>
          <w:szCs w:val="21"/>
          <w:highlight w:val="none"/>
          <w:lang w:val="en-US" w:eastAsia="zh-CN" w:bidi="ar-SA"/>
        </w:rPr>
        <w:t>11.</w:t>
      </w:r>
      <w:r>
        <w:rPr>
          <w:rFonts w:hint="default" w:asciiTheme="minorEastAsia" w:hAnsiTheme="minorEastAsia" w:eastAsiaTheme="minorEastAsia" w:cstheme="minorEastAsia"/>
          <w:color w:val="FF0000"/>
          <w:kern w:val="2"/>
          <w:sz w:val="21"/>
          <w:szCs w:val="21"/>
          <w:highlight w:val="none"/>
          <w:lang w:val="en-US" w:eastAsia="zh-CN" w:bidi="ar-SA"/>
        </w:rPr>
        <w:t>因</w:t>
      </w:r>
      <w:r>
        <w:rPr>
          <w:rFonts w:hint="eastAsia" w:asciiTheme="minorEastAsia" w:hAnsiTheme="minorEastAsia" w:eastAsiaTheme="minorEastAsia" w:cstheme="minorEastAsia"/>
          <w:color w:val="FF0000"/>
          <w:kern w:val="2"/>
          <w:sz w:val="21"/>
          <w:szCs w:val="21"/>
          <w:highlight w:val="none"/>
          <w:lang w:val="en-US" w:eastAsia="zh-CN" w:bidi="ar-SA"/>
        </w:rPr>
        <w:t>成交供应商</w:t>
      </w:r>
      <w:r>
        <w:rPr>
          <w:rFonts w:hint="default" w:asciiTheme="minorEastAsia" w:hAnsiTheme="minorEastAsia" w:eastAsiaTheme="minorEastAsia" w:cstheme="minorEastAsia"/>
          <w:color w:val="FF0000"/>
          <w:kern w:val="2"/>
          <w:sz w:val="21"/>
          <w:szCs w:val="21"/>
          <w:highlight w:val="none"/>
          <w:lang w:val="en-US" w:eastAsia="zh-CN" w:bidi="ar-SA"/>
        </w:rPr>
        <w:t>原因造成工期延误的违约承担方式和计算方法：每延迟一天，</w:t>
      </w:r>
      <w:r>
        <w:rPr>
          <w:rFonts w:hint="eastAsia" w:asciiTheme="minorEastAsia" w:hAnsiTheme="minorEastAsia" w:eastAsiaTheme="minorEastAsia" w:cstheme="minorEastAsia"/>
          <w:color w:val="FF0000"/>
          <w:kern w:val="2"/>
          <w:sz w:val="21"/>
          <w:szCs w:val="21"/>
          <w:highlight w:val="none"/>
          <w:lang w:val="en-US" w:eastAsia="zh-CN" w:bidi="ar-SA"/>
        </w:rPr>
        <w:t>成交供应商</w:t>
      </w:r>
      <w:r>
        <w:rPr>
          <w:rFonts w:hint="default" w:asciiTheme="minorEastAsia" w:hAnsiTheme="minorEastAsia" w:eastAsiaTheme="minorEastAsia" w:cstheme="minorEastAsia"/>
          <w:color w:val="FF0000"/>
          <w:kern w:val="2"/>
          <w:sz w:val="21"/>
          <w:szCs w:val="21"/>
          <w:highlight w:val="none"/>
          <w:lang w:val="en-US" w:eastAsia="zh-CN" w:bidi="ar-SA"/>
        </w:rPr>
        <w:t>每天需向</w:t>
      </w:r>
      <w:r>
        <w:rPr>
          <w:rFonts w:hint="eastAsia" w:asciiTheme="minorEastAsia" w:hAnsiTheme="minorEastAsia" w:eastAsiaTheme="minorEastAsia" w:cstheme="minorEastAsia"/>
          <w:color w:val="FF0000"/>
          <w:kern w:val="2"/>
          <w:sz w:val="21"/>
          <w:szCs w:val="21"/>
          <w:highlight w:val="none"/>
          <w:lang w:val="en-US" w:eastAsia="zh-CN" w:bidi="ar-SA"/>
        </w:rPr>
        <w:t>采购人</w:t>
      </w:r>
      <w:r>
        <w:rPr>
          <w:rFonts w:hint="default" w:asciiTheme="minorEastAsia" w:hAnsiTheme="minorEastAsia" w:eastAsiaTheme="minorEastAsia" w:cstheme="minorEastAsia"/>
          <w:color w:val="FF0000"/>
          <w:kern w:val="2"/>
          <w:sz w:val="21"/>
          <w:szCs w:val="21"/>
          <w:highlight w:val="none"/>
          <w:lang w:val="en-US" w:eastAsia="zh-CN" w:bidi="ar-SA"/>
        </w:rPr>
        <w:t>支付</w:t>
      </w:r>
      <w:r>
        <w:rPr>
          <w:rFonts w:hint="eastAsia" w:asciiTheme="minorEastAsia" w:hAnsiTheme="minorEastAsia" w:eastAsiaTheme="minorEastAsia" w:cstheme="minorEastAsia"/>
          <w:color w:val="FF0000"/>
          <w:kern w:val="2"/>
          <w:sz w:val="21"/>
          <w:szCs w:val="21"/>
          <w:highlight w:val="none"/>
          <w:lang w:val="en-US" w:eastAsia="zh-CN" w:bidi="ar-SA"/>
        </w:rPr>
        <w:t>1</w:t>
      </w:r>
      <w:r>
        <w:rPr>
          <w:rFonts w:hint="default" w:asciiTheme="minorEastAsia" w:hAnsiTheme="minorEastAsia" w:eastAsiaTheme="minorEastAsia" w:cstheme="minorEastAsia"/>
          <w:color w:val="FF0000"/>
          <w:kern w:val="2"/>
          <w:sz w:val="21"/>
          <w:szCs w:val="21"/>
          <w:highlight w:val="none"/>
          <w:lang w:val="en-US" w:eastAsia="zh-CN" w:bidi="ar-SA"/>
        </w:rPr>
        <w:t>000元的工期违约金；若因此致使</w:t>
      </w:r>
      <w:r>
        <w:rPr>
          <w:rFonts w:hint="eastAsia" w:asciiTheme="minorEastAsia" w:hAnsiTheme="minorEastAsia" w:eastAsiaTheme="minorEastAsia" w:cstheme="minorEastAsia"/>
          <w:color w:val="FF0000"/>
          <w:kern w:val="2"/>
          <w:sz w:val="21"/>
          <w:szCs w:val="21"/>
          <w:highlight w:val="none"/>
          <w:lang w:val="en-US" w:eastAsia="zh-CN" w:bidi="ar-SA"/>
        </w:rPr>
        <w:t>采购人</w:t>
      </w:r>
      <w:r>
        <w:rPr>
          <w:rFonts w:hint="default" w:asciiTheme="minorEastAsia" w:hAnsiTheme="minorEastAsia" w:eastAsiaTheme="minorEastAsia" w:cstheme="minorEastAsia"/>
          <w:color w:val="FF0000"/>
          <w:kern w:val="2"/>
          <w:sz w:val="21"/>
          <w:szCs w:val="21"/>
          <w:highlight w:val="none"/>
          <w:lang w:val="en-US" w:eastAsia="zh-CN" w:bidi="ar-SA"/>
        </w:rPr>
        <w:t>蒙受损失的，</w:t>
      </w:r>
      <w:r>
        <w:rPr>
          <w:rFonts w:hint="eastAsia" w:asciiTheme="minorEastAsia" w:hAnsiTheme="minorEastAsia" w:eastAsiaTheme="minorEastAsia" w:cstheme="minorEastAsia"/>
          <w:color w:val="FF0000"/>
          <w:kern w:val="2"/>
          <w:sz w:val="21"/>
          <w:szCs w:val="21"/>
          <w:highlight w:val="none"/>
          <w:lang w:val="en-US" w:eastAsia="zh-CN" w:bidi="ar-SA"/>
        </w:rPr>
        <w:t>成交供应商</w:t>
      </w:r>
      <w:r>
        <w:rPr>
          <w:rFonts w:hint="default" w:asciiTheme="minorEastAsia" w:hAnsiTheme="minorEastAsia" w:eastAsiaTheme="minorEastAsia" w:cstheme="minorEastAsia"/>
          <w:color w:val="FF0000"/>
          <w:kern w:val="2"/>
          <w:sz w:val="21"/>
          <w:szCs w:val="21"/>
          <w:highlight w:val="none"/>
          <w:lang w:val="en-US" w:eastAsia="zh-CN" w:bidi="ar-SA"/>
        </w:rPr>
        <w:t>需赔偿相关损失；由于</w:t>
      </w:r>
      <w:r>
        <w:rPr>
          <w:rFonts w:hint="eastAsia" w:asciiTheme="minorEastAsia" w:hAnsiTheme="minorEastAsia" w:eastAsiaTheme="minorEastAsia" w:cstheme="minorEastAsia"/>
          <w:color w:val="FF0000"/>
          <w:kern w:val="2"/>
          <w:sz w:val="21"/>
          <w:szCs w:val="21"/>
          <w:highlight w:val="none"/>
          <w:lang w:val="en-US" w:eastAsia="zh-CN" w:bidi="ar-SA"/>
        </w:rPr>
        <w:t>成交供应商</w:t>
      </w:r>
      <w:r>
        <w:rPr>
          <w:rFonts w:hint="default" w:asciiTheme="minorEastAsia" w:hAnsiTheme="minorEastAsia" w:eastAsiaTheme="minorEastAsia" w:cstheme="minorEastAsia"/>
          <w:color w:val="FF0000"/>
          <w:kern w:val="2"/>
          <w:sz w:val="21"/>
          <w:szCs w:val="21"/>
          <w:highlight w:val="none"/>
          <w:lang w:val="en-US" w:eastAsia="zh-CN" w:bidi="ar-SA"/>
        </w:rPr>
        <w:t>原因致使工期延误超过</w:t>
      </w:r>
      <w:r>
        <w:rPr>
          <w:rFonts w:hint="eastAsia" w:asciiTheme="minorEastAsia" w:hAnsiTheme="minorEastAsia" w:eastAsiaTheme="minorEastAsia" w:cstheme="minorEastAsia"/>
          <w:color w:val="FF0000"/>
          <w:kern w:val="2"/>
          <w:sz w:val="21"/>
          <w:szCs w:val="21"/>
          <w:highlight w:val="none"/>
          <w:lang w:val="en-US" w:eastAsia="zh-CN" w:bidi="ar-SA"/>
        </w:rPr>
        <w:t>二</w:t>
      </w:r>
      <w:r>
        <w:rPr>
          <w:rFonts w:hint="default" w:asciiTheme="minorEastAsia" w:hAnsiTheme="minorEastAsia" w:eastAsiaTheme="minorEastAsia" w:cstheme="minorEastAsia"/>
          <w:color w:val="FF0000"/>
          <w:kern w:val="2"/>
          <w:sz w:val="21"/>
          <w:szCs w:val="21"/>
          <w:highlight w:val="none"/>
          <w:lang w:val="en-US" w:eastAsia="zh-CN" w:bidi="ar-SA"/>
        </w:rPr>
        <w:t>十天的，</w:t>
      </w:r>
      <w:r>
        <w:rPr>
          <w:rFonts w:hint="eastAsia" w:asciiTheme="minorEastAsia" w:hAnsiTheme="minorEastAsia" w:eastAsiaTheme="minorEastAsia" w:cstheme="minorEastAsia"/>
          <w:color w:val="FF0000"/>
          <w:kern w:val="2"/>
          <w:sz w:val="21"/>
          <w:szCs w:val="21"/>
          <w:highlight w:val="none"/>
          <w:lang w:val="en-US" w:eastAsia="zh-CN" w:bidi="ar-SA"/>
        </w:rPr>
        <w:t>采购</w:t>
      </w:r>
      <w:r>
        <w:rPr>
          <w:rFonts w:hint="default" w:asciiTheme="minorEastAsia" w:hAnsiTheme="minorEastAsia" w:eastAsiaTheme="minorEastAsia" w:cstheme="minorEastAsia"/>
          <w:color w:val="FF0000"/>
          <w:kern w:val="2"/>
          <w:sz w:val="21"/>
          <w:szCs w:val="21"/>
          <w:highlight w:val="none"/>
          <w:lang w:val="en-US" w:eastAsia="zh-CN" w:bidi="ar-SA"/>
        </w:rPr>
        <w:t>人有权</w:t>
      </w:r>
      <w:r>
        <w:rPr>
          <w:rFonts w:hint="eastAsia" w:asciiTheme="minorEastAsia" w:hAnsiTheme="minorEastAsia" w:eastAsiaTheme="minorEastAsia" w:cstheme="minorEastAsia"/>
          <w:color w:val="FF0000"/>
          <w:kern w:val="2"/>
          <w:sz w:val="21"/>
          <w:szCs w:val="21"/>
          <w:highlight w:val="none"/>
          <w:lang w:val="en-US" w:eastAsia="zh-CN" w:bidi="ar-SA"/>
        </w:rPr>
        <w:t>立刻</w:t>
      </w:r>
      <w:r>
        <w:rPr>
          <w:rFonts w:hint="default" w:asciiTheme="minorEastAsia" w:hAnsiTheme="minorEastAsia" w:eastAsiaTheme="minorEastAsia" w:cstheme="minorEastAsia"/>
          <w:color w:val="FF0000"/>
          <w:kern w:val="2"/>
          <w:sz w:val="21"/>
          <w:szCs w:val="21"/>
          <w:highlight w:val="none"/>
          <w:lang w:val="en-US" w:eastAsia="zh-CN" w:bidi="ar-SA"/>
        </w:rPr>
        <w:t>解除合同。</w:t>
      </w:r>
    </w:p>
    <w:p w14:paraId="76363A3B">
      <w:pPr>
        <w:pStyle w:val="2"/>
        <w:keepNext w:val="0"/>
        <w:keepLines w:val="0"/>
        <w:pageBreakBefore w:val="0"/>
        <w:widowControl w:val="0"/>
        <w:kinsoku/>
        <w:overflowPunct/>
        <w:topLinePunct w:val="0"/>
        <w:autoSpaceDE/>
        <w:autoSpaceDN/>
        <w:bidi w:val="0"/>
        <w:adjustRightInd/>
        <w:snapToGrid/>
        <w:spacing w:line="360" w:lineRule="auto"/>
        <w:ind w:firstLine="420" w:firstLineChars="200"/>
        <w:textAlignment w:val="auto"/>
        <w:rPr>
          <w:rFonts w:hint="default" w:asciiTheme="minorEastAsia" w:hAnsiTheme="minorEastAsia" w:eastAsiaTheme="minorEastAsia" w:cstheme="minorEastAsia"/>
          <w:color w:val="FF0000"/>
          <w:kern w:val="2"/>
          <w:sz w:val="21"/>
          <w:szCs w:val="21"/>
          <w:highlight w:val="none"/>
          <w:lang w:val="en-US" w:eastAsia="zh-CN" w:bidi="ar-SA"/>
        </w:rPr>
      </w:pPr>
      <w:r>
        <w:rPr>
          <w:rFonts w:hint="eastAsia" w:asciiTheme="minorEastAsia" w:hAnsiTheme="minorEastAsia" w:eastAsiaTheme="minorEastAsia" w:cstheme="minorEastAsia"/>
          <w:color w:val="FF0000"/>
          <w:kern w:val="2"/>
          <w:sz w:val="21"/>
          <w:szCs w:val="21"/>
          <w:highlight w:val="none"/>
          <w:lang w:val="en-US" w:eastAsia="zh-CN" w:bidi="ar-SA"/>
        </w:rPr>
        <w:t>12.成交供应商</w:t>
      </w:r>
      <w:r>
        <w:rPr>
          <w:rFonts w:hint="default" w:asciiTheme="minorEastAsia" w:hAnsiTheme="minorEastAsia" w:eastAsiaTheme="minorEastAsia" w:cstheme="minorEastAsia"/>
          <w:color w:val="FF0000"/>
          <w:kern w:val="2"/>
          <w:sz w:val="21"/>
          <w:szCs w:val="21"/>
          <w:highlight w:val="none"/>
          <w:lang w:val="en-US" w:eastAsia="zh-CN" w:bidi="ar-SA"/>
        </w:rPr>
        <w:t>在保修期内，未能在合理期限对工程缺陷进行修复，或拒绝按</w:t>
      </w:r>
      <w:r>
        <w:rPr>
          <w:rFonts w:hint="eastAsia" w:asciiTheme="minorEastAsia" w:hAnsiTheme="minorEastAsia" w:eastAsiaTheme="minorEastAsia" w:cstheme="minorEastAsia"/>
          <w:color w:val="FF0000"/>
          <w:kern w:val="2"/>
          <w:sz w:val="21"/>
          <w:szCs w:val="21"/>
          <w:highlight w:val="none"/>
          <w:lang w:val="en-US" w:eastAsia="zh-CN" w:bidi="ar-SA"/>
        </w:rPr>
        <w:t>采购</w:t>
      </w:r>
      <w:r>
        <w:rPr>
          <w:rFonts w:hint="default" w:asciiTheme="minorEastAsia" w:hAnsiTheme="minorEastAsia" w:eastAsiaTheme="minorEastAsia" w:cstheme="minorEastAsia"/>
          <w:color w:val="FF0000"/>
          <w:kern w:val="2"/>
          <w:sz w:val="21"/>
          <w:szCs w:val="21"/>
          <w:highlight w:val="none"/>
          <w:lang w:val="en-US" w:eastAsia="zh-CN" w:bidi="ar-SA"/>
        </w:rPr>
        <w:t>人要求进行修复的违约责任：</w:t>
      </w:r>
      <w:r>
        <w:rPr>
          <w:rFonts w:hint="eastAsia" w:asciiTheme="minorEastAsia" w:hAnsiTheme="minorEastAsia" w:eastAsiaTheme="minorEastAsia" w:cstheme="minorEastAsia"/>
          <w:color w:val="FF0000"/>
          <w:kern w:val="2"/>
          <w:sz w:val="21"/>
          <w:szCs w:val="21"/>
          <w:highlight w:val="none"/>
          <w:lang w:val="en-US" w:eastAsia="zh-CN" w:bidi="ar-SA"/>
        </w:rPr>
        <w:t>采购人有权从质量保证金中扣除相应比例作为</w:t>
      </w:r>
      <w:r>
        <w:rPr>
          <w:rFonts w:hint="default" w:asciiTheme="minorEastAsia" w:hAnsiTheme="minorEastAsia" w:eastAsiaTheme="minorEastAsia" w:cstheme="minorEastAsia"/>
          <w:color w:val="FF0000"/>
          <w:kern w:val="2"/>
          <w:sz w:val="21"/>
          <w:szCs w:val="21"/>
          <w:highlight w:val="none"/>
          <w:lang w:val="en-US" w:eastAsia="zh-CN" w:bidi="ar-SA"/>
        </w:rPr>
        <w:t>违约金。</w:t>
      </w:r>
    </w:p>
    <w:p w14:paraId="6D3942A7">
      <w:pPr>
        <w:pStyle w:val="2"/>
        <w:keepNext w:val="0"/>
        <w:keepLines w:val="0"/>
        <w:pageBreakBefore w:val="0"/>
        <w:widowControl w:val="0"/>
        <w:kinsoku/>
        <w:overflowPunct/>
        <w:topLinePunct w:val="0"/>
        <w:autoSpaceDE/>
        <w:autoSpaceDN/>
        <w:bidi w:val="0"/>
        <w:adjustRightInd/>
        <w:snapToGrid/>
        <w:spacing w:line="360" w:lineRule="auto"/>
        <w:ind w:firstLine="420" w:firstLineChars="200"/>
        <w:textAlignment w:val="auto"/>
        <w:rPr>
          <w:rFonts w:hint="default" w:asciiTheme="minorEastAsia" w:hAnsiTheme="minorEastAsia" w:eastAsiaTheme="minorEastAsia" w:cstheme="minorEastAsia"/>
          <w:color w:val="FF0000"/>
          <w:kern w:val="2"/>
          <w:sz w:val="21"/>
          <w:szCs w:val="21"/>
          <w:highlight w:val="none"/>
          <w:lang w:val="en-US" w:eastAsia="zh-CN" w:bidi="ar-SA"/>
        </w:rPr>
        <w:sectPr>
          <w:footerReference r:id="rId9" w:type="default"/>
          <w:pgSz w:w="11907" w:h="16840"/>
          <w:pgMar w:top="1134" w:right="1191" w:bottom="1134" w:left="1304" w:header="851" w:footer="992" w:gutter="0"/>
          <w:pgNumType w:fmt="decimal" w:start="1"/>
          <w:cols w:space="720" w:num="1"/>
          <w:docGrid w:linePitch="380" w:charSpace="-5735"/>
        </w:sectPr>
      </w:pPr>
      <w:r>
        <w:rPr>
          <w:rFonts w:hint="eastAsia" w:asciiTheme="minorEastAsia" w:hAnsiTheme="minorEastAsia" w:eastAsiaTheme="minorEastAsia" w:cstheme="minorEastAsia"/>
          <w:color w:val="FF0000"/>
          <w:kern w:val="2"/>
          <w:sz w:val="21"/>
          <w:szCs w:val="21"/>
          <w:highlight w:val="none"/>
          <w:lang w:val="en-US" w:eastAsia="zh-CN" w:bidi="ar-SA"/>
        </w:rPr>
        <w:t>13.成交供应商</w:t>
      </w:r>
      <w:r>
        <w:rPr>
          <w:rFonts w:hint="default" w:asciiTheme="minorEastAsia" w:hAnsiTheme="minorEastAsia" w:eastAsiaTheme="minorEastAsia" w:cstheme="minorEastAsia"/>
          <w:color w:val="FF0000"/>
          <w:kern w:val="2"/>
          <w:sz w:val="21"/>
          <w:szCs w:val="21"/>
          <w:highlight w:val="none"/>
          <w:lang w:val="en-US" w:eastAsia="zh-CN" w:bidi="ar-SA"/>
        </w:rPr>
        <w:t>拖欠其工人或所雇人员工资或报酬，导致其工人或所雇人员向有关部门投诉、控告、检举或以聚集等方式讨要工资或报酬的违约责任：根据具体情节，按违约金额</w:t>
      </w:r>
      <w:r>
        <w:rPr>
          <w:rFonts w:hint="eastAsia" w:asciiTheme="minorEastAsia" w:hAnsiTheme="minorEastAsia" w:eastAsiaTheme="minorEastAsia" w:cstheme="minorEastAsia"/>
          <w:color w:val="FF0000"/>
          <w:kern w:val="2"/>
          <w:sz w:val="21"/>
          <w:szCs w:val="21"/>
          <w:highlight w:val="none"/>
          <w:lang w:val="en-US" w:eastAsia="zh-CN" w:bidi="ar-SA"/>
        </w:rPr>
        <w:t>1000</w:t>
      </w:r>
      <w:r>
        <w:rPr>
          <w:rFonts w:hint="default" w:asciiTheme="minorEastAsia" w:hAnsiTheme="minorEastAsia" w:eastAsiaTheme="minorEastAsia" w:cstheme="minorEastAsia"/>
          <w:color w:val="FF0000"/>
          <w:kern w:val="2"/>
          <w:sz w:val="21"/>
          <w:szCs w:val="21"/>
          <w:highlight w:val="none"/>
          <w:lang w:val="en-US" w:eastAsia="zh-CN" w:bidi="ar-SA"/>
        </w:rPr>
        <w:t>元/次支付违约金。</w:t>
      </w:r>
    </w:p>
    <w:p w14:paraId="019AE3E7">
      <w:pPr>
        <w:pStyle w:val="3"/>
        <w:numPr>
          <w:ilvl w:val="0"/>
          <w:numId w:val="14"/>
        </w:numPr>
        <w:spacing w:before="48" w:after="48" w:line="520" w:lineRule="exact"/>
        <w:outlineLvl w:val="0"/>
        <w:rPr>
          <w:rFonts w:hint="eastAsia" w:ascii="宋体" w:hAnsi="宋体" w:eastAsia="宋体" w:cs="宋体"/>
          <w:b/>
          <w:bCs/>
          <w:sz w:val="21"/>
          <w:szCs w:val="21"/>
          <w:highlight w:val="none"/>
        </w:rPr>
      </w:pPr>
      <w:bookmarkStart w:id="23" w:name="_Toc4764"/>
      <w:r>
        <w:rPr>
          <w:rFonts w:hint="eastAsia" w:ascii="宋体" w:hAnsi="宋体" w:eastAsia="宋体" w:cs="宋体"/>
          <w:b/>
          <w:bCs/>
          <w:sz w:val="21"/>
          <w:szCs w:val="21"/>
          <w:highlight w:val="none"/>
        </w:rPr>
        <w:t>评选程序及方法</w:t>
      </w:r>
      <w:bookmarkEnd w:id="23"/>
    </w:p>
    <w:p w14:paraId="74EB6806">
      <w:pPr>
        <w:wordWrap w:val="0"/>
        <w:spacing w:line="520" w:lineRule="exact"/>
        <w:ind w:firstLine="480"/>
        <w:rPr>
          <w:rFonts w:ascii="宋体" w:hAnsi="宋体" w:cs="宋体"/>
          <w:sz w:val="21"/>
          <w:szCs w:val="21"/>
          <w:highlight w:val="none"/>
        </w:rPr>
      </w:pPr>
      <w:r>
        <w:rPr>
          <w:rFonts w:hint="eastAsia" w:ascii="宋体" w:hAnsi="宋体" w:cs="宋体"/>
          <w:b/>
          <w:bCs/>
          <w:sz w:val="21"/>
          <w:szCs w:val="21"/>
          <w:highlight w:val="none"/>
        </w:rPr>
        <w:t>1.资格性检查</w:t>
      </w:r>
      <w:r>
        <w:rPr>
          <w:rFonts w:hint="eastAsia" w:ascii="宋体" w:hAnsi="宋体" w:cs="宋体"/>
          <w:sz w:val="21"/>
          <w:szCs w:val="21"/>
          <w:highlight w:val="none"/>
        </w:rPr>
        <w:t>。依据法律法规和采购文件的规定，对响应文件中的资格证明、符合性等进行审查，以确定供应商是否具备资格。资格性检查资料表如下：</w:t>
      </w:r>
    </w:p>
    <w:tbl>
      <w:tblPr>
        <w:tblStyle w:val="60"/>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709"/>
        <w:gridCol w:w="3203"/>
        <w:gridCol w:w="5040"/>
      </w:tblGrid>
      <w:tr w14:paraId="2A838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676" w:type="dxa"/>
            <w:noWrap/>
            <w:vAlign w:val="center"/>
          </w:tcPr>
          <w:p w14:paraId="3CE221C9">
            <w:pPr>
              <w:spacing w:line="520" w:lineRule="exact"/>
              <w:jc w:val="center"/>
              <w:rPr>
                <w:rFonts w:ascii="宋体" w:hAnsi="宋体" w:cs="宋体"/>
                <w:b/>
                <w:kern w:val="0"/>
                <w:sz w:val="21"/>
                <w:szCs w:val="21"/>
                <w:highlight w:val="none"/>
              </w:rPr>
            </w:pPr>
            <w:r>
              <w:rPr>
                <w:rFonts w:hint="eastAsia" w:ascii="宋体" w:hAnsi="宋体" w:cs="宋体"/>
                <w:b/>
                <w:kern w:val="0"/>
                <w:sz w:val="21"/>
                <w:szCs w:val="21"/>
                <w:highlight w:val="none"/>
              </w:rPr>
              <w:t>序号</w:t>
            </w:r>
          </w:p>
        </w:tc>
        <w:tc>
          <w:tcPr>
            <w:tcW w:w="3912" w:type="dxa"/>
            <w:gridSpan w:val="2"/>
            <w:noWrap/>
            <w:vAlign w:val="center"/>
          </w:tcPr>
          <w:p w14:paraId="10AEAF1E">
            <w:pPr>
              <w:spacing w:line="520" w:lineRule="exact"/>
              <w:jc w:val="center"/>
              <w:rPr>
                <w:rFonts w:ascii="宋体" w:hAnsi="宋体" w:cs="宋体"/>
                <w:b/>
                <w:kern w:val="0"/>
                <w:sz w:val="21"/>
                <w:szCs w:val="21"/>
                <w:highlight w:val="none"/>
              </w:rPr>
            </w:pPr>
            <w:r>
              <w:rPr>
                <w:rFonts w:hint="eastAsia" w:ascii="宋体" w:hAnsi="宋体" w:cs="宋体"/>
                <w:b/>
                <w:kern w:val="0"/>
                <w:sz w:val="21"/>
                <w:szCs w:val="21"/>
                <w:highlight w:val="none"/>
              </w:rPr>
              <w:t>检查因素</w:t>
            </w:r>
          </w:p>
        </w:tc>
        <w:tc>
          <w:tcPr>
            <w:tcW w:w="5040" w:type="dxa"/>
            <w:noWrap/>
            <w:vAlign w:val="center"/>
          </w:tcPr>
          <w:p w14:paraId="6899C6BA">
            <w:pPr>
              <w:spacing w:line="520" w:lineRule="exact"/>
              <w:jc w:val="center"/>
              <w:rPr>
                <w:rFonts w:ascii="宋体" w:hAnsi="宋体" w:cs="宋体"/>
                <w:b/>
                <w:kern w:val="0"/>
                <w:sz w:val="21"/>
                <w:szCs w:val="21"/>
                <w:highlight w:val="none"/>
              </w:rPr>
            </w:pPr>
            <w:r>
              <w:rPr>
                <w:rFonts w:hint="eastAsia" w:ascii="宋体" w:hAnsi="宋体" w:cs="宋体"/>
                <w:b/>
                <w:kern w:val="0"/>
                <w:sz w:val="21"/>
                <w:szCs w:val="21"/>
                <w:highlight w:val="none"/>
              </w:rPr>
              <w:t>检查内容</w:t>
            </w:r>
          </w:p>
        </w:tc>
      </w:tr>
      <w:tr w14:paraId="1C30B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8" w:hRule="atLeast"/>
        </w:trPr>
        <w:tc>
          <w:tcPr>
            <w:tcW w:w="676" w:type="dxa"/>
            <w:vMerge w:val="restart"/>
            <w:noWrap/>
            <w:vAlign w:val="center"/>
          </w:tcPr>
          <w:p w14:paraId="1F6D2C6B">
            <w:pPr>
              <w:spacing w:line="520" w:lineRule="exact"/>
              <w:jc w:val="center"/>
              <w:rPr>
                <w:rFonts w:ascii="宋体" w:hAnsi="宋体" w:cs="宋体"/>
                <w:sz w:val="21"/>
                <w:szCs w:val="21"/>
                <w:highlight w:val="none"/>
              </w:rPr>
            </w:pPr>
            <w:r>
              <w:rPr>
                <w:rFonts w:hint="eastAsia" w:ascii="宋体" w:hAnsi="宋体" w:cs="宋体"/>
                <w:sz w:val="21"/>
                <w:szCs w:val="21"/>
                <w:highlight w:val="none"/>
              </w:rPr>
              <w:t>1</w:t>
            </w:r>
          </w:p>
        </w:tc>
        <w:tc>
          <w:tcPr>
            <w:tcW w:w="709" w:type="dxa"/>
            <w:vMerge w:val="restart"/>
            <w:noWrap/>
            <w:vAlign w:val="center"/>
          </w:tcPr>
          <w:p w14:paraId="200ADEE8">
            <w:pPr>
              <w:spacing w:line="520" w:lineRule="exact"/>
              <w:rPr>
                <w:rFonts w:ascii="宋体" w:hAnsi="宋体" w:cs="宋体"/>
                <w:sz w:val="21"/>
                <w:szCs w:val="21"/>
                <w:highlight w:val="none"/>
                <w:lang w:val="zh-CN"/>
              </w:rPr>
            </w:pPr>
            <w:r>
              <w:rPr>
                <w:rFonts w:hint="eastAsia" w:ascii="宋体" w:hAnsi="宋体" w:cs="宋体"/>
                <w:sz w:val="21"/>
                <w:szCs w:val="21"/>
                <w:highlight w:val="none"/>
              </w:rPr>
              <w:t>供应商</w:t>
            </w:r>
            <w:r>
              <w:rPr>
                <w:rFonts w:hint="eastAsia" w:ascii="宋体" w:hAnsi="宋体" w:cs="宋体"/>
                <w:sz w:val="21"/>
                <w:szCs w:val="21"/>
                <w:highlight w:val="none"/>
                <w:lang w:val="zh-CN"/>
              </w:rPr>
              <w:t>应符合的基本资格条件</w:t>
            </w:r>
          </w:p>
        </w:tc>
        <w:tc>
          <w:tcPr>
            <w:tcW w:w="3203" w:type="dxa"/>
            <w:noWrap/>
            <w:vAlign w:val="center"/>
          </w:tcPr>
          <w:p w14:paraId="3D26A08D">
            <w:pPr>
              <w:spacing w:line="520" w:lineRule="exact"/>
              <w:rPr>
                <w:rFonts w:ascii="宋体" w:hAnsi="宋体" w:cs="宋体"/>
                <w:sz w:val="21"/>
                <w:szCs w:val="21"/>
                <w:highlight w:val="none"/>
              </w:rPr>
            </w:pPr>
            <w:r>
              <w:rPr>
                <w:rFonts w:hint="eastAsia" w:ascii="宋体" w:hAnsi="宋体" w:cs="宋体"/>
                <w:sz w:val="21"/>
                <w:szCs w:val="21"/>
                <w:highlight w:val="none"/>
              </w:rPr>
              <w:t>（1）具有独立承担民事责任的能力</w:t>
            </w:r>
          </w:p>
        </w:tc>
        <w:tc>
          <w:tcPr>
            <w:tcW w:w="5040" w:type="dxa"/>
            <w:noWrap/>
            <w:vAlign w:val="center"/>
          </w:tcPr>
          <w:p w14:paraId="1537B90E">
            <w:pPr>
              <w:spacing w:line="240" w:lineRule="exact"/>
              <w:rPr>
                <w:rFonts w:ascii="宋体" w:hAnsi="宋体" w:cs="宋体"/>
                <w:sz w:val="21"/>
                <w:szCs w:val="21"/>
                <w:highlight w:val="none"/>
              </w:rPr>
            </w:pPr>
            <w:r>
              <w:rPr>
                <w:rFonts w:hint="eastAsia" w:ascii="宋体" w:hAnsi="宋体" w:cs="宋体"/>
                <w:sz w:val="21"/>
                <w:szCs w:val="21"/>
                <w:highlight w:val="none"/>
              </w:rPr>
              <w:t xml:space="preserve">供应商法人营业执照（副本）或事业单位法人证书（副本）或个体工商户营业执照、组织机构代码证复印件（注①）； </w:t>
            </w:r>
          </w:p>
          <w:p w14:paraId="11A1E8F9">
            <w:pPr>
              <w:spacing w:line="520" w:lineRule="exact"/>
              <w:rPr>
                <w:rFonts w:ascii="宋体" w:hAnsi="宋体" w:cs="宋体"/>
                <w:sz w:val="21"/>
                <w:szCs w:val="21"/>
                <w:highlight w:val="none"/>
              </w:rPr>
            </w:pPr>
            <w:r>
              <w:rPr>
                <w:rFonts w:hint="eastAsia" w:ascii="宋体" w:hAnsi="宋体" w:cs="宋体"/>
                <w:sz w:val="21"/>
                <w:szCs w:val="21"/>
                <w:highlight w:val="none"/>
              </w:rPr>
              <w:t>供应商法定代表人身份证明和法定代表人授权代表委托书。</w:t>
            </w:r>
          </w:p>
          <w:p w14:paraId="723D403C">
            <w:pPr>
              <w:spacing w:line="520" w:lineRule="exact"/>
              <w:rPr>
                <w:rFonts w:ascii="宋体" w:hAnsi="宋体" w:cs="宋体"/>
                <w:sz w:val="21"/>
                <w:szCs w:val="21"/>
                <w:highlight w:val="none"/>
              </w:rPr>
            </w:pPr>
            <w:r>
              <w:rPr>
                <w:rFonts w:hint="eastAsia" w:ascii="宋体" w:hAnsi="宋体" w:cs="宋体"/>
                <w:sz w:val="21"/>
                <w:szCs w:val="21"/>
                <w:highlight w:val="none"/>
              </w:rPr>
              <w:t>不具有独立法人的分公司、办事处等分支机构不能参加</w:t>
            </w:r>
            <w:r>
              <w:rPr>
                <w:rFonts w:hint="eastAsia" w:ascii="宋体" w:hAnsi="宋体" w:cs="宋体"/>
                <w:sz w:val="21"/>
                <w:szCs w:val="21"/>
                <w:highlight w:val="none"/>
                <w:lang w:eastAsia="zh-CN"/>
              </w:rPr>
              <w:t>询比</w:t>
            </w:r>
            <w:r>
              <w:rPr>
                <w:rFonts w:hint="eastAsia" w:ascii="宋体" w:hAnsi="宋体" w:cs="宋体"/>
                <w:sz w:val="21"/>
                <w:szCs w:val="21"/>
                <w:highlight w:val="none"/>
              </w:rPr>
              <w:t>。</w:t>
            </w:r>
          </w:p>
        </w:tc>
      </w:tr>
      <w:tr w14:paraId="327D4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676" w:type="dxa"/>
            <w:vMerge w:val="continue"/>
            <w:noWrap/>
            <w:vAlign w:val="center"/>
          </w:tcPr>
          <w:p w14:paraId="5A417EC7">
            <w:pPr>
              <w:spacing w:line="520" w:lineRule="exact"/>
              <w:ind w:firstLine="480"/>
              <w:jc w:val="center"/>
              <w:rPr>
                <w:rFonts w:ascii="宋体" w:hAnsi="宋体" w:cs="宋体"/>
                <w:sz w:val="21"/>
                <w:szCs w:val="21"/>
                <w:highlight w:val="none"/>
              </w:rPr>
            </w:pPr>
          </w:p>
        </w:tc>
        <w:tc>
          <w:tcPr>
            <w:tcW w:w="709" w:type="dxa"/>
            <w:vMerge w:val="continue"/>
            <w:noWrap/>
            <w:vAlign w:val="center"/>
          </w:tcPr>
          <w:p w14:paraId="3DB908F4">
            <w:pPr>
              <w:spacing w:line="520" w:lineRule="exact"/>
              <w:ind w:firstLine="480"/>
              <w:rPr>
                <w:rFonts w:ascii="宋体" w:hAnsi="宋体" w:cs="宋体"/>
                <w:sz w:val="21"/>
                <w:szCs w:val="21"/>
                <w:highlight w:val="none"/>
                <w:lang w:val="zh-CN"/>
              </w:rPr>
            </w:pPr>
          </w:p>
        </w:tc>
        <w:tc>
          <w:tcPr>
            <w:tcW w:w="3203" w:type="dxa"/>
            <w:noWrap/>
            <w:vAlign w:val="center"/>
          </w:tcPr>
          <w:p w14:paraId="2E8642C4">
            <w:pPr>
              <w:spacing w:line="520" w:lineRule="exact"/>
              <w:rPr>
                <w:rFonts w:ascii="宋体" w:hAnsi="宋体" w:cs="宋体"/>
                <w:sz w:val="21"/>
                <w:szCs w:val="21"/>
                <w:highlight w:val="none"/>
              </w:rPr>
            </w:pPr>
            <w:r>
              <w:rPr>
                <w:rFonts w:hint="eastAsia" w:ascii="宋体" w:hAnsi="宋体" w:cs="宋体"/>
                <w:sz w:val="21"/>
                <w:szCs w:val="21"/>
                <w:highlight w:val="none"/>
                <w:lang w:val="zh-CN"/>
              </w:rPr>
              <w:t>（2）</w:t>
            </w:r>
            <w:r>
              <w:rPr>
                <w:rFonts w:hint="eastAsia" w:ascii="宋体" w:hAnsi="宋体" w:cs="宋体"/>
                <w:sz w:val="21"/>
                <w:szCs w:val="21"/>
                <w:highlight w:val="none"/>
              </w:rPr>
              <w:t>具有良好的商业信誉和健全的财务会计制度</w:t>
            </w:r>
          </w:p>
        </w:tc>
        <w:tc>
          <w:tcPr>
            <w:tcW w:w="5040" w:type="dxa"/>
            <w:vMerge w:val="restart"/>
            <w:noWrap/>
            <w:vAlign w:val="center"/>
          </w:tcPr>
          <w:p w14:paraId="281B0716">
            <w:pPr>
              <w:spacing w:line="520" w:lineRule="exact"/>
              <w:rPr>
                <w:rFonts w:ascii="宋体" w:hAnsi="宋体" w:cs="宋体"/>
                <w:sz w:val="21"/>
                <w:szCs w:val="21"/>
                <w:highlight w:val="none"/>
              </w:rPr>
            </w:pPr>
            <w:r>
              <w:rPr>
                <w:rFonts w:hint="eastAsia" w:ascii="宋体" w:hAnsi="宋体" w:cs="宋体"/>
                <w:sz w:val="21"/>
                <w:szCs w:val="21"/>
                <w:highlight w:val="none"/>
              </w:rPr>
              <w:t>供应商提供基本资格条件承诺函（见格式文件）</w:t>
            </w:r>
          </w:p>
        </w:tc>
      </w:tr>
      <w:tr w14:paraId="0013C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676" w:type="dxa"/>
            <w:vMerge w:val="continue"/>
            <w:noWrap/>
            <w:vAlign w:val="center"/>
          </w:tcPr>
          <w:p w14:paraId="61DA65D0">
            <w:pPr>
              <w:spacing w:line="520" w:lineRule="exact"/>
              <w:ind w:firstLine="480"/>
              <w:jc w:val="center"/>
              <w:rPr>
                <w:rFonts w:ascii="宋体" w:hAnsi="宋体" w:cs="宋体"/>
                <w:sz w:val="21"/>
                <w:szCs w:val="21"/>
                <w:highlight w:val="none"/>
              </w:rPr>
            </w:pPr>
          </w:p>
        </w:tc>
        <w:tc>
          <w:tcPr>
            <w:tcW w:w="709" w:type="dxa"/>
            <w:vMerge w:val="continue"/>
            <w:noWrap/>
            <w:vAlign w:val="center"/>
          </w:tcPr>
          <w:p w14:paraId="13B798BB">
            <w:pPr>
              <w:spacing w:line="520" w:lineRule="exact"/>
              <w:ind w:firstLine="480"/>
              <w:rPr>
                <w:rFonts w:ascii="宋体" w:hAnsi="宋体" w:cs="宋体"/>
                <w:sz w:val="21"/>
                <w:szCs w:val="21"/>
                <w:highlight w:val="none"/>
                <w:lang w:val="zh-CN"/>
              </w:rPr>
            </w:pPr>
          </w:p>
        </w:tc>
        <w:tc>
          <w:tcPr>
            <w:tcW w:w="3203" w:type="dxa"/>
            <w:noWrap/>
            <w:vAlign w:val="center"/>
          </w:tcPr>
          <w:p w14:paraId="10B3D9C7">
            <w:pPr>
              <w:spacing w:line="520" w:lineRule="exact"/>
              <w:rPr>
                <w:rFonts w:ascii="宋体" w:hAnsi="宋体" w:cs="宋体"/>
                <w:sz w:val="21"/>
                <w:szCs w:val="21"/>
                <w:highlight w:val="none"/>
                <w:lang w:val="zh-CN"/>
              </w:rPr>
            </w:pPr>
            <w:r>
              <w:rPr>
                <w:rFonts w:hint="eastAsia" w:ascii="宋体" w:hAnsi="宋体" w:cs="宋体"/>
                <w:sz w:val="21"/>
                <w:szCs w:val="21"/>
                <w:highlight w:val="none"/>
                <w:lang w:val="zh-CN"/>
              </w:rPr>
              <w:t>（3）具有履行合同所必需的设备和专业技术能力</w:t>
            </w:r>
          </w:p>
        </w:tc>
        <w:tc>
          <w:tcPr>
            <w:tcW w:w="5040" w:type="dxa"/>
            <w:vMerge w:val="continue"/>
            <w:noWrap/>
            <w:vAlign w:val="center"/>
          </w:tcPr>
          <w:p w14:paraId="78E971E7">
            <w:pPr>
              <w:spacing w:line="520" w:lineRule="exact"/>
              <w:rPr>
                <w:rFonts w:ascii="宋体" w:hAnsi="宋体" w:cs="宋体"/>
                <w:sz w:val="21"/>
                <w:szCs w:val="21"/>
                <w:highlight w:val="none"/>
              </w:rPr>
            </w:pPr>
          </w:p>
        </w:tc>
      </w:tr>
      <w:tr w14:paraId="682A6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676" w:type="dxa"/>
            <w:vMerge w:val="continue"/>
            <w:noWrap/>
            <w:vAlign w:val="center"/>
          </w:tcPr>
          <w:p w14:paraId="2A4C8784">
            <w:pPr>
              <w:spacing w:line="520" w:lineRule="exact"/>
              <w:ind w:firstLine="480"/>
              <w:jc w:val="center"/>
              <w:rPr>
                <w:rFonts w:ascii="宋体" w:hAnsi="宋体" w:cs="宋体"/>
                <w:sz w:val="21"/>
                <w:szCs w:val="21"/>
                <w:highlight w:val="none"/>
              </w:rPr>
            </w:pPr>
          </w:p>
        </w:tc>
        <w:tc>
          <w:tcPr>
            <w:tcW w:w="709" w:type="dxa"/>
            <w:vMerge w:val="continue"/>
            <w:noWrap/>
            <w:vAlign w:val="center"/>
          </w:tcPr>
          <w:p w14:paraId="2CCEC4FE">
            <w:pPr>
              <w:spacing w:line="520" w:lineRule="exact"/>
              <w:ind w:firstLine="480"/>
              <w:rPr>
                <w:rFonts w:ascii="宋体" w:hAnsi="宋体" w:cs="宋体"/>
                <w:sz w:val="21"/>
                <w:szCs w:val="21"/>
                <w:highlight w:val="none"/>
                <w:lang w:val="zh-CN"/>
              </w:rPr>
            </w:pPr>
          </w:p>
        </w:tc>
        <w:tc>
          <w:tcPr>
            <w:tcW w:w="3203" w:type="dxa"/>
            <w:noWrap/>
            <w:vAlign w:val="center"/>
          </w:tcPr>
          <w:p w14:paraId="4D8412B4">
            <w:pPr>
              <w:spacing w:line="520" w:lineRule="exact"/>
              <w:rPr>
                <w:rFonts w:ascii="宋体" w:hAnsi="宋体" w:cs="宋体"/>
                <w:sz w:val="21"/>
                <w:szCs w:val="21"/>
                <w:highlight w:val="none"/>
                <w:lang w:val="zh-CN"/>
              </w:rPr>
            </w:pPr>
            <w:r>
              <w:rPr>
                <w:rFonts w:hint="eastAsia" w:ascii="宋体" w:hAnsi="宋体" w:cs="宋体"/>
                <w:sz w:val="21"/>
                <w:szCs w:val="21"/>
                <w:highlight w:val="none"/>
                <w:lang w:val="zh-CN"/>
              </w:rPr>
              <w:t>（4）有依法缴纳税收和社会保障金的良好记录</w:t>
            </w:r>
          </w:p>
        </w:tc>
        <w:tc>
          <w:tcPr>
            <w:tcW w:w="5040" w:type="dxa"/>
            <w:vMerge w:val="continue"/>
            <w:noWrap/>
            <w:vAlign w:val="center"/>
          </w:tcPr>
          <w:p w14:paraId="332C2307">
            <w:pPr>
              <w:spacing w:line="520" w:lineRule="exact"/>
              <w:rPr>
                <w:rFonts w:ascii="宋体" w:hAnsi="宋体" w:cs="宋体"/>
                <w:sz w:val="21"/>
                <w:szCs w:val="21"/>
                <w:highlight w:val="none"/>
              </w:rPr>
            </w:pPr>
          </w:p>
        </w:tc>
      </w:tr>
      <w:tr w14:paraId="21ABE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676" w:type="dxa"/>
            <w:vMerge w:val="continue"/>
            <w:noWrap/>
            <w:vAlign w:val="center"/>
          </w:tcPr>
          <w:p w14:paraId="79742F92">
            <w:pPr>
              <w:spacing w:line="520" w:lineRule="exact"/>
              <w:ind w:firstLine="480"/>
              <w:jc w:val="center"/>
              <w:rPr>
                <w:rFonts w:ascii="宋体" w:hAnsi="宋体" w:cs="宋体"/>
                <w:sz w:val="21"/>
                <w:szCs w:val="21"/>
                <w:highlight w:val="none"/>
              </w:rPr>
            </w:pPr>
          </w:p>
        </w:tc>
        <w:tc>
          <w:tcPr>
            <w:tcW w:w="709" w:type="dxa"/>
            <w:vMerge w:val="continue"/>
            <w:noWrap/>
            <w:vAlign w:val="center"/>
          </w:tcPr>
          <w:p w14:paraId="7444516A">
            <w:pPr>
              <w:spacing w:line="520" w:lineRule="exact"/>
              <w:ind w:firstLine="480"/>
              <w:rPr>
                <w:rFonts w:ascii="宋体" w:hAnsi="宋体" w:cs="宋体"/>
                <w:sz w:val="21"/>
                <w:szCs w:val="21"/>
                <w:highlight w:val="none"/>
                <w:lang w:val="zh-CN"/>
              </w:rPr>
            </w:pPr>
          </w:p>
        </w:tc>
        <w:tc>
          <w:tcPr>
            <w:tcW w:w="3203" w:type="dxa"/>
            <w:noWrap/>
            <w:vAlign w:val="center"/>
          </w:tcPr>
          <w:p w14:paraId="02194BF3">
            <w:pPr>
              <w:spacing w:line="520" w:lineRule="exact"/>
              <w:rPr>
                <w:rFonts w:ascii="宋体" w:hAnsi="宋体" w:cs="宋体"/>
                <w:sz w:val="21"/>
                <w:szCs w:val="21"/>
                <w:highlight w:val="none"/>
                <w:lang w:val="zh-CN"/>
              </w:rPr>
            </w:pPr>
            <w:r>
              <w:rPr>
                <w:rFonts w:hint="eastAsia" w:ascii="宋体" w:hAnsi="宋体" w:cs="宋体"/>
                <w:sz w:val="21"/>
                <w:szCs w:val="21"/>
                <w:highlight w:val="none"/>
              </w:rPr>
              <w:t>（5）参加政府采购活动前三年内，在经营活动中没有重大违法记录</w:t>
            </w:r>
          </w:p>
        </w:tc>
        <w:tc>
          <w:tcPr>
            <w:tcW w:w="5040" w:type="dxa"/>
            <w:vMerge w:val="continue"/>
            <w:noWrap/>
            <w:vAlign w:val="center"/>
          </w:tcPr>
          <w:p w14:paraId="6ECAFC16">
            <w:pPr>
              <w:spacing w:line="520" w:lineRule="exact"/>
              <w:rPr>
                <w:rFonts w:ascii="宋体" w:hAnsi="宋体" w:cs="宋体"/>
                <w:sz w:val="21"/>
                <w:szCs w:val="21"/>
                <w:highlight w:val="none"/>
              </w:rPr>
            </w:pPr>
          </w:p>
        </w:tc>
      </w:tr>
      <w:tr w14:paraId="63B0A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676" w:type="dxa"/>
            <w:vMerge w:val="continue"/>
            <w:noWrap/>
            <w:vAlign w:val="center"/>
          </w:tcPr>
          <w:p w14:paraId="44242B1E">
            <w:pPr>
              <w:spacing w:line="520" w:lineRule="exact"/>
              <w:ind w:firstLine="480"/>
              <w:jc w:val="center"/>
              <w:rPr>
                <w:rFonts w:ascii="宋体" w:hAnsi="宋体" w:cs="宋体"/>
                <w:sz w:val="21"/>
                <w:szCs w:val="21"/>
                <w:highlight w:val="none"/>
              </w:rPr>
            </w:pPr>
          </w:p>
        </w:tc>
        <w:tc>
          <w:tcPr>
            <w:tcW w:w="709" w:type="dxa"/>
            <w:vMerge w:val="continue"/>
            <w:noWrap/>
            <w:vAlign w:val="center"/>
          </w:tcPr>
          <w:p w14:paraId="5AF121CD">
            <w:pPr>
              <w:spacing w:line="520" w:lineRule="exact"/>
              <w:ind w:firstLine="480"/>
              <w:rPr>
                <w:rFonts w:ascii="宋体" w:hAnsi="宋体" w:cs="宋体"/>
                <w:sz w:val="21"/>
                <w:szCs w:val="21"/>
                <w:highlight w:val="none"/>
              </w:rPr>
            </w:pPr>
          </w:p>
        </w:tc>
        <w:tc>
          <w:tcPr>
            <w:tcW w:w="3203" w:type="dxa"/>
            <w:noWrap/>
            <w:vAlign w:val="center"/>
          </w:tcPr>
          <w:p w14:paraId="5CF49C25">
            <w:pPr>
              <w:spacing w:line="520" w:lineRule="exact"/>
              <w:rPr>
                <w:rFonts w:ascii="宋体" w:hAnsi="宋体" w:cs="宋体"/>
                <w:sz w:val="21"/>
                <w:szCs w:val="21"/>
                <w:highlight w:val="none"/>
              </w:rPr>
            </w:pPr>
            <w:r>
              <w:rPr>
                <w:rFonts w:hint="eastAsia" w:ascii="宋体" w:hAnsi="宋体" w:cs="宋体"/>
                <w:sz w:val="21"/>
                <w:szCs w:val="21"/>
                <w:highlight w:val="none"/>
              </w:rPr>
              <w:t>（6）法律、行政法规规定的其他条件</w:t>
            </w:r>
          </w:p>
        </w:tc>
        <w:tc>
          <w:tcPr>
            <w:tcW w:w="5040" w:type="dxa"/>
            <w:noWrap/>
            <w:vAlign w:val="center"/>
          </w:tcPr>
          <w:p w14:paraId="27C840C9">
            <w:pPr>
              <w:spacing w:line="520" w:lineRule="exact"/>
              <w:ind w:firstLine="480"/>
              <w:rPr>
                <w:rFonts w:ascii="宋体" w:hAnsi="宋体" w:cs="宋体"/>
                <w:sz w:val="21"/>
                <w:szCs w:val="21"/>
                <w:highlight w:val="none"/>
              </w:rPr>
            </w:pPr>
          </w:p>
        </w:tc>
      </w:tr>
      <w:tr w14:paraId="1ED06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676" w:type="dxa"/>
            <w:noWrap/>
            <w:vAlign w:val="center"/>
          </w:tcPr>
          <w:p w14:paraId="1C641918">
            <w:pPr>
              <w:spacing w:line="520" w:lineRule="exact"/>
              <w:jc w:val="center"/>
              <w:rPr>
                <w:rFonts w:ascii="宋体" w:hAnsi="宋体" w:cs="宋体"/>
                <w:sz w:val="21"/>
                <w:szCs w:val="21"/>
                <w:highlight w:val="none"/>
              </w:rPr>
            </w:pPr>
            <w:r>
              <w:rPr>
                <w:rFonts w:hint="eastAsia" w:ascii="宋体" w:hAnsi="宋体" w:cs="宋体"/>
                <w:sz w:val="21"/>
                <w:szCs w:val="21"/>
                <w:highlight w:val="none"/>
              </w:rPr>
              <w:t>2</w:t>
            </w:r>
          </w:p>
        </w:tc>
        <w:tc>
          <w:tcPr>
            <w:tcW w:w="3912" w:type="dxa"/>
            <w:gridSpan w:val="2"/>
            <w:noWrap/>
            <w:vAlign w:val="center"/>
          </w:tcPr>
          <w:p w14:paraId="0A8B8B56">
            <w:pPr>
              <w:spacing w:line="520" w:lineRule="exact"/>
              <w:rPr>
                <w:rFonts w:ascii="宋体" w:hAnsi="宋体" w:cs="宋体"/>
                <w:sz w:val="21"/>
                <w:szCs w:val="21"/>
                <w:highlight w:val="none"/>
              </w:rPr>
            </w:pPr>
            <w:r>
              <w:rPr>
                <w:rFonts w:hint="eastAsia" w:ascii="宋体" w:hAnsi="宋体" w:cs="宋体"/>
                <w:sz w:val="21"/>
                <w:szCs w:val="21"/>
                <w:highlight w:val="none"/>
              </w:rPr>
              <w:t>特定资格条件</w:t>
            </w:r>
          </w:p>
        </w:tc>
        <w:tc>
          <w:tcPr>
            <w:tcW w:w="5040" w:type="dxa"/>
            <w:noWrap/>
            <w:vAlign w:val="center"/>
          </w:tcPr>
          <w:p w14:paraId="4F18C86F">
            <w:pPr>
              <w:spacing w:line="520" w:lineRule="exact"/>
              <w:rPr>
                <w:rFonts w:ascii="宋体" w:hAnsi="宋体" w:cs="宋体"/>
                <w:sz w:val="21"/>
                <w:szCs w:val="21"/>
                <w:highlight w:val="none"/>
              </w:rPr>
            </w:pPr>
            <w:r>
              <w:rPr>
                <w:rFonts w:hint="eastAsia" w:ascii="宋体" w:hAnsi="宋体" w:cs="宋体"/>
                <w:bCs/>
                <w:sz w:val="21"/>
                <w:szCs w:val="21"/>
                <w:highlight w:val="none"/>
              </w:rPr>
              <w:t xml:space="preserve">按 二、资格条件 </w:t>
            </w:r>
            <w:r>
              <w:rPr>
                <w:rFonts w:hint="eastAsia" w:ascii="宋体" w:hAnsi="宋体" w:cs="宋体"/>
                <w:b/>
                <w:bCs/>
                <w:sz w:val="21"/>
                <w:szCs w:val="21"/>
                <w:highlight w:val="none"/>
              </w:rPr>
              <w:t>（</w:t>
            </w:r>
            <w:r>
              <w:rPr>
                <w:rFonts w:hint="eastAsia" w:ascii="宋体" w:hAnsi="宋体" w:cs="宋体"/>
                <w:b/>
                <w:bCs/>
                <w:sz w:val="21"/>
                <w:szCs w:val="21"/>
                <w:highlight w:val="none"/>
                <w:lang w:val="en-US" w:eastAsia="zh-CN"/>
              </w:rPr>
              <w:t>三</w:t>
            </w:r>
            <w:r>
              <w:rPr>
                <w:rFonts w:hint="eastAsia" w:ascii="宋体" w:hAnsi="宋体" w:cs="宋体"/>
                <w:b/>
                <w:bCs/>
                <w:sz w:val="21"/>
                <w:szCs w:val="21"/>
                <w:highlight w:val="none"/>
              </w:rPr>
              <w:t xml:space="preserve">）特定资格条件 </w:t>
            </w:r>
            <w:r>
              <w:rPr>
                <w:rFonts w:hint="eastAsia" w:ascii="宋体" w:hAnsi="宋体" w:cs="宋体"/>
                <w:sz w:val="21"/>
                <w:szCs w:val="21"/>
                <w:highlight w:val="none"/>
              </w:rPr>
              <w:t>提供</w:t>
            </w:r>
          </w:p>
        </w:tc>
      </w:tr>
    </w:tbl>
    <w:p w14:paraId="769732A4">
      <w:pPr>
        <w:wordWrap w:val="0"/>
        <w:spacing w:line="520" w:lineRule="exact"/>
        <w:ind w:firstLine="480"/>
        <w:rPr>
          <w:rFonts w:hint="eastAsia" w:ascii="宋体" w:hAnsi="宋体" w:cs="宋体"/>
          <w:sz w:val="21"/>
          <w:szCs w:val="21"/>
          <w:highlight w:val="none"/>
        </w:rPr>
      </w:pPr>
    </w:p>
    <w:p w14:paraId="6AF0EBBB">
      <w:pPr>
        <w:wordWrap w:val="0"/>
        <w:spacing w:line="520" w:lineRule="exact"/>
        <w:ind w:firstLine="480"/>
        <w:rPr>
          <w:rFonts w:ascii="宋体" w:hAnsi="宋体" w:cs="宋体"/>
          <w:sz w:val="21"/>
          <w:szCs w:val="21"/>
          <w:highlight w:val="none"/>
        </w:rPr>
      </w:pPr>
      <w:r>
        <w:rPr>
          <w:rFonts w:hint="eastAsia" w:ascii="宋体" w:hAnsi="宋体" w:cs="宋体"/>
          <w:sz w:val="21"/>
          <w:szCs w:val="21"/>
          <w:highlight w:val="none"/>
        </w:rPr>
        <w:t>注</w:t>
      </w:r>
      <w:r>
        <w:rPr>
          <w:rFonts w:hint="eastAsia" w:ascii="宋体" w:hAnsi="宋体" w:cs="宋体"/>
          <w:sz w:val="21"/>
          <w:szCs w:val="21"/>
          <w:highlight w:val="none"/>
        </w:rPr>
        <w:fldChar w:fldCharType="begin"/>
      </w:r>
      <w:r>
        <w:rPr>
          <w:rFonts w:hint="eastAsia" w:ascii="宋体" w:hAnsi="宋体" w:cs="宋体"/>
          <w:sz w:val="21"/>
          <w:szCs w:val="21"/>
          <w:highlight w:val="none"/>
        </w:rPr>
        <w:instrText xml:space="preserve"> eq \o\ac(</w:instrText>
      </w:r>
      <w:r>
        <w:rPr>
          <w:rFonts w:hint="eastAsia" w:ascii="宋体" w:hAnsi="宋体" w:cs="宋体"/>
          <w:position w:val="-4"/>
          <w:sz w:val="31"/>
          <w:szCs w:val="21"/>
          <w:highlight w:val="none"/>
        </w:rPr>
        <w:instrText xml:space="preserve">○</w:instrText>
      </w:r>
      <w:r>
        <w:rPr>
          <w:rFonts w:hint="eastAsia" w:ascii="宋体" w:hAnsi="宋体" w:cs="宋体"/>
          <w:sz w:val="21"/>
          <w:szCs w:val="21"/>
          <w:highlight w:val="none"/>
        </w:rPr>
        <w:instrText xml:space="preserve">,1)</w:instrText>
      </w:r>
      <w:r>
        <w:rPr>
          <w:rFonts w:hint="eastAsia" w:ascii="宋体" w:hAnsi="宋体" w:cs="宋体"/>
          <w:sz w:val="21"/>
          <w:szCs w:val="21"/>
          <w:highlight w:val="none"/>
        </w:rPr>
        <w:fldChar w:fldCharType="end"/>
      </w:r>
      <w:r>
        <w:rPr>
          <w:rFonts w:hint="eastAsia" w:ascii="宋体" w:hAnsi="宋体" w:cs="宋体"/>
          <w:sz w:val="21"/>
          <w:szCs w:val="21"/>
          <w:highlight w:val="none"/>
        </w:rPr>
        <w:t>：供应商按“三证合一”登记制度办理营业执照的，组织机构代码证和税务登记证（副本）以供应商所提供的营业执照（副本）复印件为准。</w:t>
      </w:r>
    </w:p>
    <w:p w14:paraId="361CC328">
      <w:pPr>
        <w:wordWrap w:val="0"/>
        <w:spacing w:line="520" w:lineRule="exact"/>
        <w:ind w:firstLine="480"/>
        <w:rPr>
          <w:rFonts w:ascii="宋体" w:hAnsi="宋体" w:cs="宋体"/>
          <w:sz w:val="21"/>
          <w:szCs w:val="21"/>
          <w:highlight w:val="none"/>
        </w:rPr>
      </w:pPr>
      <w:r>
        <w:rPr>
          <w:rFonts w:hint="eastAsia" w:ascii="宋体" w:hAnsi="宋体" w:cs="宋体"/>
          <w:b/>
          <w:bCs/>
          <w:sz w:val="21"/>
          <w:szCs w:val="21"/>
          <w:highlight w:val="none"/>
        </w:rPr>
        <w:t>2.符合性检查。</w:t>
      </w:r>
      <w:r>
        <w:rPr>
          <w:rFonts w:hint="eastAsia" w:ascii="宋体" w:hAnsi="宋体" w:cs="宋体"/>
          <w:sz w:val="21"/>
          <w:szCs w:val="21"/>
          <w:highlight w:val="none"/>
        </w:rPr>
        <w:t>依据采购文件的规定，从响应文件的有效性、完整性和对采购文件的响应程度进行审查，以确定是否对采购文件的实质性要求作出响应。符合性检查资料表如下：</w:t>
      </w:r>
    </w:p>
    <w:tbl>
      <w:tblPr>
        <w:tblStyle w:val="60"/>
        <w:tblW w:w="96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573"/>
        <w:gridCol w:w="1996"/>
        <w:gridCol w:w="5441"/>
      </w:tblGrid>
      <w:tr w14:paraId="2FF26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675" w:type="dxa"/>
            <w:noWrap w:val="0"/>
            <w:vAlign w:val="center"/>
          </w:tcPr>
          <w:p w14:paraId="49071460">
            <w:pPr>
              <w:spacing w:line="360" w:lineRule="auto"/>
              <w:jc w:val="center"/>
              <w:rPr>
                <w:rFonts w:ascii="宋体" w:hAnsi="宋体" w:cs="宋体"/>
                <w:b/>
                <w:sz w:val="21"/>
                <w:szCs w:val="21"/>
                <w:highlight w:val="none"/>
              </w:rPr>
            </w:pPr>
            <w:r>
              <w:rPr>
                <w:rFonts w:hint="eastAsia" w:ascii="宋体" w:hAnsi="宋体" w:cs="宋体"/>
                <w:b/>
                <w:sz w:val="21"/>
                <w:szCs w:val="21"/>
                <w:highlight w:val="none"/>
              </w:rPr>
              <w:t>序号</w:t>
            </w:r>
          </w:p>
        </w:tc>
        <w:tc>
          <w:tcPr>
            <w:tcW w:w="3569" w:type="dxa"/>
            <w:gridSpan w:val="2"/>
            <w:noWrap w:val="0"/>
            <w:vAlign w:val="center"/>
          </w:tcPr>
          <w:p w14:paraId="6262CB5C">
            <w:pPr>
              <w:spacing w:line="360" w:lineRule="auto"/>
              <w:jc w:val="center"/>
              <w:rPr>
                <w:rFonts w:ascii="宋体" w:hAnsi="宋体" w:cs="宋体"/>
                <w:b/>
                <w:sz w:val="21"/>
                <w:szCs w:val="21"/>
                <w:highlight w:val="none"/>
              </w:rPr>
            </w:pPr>
            <w:r>
              <w:rPr>
                <w:rFonts w:hint="eastAsia" w:ascii="宋体" w:hAnsi="宋体" w:cs="宋体"/>
                <w:b/>
                <w:sz w:val="21"/>
                <w:szCs w:val="21"/>
                <w:highlight w:val="none"/>
              </w:rPr>
              <w:t>评审因素</w:t>
            </w:r>
          </w:p>
        </w:tc>
        <w:tc>
          <w:tcPr>
            <w:tcW w:w="5441" w:type="dxa"/>
            <w:noWrap w:val="0"/>
            <w:vAlign w:val="center"/>
          </w:tcPr>
          <w:p w14:paraId="36E5AFB8">
            <w:pPr>
              <w:spacing w:line="360" w:lineRule="auto"/>
              <w:jc w:val="center"/>
              <w:rPr>
                <w:rFonts w:ascii="宋体" w:hAnsi="宋体" w:cs="宋体"/>
                <w:b/>
                <w:sz w:val="21"/>
                <w:szCs w:val="21"/>
                <w:highlight w:val="none"/>
              </w:rPr>
            </w:pPr>
            <w:r>
              <w:rPr>
                <w:rFonts w:hint="eastAsia" w:ascii="宋体" w:hAnsi="宋体" w:cs="宋体"/>
                <w:b/>
                <w:sz w:val="21"/>
                <w:szCs w:val="21"/>
                <w:highlight w:val="none"/>
              </w:rPr>
              <w:t>评审标准</w:t>
            </w:r>
          </w:p>
        </w:tc>
      </w:tr>
      <w:tr w14:paraId="25AE1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675" w:type="dxa"/>
            <w:vMerge w:val="restart"/>
            <w:noWrap w:val="0"/>
            <w:vAlign w:val="center"/>
          </w:tcPr>
          <w:p w14:paraId="03A03491">
            <w:pPr>
              <w:spacing w:line="360" w:lineRule="auto"/>
              <w:jc w:val="center"/>
              <w:rPr>
                <w:rFonts w:ascii="宋体" w:hAnsi="宋体" w:cs="宋体"/>
                <w:sz w:val="21"/>
                <w:szCs w:val="21"/>
                <w:highlight w:val="none"/>
              </w:rPr>
            </w:pPr>
            <w:r>
              <w:rPr>
                <w:rFonts w:hint="eastAsia" w:ascii="宋体" w:hAnsi="宋体" w:cs="宋体"/>
                <w:sz w:val="21"/>
                <w:szCs w:val="21"/>
                <w:highlight w:val="none"/>
              </w:rPr>
              <w:t>1</w:t>
            </w:r>
          </w:p>
        </w:tc>
        <w:tc>
          <w:tcPr>
            <w:tcW w:w="1573" w:type="dxa"/>
            <w:vMerge w:val="restart"/>
            <w:noWrap w:val="0"/>
            <w:vAlign w:val="center"/>
          </w:tcPr>
          <w:p w14:paraId="695F4269">
            <w:pPr>
              <w:spacing w:line="360" w:lineRule="auto"/>
              <w:rPr>
                <w:rFonts w:ascii="宋体" w:hAnsi="宋体" w:cs="宋体"/>
                <w:sz w:val="21"/>
                <w:szCs w:val="21"/>
                <w:highlight w:val="none"/>
              </w:rPr>
            </w:pPr>
            <w:r>
              <w:rPr>
                <w:rFonts w:hint="eastAsia" w:ascii="宋体" w:hAnsi="宋体" w:cs="宋体"/>
                <w:sz w:val="21"/>
                <w:szCs w:val="21"/>
                <w:highlight w:val="none"/>
              </w:rPr>
              <w:t>有效性审查</w:t>
            </w:r>
          </w:p>
        </w:tc>
        <w:tc>
          <w:tcPr>
            <w:tcW w:w="1996" w:type="dxa"/>
            <w:noWrap w:val="0"/>
            <w:vAlign w:val="center"/>
          </w:tcPr>
          <w:p w14:paraId="6BC789F0">
            <w:pPr>
              <w:spacing w:line="360" w:lineRule="auto"/>
              <w:rPr>
                <w:rFonts w:ascii="宋体" w:hAnsi="宋体" w:cs="宋体"/>
                <w:sz w:val="21"/>
                <w:szCs w:val="21"/>
                <w:highlight w:val="none"/>
              </w:rPr>
            </w:pPr>
            <w:r>
              <w:rPr>
                <w:rFonts w:hint="eastAsia" w:ascii="宋体" w:hAnsi="宋体" w:cs="宋体"/>
                <w:sz w:val="21"/>
                <w:szCs w:val="21"/>
                <w:highlight w:val="none"/>
              </w:rPr>
              <w:t>响应文件签署</w:t>
            </w:r>
          </w:p>
        </w:tc>
        <w:tc>
          <w:tcPr>
            <w:tcW w:w="5441" w:type="dxa"/>
            <w:noWrap w:val="0"/>
            <w:vAlign w:val="center"/>
          </w:tcPr>
          <w:p w14:paraId="4321CBCF">
            <w:pPr>
              <w:spacing w:line="360" w:lineRule="auto"/>
              <w:rPr>
                <w:rFonts w:ascii="宋体" w:hAnsi="宋体" w:cs="宋体"/>
                <w:sz w:val="21"/>
                <w:szCs w:val="21"/>
                <w:highlight w:val="none"/>
              </w:rPr>
            </w:pPr>
            <w:r>
              <w:rPr>
                <w:rFonts w:hint="eastAsia" w:ascii="宋体" w:hAnsi="宋体" w:cs="宋体"/>
                <w:sz w:val="21"/>
                <w:szCs w:val="21"/>
                <w:highlight w:val="none"/>
              </w:rPr>
              <w:t>响应文件上法定代表人或其授权代表人的签字齐全。</w:t>
            </w:r>
          </w:p>
        </w:tc>
      </w:tr>
      <w:tr w14:paraId="45313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75" w:type="dxa"/>
            <w:vMerge w:val="continue"/>
            <w:noWrap w:val="0"/>
            <w:vAlign w:val="center"/>
          </w:tcPr>
          <w:p w14:paraId="5EC57675">
            <w:pPr>
              <w:spacing w:line="360" w:lineRule="auto"/>
              <w:jc w:val="center"/>
              <w:rPr>
                <w:rFonts w:ascii="宋体" w:hAnsi="宋体" w:cs="宋体"/>
                <w:sz w:val="21"/>
                <w:szCs w:val="21"/>
                <w:highlight w:val="none"/>
              </w:rPr>
            </w:pPr>
          </w:p>
        </w:tc>
        <w:tc>
          <w:tcPr>
            <w:tcW w:w="1573" w:type="dxa"/>
            <w:vMerge w:val="continue"/>
            <w:noWrap w:val="0"/>
            <w:vAlign w:val="center"/>
          </w:tcPr>
          <w:p w14:paraId="5231EC27">
            <w:pPr>
              <w:spacing w:line="360" w:lineRule="auto"/>
              <w:rPr>
                <w:rFonts w:ascii="宋体" w:hAnsi="宋体" w:cs="宋体"/>
                <w:sz w:val="21"/>
                <w:szCs w:val="21"/>
                <w:highlight w:val="none"/>
              </w:rPr>
            </w:pPr>
          </w:p>
        </w:tc>
        <w:tc>
          <w:tcPr>
            <w:tcW w:w="1996" w:type="dxa"/>
            <w:noWrap w:val="0"/>
            <w:vAlign w:val="center"/>
          </w:tcPr>
          <w:p w14:paraId="71D97E9E">
            <w:pPr>
              <w:spacing w:line="360" w:lineRule="auto"/>
              <w:rPr>
                <w:rFonts w:ascii="宋体" w:hAnsi="宋体" w:cs="宋体"/>
                <w:sz w:val="21"/>
                <w:szCs w:val="21"/>
                <w:highlight w:val="none"/>
              </w:rPr>
            </w:pPr>
            <w:r>
              <w:rPr>
                <w:rFonts w:hint="eastAsia" w:ascii="宋体" w:hAnsi="宋体" w:cs="宋体"/>
                <w:sz w:val="21"/>
                <w:szCs w:val="21"/>
                <w:highlight w:val="none"/>
              </w:rPr>
              <w:t>法定代表人身份证明及授权委托书</w:t>
            </w:r>
          </w:p>
        </w:tc>
        <w:tc>
          <w:tcPr>
            <w:tcW w:w="5441" w:type="dxa"/>
            <w:noWrap w:val="0"/>
            <w:vAlign w:val="center"/>
          </w:tcPr>
          <w:p w14:paraId="3FE7B876">
            <w:pPr>
              <w:spacing w:line="360" w:lineRule="auto"/>
              <w:rPr>
                <w:rFonts w:ascii="宋体" w:hAnsi="宋体" w:cs="宋体"/>
                <w:sz w:val="21"/>
                <w:szCs w:val="21"/>
                <w:highlight w:val="none"/>
              </w:rPr>
            </w:pPr>
            <w:r>
              <w:rPr>
                <w:rFonts w:hint="eastAsia" w:ascii="宋体" w:hAnsi="宋体" w:cs="宋体"/>
                <w:sz w:val="21"/>
                <w:szCs w:val="21"/>
                <w:highlight w:val="none"/>
              </w:rPr>
              <w:t>法定代表人身份证明及授权委托书有效，符合</w:t>
            </w:r>
            <w:r>
              <w:rPr>
                <w:rFonts w:hint="eastAsia" w:ascii="宋体" w:hAnsi="宋体" w:cs="宋体"/>
                <w:sz w:val="21"/>
                <w:szCs w:val="21"/>
                <w:highlight w:val="none"/>
                <w:lang w:eastAsia="zh-CN"/>
              </w:rPr>
              <w:t>询比</w:t>
            </w:r>
            <w:r>
              <w:rPr>
                <w:rFonts w:hint="eastAsia" w:ascii="宋体" w:hAnsi="宋体" w:cs="宋体"/>
                <w:sz w:val="21"/>
                <w:szCs w:val="21"/>
                <w:highlight w:val="none"/>
              </w:rPr>
              <w:t>文件规定的格式，签字或盖章齐全。</w:t>
            </w:r>
          </w:p>
        </w:tc>
      </w:tr>
      <w:tr w14:paraId="28F30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675" w:type="dxa"/>
            <w:vMerge w:val="continue"/>
            <w:noWrap w:val="0"/>
            <w:vAlign w:val="center"/>
          </w:tcPr>
          <w:p w14:paraId="4C16E452">
            <w:pPr>
              <w:spacing w:line="360" w:lineRule="auto"/>
              <w:jc w:val="center"/>
              <w:rPr>
                <w:rFonts w:ascii="宋体" w:hAnsi="宋体" w:cs="宋体"/>
                <w:sz w:val="21"/>
                <w:szCs w:val="21"/>
                <w:highlight w:val="none"/>
              </w:rPr>
            </w:pPr>
          </w:p>
        </w:tc>
        <w:tc>
          <w:tcPr>
            <w:tcW w:w="1573" w:type="dxa"/>
            <w:vMerge w:val="continue"/>
            <w:noWrap w:val="0"/>
            <w:vAlign w:val="center"/>
          </w:tcPr>
          <w:p w14:paraId="3E72DECE">
            <w:pPr>
              <w:spacing w:line="360" w:lineRule="auto"/>
              <w:rPr>
                <w:rFonts w:ascii="宋体" w:hAnsi="宋体" w:cs="宋体"/>
                <w:sz w:val="21"/>
                <w:szCs w:val="21"/>
                <w:highlight w:val="none"/>
              </w:rPr>
            </w:pPr>
          </w:p>
        </w:tc>
        <w:tc>
          <w:tcPr>
            <w:tcW w:w="1996" w:type="dxa"/>
            <w:noWrap w:val="0"/>
            <w:vAlign w:val="center"/>
          </w:tcPr>
          <w:p w14:paraId="16B3E500">
            <w:pPr>
              <w:spacing w:line="360" w:lineRule="auto"/>
              <w:rPr>
                <w:rFonts w:ascii="宋体" w:hAnsi="宋体" w:cs="宋体"/>
                <w:sz w:val="21"/>
                <w:szCs w:val="21"/>
                <w:highlight w:val="none"/>
              </w:rPr>
            </w:pPr>
            <w:r>
              <w:rPr>
                <w:rFonts w:hint="eastAsia" w:ascii="宋体" w:hAnsi="宋体" w:cs="宋体"/>
                <w:sz w:val="21"/>
                <w:szCs w:val="21"/>
                <w:highlight w:val="none"/>
                <w:lang w:eastAsia="zh-CN"/>
              </w:rPr>
              <w:t>询比</w:t>
            </w:r>
            <w:r>
              <w:rPr>
                <w:rFonts w:hint="eastAsia" w:ascii="宋体" w:hAnsi="宋体" w:cs="宋体"/>
                <w:sz w:val="21"/>
                <w:szCs w:val="21"/>
                <w:highlight w:val="none"/>
              </w:rPr>
              <w:t>方案</w:t>
            </w:r>
          </w:p>
        </w:tc>
        <w:tc>
          <w:tcPr>
            <w:tcW w:w="5441" w:type="dxa"/>
            <w:noWrap w:val="0"/>
            <w:vAlign w:val="center"/>
          </w:tcPr>
          <w:p w14:paraId="7B0B7311">
            <w:pPr>
              <w:spacing w:line="360" w:lineRule="auto"/>
              <w:rPr>
                <w:rFonts w:ascii="宋体" w:hAnsi="宋体" w:cs="宋体"/>
                <w:sz w:val="21"/>
                <w:szCs w:val="21"/>
                <w:highlight w:val="none"/>
              </w:rPr>
            </w:pPr>
            <w:r>
              <w:rPr>
                <w:rFonts w:hint="eastAsia" w:ascii="宋体" w:hAnsi="宋体" w:cs="宋体"/>
                <w:sz w:val="21"/>
                <w:szCs w:val="21"/>
                <w:highlight w:val="none"/>
              </w:rPr>
              <w:t>只能有一个方案参与</w:t>
            </w:r>
            <w:r>
              <w:rPr>
                <w:rFonts w:hint="eastAsia" w:ascii="宋体" w:hAnsi="宋体" w:cs="宋体"/>
                <w:sz w:val="21"/>
                <w:szCs w:val="21"/>
                <w:highlight w:val="none"/>
                <w:lang w:eastAsia="zh-CN"/>
              </w:rPr>
              <w:t>询比</w:t>
            </w:r>
            <w:r>
              <w:rPr>
                <w:rFonts w:hint="eastAsia" w:ascii="宋体" w:hAnsi="宋体" w:cs="宋体"/>
                <w:sz w:val="21"/>
                <w:szCs w:val="21"/>
                <w:highlight w:val="none"/>
              </w:rPr>
              <w:t>。</w:t>
            </w:r>
          </w:p>
        </w:tc>
      </w:tr>
      <w:tr w14:paraId="54497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675" w:type="dxa"/>
            <w:vMerge w:val="continue"/>
            <w:noWrap w:val="0"/>
            <w:vAlign w:val="center"/>
          </w:tcPr>
          <w:p w14:paraId="53F9DD17">
            <w:pPr>
              <w:spacing w:line="360" w:lineRule="auto"/>
              <w:jc w:val="center"/>
              <w:rPr>
                <w:rFonts w:ascii="宋体" w:hAnsi="宋体" w:cs="宋体"/>
                <w:sz w:val="21"/>
                <w:szCs w:val="21"/>
                <w:highlight w:val="none"/>
              </w:rPr>
            </w:pPr>
          </w:p>
        </w:tc>
        <w:tc>
          <w:tcPr>
            <w:tcW w:w="1573" w:type="dxa"/>
            <w:vMerge w:val="continue"/>
            <w:noWrap w:val="0"/>
            <w:vAlign w:val="center"/>
          </w:tcPr>
          <w:p w14:paraId="26CBD8F8">
            <w:pPr>
              <w:spacing w:line="360" w:lineRule="auto"/>
              <w:rPr>
                <w:rFonts w:ascii="宋体" w:hAnsi="宋体" w:cs="宋体"/>
                <w:sz w:val="21"/>
                <w:szCs w:val="21"/>
                <w:highlight w:val="none"/>
              </w:rPr>
            </w:pPr>
          </w:p>
        </w:tc>
        <w:tc>
          <w:tcPr>
            <w:tcW w:w="1996" w:type="dxa"/>
            <w:noWrap w:val="0"/>
            <w:vAlign w:val="center"/>
          </w:tcPr>
          <w:p w14:paraId="663DF348">
            <w:pPr>
              <w:spacing w:line="360" w:lineRule="auto"/>
              <w:rPr>
                <w:rFonts w:ascii="宋体" w:hAnsi="宋体" w:cs="宋体"/>
                <w:sz w:val="21"/>
                <w:szCs w:val="21"/>
                <w:highlight w:val="none"/>
              </w:rPr>
            </w:pPr>
            <w:r>
              <w:rPr>
                <w:rFonts w:hint="eastAsia" w:ascii="宋体" w:hAnsi="宋体" w:cs="宋体"/>
                <w:sz w:val="21"/>
                <w:szCs w:val="21"/>
                <w:highlight w:val="none"/>
              </w:rPr>
              <w:t>报价唯一</w:t>
            </w:r>
          </w:p>
        </w:tc>
        <w:tc>
          <w:tcPr>
            <w:tcW w:w="5441" w:type="dxa"/>
            <w:noWrap w:val="0"/>
            <w:vAlign w:val="center"/>
          </w:tcPr>
          <w:p w14:paraId="0FCB48C6">
            <w:pPr>
              <w:spacing w:line="360" w:lineRule="auto"/>
              <w:rPr>
                <w:rFonts w:ascii="宋体" w:hAnsi="宋体" w:cs="宋体"/>
                <w:sz w:val="21"/>
                <w:szCs w:val="21"/>
                <w:highlight w:val="none"/>
              </w:rPr>
            </w:pPr>
            <w:r>
              <w:rPr>
                <w:rFonts w:hint="eastAsia" w:ascii="宋体" w:hAnsi="宋体" w:cs="宋体"/>
                <w:sz w:val="21"/>
                <w:szCs w:val="21"/>
                <w:highlight w:val="none"/>
              </w:rPr>
              <w:t>只能在最高限价范围内报价，只能有一个有效报价，不得提交选择性报价</w:t>
            </w:r>
            <w:r>
              <w:rPr>
                <w:rFonts w:hint="eastAsia" w:ascii="宋体" w:hAnsi="宋体" w:cs="宋体"/>
                <w:b/>
                <w:bCs/>
                <w:sz w:val="21"/>
                <w:szCs w:val="21"/>
                <w:highlight w:val="none"/>
              </w:rPr>
              <w:t>。</w:t>
            </w:r>
          </w:p>
        </w:tc>
      </w:tr>
      <w:tr w14:paraId="54BD7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675" w:type="dxa"/>
            <w:noWrap w:val="0"/>
            <w:vAlign w:val="center"/>
          </w:tcPr>
          <w:p w14:paraId="5D083513">
            <w:pPr>
              <w:spacing w:line="360" w:lineRule="auto"/>
              <w:jc w:val="center"/>
              <w:rPr>
                <w:rFonts w:ascii="宋体" w:hAnsi="宋体" w:cs="宋体"/>
                <w:sz w:val="21"/>
                <w:szCs w:val="21"/>
                <w:highlight w:val="none"/>
              </w:rPr>
            </w:pPr>
            <w:r>
              <w:rPr>
                <w:rFonts w:hint="eastAsia" w:ascii="宋体" w:hAnsi="宋体" w:cs="宋体"/>
                <w:sz w:val="21"/>
                <w:szCs w:val="21"/>
                <w:highlight w:val="none"/>
              </w:rPr>
              <w:t>2</w:t>
            </w:r>
          </w:p>
        </w:tc>
        <w:tc>
          <w:tcPr>
            <w:tcW w:w="1573" w:type="dxa"/>
            <w:noWrap w:val="0"/>
            <w:vAlign w:val="center"/>
          </w:tcPr>
          <w:p w14:paraId="15A1A3C6">
            <w:pPr>
              <w:spacing w:line="360" w:lineRule="auto"/>
              <w:rPr>
                <w:rFonts w:ascii="宋体" w:hAnsi="宋体" w:cs="宋体"/>
                <w:sz w:val="21"/>
                <w:szCs w:val="21"/>
                <w:highlight w:val="none"/>
              </w:rPr>
            </w:pPr>
            <w:r>
              <w:rPr>
                <w:rFonts w:hint="eastAsia" w:ascii="宋体" w:hAnsi="宋体" w:cs="宋体"/>
                <w:sz w:val="21"/>
                <w:szCs w:val="21"/>
                <w:highlight w:val="none"/>
              </w:rPr>
              <w:t>完整性审查</w:t>
            </w:r>
          </w:p>
        </w:tc>
        <w:tc>
          <w:tcPr>
            <w:tcW w:w="1996" w:type="dxa"/>
            <w:noWrap w:val="0"/>
            <w:vAlign w:val="center"/>
          </w:tcPr>
          <w:p w14:paraId="3DCBA66B">
            <w:pPr>
              <w:spacing w:line="360" w:lineRule="auto"/>
              <w:rPr>
                <w:rFonts w:ascii="宋体" w:hAnsi="宋体" w:cs="宋体"/>
                <w:sz w:val="21"/>
                <w:szCs w:val="21"/>
                <w:highlight w:val="none"/>
              </w:rPr>
            </w:pPr>
            <w:r>
              <w:rPr>
                <w:rFonts w:hint="eastAsia" w:ascii="宋体" w:hAnsi="宋体" w:cs="宋体"/>
                <w:sz w:val="21"/>
                <w:szCs w:val="21"/>
                <w:highlight w:val="none"/>
              </w:rPr>
              <w:t>响应文件格式</w:t>
            </w:r>
          </w:p>
        </w:tc>
        <w:tc>
          <w:tcPr>
            <w:tcW w:w="5441" w:type="dxa"/>
            <w:noWrap w:val="0"/>
            <w:vAlign w:val="center"/>
          </w:tcPr>
          <w:p w14:paraId="6B0F684B">
            <w:pPr>
              <w:spacing w:line="360" w:lineRule="auto"/>
              <w:rPr>
                <w:rFonts w:hint="default" w:ascii="宋体" w:hAnsi="宋体" w:eastAsia="宋体" w:cs="宋体"/>
                <w:sz w:val="21"/>
                <w:szCs w:val="21"/>
                <w:highlight w:val="none"/>
                <w:lang w:val="en-US" w:eastAsia="zh-CN"/>
              </w:rPr>
            </w:pPr>
            <w:r>
              <w:rPr>
                <w:rFonts w:hint="eastAsia" w:ascii="宋体" w:hAnsi="宋体" w:cs="宋体"/>
                <w:sz w:val="21"/>
                <w:szCs w:val="21"/>
                <w:highlight w:val="none"/>
              </w:rPr>
              <w:t>须在平台上传签章完毕的完整响应文件电子</w:t>
            </w:r>
            <w:r>
              <w:rPr>
                <w:rFonts w:hint="eastAsia" w:ascii="宋体" w:hAnsi="宋体" w:cs="宋体"/>
                <w:sz w:val="21"/>
                <w:szCs w:val="21"/>
                <w:highlight w:val="none"/>
                <w:lang w:eastAsia="zh-CN"/>
              </w:rPr>
              <w:t>，</w:t>
            </w:r>
            <w:r>
              <w:rPr>
                <w:rFonts w:hint="eastAsia" w:ascii="宋体" w:hAnsi="宋体" w:cs="宋体"/>
                <w:sz w:val="21"/>
                <w:szCs w:val="21"/>
                <w:highlight w:val="none"/>
                <w:lang w:val="en-US" w:eastAsia="zh-CN"/>
              </w:rPr>
              <w:t>格式及内容符合询比文件要求。</w:t>
            </w:r>
          </w:p>
        </w:tc>
      </w:tr>
      <w:tr w14:paraId="43969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675" w:type="dxa"/>
            <w:vMerge w:val="restart"/>
            <w:noWrap w:val="0"/>
            <w:vAlign w:val="center"/>
          </w:tcPr>
          <w:p w14:paraId="7F025D40">
            <w:pPr>
              <w:spacing w:line="360" w:lineRule="auto"/>
              <w:jc w:val="center"/>
              <w:rPr>
                <w:rFonts w:ascii="宋体" w:hAnsi="宋体" w:cs="宋体"/>
                <w:sz w:val="21"/>
                <w:szCs w:val="21"/>
                <w:highlight w:val="none"/>
              </w:rPr>
            </w:pPr>
            <w:r>
              <w:rPr>
                <w:rFonts w:hint="eastAsia" w:ascii="宋体" w:hAnsi="宋体" w:cs="宋体"/>
                <w:sz w:val="21"/>
                <w:szCs w:val="21"/>
                <w:highlight w:val="none"/>
              </w:rPr>
              <w:t>3</w:t>
            </w:r>
          </w:p>
        </w:tc>
        <w:tc>
          <w:tcPr>
            <w:tcW w:w="1573" w:type="dxa"/>
            <w:vMerge w:val="restart"/>
            <w:noWrap w:val="0"/>
            <w:vAlign w:val="center"/>
          </w:tcPr>
          <w:p w14:paraId="7963DD79">
            <w:pPr>
              <w:spacing w:line="360" w:lineRule="auto"/>
              <w:rPr>
                <w:rFonts w:ascii="宋体" w:hAnsi="宋体" w:cs="宋体"/>
                <w:sz w:val="21"/>
                <w:szCs w:val="21"/>
                <w:highlight w:val="none"/>
              </w:rPr>
            </w:pPr>
            <w:r>
              <w:rPr>
                <w:rFonts w:hint="eastAsia" w:ascii="宋体" w:hAnsi="宋体" w:cs="宋体"/>
                <w:sz w:val="21"/>
                <w:szCs w:val="21"/>
                <w:highlight w:val="none"/>
                <w:lang w:eastAsia="zh-CN"/>
              </w:rPr>
              <w:t>询比</w:t>
            </w:r>
            <w:r>
              <w:rPr>
                <w:rFonts w:hint="eastAsia" w:ascii="宋体" w:hAnsi="宋体" w:cs="宋体"/>
                <w:sz w:val="21"/>
                <w:szCs w:val="21"/>
                <w:highlight w:val="none"/>
              </w:rPr>
              <w:t>文件的响应程度审查</w:t>
            </w:r>
          </w:p>
        </w:tc>
        <w:tc>
          <w:tcPr>
            <w:tcW w:w="1996" w:type="dxa"/>
            <w:noWrap w:val="0"/>
            <w:vAlign w:val="center"/>
          </w:tcPr>
          <w:p w14:paraId="02BE1577">
            <w:pPr>
              <w:spacing w:line="360" w:lineRule="auto"/>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技术响应</w:t>
            </w:r>
          </w:p>
        </w:tc>
        <w:tc>
          <w:tcPr>
            <w:tcW w:w="5441" w:type="dxa"/>
            <w:noWrap w:val="0"/>
            <w:vAlign w:val="center"/>
          </w:tcPr>
          <w:p w14:paraId="1CD8130F">
            <w:pPr>
              <w:pStyle w:val="34"/>
              <w:spacing w:line="360" w:lineRule="auto"/>
              <w:rPr>
                <w:rFonts w:ascii="宋体" w:hAnsi="宋体" w:cs="宋体"/>
                <w:sz w:val="21"/>
                <w:szCs w:val="21"/>
                <w:highlight w:val="none"/>
              </w:rPr>
            </w:pPr>
            <w:r>
              <w:rPr>
                <w:rFonts w:hint="eastAsia" w:ascii="宋体" w:hAnsi="宋体" w:cs="宋体"/>
                <w:sz w:val="21"/>
                <w:szCs w:val="21"/>
                <w:highlight w:val="none"/>
                <w:lang w:val="en-US" w:eastAsia="zh-CN"/>
              </w:rPr>
              <w:t>对询比文件三、项目技术需求进行响应</w:t>
            </w:r>
            <w:r>
              <w:rPr>
                <w:rFonts w:hint="eastAsia" w:ascii="宋体" w:hAnsi="宋体" w:cs="宋体"/>
                <w:sz w:val="21"/>
                <w:szCs w:val="21"/>
                <w:highlight w:val="none"/>
              </w:rPr>
              <w:t>。</w:t>
            </w:r>
          </w:p>
        </w:tc>
      </w:tr>
      <w:tr w14:paraId="369A7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675" w:type="dxa"/>
            <w:vMerge w:val="continue"/>
            <w:noWrap w:val="0"/>
            <w:vAlign w:val="center"/>
          </w:tcPr>
          <w:p w14:paraId="4C68D107">
            <w:pPr>
              <w:spacing w:line="360" w:lineRule="auto"/>
              <w:jc w:val="center"/>
              <w:rPr>
                <w:rFonts w:hint="eastAsia" w:ascii="宋体" w:hAnsi="宋体" w:cs="宋体"/>
                <w:sz w:val="21"/>
                <w:szCs w:val="21"/>
                <w:highlight w:val="none"/>
              </w:rPr>
            </w:pPr>
          </w:p>
        </w:tc>
        <w:tc>
          <w:tcPr>
            <w:tcW w:w="1573" w:type="dxa"/>
            <w:vMerge w:val="continue"/>
            <w:noWrap w:val="0"/>
            <w:vAlign w:val="center"/>
          </w:tcPr>
          <w:p w14:paraId="70E87AB9">
            <w:pPr>
              <w:spacing w:line="360" w:lineRule="auto"/>
              <w:rPr>
                <w:rFonts w:hint="eastAsia" w:ascii="宋体" w:hAnsi="宋体" w:cs="宋体"/>
                <w:sz w:val="21"/>
                <w:szCs w:val="21"/>
                <w:highlight w:val="none"/>
              </w:rPr>
            </w:pPr>
          </w:p>
        </w:tc>
        <w:tc>
          <w:tcPr>
            <w:tcW w:w="1996" w:type="dxa"/>
            <w:noWrap w:val="0"/>
            <w:vAlign w:val="center"/>
          </w:tcPr>
          <w:p w14:paraId="71805BCF">
            <w:pPr>
              <w:spacing w:line="360" w:lineRule="auto"/>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商务响应</w:t>
            </w:r>
          </w:p>
        </w:tc>
        <w:tc>
          <w:tcPr>
            <w:tcW w:w="5441" w:type="dxa"/>
            <w:noWrap w:val="0"/>
            <w:vAlign w:val="center"/>
          </w:tcPr>
          <w:p w14:paraId="7E1AAD83">
            <w:pPr>
              <w:pStyle w:val="34"/>
              <w:spacing w:line="360" w:lineRule="auto"/>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对询比文件四、项目商务要求进行响应</w:t>
            </w:r>
          </w:p>
        </w:tc>
      </w:tr>
      <w:tr w14:paraId="05D85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675" w:type="dxa"/>
            <w:vMerge w:val="continue"/>
            <w:noWrap w:val="0"/>
            <w:vAlign w:val="center"/>
          </w:tcPr>
          <w:p w14:paraId="7242B429">
            <w:pPr>
              <w:spacing w:line="360" w:lineRule="auto"/>
              <w:jc w:val="center"/>
              <w:rPr>
                <w:rFonts w:ascii="宋体" w:hAnsi="宋体" w:cs="宋体"/>
                <w:sz w:val="21"/>
                <w:szCs w:val="21"/>
                <w:highlight w:val="none"/>
              </w:rPr>
            </w:pPr>
          </w:p>
        </w:tc>
        <w:tc>
          <w:tcPr>
            <w:tcW w:w="1573" w:type="dxa"/>
            <w:vMerge w:val="continue"/>
            <w:noWrap w:val="0"/>
            <w:vAlign w:val="center"/>
          </w:tcPr>
          <w:p w14:paraId="41D93939">
            <w:pPr>
              <w:spacing w:line="360" w:lineRule="auto"/>
              <w:rPr>
                <w:rFonts w:ascii="宋体" w:hAnsi="宋体" w:cs="宋体"/>
                <w:sz w:val="21"/>
                <w:szCs w:val="21"/>
                <w:highlight w:val="none"/>
              </w:rPr>
            </w:pPr>
          </w:p>
        </w:tc>
        <w:tc>
          <w:tcPr>
            <w:tcW w:w="1996" w:type="dxa"/>
            <w:noWrap w:val="0"/>
            <w:vAlign w:val="center"/>
          </w:tcPr>
          <w:p w14:paraId="3BFF8FCE">
            <w:pPr>
              <w:spacing w:line="360" w:lineRule="auto"/>
              <w:rPr>
                <w:rFonts w:ascii="宋体" w:hAnsi="宋体" w:cs="宋体"/>
                <w:sz w:val="21"/>
                <w:szCs w:val="21"/>
                <w:highlight w:val="none"/>
              </w:rPr>
            </w:pPr>
            <w:r>
              <w:rPr>
                <w:rFonts w:hint="eastAsia" w:ascii="宋体" w:hAnsi="宋体" w:cs="宋体"/>
                <w:sz w:val="21"/>
                <w:szCs w:val="21"/>
                <w:highlight w:val="none"/>
                <w:lang w:eastAsia="zh-CN"/>
              </w:rPr>
              <w:t>询比</w:t>
            </w:r>
            <w:r>
              <w:rPr>
                <w:rFonts w:hint="eastAsia" w:ascii="宋体" w:hAnsi="宋体" w:cs="宋体"/>
                <w:sz w:val="21"/>
                <w:szCs w:val="21"/>
                <w:highlight w:val="none"/>
              </w:rPr>
              <w:t>有效期</w:t>
            </w:r>
          </w:p>
        </w:tc>
        <w:tc>
          <w:tcPr>
            <w:tcW w:w="5441" w:type="dxa"/>
            <w:noWrap w:val="0"/>
            <w:vAlign w:val="center"/>
          </w:tcPr>
          <w:p w14:paraId="4496C347">
            <w:pPr>
              <w:spacing w:line="360" w:lineRule="auto"/>
              <w:rPr>
                <w:rFonts w:ascii="宋体" w:hAnsi="宋体" w:cs="宋体"/>
                <w:sz w:val="21"/>
                <w:szCs w:val="21"/>
                <w:highlight w:val="none"/>
              </w:rPr>
            </w:pPr>
            <w:r>
              <w:rPr>
                <w:rFonts w:hint="eastAsia" w:ascii="宋体" w:hAnsi="宋体" w:cs="宋体"/>
                <w:sz w:val="21"/>
                <w:szCs w:val="21"/>
                <w:highlight w:val="none"/>
              </w:rPr>
              <w:t>满足</w:t>
            </w:r>
            <w:r>
              <w:rPr>
                <w:rFonts w:hint="eastAsia" w:ascii="宋体" w:hAnsi="宋体" w:cs="宋体"/>
                <w:sz w:val="21"/>
                <w:szCs w:val="21"/>
                <w:highlight w:val="none"/>
                <w:lang w:eastAsia="zh-CN"/>
              </w:rPr>
              <w:t>询比</w:t>
            </w:r>
            <w:r>
              <w:rPr>
                <w:rFonts w:hint="eastAsia" w:ascii="宋体" w:hAnsi="宋体" w:cs="宋体"/>
                <w:sz w:val="21"/>
                <w:szCs w:val="21"/>
                <w:highlight w:val="none"/>
              </w:rPr>
              <w:t>文件规定。</w:t>
            </w:r>
          </w:p>
        </w:tc>
      </w:tr>
    </w:tbl>
    <w:p w14:paraId="722DEBC4">
      <w:pPr>
        <w:wordWrap w:val="0"/>
        <w:spacing w:line="520" w:lineRule="exact"/>
        <w:ind w:firstLine="480"/>
        <w:rPr>
          <w:rFonts w:hint="eastAsia" w:ascii="宋体" w:hAnsi="宋体" w:cs="宋体"/>
          <w:sz w:val="21"/>
          <w:szCs w:val="21"/>
          <w:highlight w:val="none"/>
        </w:rPr>
      </w:pPr>
    </w:p>
    <w:p w14:paraId="40A122E0">
      <w:pPr>
        <w:wordWrap w:val="0"/>
        <w:spacing w:line="520" w:lineRule="exact"/>
        <w:ind w:firstLine="480"/>
        <w:rPr>
          <w:rFonts w:ascii="宋体" w:hAnsi="宋体" w:cs="宋体"/>
          <w:sz w:val="21"/>
          <w:szCs w:val="21"/>
          <w:highlight w:val="none"/>
        </w:rPr>
      </w:pPr>
      <w:r>
        <w:rPr>
          <w:rFonts w:hint="eastAsia" w:ascii="宋体" w:hAnsi="宋体" w:cs="宋体"/>
          <w:sz w:val="21"/>
          <w:szCs w:val="21"/>
          <w:highlight w:val="none"/>
        </w:rPr>
        <w:t>（1）澄清有关问题。评审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3D91357E">
      <w:pPr>
        <w:wordWrap w:val="0"/>
        <w:spacing w:line="520" w:lineRule="exact"/>
        <w:ind w:firstLine="480"/>
        <w:rPr>
          <w:rFonts w:ascii="宋体" w:hAnsi="宋体" w:cs="宋体"/>
          <w:sz w:val="21"/>
          <w:szCs w:val="21"/>
          <w:highlight w:val="none"/>
        </w:rPr>
      </w:pPr>
      <w:r>
        <w:rPr>
          <w:rFonts w:hint="eastAsia" w:ascii="宋体" w:hAnsi="宋体" w:cs="宋体"/>
          <w:sz w:val="21"/>
          <w:szCs w:val="21"/>
          <w:highlight w:val="none"/>
        </w:rPr>
        <w:t>（2）评审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19C0D0B6">
      <w:pPr>
        <w:wordWrap w:val="0"/>
        <w:spacing w:line="520" w:lineRule="exact"/>
        <w:ind w:firstLine="480"/>
        <w:rPr>
          <w:rFonts w:ascii="宋体" w:hAnsi="宋体" w:cs="宋体"/>
          <w:b/>
          <w:bCs/>
          <w:sz w:val="21"/>
          <w:szCs w:val="21"/>
          <w:highlight w:val="none"/>
        </w:rPr>
      </w:pPr>
      <w:bookmarkStart w:id="24" w:name="_Toc14865"/>
      <w:bookmarkStart w:id="25" w:name="_Toc30188"/>
      <w:bookmarkStart w:id="26" w:name="_Toc3277"/>
      <w:r>
        <w:rPr>
          <w:rFonts w:hint="eastAsia" w:ascii="宋体" w:hAnsi="宋体" w:cs="宋体"/>
          <w:b/>
          <w:bCs/>
          <w:sz w:val="21"/>
          <w:szCs w:val="21"/>
          <w:highlight w:val="none"/>
        </w:rPr>
        <w:t>3.成交原则</w:t>
      </w:r>
      <w:bookmarkEnd w:id="24"/>
      <w:bookmarkEnd w:id="25"/>
      <w:bookmarkEnd w:id="26"/>
    </w:p>
    <w:p w14:paraId="3BE2714D">
      <w:pPr>
        <w:wordWrap w:val="0"/>
        <w:spacing w:line="520" w:lineRule="exact"/>
        <w:ind w:firstLine="779" w:firstLineChars="371"/>
        <w:rPr>
          <w:rFonts w:hint="eastAsia" w:ascii="宋体" w:hAnsi="宋体" w:cs="宋体"/>
          <w:sz w:val="21"/>
          <w:szCs w:val="21"/>
          <w:highlight w:val="none"/>
        </w:rPr>
      </w:pPr>
      <w:r>
        <w:rPr>
          <w:rFonts w:hint="eastAsia" w:ascii="宋体" w:hAnsi="宋体" w:cs="宋体"/>
          <w:sz w:val="21"/>
          <w:szCs w:val="21"/>
          <w:highlight w:val="none"/>
        </w:rPr>
        <w:t>采用综合评分法。满分100分，评审小组对已入围评审的报名供应商的响应文件和报价进行评分，得分最高的供应商为成交供应商。</w:t>
      </w:r>
    </w:p>
    <w:p w14:paraId="727C6252">
      <w:pPr>
        <w:wordWrap w:val="0"/>
        <w:spacing w:line="520" w:lineRule="exact"/>
        <w:ind w:firstLine="480"/>
        <w:rPr>
          <w:rFonts w:ascii="宋体" w:hAnsi="宋体" w:cs="宋体"/>
          <w:b/>
          <w:bCs/>
          <w:sz w:val="21"/>
          <w:szCs w:val="21"/>
          <w:highlight w:val="none"/>
        </w:rPr>
      </w:pPr>
      <w:r>
        <w:rPr>
          <w:rFonts w:hint="eastAsia" w:ascii="宋体" w:hAnsi="宋体" w:cs="宋体"/>
          <w:b/>
          <w:bCs/>
          <w:sz w:val="21"/>
          <w:szCs w:val="21"/>
          <w:highlight w:val="none"/>
        </w:rPr>
        <w:t>4.评审标准</w:t>
      </w:r>
    </w:p>
    <w:tbl>
      <w:tblPr>
        <w:tblStyle w:val="60"/>
        <w:tblW w:w="103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
        <w:gridCol w:w="1200"/>
        <w:gridCol w:w="851"/>
        <w:gridCol w:w="4677"/>
        <w:gridCol w:w="2724"/>
      </w:tblGrid>
      <w:tr w14:paraId="26F13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878" w:type="dxa"/>
            <w:vAlign w:val="center"/>
          </w:tcPr>
          <w:p w14:paraId="23BE6EC0">
            <w:pPr>
              <w:spacing w:line="360" w:lineRule="auto"/>
              <w:jc w:val="center"/>
              <w:rPr>
                <w:rFonts w:ascii="宋体" w:hAnsi="宋体" w:cs="宋体"/>
                <w:b/>
                <w:color w:val="000000"/>
                <w:sz w:val="21"/>
                <w:szCs w:val="21"/>
                <w:highlight w:val="none"/>
              </w:rPr>
            </w:pPr>
            <w:r>
              <w:rPr>
                <w:rFonts w:hint="eastAsia" w:ascii="宋体" w:hAnsi="宋体" w:cs="宋体"/>
                <w:b/>
                <w:color w:val="000000"/>
                <w:sz w:val="21"/>
                <w:szCs w:val="21"/>
                <w:highlight w:val="none"/>
              </w:rPr>
              <w:t>序号</w:t>
            </w:r>
          </w:p>
        </w:tc>
        <w:tc>
          <w:tcPr>
            <w:tcW w:w="1200" w:type="dxa"/>
            <w:vAlign w:val="center"/>
          </w:tcPr>
          <w:p w14:paraId="55E97964">
            <w:pPr>
              <w:spacing w:line="360" w:lineRule="auto"/>
              <w:jc w:val="center"/>
              <w:rPr>
                <w:rFonts w:ascii="宋体" w:hAnsi="宋体" w:cs="宋体"/>
                <w:b/>
                <w:color w:val="000000"/>
                <w:sz w:val="21"/>
                <w:szCs w:val="21"/>
                <w:highlight w:val="none"/>
              </w:rPr>
            </w:pPr>
            <w:r>
              <w:rPr>
                <w:rFonts w:hint="eastAsia" w:ascii="宋体" w:hAnsi="宋体" w:cs="宋体"/>
                <w:b/>
                <w:color w:val="000000"/>
                <w:sz w:val="21"/>
                <w:szCs w:val="21"/>
                <w:highlight w:val="none"/>
              </w:rPr>
              <w:t>评分因素</w:t>
            </w:r>
          </w:p>
          <w:p w14:paraId="33D814AE">
            <w:pPr>
              <w:spacing w:line="360" w:lineRule="auto"/>
              <w:jc w:val="center"/>
              <w:rPr>
                <w:rFonts w:ascii="宋体" w:hAnsi="宋体" w:cs="宋体"/>
                <w:b/>
                <w:color w:val="000000"/>
                <w:sz w:val="21"/>
                <w:szCs w:val="21"/>
                <w:highlight w:val="none"/>
              </w:rPr>
            </w:pPr>
            <w:r>
              <w:rPr>
                <w:rFonts w:hint="eastAsia" w:ascii="宋体" w:hAnsi="宋体" w:cs="宋体"/>
                <w:b/>
                <w:color w:val="000000"/>
                <w:sz w:val="21"/>
                <w:szCs w:val="21"/>
                <w:highlight w:val="none"/>
              </w:rPr>
              <w:t>及权重</w:t>
            </w:r>
          </w:p>
        </w:tc>
        <w:tc>
          <w:tcPr>
            <w:tcW w:w="851" w:type="dxa"/>
            <w:vAlign w:val="center"/>
          </w:tcPr>
          <w:p w14:paraId="5623C40C">
            <w:pPr>
              <w:spacing w:line="360" w:lineRule="auto"/>
              <w:jc w:val="center"/>
              <w:rPr>
                <w:rFonts w:ascii="宋体" w:hAnsi="宋体" w:cs="宋体"/>
                <w:b/>
                <w:color w:val="000000"/>
                <w:sz w:val="21"/>
                <w:szCs w:val="21"/>
                <w:highlight w:val="none"/>
              </w:rPr>
            </w:pPr>
            <w:r>
              <w:rPr>
                <w:rFonts w:hint="eastAsia" w:ascii="宋体" w:hAnsi="宋体" w:cs="宋体"/>
                <w:b/>
                <w:color w:val="000000"/>
                <w:sz w:val="21"/>
                <w:szCs w:val="21"/>
                <w:highlight w:val="none"/>
              </w:rPr>
              <w:t>分值</w:t>
            </w:r>
          </w:p>
        </w:tc>
        <w:tc>
          <w:tcPr>
            <w:tcW w:w="4677" w:type="dxa"/>
            <w:vAlign w:val="center"/>
          </w:tcPr>
          <w:p w14:paraId="79DB5BC9">
            <w:pPr>
              <w:spacing w:line="360" w:lineRule="auto"/>
              <w:jc w:val="center"/>
              <w:rPr>
                <w:rFonts w:ascii="宋体" w:hAnsi="宋体" w:cs="宋体"/>
                <w:b/>
                <w:color w:val="000000"/>
                <w:sz w:val="21"/>
                <w:szCs w:val="21"/>
                <w:highlight w:val="none"/>
              </w:rPr>
            </w:pPr>
            <w:r>
              <w:rPr>
                <w:rFonts w:hint="eastAsia" w:ascii="宋体" w:hAnsi="宋体" w:cs="宋体"/>
                <w:b/>
                <w:color w:val="000000"/>
                <w:sz w:val="21"/>
                <w:szCs w:val="21"/>
                <w:highlight w:val="none"/>
              </w:rPr>
              <w:t>评分标准（以下评分标准为举例）</w:t>
            </w:r>
          </w:p>
        </w:tc>
        <w:tc>
          <w:tcPr>
            <w:tcW w:w="2724" w:type="dxa"/>
            <w:vAlign w:val="center"/>
          </w:tcPr>
          <w:p w14:paraId="448F6463">
            <w:pPr>
              <w:pStyle w:val="243"/>
              <w:rPr>
                <w:rFonts w:ascii="宋体" w:hAnsi="宋体" w:eastAsia="宋体" w:cs="宋体"/>
                <w:color w:val="000000"/>
                <w:sz w:val="21"/>
                <w:szCs w:val="21"/>
                <w:highlight w:val="none"/>
              </w:rPr>
            </w:pPr>
            <w:r>
              <w:rPr>
                <w:rFonts w:hint="eastAsia" w:ascii="宋体" w:hAnsi="宋体" w:eastAsia="宋体" w:cs="宋体"/>
                <w:color w:val="000000"/>
                <w:sz w:val="21"/>
                <w:szCs w:val="21"/>
                <w:highlight w:val="none"/>
              </w:rPr>
              <w:t>说明</w:t>
            </w:r>
          </w:p>
        </w:tc>
      </w:tr>
      <w:tr w14:paraId="6A1FC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3" w:hRule="atLeast"/>
          <w:jc w:val="center"/>
        </w:trPr>
        <w:tc>
          <w:tcPr>
            <w:tcW w:w="878" w:type="dxa"/>
            <w:vAlign w:val="center"/>
          </w:tcPr>
          <w:p w14:paraId="429FA3AA">
            <w:pPr>
              <w:snapToGrid w:val="0"/>
              <w:spacing w:line="360" w:lineRule="auto"/>
              <w:ind w:firstLine="420" w:firstLineChars="200"/>
              <w:rPr>
                <w:rFonts w:ascii="宋体" w:hAnsi="宋体" w:cs="宋体"/>
                <w:sz w:val="21"/>
                <w:szCs w:val="21"/>
                <w:highlight w:val="none"/>
              </w:rPr>
            </w:pPr>
            <w:r>
              <w:rPr>
                <w:rFonts w:hint="eastAsia" w:ascii="宋体" w:hAnsi="宋体" w:cs="宋体"/>
                <w:sz w:val="21"/>
                <w:szCs w:val="21"/>
                <w:highlight w:val="none"/>
              </w:rPr>
              <w:t>1</w:t>
            </w:r>
          </w:p>
        </w:tc>
        <w:tc>
          <w:tcPr>
            <w:tcW w:w="1200" w:type="dxa"/>
            <w:vAlign w:val="center"/>
          </w:tcPr>
          <w:p w14:paraId="3671E104">
            <w:pPr>
              <w:snapToGrid w:val="0"/>
              <w:spacing w:line="360" w:lineRule="auto"/>
              <w:rPr>
                <w:rFonts w:ascii="宋体" w:hAnsi="宋体" w:cs="宋体"/>
                <w:sz w:val="21"/>
                <w:szCs w:val="21"/>
                <w:highlight w:val="none"/>
              </w:rPr>
            </w:pPr>
            <w:r>
              <w:rPr>
                <w:rFonts w:hint="eastAsia" w:ascii="宋体" w:hAnsi="宋体" w:cs="宋体"/>
                <w:sz w:val="21"/>
                <w:szCs w:val="21"/>
                <w:highlight w:val="none"/>
              </w:rPr>
              <w:t>投标报价</w:t>
            </w:r>
          </w:p>
          <w:p w14:paraId="1EA5A70E">
            <w:pPr>
              <w:snapToGrid w:val="0"/>
              <w:spacing w:line="360" w:lineRule="auto"/>
              <w:rPr>
                <w:rFonts w:ascii="宋体" w:hAnsi="宋体" w:cs="宋体"/>
                <w:sz w:val="21"/>
                <w:szCs w:val="21"/>
                <w:highlight w:val="none"/>
              </w:rPr>
            </w:pPr>
            <w:r>
              <w:rPr>
                <w:rFonts w:hint="eastAsia" w:ascii="宋体" w:hAnsi="宋体" w:cs="宋体"/>
                <w:sz w:val="21"/>
                <w:szCs w:val="21"/>
                <w:highlight w:val="none"/>
              </w:rPr>
              <w:t>（</w:t>
            </w:r>
            <w:r>
              <w:rPr>
                <w:rFonts w:hint="eastAsia" w:ascii="宋体" w:hAnsi="宋体" w:cs="宋体"/>
                <w:sz w:val="21"/>
                <w:szCs w:val="21"/>
                <w:highlight w:val="none"/>
                <w:lang w:val="en-US" w:eastAsia="zh-CN"/>
              </w:rPr>
              <w:t>30</w:t>
            </w:r>
            <w:r>
              <w:rPr>
                <w:rFonts w:hint="eastAsia" w:ascii="宋体" w:hAnsi="宋体" w:cs="宋体"/>
                <w:sz w:val="21"/>
                <w:szCs w:val="21"/>
                <w:highlight w:val="none"/>
              </w:rPr>
              <w:t>%）</w:t>
            </w:r>
          </w:p>
        </w:tc>
        <w:tc>
          <w:tcPr>
            <w:tcW w:w="851" w:type="dxa"/>
            <w:vAlign w:val="center"/>
          </w:tcPr>
          <w:p w14:paraId="3E49A25D">
            <w:pPr>
              <w:snapToGrid w:val="0"/>
              <w:spacing w:line="360" w:lineRule="auto"/>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30</w:t>
            </w:r>
          </w:p>
        </w:tc>
        <w:tc>
          <w:tcPr>
            <w:tcW w:w="4677" w:type="dxa"/>
            <w:vAlign w:val="center"/>
          </w:tcPr>
          <w:p w14:paraId="61179C74">
            <w:pPr>
              <w:spacing w:line="360" w:lineRule="auto"/>
              <w:rPr>
                <w:rFonts w:ascii="宋体" w:hAnsi="宋体" w:cs="宋体"/>
                <w:color w:val="000000"/>
                <w:sz w:val="21"/>
                <w:szCs w:val="21"/>
                <w:highlight w:val="none"/>
              </w:rPr>
            </w:pPr>
            <w:r>
              <w:rPr>
                <w:rFonts w:hint="eastAsia" w:ascii="宋体" w:hAnsi="宋体" w:cs="宋体"/>
                <w:color w:val="000000"/>
                <w:sz w:val="21"/>
                <w:szCs w:val="21"/>
                <w:highlight w:val="none"/>
              </w:rPr>
              <w:t>满足</w:t>
            </w:r>
            <w:r>
              <w:rPr>
                <w:rFonts w:hint="eastAsia" w:ascii="宋体" w:hAnsi="宋体" w:cs="宋体"/>
                <w:color w:val="000000"/>
                <w:sz w:val="21"/>
                <w:szCs w:val="21"/>
                <w:highlight w:val="none"/>
                <w:lang w:eastAsia="zh-CN"/>
              </w:rPr>
              <w:t>询比</w:t>
            </w:r>
            <w:r>
              <w:rPr>
                <w:rFonts w:hint="eastAsia" w:ascii="宋体" w:hAnsi="宋体" w:cs="宋体"/>
                <w:color w:val="000000"/>
                <w:sz w:val="21"/>
                <w:szCs w:val="21"/>
                <w:highlight w:val="none"/>
              </w:rPr>
              <w:t>文件要求且投标价格最低的投标报价为评标基准价，按照下列公式计算每个响应供应商的投标报价得分。</w:t>
            </w:r>
          </w:p>
          <w:p w14:paraId="314197E0">
            <w:pPr>
              <w:spacing w:line="360" w:lineRule="auto"/>
              <w:rPr>
                <w:rFonts w:ascii="宋体" w:hAnsi="宋体" w:cs="宋体"/>
                <w:color w:val="000000"/>
                <w:sz w:val="21"/>
                <w:szCs w:val="21"/>
                <w:highlight w:val="none"/>
              </w:rPr>
            </w:pPr>
            <w:r>
              <w:rPr>
                <w:rFonts w:hint="eastAsia" w:ascii="宋体" w:hAnsi="宋体" w:cs="宋体"/>
                <w:color w:val="000000"/>
                <w:sz w:val="21"/>
                <w:szCs w:val="21"/>
                <w:highlight w:val="none"/>
              </w:rPr>
              <w:t>投标报价得分＝（基准价/投标报价）×</w:t>
            </w:r>
            <w:r>
              <w:rPr>
                <w:rFonts w:hint="eastAsia" w:ascii="宋体" w:hAnsi="宋体" w:cs="宋体"/>
                <w:color w:val="000000"/>
                <w:sz w:val="21"/>
                <w:szCs w:val="21"/>
                <w:highlight w:val="none"/>
                <w:lang w:val="en-US" w:eastAsia="zh-CN"/>
              </w:rPr>
              <w:t>30</w:t>
            </w:r>
            <w:r>
              <w:rPr>
                <w:rFonts w:hint="eastAsia" w:ascii="宋体" w:hAnsi="宋体" w:cs="宋体"/>
                <w:color w:val="000000"/>
                <w:sz w:val="21"/>
                <w:szCs w:val="21"/>
                <w:highlight w:val="none"/>
              </w:rPr>
              <w:t>分</w:t>
            </w:r>
          </w:p>
          <w:p w14:paraId="35FFE366">
            <w:pPr>
              <w:snapToGrid w:val="0"/>
              <w:spacing w:line="360" w:lineRule="auto"/>
              <w:ind w:firstLine="420" w:firstLineChars="200"/>
              <w:rPr>
                <w:rFonts w:ascii="宋体" w:hAnsi="宋体" w:cs="宋体"/>
                <w:sz w:val="21"/>
                <w:szCs w:val="21"/>
                <w:highlight w:val="none"/>
              </w:rPr>
            </w:pPr>
            <w:r>
              <w:rPr>
                <w:rFonts w:hint="eastAsia" w:ascii="宋体" w:hAnsi="宋体" w:cs="宋体"/>
                <w:color w:val="000000"/>
                <w:sz w:val="21"/>
                <w:szCs w:val="21"/>
                <w:highlight w:val="none"/>
              </w:rPr>
              <w:t>投标报价得分四舍五入，并</w:t>
            </w:r>
            <w:r>
              <w:rPr>
                <w:rFonts w:hint="eastAsia" w:ascii="宋体" w:hAnsi="宋体" w:cs="宋体"/>
                <w:sz w:val="21"/>
                <w:szCs w:val="21"/>
                <w:highlight w:val="none"/>
              </w:rPr>
              <w:t>取小数点后两位，第三位四舍五入。</w:t>
            </w:r>
          </w:p>
        </w:tc>
        <w:tc>
          <w:tcPr>
            <w:tcW w:w="2724" w:type="dxa"/>
            <w:vAlign w:val="center"/>
          </w:tcPr>
          <w:p w14:paraId="4CB7C421">
            <w:pPr>
              <w:snapToGrid w:val="0"/>
              <w:spacing w:line="360" w:lineRule="auto"/>
              <w:ind w:firstLine="420" w:firstLineChars="200"/>
              <w:rPr>
                <w:rFonts w:ascii="宋体" w:hAnsi="宋体" w:cs="宋体"/>
                <w:sz w:val="21"/>
                <w:szCs w:val="21"/>
                <w:highlight w:val="none"/>
              </w:rPr>
            </w:pPr>
          </w:p>
        </w:tc>
      </w:tr>
      <w:tr w14:paraId="55EB2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4" w:hRule="atLeast"/>
          <w:jc w:val="center"/>
        </w:trPr>
        <w:tc>
          <w:tcPr>
            <w:tcW w:w="878" w:type="dxa"/>
            <w:vAlign w:val="center"/>
          </w:tcPr>
          <w:p w14:paraId="1ED5E981">
            <w:pPr>
              <w:snapToGrid w:val="0"/>
              <w:spacing w:line="360" w:lineRule="auto"/>
              <w:ind w:firstLine="420" w:firstLineChars="200"/>
              <w:rPr>
                <w:rFonts w:ascii="宋体" w:hAnsi="宋体" w:cs="宋体"/>
                <w:sz w:val="21"/>
                <w:szCs w:val="21"/>
                <w:highlight w:val="none"/>
              </w:rPr>
            </w:pPr>
            <w:r>
              <w:rPr>
                <w:rFonts w:hint="eastAsia" w:ascii="宋体" w:hAnsi="宋体" w:cs="宋体"/>
                <w:sz w:val="21"/>
                <w:szCs w:val="21"/>
                <w:highlight w:val="none"/>
              </w:rPr>
              <w:t>2</w:t>
            </w:r>
          </w:p>
        </w:tc>
        <w:tc>
          <w:tcPr>
            <w:tcW w:w="1200" w:type="dxa"/>
            <w:vAlign w:val="center"/>
          </w:tcPr>
          <w:p w14:paraId="7EEDC68D">
            <w:pPr>
              <w:snapToGrid w:val="0"/>
              <w:spacing w:line="360" w:lineRule="auto"/>
              <w:rPr>
                <w:rFonts w:ascii="宋体" w:hAnsi="宋体" w:cs="宋体"/>
                <w:sz w:val="21"/>
                <w:szCs w:val="21"/>
                <w:highlight w:val="none"/>
              </w:rPr>
            </w:pPr>
            <w:r>
              <w:rPr>
                <w:rFonts w:hint="eastAsia" w:ascii="宋体" w:hAnsi="宋体" w:cs="宋体"/>
                <w:sz w:val="21"/>
                <w:szCs w:val="21"/>
                <w:highlight w:val="none"/>
              </w:rPr>
              <w:t>服务部分</w:t>
            </w:r>
          </w:p>
          <w:p w14:paraId="323D4E59">
            <w:pPr>
              <w:snapToGrid w:val="0"/>
              <w:spacing w:line="360" w:lineRule="auto"/>
              <w:rPr>
                <w:rFonts w:ascii="宋体" w:hAnsi="宋体" w:cs="宋体"/>
                <w:sz w:val="21"/>
                <w:szCs w:val="21"/>
                <w:highlight w:val="none"/>
              </w:rPr>
            </w:pPr>
            <w:r>
              <w:rPr>
                <w:rFonts w:hint="eastAsia" w:ascii="宋体" w:hAnsi="宋体" w:cs="宋体"/>
                <w:sz w:val="21"/>
                <w:szCs w:val="21"/>
                <w:highlight w:val="none"/>
              </w:rPr>
              <w:t>（</w:t>
            </w:r>
            <w:r>
              <w:rPr>
                <w:rFonts w:hint="eastAsia" w:ascii="宋体" w:hAnsi="宋体" w:cs="宋体"/>
                <w:sz w:val="21"/>
                <w:szCs w:val="21"/>
                <w:highlight w:val="none"/>
                <w:lang w:val="en-US" w:eastAsia="zh-CN"/>
              </w:rPr>
              <w:t>50</w:t>
            </w:r>
            <w:r>
              <w:rPr>
                <w:rFonts w:hint="eastAsia" w:ascii="宋体" w:hAnsi="宋体" w:cs="宋体"/>
                <w:sz w:val="21"/>
                <w:szCs w:val="21"/>
                <w:highlight w:val="none"/>
              </w:rPr>
              <w:t>%）</w:t>
            </w:r>
          </w:p>
        </w:tc>
        <w:tc>
          <w:tcPr>
            <w:tcW w:w="851" w:type="dxa"/>
            <w:vAlign w:val="center"/>
          </w:tcPr>
          <w:p w14:paraId="72A977AB">
            <w:pPr>
              <w:snapToGrid w:val="0"/>
              <w:spacing w:line="360" w:lineRule="auto"/>
              <w:jc w:val="center"/>
              <w:rPr>
                <w:rFonts w:ascii="宋体" w:hAnsi="宋体" w:cs="宋体"/>
                <w:sz w:val="21"/>
                <w:szCs w:val="21"/>
                <w:highlight w:val="none"/>
              </w:rPr>
            </w:pPr>
            <w:r>
              <w:rPr>
                <w:rFonts w:hint="eastAsia" w:ascii="宋体" w:hAnsi="宋体" w:cs="宋体"/>
                <w:sz w:val="21"/>
                <w:szCs w:val="21"/>
                <w:highlight w:val="none"/>
              </w:rPr>
              <w:t>50</w:t>
            </w:r>
          </w:p>
        </w:tc>
        <w:tc>
          <w:tcPr>
            <w:tcW w:w="4677" w:type="dxa"/>
            <w:vAlign w:val="center"/>
          </w:tcPr>
          <w:p w14:paraId="4FF6116D">
            <w:pPr>
              <w:snapToGrid w:val="0"/>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按项目采购内容提供书面方案。</w:t>
            </w:r>
          </w:p>
          <w:p w14:paraId="7A76D1F3">
            <w:pPr>
              <w:snapToGrid w:val="0"/>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1、施工方案。（</w:t>
            </w:r>
            <w:r>
              <w:rPr>
                <w:rFonts w:hint="eastAsia" w:ascii="宋体" w:hAnsi="宋体" w:eastAsia="宋体" w:cs="宋体"/>
                <w:sz w:val="21"/>
                <w:szCs w:val="21"/>
                <w:highlight w:val="none"/>
                <w:lang w:val="en-US" w:eastAsia="zh-CN"/>
              </w:rPr>
              <w:t>10</w:t>
            </w:r>
            <w:r>
              <w:rPr>
                <w:rFonts w:hint="eastAsia" w:ascii="宋体" w:hAnsi="宋体" w:eastAsia="宋体" w:cs="宋体"/>
                <w:sz w:val="21"/>
                <w:szCs w:val="21"/>
                <w:highlight w:val="none"/>
              </w:rPr>
              <w:t>分）</w:t>
            </w:r>
          </w:p>
          <w:p w14:paraId="4F712AB5">
            <w:pPr>
              <w:snapToGrid w:val="0"/>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根据施工方案中的施工方法、施工设备、项目管理机构配备、劳动力计划，确保工程质量、工期、安全和文明施工的技术、组织措施、施工总进度计划、施工平面布置图，对施工现场周围环境污染的保护措施等进行评分。方案详实、具体、可行得</w:t>
            </w:r>
            <w:r>
              <w:rPr>
                <w:rFonts w:hint="eastAsia" w:ascii="宋体" w:hAnsi="宋体" w:eastAsia="宋体" w:cs="宋体"/>
                <w:sz w:val="21"/>
                <w:szCs w:val="21"/>
                <w:highlight w:val="none"/>
                <w:lang w:val="en-US" w:eastAsia="zh-CN"/>
              </w:rPr>
              <w:t>7-10</w:t>
            </w:r>
            <w:r>
              <w:rPr>
                <w:rFonts w:hint="eastAsia" w:ascii="宋体" w:hAnsi="宋体" w:eastAsia="宋体" w:cs="宋体"/>
                <w:sz w:val="21"/>
                <w:szCs w:val="21"/>
                <w:highlight w:val="none"/>
              </w:rPr>
              <w:t>分，方案较详实、具体、可行得</w:t>
            </w:r>
            <w:r>
              <w:rPr>
                <w:rFonts w:hint="eastAsia" w:ascii="宋体" w:hAnsi="宋体" w:eastAsia="宋体" w:cs="宋体"/>
                <w:sz w:val="21"/>
                <w:szCs w:val="21"/>
                <w:highlight w:val="none"/>
                <w:lang w:val="en-US" w:eastAsia="zh-CN"/>
              </w:rPr>
              <w:t>3-6</w:t>
            </w:r>
            <w:r>
              <w:rPr>
                <w:rFonts w:hint="eastAsia" w:ascii="宋体" w:hAnsi="宋体" w:eastAsia="宋体" w:cs="宋体"/>
                <w:sz w:val="21"/>
                <w:szCs w:val="21"/>
                <w:highlight w:val="none"/>
              </w:rPr>
              <w:t>分，方案不够详实、具体，但具有一定可行性得</w:t>
            </w:r>
            <w:r>
              <w:rPr>
                <w:rFonts w:hint="eastAsia" w:ascii="宋体" w:hAnsi="宋体" w:eastAsia="宋体" w:cs="宋体"/>
                <w:sz w:val="21"/>
                <w:szCs w:val="21"/>
                <w:highlight w:val="none"/>
                <w:lang w:val="en-US" w:eastAsia="zh-CN"/>
              </w:rPr>
              <w:t>1-2</w:t>
            </w:r>
            <w:r>
              <w:rPr>
                <w:rFonts w:hint="eastAsia" w:ascii="宋体" w:hAnsi="宋体" w:eastAsia="宋体" w:cs="宋体"/>
                <w:sz w:val="21"/>
                <w:szCs w:val="21"/>
                <w:highlight w:val="none"/>
              </w:rPr>
              <w:t>分，方案不具可行性、简单马虎或未提供得0分。</w:t>
            </w:r>
          </w:p>
          <w:p w14:paraId="0AEBEDAD">
            <w:pPr>
              <w:snapToGrid w:val="0"/>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2、质量管理体系。（1</w:t>
            </w:r>
            <w:r>
              <w:rPr>
                <w:rFonts w:hint="eastAsia" w:ascii="宋体" w:hAnsi="宋体" w:eastAsia="宋体" w:cs="宋体"/>
                <w:sz w:val="21"/>
                <w:szCs w:val="21"/>
                <w:highlight w:val="none"/>
                <w:lang w:val="en-US" w:eastAsia="zh-CN"/>
              </w:rPr>
              <w:t>0</w:t>
            </w:r>
            <w:r>
              <w:rPr>
                <w:rFonts w:hint="eastAsia" w:ascii="宋体" w:hAnsi="宋体" w:eastAsia="宋体" w:cs="宋体"/>
                <w:sz w:val="21"/>
                <w:szCs w:val="21"/>
                <w:highlight w:val="none"/>
              </w:rPr>
              <w:t>分）</w:t>
            </w:r>
          </w:p>
          <w:p w14:paraId="5217BBA4">
            <w:pPr>
              <w:snapToGrid w:val="0"/>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质量管理体系是否健全有效，硬性措施是否切实可行，限期工程的赶工措施是否可行。保证措施具有针对性，材料的质量保证措施满足</w:t>
            </w:r>
            <w:r>
              <w:rPr>
                <w:rFonts w:hint="eastAsia" w:ascii="宋体" w:hAnsi="宋体" w:cs="宋体"/>
                <w:sz w:val="21"/>
                <w:szCs w:val="21"/>
                <w:highlight w:val="none"/>
                <w:lang w:eastAsia="zh-CN"/>
              </w:rPr>
              <w:t>询比</w:t>
            </w:r>
            <w:r>
              <w:rPr>
                <w:rFonts w:hint="eastAsia" w:ascii="宋体" w:hAnsi="宋体" w:eastAsia="宋体" w:cs="宋体"/>
                <w:sz w:val="21"/>
                <w:szCs w:val="21"/>
                <w:highlight w:val="none"/>
              </w:rPr>
              <w:t>文件及图纸所要求的工程质量要求。方案详实、具体、可行得</w:t>
            </w:r>
            <w:r>
              <w:rPr>
                <w:rFonts w:hint="eastAsia" w:ascii="宋体" w:hAnsi="宋体" w:eastAsia="宋体" w:cs="宋体"/>
                <w:sz w:val="21"/>
                <w:szCs w:val="21"/>
                <w:highlight w:val="none"/>
                <w:lang w:val="en-US" w:eastAsia="zh-CN"/>
              </w:rPr>
              <w:t>7-</w:t>
            </w:r>
            <w:r>
              <w:rPr>
                <w:rFonts w:hint="eastAsia" w:ascii="宋体" w:hAnsi="宋体" w:eastAsia="宋体" w:cs="宋体"/>
                <w:sz w:val="21"/>
                <w:szCs w:val="21"/>
                <w:highlight w:val="none"/>
              </w:rPr>
              <w:t>10分，方案较详实、具体、可行得</w:t>
            </w:r>
            <w:r>
              <w:rPr>
                <w:rFonts w:hint="eastAsia" w:ascii="宋体" w:hAnsi="宋体" w:eastAsia="宋体" w:cs="宋体"/>
                <w:sz w:val="21"/>
                <w:szCs w:val="21"/>
                <w:highlight w:val="none"/>
                <w:lang w:val="en-US" w:eastAsia="zh-CN"/>
              </w:rPr>
              <w:t>3-6</w:t>
            </w:r>
            <w:r>
              <w:rPr>
                <w:rFonts w:hint="eastAsia" w:ascii="宋体" w:hAnsi="宋体" w:eastAsia="宋体" w:cs="宋体"/>
                <w:sz w:val="21"/>
                <w:szCs w:val="21"/>
                <w:highlight w:val="none"/>
              </w:rPr>
              <w:t>分，方案不够详实、具体，但具有一定可行性得</w:t>
            </w:r>
            <w:r>
              <w:rPr>
                <w:rFonts w:hint="eastAsia" w:ascii="宋体" w:hAnsi="宋体" w:eastAsia="宋体" w:cs="宋体"/>
                <w:sz w:val="21"/>
                <w:szCs w:val="21"/>
                <w:highlight w:val="none"/>
                <w:lang w:val="en-US" w:eastAsia="zh-CN"/>
              </w:rPr>
              <w:t>1-2</w:t>
            </w:r>
            <w:r>
              <w:rPr>
                <w:rFonts w:hint="eastAsia" w:ascii="宋体" w:hAnsi="宋体" w:eastAsia="宋体" w:cs="宋体"/>
                <w:sz w:val="21"/>
                <w:szCs w:val="21"/>
                <w:highlight w:val="none"/>
              </w:rPr>
              <w:t>分，方案不具可行性、简单马虎或未提供得0分。</w:t>
            </w:r>
          </w:p>
          <w:p w14:paraId="4BCF839F">
            <w:pPr>
              <w:snapToGrid w:val="0"/>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3、安全管理体系。（</w:t>
            </w:r>
            <w:r>
              <w:rPr>
                <w:rFonts w:hint="eastAsia" w:ascii="宋体" w:hAnsi="宋体" w:eastAsia="宋体" w:cs="宋体"/>
                <w:sz w:val="21"/>
                <w:szCs w:val="21"/>
                <w:highlight w:val="none"/>
                <w:lang w:val="en-US" w:eastAsia="zh-CN"/>
              </w:rPr>
              <w:t>10</w:t>
            </w:r>
            <w:r>
              <w:rPr>
                <w:rFonts w:hint="eastAsia" w:ascii="宋体" w:hAnsi="宋体" w:eastAsia="宋体" w:cs="宋体"/>
                <w:sz w:val="21"/>
                <w:szCs w:val="21"/>
                <w:highlight w:val="none"/>
              </w:rPr>
              <w:t>分）</w:t>
            </w:r>
          </w:p>
          <w:p w14:paraId="21EC3495">
            <w:pPr>
              <w:snapToGrid w:val="0"/>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安全管理体系健全有效，施工安全专项方案及安全管理保证措施具有针对性、文明施工和防止扰民措施是否得当等。方案详实、具体、可行得</w:t>
            </w:r>
            <w:r>
              <w:rPr>
                <w:rFonts w:hint="eastAsia" w:ascii="宋体" w:hAnsi="宋体" w:eastAsia="宋体" w:cs="宋体"/>
                <w:sz w:val="21"/>
                <w:szCs w:val="21"/>
                <w:highlight w:val="none"/>
                <w:lang w:val="en-US" w:eastAsia="zh-CN"/>
              </w:rPr>
              <w:t>7-10</w:t>
            </w:r>
            <w:r>
              <w:rPr>
                <w:rFonts w:hint="eastAsia" w:ascii="宋体" w:hAnsi="宋体" w:eastAsia="宋体" w:cs="宋体"/>
                <w:sz w:val="21"/>
                <w:szCs w:val="21"/>
                <w:highlight w:val="none"/>
              </w:rPr>
              <w:t>分，方案较详实、具体、可行得</w:t>
            </w:r>
            <w:r>
              <w:rPr>
                <w:rFonts w:hint="eastAsia" w:ascii="宋体" w:hAnsi="宋体" w:eastAsia="宋体" w:cs="宋体"/>
                <w:sz w:val="21"/>
                <w:szCs w:val="21"/>
                <w:highlight w:val="none"/>
                <w:lang w:val="en-US" w:eastAsia="zh-CN"/>
              </w:rPr>
              <w:t>3-6</w:t>
            </w:r>
            <w:r>
              <w:rPr>
                <w:rFonts w:hint="eastAsia" w:ascii="宋体" w:hAnsi="宋体" w:eastAsia="宋体" w:cs="宋体"/>
                <w:sz w:val="21"/>
                <w:szCs w:val="21"/>
                <w:highlight w:val="none"/>
              </w:rPr>
              <w:t>分，方案不够详实、具体，但具有一定可行性得</w:t>
            </w:r>
            <w:r>
              <w:rPr>
                <w:rFonts w:hint="eastAsia" w:ascii="宋体" w:hAnsi="宋体" w:eastAsia="宋体" w:cs="宋体"/>
                <w:sz w:val="21"/>
                <w:szCs w:val="21"/>
                <w:highlight w:val="none"/>
                <w:lang w:val="en-US" w:eastAsia="zh-CN"/>
              </w:rPr>
              <w:t>1-2</w:t>
            </w:r>
            <w:r>
              <w:rPr>
                <w:rFonts w:hint="eastAsia" w:ascii="宋体" w:hAnsi="宋体" w:eastAsia="宋体" w:cs="宋体"/>
                <w:sz w:val="21"/>
                <w:szCs w:val="21"/>
                <w:highlight w:val="none"/>
              </w:rPr>
              <w:t>分，方案不具可行性、简单马虎或未提供得0分。</w:t>
            </w:r>
          </w:p>
          <w:p w14:paraId="4EB052B9">
            <w:pPr>
              <w:snapToGrid w:val="0"/>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4、进度计划（</w:t>
            </w:r>
            <w:r>
              <w:rPr>
                <w:rFonts w:hint="eastAsia" w:ascii="宋体" w:hAnsi="宋体" w:eastAsia="宋体" w:cs="宋体"/>
                <w:sz w:val="21"/>
                <w:szCs w:val="21"/>
                <w:highlight w:val="none"/>
                <w:lang w:val="en-US" w:eastAsia="zh-CN"/>
              </w:rPr>
              <w:t>10</w:t>
            </w:r>
            <w:r>
              <w:rPr>
                <w:rFonts w:hint="eastAsia" w:ascii="宋体" w:hAnsi="宋体" w:eastAsia="宋体" w:cs="宋体"/>
                <w:sz w:val="21"/>
                <w:szCs w:val="21"/>
                <w:highlight w:val="none"/>
              </w:rPr>
              <w:t>分）</w:t>
            </w:r>
          </w:p>
          <w:p w14:paraId="644952A2">
            <w:pPr>
              <w:snapToGrid w:val="0"/>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进度安排满足项目进度要求，关键线路进度安排可行、合理，实现进度安排的保证措施可行，工期安排合理可行，在确保质量、降低成本、缩短工期、减轻劳动强度、提高工效等方面发挥较好作用得</w:t>
            </w:r>
            <w:r>
              <w:rPr>
                <w:rFonts w:hint="eastAsia" w:ascii="宋体" w:hAnsi="宋体" w:eastAsia="宋体" w:cs="宋体"/>
                <w:sz w:val="21"/>
                <w:szCs w:val="21"/>
                <w:highlight w:val="none"/>
                <w:lang w:val="en-US" w:eastAsia="zh-CN"/>
              </w:rPr>
              <w:t>7-10</w:t>
            </w:r>
            <w:r>
              <w:rPr>
                <w:rFonts w:hint="eastAsia" w:ascii="宋体" w:hAnsi="宋体" w:eastAsia="宋体" w:cs="宋体"/>
                <w:sz w:val="21"/>
                <w:szCs w:val="21"/>
                <w:highlight w:val="none"/>
              </w:rPr>
              <w:t>分；发挥作用一般得</w:t>
            </w:r>
            <w:r>
              <w:rPr>
                <w:rFonts w:hint="eastAsia" w:ascii="宋体" w:hAnsi="宋体" w:eastAsia="宋体" w:cs="宋体"/>
                <w:sz w:val="21"/>
                <w:szCs w:val="21"/>
                <w:highlight w:val="none"/>
                <w:lang w:val="en-US" w:eastAsia="zh-CN"/>
              </w:rPr>
              <w:t>3-6</w:t>
            </w:r>
            <w:r>
              <w:rPr>
                <w:rFonts w:hint="eastAsia" w:ascii="宋体" w:hAnsi="宋体" w:eastAsia="宋体" w:cs="宋体"/>
                <w:sz w:val="21"/>
                <w:szCs w:val="21"/>
                <w:highlight w:val="none"/>
              </w:rPr>
              <w:t>分；进度安排欠妥，但具有一定可行性得</w:t>
            </w:r>
            <w:r>
              <w:rPr>
                <w:rFonts w:hint="eastAsia" w:ascii="宋体" w:hAnsi="宋体" w:eastAsia="宋体" w:cs="宋体"/>
                <w:sz w:val="21"/>
                <w:szCs w:val="21"/>
                <w:highlight w:val="none"/>
                <w:lang w:val="en-US" w:eastAsia="zh-CN"/>
              </w:rPr>
              <w:t>1-2</w:t>
            </w:r>
            <w:r>
              <w:rPr>
                <w:rFonts w:hint="eastAsia" w:ascii="宋体" w:hAnsi="宋体" w:eastAsia="宋体" w:cs="宋体"/>
                <w:sz w:val="21"/>
                <w:szCs w:val="21"/>
                <w:highlight w:val="none"/>
              </w:rPr>
              <w:t>分</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方案不具可行性、简单马虎或未提供得0分。</w:t>
            </w:r>
          </w:p>
          <w:p w14:paraId="151D61AA">
            <w:pPr>
              <w:snapToGrid w:val="0"/>
              <w:spacing w:line="360" w:lineRule="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5、责任缺陷期质保方案（10分）</w:t>
            </w:r>
          </w:p>
          <w:p w14:paraId="1037B738">
            <w:pPr>
              <w:pStyle w:val="32"/>
              <w:spacing w:line="360" w:lineRule="auto"/>
              <w:ind w:firstLine="420" w:firstLineChars="200"/>
              <w:rPr>
                <w:highlight w:val="none"/>
              </w:rPr>
            </w:pPr>
            <w:r>
              <w:rPr>
                <w:rFonts w:hint="eastAsia" w:ascii="宋体" w:hAnsi="宋体" w:eastAsia="宋体" w:cs="宋体"/>
                <w:sz w:val="21"/>
                <w:szCs w:val="21"/>
                <w:highlight w:val="none"/>
                <w:lang w:val="en-US" w:eastAsia="zh-CN"/>
              </w:rPr>
              <w:t>供应商针对本项目制定质保方案，方案内容应包括①责任缺陷期服务机制及分工；②责任缺陷期更换、维修质量措施；③响应时间及服务承诺。</w:t>
            </w:r>
            <w:r>
              <w:rPr>
                <w:rFonts w:hint="eastAsia" w:ascii="宋体" w:hAnsi="宋体" w:eastAsia="宋体" w:cs="宋体"/>
                <w:sz w:val="21"/>
                <w:szCs w:val="21"/>
                <w:highlight w:val="none"/>
              </w:rPr>
              <w:t>方案详实、具体、可行得</w:t>
            </w:r>
            <w:r>
              <w:rPr>
                <w:rFonts w:hint="eastAsia" w:ascii="宋体" w:hAnsi="宋体" w:eastAsia="宋体" w:cs="宋体"/>
                <w:sz w:val="21"/>
                <w:szCs w:val="21"/>
                <w:highlight w:val="none"/>
                <w:lang w:val="en-US" w:eastAsia="zh-CN"/>
              </w:rPr>
              <w:t>7-10</w:t>
            </w:r>
            <w:r>
              <w:rPr>
                <w:rFonts w:hint="eastAsia" w:ascii="宋体" w:hAnsi="宋体" w:eastAsia="宋体" w:cs="宋体"/>
                <w:sz w:val="21"/>
                <w:szCs w:val="21"/>
                <w:highlight w:val="none"/>
              </w:rPr>
              <w:t>分，方案较详实、具体、可行得</w:t>
            </w:r>
            <w:r>
              <w:rPr>
                <w:rFonts w:hint="eastAsia" w:ascii="宋体" w:hAnsi="宋体" w:eastAsia="宋体" w:cs="宋体"/>
                <w:sz w:val="21"/>
                <w:szCs w:val="21"/>
                <w:highlight w:val="none"/>
                <w:lang w:val="en-US" w:eastAsia="zh-CN"/>
              </w:rPr>
              <w:t>4-6</w:t>
            </w:r>
            <w:r>
              <w:rPr>
                <w:rFonts w:hint="eastAsia" w:ascii="宋体" w:hAnsi="宋体" w:eastAsia="宋体" w:cs="宋体"/>
                <w:sz w:val="21"/>
                <w:szCs w:val="21"/>
                <w:highlight w:val="none"/>
              </w:rPr>
              <w:t>分，方案不够详实、具体，但具有一定可行性得</w:t>
            </w:r>
            <w:r>
              <w:rPr>
                <w:rFonts w:hint="eastAsia" w:ascii="宋体" w:hAnsi="宋体" w:eastAsia="宋体" w:cs="宋体"/>
                <w:sz w:val="21"/>
                <w:szCs w:val="21"/>
                <w:highlight w:val="none"/>
                <w:lang w:val="en-US" w:eastAsia="zh-CN"/>
              </w:rPr>
              <w:t>1-3</w:t>
            </w:r>
            <w:r>
              <w:rPr>
                <w:rFonts w:hint="eastAsia" w:ascii="宋体" w:hAnsi="宋体" w:eastAsia="宋体" w:cs="宋体"/>
                <w:sz w:val="21"/>
                <w:szCs w:val="21"/>
                <w:highlight w:val="none"/>
              </w:rPr>
              <w:t>分，方案不具可行性、简单马虎或未提供得0分。</w:t>
            </w:r>
          </w:p>
        </w:tc>
        <w:tc>
          <w:tcPr>
            <w:tcW w:w="2724" w:type="dxa"/>
            <w:vAlign w:val="center"/>
          </w:tcPr>
          <w:p w14:paraId="77F7EEFA">
            <w:pPr>
              <w:snapToGrid w:val="0"/>
              <w:spacing w:line="360" w:lineRule="auto"/>
              <w:ind w:firstLine="420" w:firstLineChars="200"/>
              <w:rPr>
                <w:rFonts w:ascii="宋体" w:hAnsi="宋体" w:cs="宋体"/>
                <w:sz w:val="21"/>
                <w:szCs w:val="21"/>
                <w:highlight w:val="none"/>
              </w:rPr>
            </w:pPr>
            <w:r>
              <w:rPr>
                <w:rFonts w:hint="eastAsia" w:ascii="宋体" w:hAnsi="宋体" w:cs="宋体"/>
                <w:sz w:val="21"/>
                <w:szCs w:val="21"/>
                <w:highlight w:val="none"/>
              </w:rPr>
              <w:t>评审小组根据供应商提供的服务方案进行独立评分。</w:t>
            </w:r>
          </w:p>
        </w:tc>
      </w:tr>
      <w:tr w14:paraId="7A8E1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jc w:val="center"/>
        </w:trPr>
        <w:tc>
          <w:tcPr>
            <w:tcW w:w="878" w:type="dxa"/>
            <w:vAlign w:val="center"/>
          </w:tcPr>
          <w:p w14:paraId="0B05464D">
            <w:pPr>
              <w:snapToGrid w:val="0"/>
              <w:spacing w:line="360" w:lineRule="auto"/>
              <w:ind w:firstLine="420" w:firstLineChars="200"/>
              <w:rPr>
                <w:rFonts w:ascii="宋体" w:hAnsi="宋体" w:cs="宋体"/>
                <w:sz w:val="21"/>
                <w:szCs w:val="21"/>
                <w:highlight w:val="none"/>
              </w:rPr>
            </w:pPr>
            <w:r>
              <w:rPr>
                <w:rFonts w:hint="eastAsia" w:ascii="宋体" w:hAnsi="宋体" w:cs="宋体"/>
                <w:sz w:val="21"/>
                <w:szCs w:val="21"/>
                <w:highlight w:val="none"/>
              </w:rPr>
              <w:t>3</w:t>
            </w:r>
          </w:p>
        </w:tc>
        <w:tc>
          <w:tcPr>
            <w:tcW w:w="1200" w:type="dxa"/>
            <w:vAlign w:val="center"/>
          </w:tcPr>
          <w:p w14:paraId="3824DA0D">
            <w:pPr>
              <w:snapToGrid w:val="0"/>
              <w:spacing w:line="360" w:lineRule="auto"/>
              <w:rPr>
                <w:rFonts w:ascii="宋体" w:hAnsi="宋体" w:cs="宋体"/>
                <w:sz w:val="21"/>
                <w:szCs w:val="21"/>
                <w:highlight w:val="none"/>
              </w:rPr>
            </w:pPr>
            <w:r>
              <w:rPr>
                <w:rFonts w:hint="eastAsia" w:ascii="宋体" w:hAnsi="宋体" w:cs="宋体"/>
                <w:sz w:val="21"/>
                <w:szCs w:val="21"/>
                <w:highlight w:val="none"/>
              </w:rPr>
              <w:t>商务部分</w:t>
            </w:r>
          </w:p>
          <w:p w14:paraId="397EF360">
            <w:pPr>
              <w:snapToGrid w:val="0"/>
              <w:spacing w:line="360" w:lineRule="auto"/>
              <w:rPr>
                <w:highlight w:val="none"/>
              </w:rPr>
            </w:pPr>
            <w:r>
              <w:rPr>
                <w:rFonts w:hint="eastAsia" w:ascii="宋体" w:hAnsi="宋体" w:cs="宋体"/>
                <w:sz w:val="21"/>
                <w:szCs w:val="21"/>
                <w:highlight w:val="none"/>
              </w:rPr>
              <w:t>（</w:t>
            </w:r>
            <w:r>
              <w:rPr>
                <w:rFonts w:hint="eastAsia" w:ascii="宋体" w:hAnsi="宋体" w:cs="宋体"/>
                <w:sz w:val="21"/>
                <w:szCs w:val="21"/>
                <w:highlight w:val="none"/>
                <w:lang w:val="en-US" w:eastAsia="zh-CN"/>
              </w:rPr>
              <w:t>20</w:t>
            </w:r>
            <w:r>
              <w:rPr>
                <w:rFonts w:hint="eastAsia" w:ascii="宋体" w:hAnsi="宋体" w:cs="宋体"/>
                <w:sz w:val="21"/>
                <w:szCs w:val="21"/>
                <w:highlight w:val="none"/>
              </w:rPr>
              <w:t>%）</w:t>
            </w:r>
          </w:p>
        </w:tc>
        <w:tc>
          <w:tcPr>
            <w:tcW w:w="851" w:type="dxa"/>
            <w:vAlign w:val="center"/>
          </w:tcPr>
          <w:p w14:paraId="5C5EAEEF">
            <w:pPr>
              <w:snapToGrid w:val="0"/>
              <w:spacing w:line="360" w:lineRule="auto"/>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20</w:t>
            </w:r>
          </w:p>
        </w:tc>
        <w:tc>
          <w:tcPr>
            <w:tcW w:w="4677" w:type="dxa"/>
            <w:vAlign w:val="center"/>
          </w:tcPr>
          <w:p w14:paraId="4E7056C5">
            <w:pPr>
              <w:wordWrap w:val="0"/>
              <w:spacing w:line="360" w:lineRule="auto"/>
              <w:ind w:firstLine="420" w:firstLineChars="200"/>
              <w:jc w:val="left"/>
              <w:rPr>
                <w:rFonts w:ascii="宋体" w:hAnsi="宋体" w:cs="宋体"/>
                <w:sz w:val="21"/>
                <w:szCs w:val="21"/>
                <w:highlight w:val="none"/>
                <w:lang w:val="zh-TW"/>
              </w:rPr>
            </w:pPr>
            <w:r>
              <w:rPr>
                <w:rFonts w:hint="eastAsia" w:ascii="宋体" w:hAnsi="宋体" w:cs="宋体"/>
                <w:sz w:val="21"/>
                <w:szCs w:val="21"/>
                <w:highlight w:val="none"/>
              </w:rPr>
              <w:t>投标供应商具有自20</w:t>
            </w:r>
            <w:r>
              <w:rPr>
                <w:rFonts w:hint="eastAsia" w:ascii="宋体" w:hAnsi="宋体" w:cs="宋体"/>
                <w:sz w:val="21"/>
                <w:szCs w:val="21"/>
                <w:highlight w:val="none"/>
                <w:lang w:val="en-US" w:eastAsia="zh-CN"/>
              </w:rPr>
              <w:t>22</w:t>
            </w:r>
            <w:r>
              <w:rPr>
                <w:rFonts w:hint="eastAsia" w:ascii="宋体" w:hAnsi="宋体" w:cs="宋体"/>
                <w:sz w:val="21"/>
                <w:szCs w:val="21"/>
                <w:highlight w:val="none"/>
              </w:rPr>
              <w:t>年1月1日起提供过类似服务的业绩得5分，</w:t>
            </w:r>
            <w:r>
              <w:rPr>
                <w:rFonts w:hint="eastAsia" w:ascii="宋体" w:hAnsi="宋体" w:cs="宋体"/>
                <w:sz w:val="21"/>
                <w:szCs w:val="21"/>
                <w:highlight w:val="none"/>
                <w:lang w:val="en-US" w:eastAsia="zh-CN"/>
              </w:rPr>
              <w:t>本项最多得20分，</w:t>
            </w:r>
            <w:r>
              <w:rPr>
                <w:rFonts w:hint="eastAsia" w:ascii="宋体" w:hAnsi="宋体" w:cs="宋体"/>
                <w:sz w:val="21"/>
                <w:szCs w:val="21"/>
                <w:highlight w:val="none"/>
              </w:rPr>
              <w:t>未提供不得分。</w:t>
            </w:r>
          </w:p>
        </w:tc>
        <w:tc>
          <w:tcPr>
            <w:tcW w:w="2724" w:type="dxa"/>
            <w:vAlign w:val="center"/>
          </w:tcPr>
          <w:p w14:paraId="3F036BE7">
            <w:pPr>
              <w:wordWrap w:val="0"/>
              <w:spacing w:line="360" w:lineRule="auto"/>
              <w:jc w:val="left"/>
              <w:rPr>
                <w:rFonts w:ascii="宋体" w:hAnsi="宋体" w:cs="宋体"/>
                <w:sz w:val="21"/>
                <w:szCs w:val="21"/>
                <w:highlight w:val="none"/>
              </w:rPr>
            </w:pPr>
            <w:r>
              <w:rPr>
                <w:rFonts w:hint="eastAsia" w:ascii="宋体" w:hAnsi="宋体" w:cs="宋体"/>
                <w:sz w:val="21"/>
                <w:szCs w:val="21"/>
                <w:highlight w:val="none"/>
              </w:rPr>
              <w:t>提供合同文件扫描件并加盖供应商公章。</w:t>
            </w:r>
          </w:p>
        </w:tc>
      </w:tr>
    </w:tbl>
    <w:p w14:paraId="5942FF55">
      <w:pPr>
        <w:pStyle w:val="3"/>
        <w:numPr>
          <w:ilvl w:val="0"/>
          <w:numId w:val="14"/>
        </w:numPr>
        <w:spacing w:before="48" w:after="48" w:line="520" w:lineRule="exact"/>
        <w:outlineLvl w:val="0"/>
        <w:rPr>
          <w:rFonts w:hint="eastAsia" w:ascii="宋体" w:hAnsi="宋体" w:eastAsia="宋体" w:cs="宋体"/>
          <w:b/>
          <w:bCs/>
          <w:sz w:val="21"/>
          <w:szCs w:val="21"/>
          <w:highlight w:val="none"/>
        </w:rPr>
      </w:pPr>
      <w:bookmarkStart w:id="27" w:name="_Toc25190"/>
      <w:r>
        <w:rPr>
          <w:rFonts w:hint="eastAsia" w:ascii="宋体" w:hAnsi="宋体" w:eastAsia="宋体" w:cs="宋体"/>
          <w:b/>
          <w:bCs/>
          <w:sz w:val="21"/>
          <w:szCs w:val="21"/>
          <w:highlight w:val="none"/>
        </w:rPr>
        <w:t>其他</w:t>
      </w:r>
      <w:bookmarkEnd w:id="27"/>
    </w:p>
    <w:p w14:paraId="5ABD5FDE">
      <w:pPr>
        <w:wordWrap w:val="0"/>
        <w:spacing w:line="520" w:lineRule="exact"/>
        <w:ind w:firstLine="480"/>
        <w:rPr>
          <w:rFonts w:ascii="宋体" w:hAnsi="宋体" w:cs="宋体"/>
          <w:sz w:val="21"/>
          <w:szCs w:val="21"/>
          <w:highlight w:val="none"/>
        </w:rPr>
      </w:pPr>
      <w:r>
        <w:rPr>
          <w:rFonts w:hint="eastAsia" w:ascii="宋体" w:hAnsi="宋体" w:cs="宋体"/>
          <w:sz w:val="21"/>
          <w:szCs w:val="21"/>
          <w:highlight w:val="none"/>
        </w:rPr>
        <w:t>1</w:t>
      </w:r>
      <w:r>
        <w:rPr>
          <w:rFonts w:hint="eastAsia" w:ascii="宋体" w:hAnsi="宋体" w:cs="宋体"/>
          <w:sz w:val="21"/>
          <w:szCs w:val="21"/>
          <w:highlight w:val="none"/>
          <w:lang w:val="en-US" w:eastAsia="zh-CN"/>
        </w:rPr>
        <w:t>.</w:t>
      </w:r>
      <w:r>
        <w:rPr>
          <w:rFonts w:hint="eastAsia" w:ascii="宋体" w:hAnsi="宋体" w:cs="宋体"/>
          <w:sz w:val="21"/>
          <w:szCs w:val="21"/>
          <w:highlight w:val="none"/>
        </w:rPr>
        <w:t>其他未尽事宜由供需双方在采购合同中详细约定。</w:t>
      </w:r>
    </w:p>
    <w:p w14:paraId="7DD01A27">
      <w:pPr>
        <w:wordWrap w:val="0"/>
        <w:spacing w:line="520" w:lineRule="exact"/>
        <w:ind w:firstLine="480"/>
        <w:rPr>
          <w:rFonts w:ascii="宋体" w:hAnsi="宋体" w:cs="宋体"/>
          <w:sz w:val="21"/>
          <w:szCs w:val="21"/>
          <w:highlight w:val="none"/>
        </w:rPr>
      </w:pPr>
      <w:r>
        <w:rPr>
          <w:rFonts w:hint="eastAsia" w:ascii="宋体" w:hAnsi="宋体" w:cs="宋体"/>
          <w:sz w:val="21"/>
          <w:szCs w:val="21"/>
          <w:highlight w:val="none"/>
        </w:rPr>
        <w:t>2</w:t>
      </w:r>
      <w:r>
        <w:rPr>
          <w:rFonts w:hint="eastAsia" w:ascii="宋体" w:hAnsi="宋体" w:cs="宋体"/>
          <w:sz w:val="21"/>
          <w:szCs w:val="21"/>
          <w:highlight w:val="none"/>
          <w:lang w:val="en-US" w:eastAsia="zh-CN"/>
        </w:rPr>
        <w:t>.</w:t>
      </w:r>
      <w:r>
        <w:rPr>
          <w:rFonts w:hint="eastAsia" w:ascii="宋体" w:hAnsi="宋体" w:cs="宋体"/>
          <w:sz w:val="21"/>
          <w:szCs w:val="21"/>
          <w:highlight w:val="none"/>
        </w:rPr>
        <w:t>中标人放弃中标、或者在采购文件规定的时间内不签定采购合同的，采购人将依序确定第二成交候选人为成交人。若第一成交候选人与第二成交候选人的投标报价的差额部分，第一成交候选人还应对超过部分予以赔偿，依次类推，同时，采购人有权向有关行政主管部门对其进行通报并将其列入政府采购严重违法失信行为记录名单中。</w:t>
      </w:r>
    </w:p>
    <w:p w14:paraId="181A9BFA">
      <w:pPr>
        <w:pStyle w:val="3"/>
        <w:numPr>
          <w:ilvl w:val="0"/>
          <w:numId w:val="14"/>
        </w:numPr>
        <w:spacing w:before="48" w:after="48" w:line="520" w:lineRule="exact"/>
        <w:outlineLvl w:val="0"/>
        <w:rPr>
          <w:rFonts w:hint="eastAsia" w:ascii="宋体" w:hAnsi="宋体" w:eastAsia="宋体" w:cs="宋体"/>
          <w:b/>
          <w:bCs/>
          <w:sz w:val="21"/>
          <w:szCs w:val="21"/>
          <w:highlight w:val="none"/>
        </w:rPr>
      </w:pPr>
      <w:bookmarkStart w:id="28" w:name="_Toc23673"/>
      <w:r>
        <w:rPr>
          <w:rFonts w:hint="eastAsia" w:ascii="宋体" w:hAnsi="宋体" w:eastAsia="宋体" w:cs="宋体"/>
          <w:b/>
          <w:bCs/>
          <w:sz w:val="21"/>
          <w:szCs w:val="21"/>
          <w:highlight w:val="none"/>
        </w:rPr>
        <w:t>供应商提交响应文件</w:t>
      </w:r>
      <w:bookmarkEnd w:id="28"/>
    </w:p>
    <w:p w14:paraId="7C6AC138">
      <w:pPr>
        <w:wordWrap w:val="0"/>
        <w:spacing w:line="520" w:lineRule="exact"/>
        <w:ind w:firstLine="480"/>
        <w:rPr>
          <w:rFonts w:ascii="宋体" w:hAnsi="宋体" w:cs="宋体"/>
          <w:sz w:val="21"/>
          <w:szCs w:val="21"/>
          <w:highlight w:val="none"/>
        </w:rPr>
      </w:pPr>
      <w:r>
        <w:rPr>
          <w:rFonts w:hint="eastAsia" w:ascii="宋体" w:hAnsi="宋体" w:cs="宋体"/>
          <w:sz w:val="21"/>
          <w:szCs w:val="21"/>
          <w:highlight w:val="none"/>
        </w:rPr>
        <w:t>1</w:t>
      </w:r>
      <w:r>
        <w:rPr>
          <w:rFonts w:hint="eastAsia" w:ascii="宋体" w:hAnsi="宋体" w:cs="宋体"/>
          <w:sz w:val="21"/>
          <w:szCs w:val="21"/>
          <w:highlight w:val="none"/>
          <w:lang w:val="en-US" w:eastAsia="zh-CN"/>
        </w:rPr>
        <w:t>.</w:t>
      </w:r>
      <w:r>
        <w:rPr>
          <w:rFonts w:hint="eastAsia" w:ascii="宋体" w:hAnsi="宋体" w:cs="宋体"/>
          <w:sz w:val="21"/>
          <w:szCs w:val="21"/>
          <w:highlight w:val="none"/>
        </w:rPr>
        <w:t>供应商线上报价时需上传</w:t>
      </w:r>
      <w:r>
        <w:rPr>
          <w:rFonts w:hint="eastAsia" w:ascii="宋体" w:hAnsi="宋体" w:cs="宋体"/>
          <w:sz w:val="21"/>
          <w:szCs w:val="21"/>
          <w:highlight w:val="none"/>
          <w:lang w:val="en-US" w:eastAsia="zh-CN"/>
        </w:rPr>
        <w:t>响应文件</w:t>
      </w:r>
      <w:r>
        <w:rPr>
          <w:rFonts w:hint="eastAsia" w:ascii="宋体" w:hAnsi="宋体" w:cs="宋体"/>
          <w:sz w:val="21"/>
          <w:szCs w:val="21"/>
          <w:highlight w:val="none"/>
        </w:rPr>
        <w:t>电子文档一份（响应文件须签字盖章后扫描成一个PDF格式文件上传）及</w:t>
      </w:r>
      <w:r>
        <w:rPr>
          <w:rFonts w:hint="eastAsia" w:ascii="宋体" w:hAnsi="宋体" w:cs="宋体"/>
          <w:sz w:val="21"/>
          <w:szCs w:val="21"/>
          <w:highlight w:val="none"/>
          <w:lang w:val="en-US" w:eastAsia="zh-CN"/>
        </w:rPr>
        <w:t>完整的</w:t>
      </w:r>
      <w:r>
        <w:rPr>
          <w:rFonts w:hint="eastAsia" w:ascii="宋体" w:hAnsi="宋体" w:cs="宋体"/>
          <w:sz w:val="21"/>
          <w:szCs w:val="21"/>
          <w:highlight w:val="none"/>
        </w:rPr>
        <w:t>工程量清单</w:t>
      </w:r>
      <w:r>
        <w:rPr>
          <w:rFonts w:hint="eastAsia" w:ascii="宋体" w:hAnsi="宋体" w:cs="宋体"/>
          <w:sz w:val="21"/>
          <w:szCs w:val="21"/>
          <w:highlight w:val="none"/>
          <w:lang w:val="en-US" w:eastAsia="zh-CN"/>
        </w:rPr>
        <w:t>电子表格版</w:t>
      </w:r>
      <w:r>
        <w:rPr>
          <w:rFonts w:hint="eastAsia" w:ascii="宋体" w:hAnsi="宋体" w:cs="宋体"/>
          <w:sz w:val="21"/>
          <w:szCs w:val="21"/>
          <w:highlight w:val="none"/>
        </w:rPr>
        <w:t>一份。</w:t>
      </w:r>
    </w:p>
    <w:p w14:paraId="20418543">
      <w:pPr>
        <w:wordWrap w:val="0"/>
        <w:spacing w:line="520" w:lineRule="exact"/>
        <w:ind w:firstLine="480"/>
        <w:rPr>
          <w:rFonts w:ascii="宋体" w:hAnsi="宋体" w:cs="宋体"/>
          <w:sz w:val="21"/>
          <w:szCs w:val="21"/>
          <w:highlight w:val="none"/>
        </w:rPr>
      </w:pPr>
      <w:r>
        <w:rPr>
          <w:rFonts w:hint="eastAsia" w:ascii="宋体" w:hAnsi="宋体" w:cs="宋体"/>
          <w:sz w:val="21"/>
          <w:szCs w:val="21"/>
          <w:highlight w:val="none"/>
        </w:rPr>
        <w:t>2</w:t>
      </w:r>
      <w:r>
        <w:rPr>
          <w:rFonts w:hint="eastAsia" w:ascii="宋体" w:hAnsi="宋体" w:cs="宋体"/>
          <w:sz w:val="21"/>
          <w:szCs w:val="21"/>
          <w:highlight w:val="none"/>
          <w:lang w:val="en-US" w:eastAsia="zh-CN"/>
        </w:rPr>
        <w:t>.</w:t>
      </w:r>
      <w:r>
        <w:rPr>
          <w:rFonts w:hint="eastAsia" w:ascii="宋体" w:hAnsi="宋体" w:cs="宋体"/>
          <w:sz w:val="21"/>
          <w:szCs w:val="21"/>
          <w:highlight w:val="none"/>
        </w:rPr>
        <w:t>采购人将以平台的线上资料作为评判依据，必要时，采购方可要求供应商提供纸质响应文件作为辅助评审依据。</w:t>
      </w:r>
    </w:p>
    <w:p w14:paraId="12201929">
      <w:pPr>
        <w:wordWrap w:val="0"/>
        <w:spacing w:line="520" w:lineRule="exact"/>
        <w:ind w:firstLine="480"/>
        <w:rPr>
          <w:rFonts w:ascii="宋体" w:hAnsi="宋体" w:cs="宋体"/>
          <w:sz w:val="21"/>
          <w:szCs w:val="21"/>
          <w:highlight w:val="none"/>
        </w:rPr>
      </w:pPr>
      <w:r>
        <w:rPr>
          <w:rFonts w:hint="eastAsia" w:ascii="宋体" w:hAnsi="宋体" w:cs="宋体"/>
          <w:sz w:val="21"/>
          <w:szCs w:val="21"/>
          <w:highlight w:val="none"/>
        </w:rPr>
        <w:t>3</w:t>
      </w:r>
      <w:r>
        <w:rPr>
          <w:rFonts w:hint="eastAsia" w:ascii="宋体" w:hAnsi="宋体" w:cs="宋体"/>
          <w:sz w:val="21"/>
          <w:szCs w:val="21"/>
          <w:highlight w:val="none"/>
          <w:lang w:val="en-US" w:eastAsia="zh-CN"/>
        </w:rPr>
        <w:t>.</w:t>
      </w:r>
      <w:r>
        <w:rPr>
          <w:rFonts w:hint="eastAsia" w:ascii="宋体" w:hAnsi="宋体" w:cs="宋体"/>
          <w:sz w:val="21"/>
          <w:szCs w:val="21"/>
          <w:highlight w:val="none"/>
        </w:rPr>
        <w:t>供应商制作的响应文件电子文档，须按照要求</w:t>
      </w:r>
      <w:r>
        <w:rPr>
          <w:rFonts w:hint="eastAsia" w:ascii="宋体" w:hAnsi="宋体" w:cs="宋体"/>
          <w:sz w:val="21"/>
          <w:szCs w:val="21"/>
          <w:highlight w:val="none"/>
          <w:lang w:val="en-US" w:eastAsia="zh-CN"/>
        </w:rPr>
        <w:t>的格式</w:t>
      </w:r>
      <w:r>
        <w:rPr>
          <w:rFonts w:hint="eastAsia" w:ascii="宋体" w:hAnsi="宋体" w:cs="宋体"/>
          <w:sz w:val="21"/>
          <w:szCs w:val="21"/>
          <w:highlight w:val="none"/>
        </w:rPr>
        <w:t>制作，规定签字、盖章的地方必须按其规定签字、盖章，未按要求制作</w:t>
      </w:r>
      <w:r>
        <w:rPr>
          <w:rFonts w:hint="eastAsia" w:ascii="宋体" w:hAnsi="宋体" w:cs="宋体"/>
          <w:sz w:val="21"/>
          <w:szCs w:val="21"/>
          <w:highlight w:val="none"/>
          <w:lang w:eastAsia="zh-CN"/>
        </w:rPr>
        <w:t>、</w:t>
      </w:r>
      <w:r>
        <w:rPr>
          <w:rFonts w:hint="eastAsia" w:ascii="宋体" w:hAnsi="宋体" w:cs="宋体"/>
          <w:sz w:val="21"/>
          <w:szCs w:val="21"/>
          <w:highlight w:val="none"/>
          <w:lang w:val="en-US" w:eastAsia="zh-CN"/>
        </w:rPr>
        <w:t>签字、盖章的</w:t>
      </w:r>
      <w:r>
        <w:rPr>
          <w:rFonts w:hint="eastAsia" w:ascii="宋体" w:hAnsi="宋体" w:cs="宋体"/>
          <w:sz w:val="21"/>
          <w:szCs w:val="21"/>
          <w:highlight w:val="none"/>
        </w:rPr>
        <w:t>响应文件</w:t>
      </w:r>
      <w:r>
        <w:rPr>
          <w:rFonts w:hint="eastAsia" w:ascii="宋体" w:hAnsi="宋体" w:cs="宋体"/>
          <w:sz w:val="21"/>
          <w:szCs w:val="21"/>
          <w:highlight w:val="none"/>
          <w:lang w:val="en-US" w:eastAsia="zh-CN"/>
        </w:rPr>
        <w:t>作无效响应</w:t>
      </w:r>
      <w:r>
        <w:rPr>
          <w:rFonts w:hint="eastAsia" w:ascii="宋体" w:hAnsi="宋体" w:cs="宋体"/>
          <w:sz w:val="21"/>
          <w:szCs w:val="21"/>
          <w:highlight w:val="none"/>
        </w:rPr>
        <w:t>处理。</w:t>
      </w:r>
    </w:p>
    <w:bookmarkEnd w:id="17"/>
    <w:bookmarkEnd w:id="18"/>
    <w:p w14:paraId="032A877A">
      <w:pPr>
        <w:pStyle w:val="3"/>
        <w:numPr>
          <w:ilvl w:val="0"/>
          <w:numId w:val="14"/>
        </w:numPr>
        <w:spacing w:before="48" w:after="48" w:line="520" w:lineRule="exact"/>
        <w:outlineLvl w:val="0"/>
        <w:rPr>
          <w:rFonts w:hint="eastAsia" w:ascii="宋体" w:hAnsi="宋体" w:eastAsia="宋体" w:cs="宋体"/>
          <w:b/>
          <w:bCs/>
          <w:sz w:val="21"/>
          <w:szCs w:val="21"/>
          <w:highlight w:val="none"/>
        </w:rPr>
      </w:pPr>
      <w:bookmarkStart w:id="29" w:name="_Toc4152"/>
      <w:bookmarkStart w:id="30" w:name="_Toc3800"/>
      <w:r>
        <w:rPr>
          <w:rFonts w:hint="eastAsia" w:ascii="宋体" w:hAnsi="宋体" w:eastAsia="宋体" w:cs="宋体"/>
          <w:b/>
          <w:bCs/>
          <w:sz w:val="21"/>
          <w:szCs w:val="21"/>
          <w:highlight w:val="none"/>
        </w:rPr>
        <w:t>无效响应</w:t>
      </w:r>
      <w:bookmarkEnd w:id="29"/>
      <w:bookmarkEnd w:id="30"/>
    </w:p>
    <w:p w14:paraId="42633F73">
      <w:pPr>
        <w:wordWrap w:val="0"/>
        <w:spacing w:line="520" w:lineRule="exact"/>
        <w:ind w:firstLine="480"/>
        <w:rPr>
          <w:rFonts w:ascii="宋体" w:hAnsi="宋体" w:cs="宋体"/>
          <w:sz w:val="21"/>
          <w:szCs w:val="21"/>
          <w:highlight w:val="none"/>
        </w:rPr>
      </w:pPr>
      <w:r>
        <w:rPr>
          <w:rFonts w:hint="eastAsia" w:ascii="宋体" w:hAnsi="宋体" w:cs="宋体"/>
          <w:sz w:val="21"/>
          <w:szCs w:val="21"/>
          <w:highlight w:val="none"/>
        </w:rPr>
        <w:t>（一）有下列情况之一者报价文件无效：</w:t>
      </w:r>
    </w:p>
    <w:p w14:paraId="47C05246">
      <w:pPr>
        <w:wordWrap w:val="0"/>
        <w:spacing w:line="520" w:lineRule="exact"/>
        <w:ind w:firstLine="480"/>
        <w:rPr>
          <w:rFonts w:ascii="宋体" w:hAnsi="宋体" w:cs="宋体"/>
          <w:sz w:val="21"/>
          <w:szCs w:val="21"/>
          <w:highlight w:val="none"/>
        </w:rPr>
      </w:pPr>
      <w:r>
        <w:rPr>
          <w:rFonts w:hint="eastAsia" w:ascii="宋体" w:hAnsi="宋体" w:cs="宋体"/>
          <w:sz w:val="21"/>
          <w:szCs w:val="21"/>
          <w:highlight w:val="none"/>
        </w:rPr>
        <w:t>1</w:t>
      </w:r>
      <w:r>
        <w:rPr>
          <w:rFonts w:hint="eastAsia" w:ascii="宋体" w:hAnsi="宋体" w:cs="宋体"/>
          <w:sz w:val="21"/>
          <w:szCs w:val="21"/>
          <w:highlight w:val="none"/>
          <w:lang w:val="en-US" w:eastAsia="zh-CN"/>
        </w:rPr>
        <w:t>.</w:t>
      </w:r>
      <w:r>
        <w:rPr>
          <w:rFonts w:hint="eastAsia" w:ascii="宋体" w:hAnsi="宋体" w:cs="宋体"/>
          <w:sz w:val="21"/>
          <w:szCs w:val="21"/>
          <w:highlight w:val="none"/>
        </w:rPr>
        <w:t>报价文件未按照采购文件要求由法定代表人或授权代表签字，或未按采购文件要求的格式加盖公章的；</w:t>
      </w:r>
    </w:p>
    <w:p w14:paraId="5E999078">
      <w:pPr>
        <w:wordWrap w:val="0"/>
        <w:spacing w:line="520" w:lineRule="exact"/>
        <w:ind w:firstLine="480"/>
        <w:rPr>
          <w:rFonts w:ascii="宋体" w:hAnsi="宋体" w:cs="宋体"/>
          <w:sz w:val="21"/>
          <w:szCs w:val="21"/>
          <w:highlight w:val="none"/>
        </w:rPr>
      </w:pPr>
      <w:r>
        <w:rPr>
          <w:rFonts w:hint="eastAsia" w:ascii="宋体" w:hAnsi="宋体" w:cs="宋体"/>
          <w:sz w:val="21"/>
          <w:szCs w:val="21"/>
          <w:highlight w:val="none"/>
        </w:rPr>
        <w:t>2</w:t>
      </w:r>
      <w:r>
        <w:rPr>
          <w:rFonts w:hint="eastAsia" w:ascii="宋体" w:hAnsi="宋体" w:cs="宋体"/>
          <w:sz w:val="21"/>
          <w:szCs w:val="21"/>
          <w:highlight w:val="none"/>
          <w:lang w:val="en-US" w:eastAsia="zh-CN"/>
        </w:rPr>
        <w:t>.</w:t>
      </w:r>
      <w:r>
        <w:rPr>
          <w:rFonts w:hint="eastAsia" w:ascii="宋体" w:hAnsi="宋体" w:cs="宋体"/>
          <w:sz w:val="21"/>
          <w:szCs w:val="21"/>
          <w:highlight w:val="none"/>
        </w:rPr>
        <w:t>报价文件未按规定格式和要求填写、上传，内容不全或字迹模糊，辨认不清而影响评审；</w:t>
      </w:r>
    </w:p>
    <w:p w14:paraId="17F98CBF">
      <w:pPr>
        <w:wordWrap w:val="0"/>
        <w:spacing w:line="520" w:lineRule="exact"/>
        <w:ind w:firstLine="480"/>
        <w:rPr>
          <w:rFonts w:ascii="宋体" w:hAnsi="宋体" w:cs="宋体"/>
          <w:sz w:val="21"/>
          <w:szCs w:val="21"/>
          <w:highlight w:val="none"/>
        </w:rPr>
      </w:pPr>
      <w:r>
        <w:rPr>
          <w:rFonts w:hint="eastAsia" w:ascii="宋体" w:hAnsi="宋体" w:cs="宋体"/>
          <w:sz w:val="21"/>
          <w:szCs w:val="21"/>
          <w:highlight w:val="none"/>
        </w:rPr>
        <w:t>3</w:t>
      </w:r>
      <w:r>
        <w:rPr>
          <w:rFonts w:hint="eastAsia" w:ascii="宋体" w:hAnsi="宋体" w:cs="宋体"/>
          <w:sz w:val="21"/>
          <w:szCs w:val="21"/>
          <w:highlight w:val="none"/>
          <w:lang w:val="en-US" w:eastAsia="zh-CN"/>
        </w:rPr>
        <w:t>.</w:t>
      </w:r>
      <w:r>
        <w:rPr>
          <w:rFonts w:hint="eastAsia" w:ascii="宋体" w:hAnsi="宋体" w:cs="宋体"/>
          <w:sz w:val="21"/>
          <w:szCs w:val="21"/>
          <w:highlight w:val="none"/>
        </w:rPr>
        <w:t>供应商超出经营范围的或不具备采购文件规定的资格要求的；</w:t>
      </w:r>
    </w:p>
    <w:p w14:paraId="59706F34">
      <w:pPr>
        <w:wordWrap w:val="0"/>
        <w:spacing w:line="520" w:lineRule="exact"/>
        <w:ind w:firstLine="480"/>
        <w:rPr>
          <w:rFonts w:ascii="宋体" w:hAnsi="宋体" w:cs="宋体"/>
          <w:sz w:val="21"/>
          <w:szCs w:val="21"/>
          <w:highlight w:val="none"/>
        </w:rPr>
      </w:pPr>
      <w:r>
        <w:rPr>
          <w:rFonts w:hint="eastAsia" w:ascii="宋体" w:hAnsi="宋体" w:cs="宋体"/>
          <w:sz w:val="21"/>
          <w:szCs w:val="21"/>
          <w:highlight w:val="none"/>
        </w:rPr>
        <w:t>4</w:t>
      </w:r>
      <w:r>
        <w:rPr>
          <w:rFonts w:hint="eastAsia" w:ascii="宋体" w:hAnsi="宋体" w:cs="宋体"/>
          <w:sz w:val="21"/>
          <w:szCs w:val="21"/>
          <w:highlight w:val="none"/>
          <w:lang w:val="en-US" w:eastAsia="zh-CN"/>
        </w:rPr>
        <w:t>.</w:t>
      </w:r>
      <w:r>
        <w:rPr>
          <w:rFonts w:hint="eastAsia" w:ascii="宋体" w:hAnsi="宋体" w:cs="宋体"/>
          <w:sz w:val="21"/>
          <w:szCs w:val="21"/>
          <w:highlight w:val="none"/>
        </w:rPr>
        <w:t>供应商未按采购文件规定提交完整投标报价清单的；</w:t>
      </w:r>
    </w:p>
    <w:p w14:paraId="22D28543">
      <w:pPr>
        <w:wordWrap w:val="0"/>
        <w:spacing w:line="520" w:lineRule="exact"/>
        <w:ind w:firstLine="480"/>
        <w:rPr>
          <w:rFonts w:ascii="宋体" w:hAnsi="宋体" w:cs="宋体"/>
          <w:sz w:val="21"/>
          <w:szCs w:val="21"/>
          <w:highlight w:val="none"/>
        </w:rPr>
      </w:pPr>
      <w:r>
        <w:rPr>
          <w:rFonts w:hint="eastAsia" w:ascii="宋体" w:hAnsi="宋体" w:cs="宋体"/>
          <w:sz w:val="21"/>
          <w:szCs w:val="21"/>
          <w:highlight w:val="none"/>
        </w:rPr>
        <w:t>5</w:t>
      </w:r>
      <w:r>
        <w:rPr>
          <w:rFonts w:hint="eastAsia" w:ascii="宋体" w:hAnsi="宋体" w:cs="宋体"/>
          <w:sz w:val="21"/>
          <w:szCs w:val="21"/>
          <w:highlight w:val="none"/>
          <w:lang w:val="en-US" w:eastAsia="zh-CN"/>
        </w:rPr>
        <w:t>.</w:t>
      </w:r>
      <w:r>
        <w:rPr>
          <w:rFonts w:hint="eastAsia" w:ascii="宋体" w:hAnsi="宋体" w:cs="宋体"/>
          <w:sz w:val="21"/>
          <w:szCs w:val="21"/>
          <w:highlight w:val="none"/>
        </w:rPr>
        <w:t>报价文件出现多个方案或报价的；</w:t>
      </w:r>
    </w:p>
    <w:p w14:paraId="3A618E34">
      <w:pPr>
        <w:wordWrap w:val="0"/>
        <w:spacing w:line="520" w:lineRule="exact"/>
        <w:ind w:firstLine="480"/>
        <w:rPr>
          <w:rFonts w:ascii="宋体" w:hAnsi="宋体" w:cs="宋体"/>
          <w:sz w:val="21"/>
          <w:szCs w:val="21"/>
          <w:highlight w:val="none"/>
        </w:rPr>
      </w:pPr>
      <w:r>
        <w:rPr>
          <w:rFonts w:hint="eastAsia" w:ascii="宋体" w:hAnsi="宋体" w:cs="宋体"/>
          <w:sz w:val="21"/>
          <w:szCs w:val="21"/>
          <w:highlight w:val="none"/>
        </w:rPr>
        <w:t>6</w:t>
      </w:r>
      <w:r>
        <w:rPr>
          <w:rFonts w:hint="eastAsia" w:ascii="宋体" w:hAnsi="宋体" w:cs="宋体"/>
          <w:sz w:val="21"/>
          <w:szCs w:val="21"/>
          <w:highlight w:val="none"/>
          <w:lang w:val="en-US" w:eastAsia="zh-CN"/>
        </w:rPr>
        <w:t>.</w:t>
      </w:r>
      <w:r>
        <w:rPr>
          <w:rFonts w:hint="eastAsia" w:ascii="宋体" w:hAnsi="宋体" w:cs="宋体"/>
          <w:sz w:val="21"/>
          <w:szCs w:val="21"/>
          <w:highlight w:val="none"/>
        </w:rPr>
        <w:t>未提供符合要求的法定代表人身份证明或法定代表人授权委托书的；</w:t>
      </w:r>
    </w:p>
    <w:p w14:paraId="7898D031">
      <w:pPr>
        <w:wordWrap w:val="0"/>
        <w:spacing w:line="520" w:lineRule="exact"/>
        <w:ind w:firstLine="480"/>
        <w:rPr>
          <w:rFonts w:ascii="宋体" w:hAnsi="宋体" w:cs="宋体"/>
          <w:sz w:val="21"/>
          <w:szCs w:val="21"/>
          <w:highlight w:val="none"/>
        </w:rPr>
      </w:pPr>
      <w:r>
        <w:rPr>
          <w:rFonts w:hint="eastAsia" w:ascii="宋体" w:hAnsi="宋体" w:cs="宋体"/>
          <w:sz w:val="21"/>
          <w:szCs w:val="21"/>
          <w:highlight w:val="none"/>
        </w:rPr>
        <w:t>7</w:t>
      </w:r>
      <w:r>
        <w:rPr>
          <w:rFonts w:hint="eastAsia" w:ascii="宋体" w:hAnsi="宋体" w:cs="宋体"/>
          <w:sz w:val="21"/>
          <w:szCs w:val="21"/>
          <w:highlight w:val="none"/>
          <w:lang w:val="en-US" w:eastAsia="zh-CN"/>
        </w:rPr>
        <w:t>.</w:t>
      </w:r>
      <w:r>
        <w:rPr>
          <w:rFonts w:hint="eastAsia" w:ascii="宋体" w:hAnsi="宋体" w:cs="宋体"/>
          <w:sz w:val="21"/>
          <w:szCs w:val="21"/>
          <w:highlight w:val="none"/>
        </w:rPr>
        <w:t>未按采购文件要求提供必要有效证明文件或提供了虚假文件的；</w:t>
      </w:r>
    </w:p>
    <w:p w14:paraId="48A222A7">
      <w:pPr>
        <w:wordWrap w:val="0"/>
        <w:spacing w:line="520" w:lineRule="exact"/>
        <w:ind w:firstLine="480"/>
        <w:rPr>
          <w:rFonts w:hint="eastAsia" w:ascii="宋体" w:hAnsi="宋体" w:eastAsia="宋体" w:cs="宋体"/>
          <w:sz w:val="21"/>
          <w:szCs w:val="21"/>
          <w:highlight w:val="none"/>
          <w:lang w:eastAsia="zh-CN"/>
        </w:rPr>
      </w:pPr>
      <w:r>
        <w:rPr>
          <w:rFonts w:hint="eastAsia" w:ascii="宋体" w:hAnsi="宋体" w:cs="宋体"/>
          <w:sz w:val="21"/>
          <w:szCs w:val="21"/>
          <w:highlight w:val="none"/>
        </w:rPr>
        <w:t>8</w:t>
      </w:r>
      <w:r>
        <w:rPr>
          <w:rFonts w:hint="eastAsia" w:ascii="宋体" w:hAnsi="宋体" w:cs="宋体"/>
          <w:sz w:val="21"/>
          <w:szCs w:val="21"/>
          <w:highlight w:val="none"/>
          <w:lang w:val="en-US" w:eastAsia="zh-CN"/>
        </w:rPr>
        <w:t>.</w:t>
      </w:r>
      <w:r>
        <w:rPr>
          <w:rFonts w:hint="eastAsia" w:ascii="宋体" w:hAnsi="宋体" w:cs="宋体"/>
          <w:sz w:val="21"/>
          <w:szCs w:val="21"/>
          <w:highlight w:val="none"/>
        </w:rPr>
        <w:t>报价文件附有采购人不能接受的条件</w:t>
      </w:r>
      <w:r>
        <w:rPr>
          <w:rFonts w:hint="eastAsia" w:ascii="宋体" w:hAnsi="宋体" w:cs="宋体"/>
          <w:sz w:val="21"/>
          <w:szCs w:val="21"/>
          <w:highlight w:val="none"/>
          <w:lang w:eastAsia="zh-CN"/>
        </w:rPr>
        <w:t>。</w:t>
      </w:r>
    </w:p>
    <w:p w14:paraId="4476CC1D">
      <w:pPr>
        <w:wordWrap w:val="0"/>
        <w:spacing w:line="520" w:lineRule="exact"/>
        <w:ind w:firstLine="480"/>
        <w:rPr>
          <w:rFonts w:ascii="宋体" w:hAnsi="宋体" w:cs="宋体"/>
          <w:sz w:val="21"/>
          <w:szCs w:val="21"/>
          <w:highlight w:val="none"/>
        </w:rPr>
      </w:pPr>
      <w:r>
        <w:rPr>
          <w:rFonts w:hint="eastAsia" w:ascii="宋体" w:hAnsi="宋体" w:cs="宋体"/>
          <w:sz w:val="21"/>
          <w:szCs w:val="21"/>
          <w:highlight w:val="none"/>
        </w:rPr>
        <w:t>（二）如有下列情况之一为废标</w:t>
      </w:r>
    </w:p>
    <w:p w14:paraId="06CB4C22">
      <w:pPr>
        <w:wordWrap w:val="0"/>
        <w:spacing w:line="520" w:lineRule="exact"/>
        <w:ind w:firstLine="480"/>
        <w:rPr>
          <w:rFonts w:ascii="宋体" w:hAnsi="宋体" w:cs="宋体"/>
          <w:sz w:val="21"/>
          <w:szCs w:val="21"/>
          <w:highlight w:val="none"/>
        </w:rPr>
      </w:pPr>
      <w:r>
        <w:rPr>
          <w:rFonts w:hint="eastAsia" w:ascii="宋体" w:hAnsi="宋体" w:cs="宋体"/>
          <w:sz w:val="21"/>
          <w:szCs w:val="21"/>
          <w:highlight w:val="none"/>
        </w:rPr>
        <w:t>1</w:t>
      </w:r>
      <w:r>
        <w:rPr>
          <w:rFonts w:hint="eastAsia" w:ascii="宋体" w:hAnsi="宋体" w:cs="宋体"/>
          <w:sz w:val="21"/>
          <w:szCs w:val="21"/>
          <w:highlight w:val="none"/>
          <w:lang w:val="en-US" w:eastAsia="zh-CN"/>
        </w:rPr>
        <w:t>.</w:t>
      </w:r>
      <w:r>
        <w:rPr>
          <w:rFonts w:hint="eastAsia" w:ascii="宋体" w:hAnsi="宋体" w:cs="宋体"/>
          <w:sz w:val="21"/>
          <w:szCs w:val="21"/>
          <w:highlight w:val="none"/>
        </w:rPr>
        <w:t>供应商报价均超过采购预算，采购人不能支付的。</w:t>
      </w:r>
    </w:p>
    <w:p w14:paraId="00E8F7F2">
      <w:pPr>
        <w:wordWrap w:val="0"/>
        <w:spacing w:line="520" w:lineRule="exact"/>
        <w:ind w:firstLine="480"/>
        <w:rPr>
          <w:rFonts w:ascii="宋体" w:hAnsi="宋体" w:cs="宋体"/>
          <w:sz w:val="21"/>
          <w:szCs w:val="21"/>
          <w:highlight w:val="none"/>
        </w:rPr>
      </w:pPr>
      <w:r>
        <w:rPr>
          <w:rFonts w:hint="eastAsia" w:ascii="宋体" w:hAnsi="宋体" w:cs="宋体"/>
          <w:sz w:val="21"/>
          <w:szCs w:val="21"/>
          <w:highlight w:val="none"/>
        </w:rPr>
        <w:t>2</w:t>
      </w:r>
      <w:r>
        <w:rPr>
          <w:rFonts w:hint="eastAsia" w:ascii="宋体" w:hAnsi="宋体" w:cs="宋体"/>
          <w:sz w:val="21"/>
          <w:szCs w:val="21"/>
          <w:highlight w:val="none"/>
          <w:lang w:val="en-US" w:eastAsia="zh-CN"/>
        </w:rPr>
        <w:t>.</w:t>
      </w:r>
      <w:r>
        <w:rPr>
          <w:rFonts w:hint="eastAsia" w:ascii="宋体" w:hAnsi="宋体" w:cs="宋体"/>
          <w:sz w:val="21"/>
          <w:szCs w:val="21"/>
          <w:highlight w:val="none"/>
        </w:rPr>
        <w:t>出现影响采购公正的违法、违规行为的；</w:t>
      </w:r>
    </w:p>
    <w:p w14:paraId="1EC9C80A">
      <w:pPr>
        <w:wordWrap w:val="0"/>
        <w:spacing w:line="520" w:lineRule="exact"/>
        <w:ind w:firstLine="480"/>
        <w:rPr>
          <w:rFonts w:ascii="宋体" w:hAnsi="宋体" w:cs="宋体"/>
          <w:sz w:val="21"/>
          <w:szCs w:val="21"/>
          <w:highlight w:val="none"/>
        </w:rPr>
      </w:pPr>
      <w:r>
        <w:rPr>
          <w:rFonts w:hint="eastAsia" w:ascii="宋体" w:hAnsi="宋体" w:cs="宋体"/>
          <w:sz w:val="21"/>
          <w:szCs w:val="21"/>
          <w:highlight w:val="none"/>
        </w:rPr>
        <w:t>3</w:t>
      </w:r>
      <w:r>
        <w:rPr>
          <w:rFonts w:hint="eastAsia" w:ascii="宋体" w:hAnsi="宋体" w:cs="宋体"/>
          <w:sz w:val="21"/>
          <w:szCs w:val="21"/>
          <w:highlight w:val="none"/>
          <w:lang w:val="en-US" w:eastAsia="zh-CN"/>
        </w:rPr>
        <w:t>.</w:t>
      </w:r>
      <w:r>
        <w:rPr>
          <w:rFonts w:hint="eastAsia" w:ascii="宋体" w:hAnsi="宋体" w:cs="宋体"/>
          <w:sz w:val="21"/>
          <w:szCs w:val="21"/>
          <w:highlight w:val="none"/>
        </w:rPr>
        <w:t>因重大变故，采购任务取消的。</w:t>
      </w:r>
    </w:p>
    <w:p w14:paraId="4A43C220">
      <w:pPr>
        <w:wordWrap w:val="0"/>
        <w:spacing w:line="360" w:lineRule="auto"/>
        <w:ind w:firstLine="480"/>
        <w:jc w:val="center"/>
        <w:outlineLvl w:val="0"/>
        <w:rPr>
          <w:rFonts w:hint="eastAsia" w:ascii="宋体" w:hAnsi="宋体" w:eastAsia="宋体" w:cs="宋体"/>
          <w:b/>
          <w:bCs/>
          <w:kern w:val="2"/>
          <w:sz w:val="21"/>
          <w:szCs w:val="21"/>
          <w:highlight w:val="none"/>
          <w:lang w:val="en-US" w:eastAsia="zh-CN" w:bidi="ar-SA"/>
        </w:rPr>
      </w:pPr>
      <w:bookmarkStart w:id="31" w:name="_Toc499495121"/>
      <w:bookmarkStart w:id="32" w:name="_Toc474603958"/>
      <w:r>
        <w:rPr>
          <w:rFonts w:hint="eastAsia" w:ascii="宋体" w:hAnsi="宋体" w:cs="宋体"/>
          <w:sz w:val="21"/>
          <w:szCs w:val="21"/>
          <w:highlight w:val="none"/>
        </w:rPr>
        <w:br w:type="page"/>
      </w:r>
      <w:bookmarkEnd w:id="0"/>
      <w:bookmarkEnd w:id="31"/>
      <w:bookmarkEnd w:id="32"/>
      <w:bookmarkStart w:id="33" w:name="_Toc16163"/>
      <w:r>
        <w:rPr>
          <w:rFonts w:hint="eastAsia" w:ascii="宋体" w:hAnsi="宋体" w:eastAsia="宋体" w:cs="宋体"/>
          <w:b/>
          <w:bCs/>
          <w:kern w:val="2"/>
          <w:sz w:val="21"/>
          <w:szCs w:val="21"/>
          <w:highlight w:val="none"/>
          <w:lang w:val="en-US" w:eastAsia="zh-CN" w:bidi="ar-SA"/>
        </w:rPr>
        <w:t>十</w:t>
      </w:r>
      <w:r>
        <w:rPr>
          <w:rFonts w:hint="eastAsia" w:ascii="宋体" w:hAnsi="宋体" w:cs="宋体"/>
          <w:b/>
          <w:bCs/>
          <w:kern w:val="2"/>
          <w:sz w:val="21"/>
          <w:szCs w:val="21"/>
          <w:highlight w:val="none"/>
          <w:lang w:val="en-US" w:eastAsia="zh-CN" w:bidi="ar-SA"/>
        </w:rPr>
        <w:t>五</w:t>
      </w:r>
      <w:r>
        <w:rPr>
          <w:rFonts w:hint="eastAsia" w:ascii="宋体" w:hAnsi="宋体" w:eastAsia="宋体" w:cs="宋体"/>
          <w:b/>
          <w:bCs/>
          <w:kern w:val="2"/>
          <w:sz w:val="21"/>
          <w:szCs w:val="21"/>
          <w:highlight w:val="none"/>
          <w:lang w:val="en-US" w:eastAsia="zh-CN" w:bidi="ar-SA"/>
        </w:rPr>
        <w:t>、响应文件编制要求</w:t>
      </w:r>
      <w:bookmarkEnd w:id="33"/>
    </w:p>
    <w:p w14:paraId="5BC25BCF">
      <w:pPr>
        <w:wordWrap w:val="0"/>
        <w:spacing w:line="360" w:lineRule="auto"/>
        <w:outlineLvl w:val="0"/>
        <w:rPr>
          <w:rFonts w:hint="eastAsia" w:ascii="宋体" w:hAnsi="宋体" w:cs="宋体"/>
          <w:b/>
          <w:bCs/>
          <w:sz w:val="21"/>
          <w:szCs w:val="21"/>
          <w:highlight w:val="none"/>
        </w:rPr>
      </w:pPr>
      <w:bookmarkStart w:id="34" w:name="_Toc987"/>
    </w:p>
    <w:p w14:paraId="1F0CA0DB">
      <w:pPr>
        <w:wordWrap w:val="0"/>
        <w:spacing w:line="360" w:lineRule="auto"/>
        <w:outlineLvl w:val="0"/>
        <w:rPr>
          <w:rFonts w:ascii="宋体" w:hAnsi="宋体" w:cs="宋体"/>
          <w:b/>
          <w:bCs/>
          <w:sz w:val="21"/>
          <w:szCs w:val="21"/>
          <w:highlight w:val="none"/>
        </w:rPr>
      </w:pPr>
      <w:bookmarkStart w:id="35" w:name="_Toc7296"/>
      <w:r>
        <w:rPr>
          <w:rFonts w:hint="eastAsia" w:ascii="宋体" w:hAnsi="宋体" w:cs="宋体"/>
          <w:b/>
          <w:bCs/>
          <w:sz w:val="21"/>
          <w:szCs w:val="21"/>
          <w:highlight w:val="none"/>
        </w:rPr>
        <w:t>一、经济部分</w:t>
      </w:r>
      <w:bookmarkEnd w:id="34"/>
      <w:bookmarkEnd w:id="35"/>
    </w:p>
    <w:p w14:paraId="73095D43">
      <w:pPr>
        <w:spacing w:line="360" w:lineRule="auto"/>
        <w:outlineLvl w:val="0"/>
        <w:rPr>
          <w:rFonts w:ascii="宋体" w:hAnsi="宋体" w:cs="宋体"/>
          <w:b/>
          <w:sz w:val="21"/>
          <w:szCs w:val="21"/>
          <w:highlight w:val="none"/>
        </w:rPr>
      </w:pPr>
      <w:bookmarkStart w:id="36" w:name="_Toc11362"/>
      <w:bookmarkStart w:id="37" w:name="_Toc9196"/>
      <w:r>
        <w:rPr>
          <w:rFonts w:hint="eastAsia" w:ascii="宋体" w:hAnsi="宋体" w:cs="宋体"/>
          <w:b/>
          <w:sz w:val="21"/>
          <w:szCs w:val="21"/>
          <w:highlight w:val="none"/>
        </w:rPr>
        <w:t>二、资格条件及其他</w:t>
      </w:r>
      <w:bookmarkEnd w:id="36"/>
      <w:bookmarkEnd w:id="37"/>
    </w:p>
    <w:p w14:paraId="6092DFB6">
      <w:pPr>
        <w:wordWrap w:val="0"/>
        <w:spacing w:line="360" w:lineRule="auto"/>
        <w:outlineLvl w:val="0"/>
        <w:rPr>
          <w:rFonts w:ascii="宋体" w:hAnsi="宋体" w:cs="宋体"/>
          <w:b/>
          <w:bCs/>
          <w:color w:val="auto"/>
          <w:sz w:val="21"/>
          <w:szCs w:val="21"/>
          <w:highlight w:val="none"/>
        </w:rPr>
      </w:pPr>
      <w:bookmarkStart w:id="38" w:name="_Toc22610"/>
      <w:bookmarkStart w:id="39" w:name="_Toc27838"/>
      <w:r>
        <w:rPr>
          <w:rFonts w:hint="eastAsia" w:ascii="宋体" w:hAnsi="宋体" w:cs="宋体"/>
          <w:b/>
          <w:bCs/>
          <w:color w:val="auto"/>
          <w:sz w:val="21"/>
          <w:szCs w:val="21"/>
          <w:highlight w:val="none"/>
        </w:rPr>
        <w:t>三、技术服务部分</w:t>
      </w:r>
      <w:bookmarkEnd w:id="38"/>
      <w:bookmarkEnd w:id="39"/>
    </w:p>
    <w:p w14:paraId="3817575C">
      <w:pPr>
        <w:wordWrap w:val="0"/>
        <w:spacing w:line="360" w:lineRule="auto"/>
        <w:outlineLvl w:val="0"/>
        <w:rPr>
          <w:rFonts w:ascii="宋体" w:hAnsi="宋体" w:cs="宋体"/>
          <w:b/>
          <w:bCs/>
          <w:color w:val="auto"/>
          <w:sz w:val="21"/>
          <w:szCs w:val="21"/>
          <w:highlight w:val="none"/>
        </w:rPr>
      </w:pPr>
      <w:bookmarkStart w:id="40" w:name="_Toc25549"/>
      <w:bookmarkStart w:id="41" w:name="_Toc6530"/>
      <w:r>
        <w:rPr>
          <w:rFonts w:hint="eastAsia" w:ascii="宋体" w:hAnsi="宋体" w:cs="宋体"/>
          <w:b/>
          <w:bCs/>
          <w:color w:val="auto"/>
          <w:sz w:val="21"/>
          <w:szCs w:val="21"/>
          <w:highlight w:val="none"/>
        </w:rPr>
        <w:t>四、商务部分</w:t>
      </w:r>
      <w:bookmarkEnd w:id="40"/>
      <w:bookmarkEnd w:id="41"/>
    </w:p>
    <w:p w14:paraId="47D632CA">
      <w:pPr>
        <w:wordWrap w:val="0"/>
        <w:spacing w:line="360" w:lineRule="auto"/>
        <w:outlineLvl w:val="0"/>
        <w:rPr>
          <w:rFonts w:ascii="宋体" w:hAnsi="宋体" w:cs="宋体"/>
          <w:b/>
          <w:bCs/>
          <w:sz w:val="21"/>
          <w:szCs w:val="21"/>
          <w:highlight w:val="none"/>
        </w:rPr>
      </w:pPr>
      <w:bookmarkStart w:id="42" w:name="_Toc32167"/>
      <w:bookmarkStart w:id="43" w:name="_Toc9782"/>
      <w:r>
        <w:rPr>
          <w:rFonts w:hint="eastAsia" w:ascii="宋体" w:hAnsi="宋体" w:cs="宋体"/>
          <w:b/>
          <w:bCs/>
          <w:sz w:val="21"/>
          <w:szCs w:val="21"/>
          <w:highlight w:val="none"/>
        </w:rPr>
        <w:t>五、其他应提供的资料</w:t>
      </w:r>
      <w:bookmarkEnd w:id="42"/>
      <w:bookmarkEnd w:id="43"/>
    </w:p>
    <w:p w14:paraId="580C7863">
      <w:pPr>
        <w:rPr>
          <w:rFonts w:ascii="宋体" w:hAnsi="宋体" w:cs="宋体"/>
          <w:b/>
          <w:sz w:val="21"/>
          <w:szCs w:val="21"/>
          <w:highlight w:val="none"/>
        </w:rPr>
      </w:pPr>
      <w:bookmarkStart w:id="44" w:name="_Toc17074"/>
      <w:r>
        <w:rPr>
          <w:rFonts w:hint="eastAsia" w:ascii="宋体" w:hAnsi="宋体" w:cs="宋体"/>
          <w:b/>
          <w:sz w:val="21"/>
          <w:szCs w:val="21"/>
          <w:highlight w:val="none"/>
        </w:rPr>
        <w:br w:type="page"/>
      </w:r>
    </w:p>
    <w:p w14:paraId="235FB9F1">
      <w:pPr>
        <w:tabs>
          <w:tab w:val="left" w:pos="6300"/>
        </w:tabs>
        <w:snapToGrid w:val="0"/>
        <w:spacing w:line="520" w:lineRule="exact"/>
        <w:outlineLvl w:val="0"/>
        <w:rPr>
          <w:rFonts w:ascii="宋体" w:hAnsi="宋体" w:cs="宋体"/>
          <w:b/>
          <w:sz w:val="21"/>
          <w:szCs w:val="21"/>
          <w:highlight w:val="none"/>
        </w:rPr>
      </w:pPr>
      <w:bookmarkStart w:id="45" w:name="_Toc31925"/>
      <w:bookmarkStart w:id="46" w:name="_Toc3328"/>
      <w:r>
        <w:rPr>
          <w:rFonts w:hint="eastAsia" w:ascii="宋体" w:hAnsi="宋体" w:cs="宋体"/>
          <w:b/>
          <w:sz w:val="21"/>
          <w:szCs w:val="21"/>
          <w:highlight w:val="none"/>
        </w:rPr>
        <w:t>一、经济部分</w:t>
      </w:r>
      <w:bookmarkEnd w:id="45"/>
      <w:bookmarkEnd w:id="46"/>
    </w:p>
    <w:p w14:paraId="368ED613">
      <w:pPr>
        <w:tabs>
          <w:tab w:val="left" w:pos="6300"/>
        </w:tabs>
        <w:snapToGrid w:val="0"/>
        <w:spacing w:line="520" w:lineRule="exact"/>
        <w:ind w:firstLine="210" w:firstLineChars="100"/>
        <w:rPr>
          <w:rFonts w:ascii="宋体" w:hAnsi="宋体" w:cs="宋体"/>
          <w:bCs/>
          <w:sz w:val="21"/>
          <w:szCs w:val="21"/>
          <w:highlight w:val="none"/>
        </w:rPr>
      </w:pPr>
      <w:r>
        <w:rPr>
          <w:rFonts w:hint="eastAsia" w:ascii="宋体" w:hAnsi="宋体" w:cs="宋体"/>
          <w:bCs/>
          <w:sz w:val="21"/>
          <w:szCs w:val="21"/>
          <w:highlight w:val="none"/>
        </w:rPr>
        <w:t>（一）报价函</w:t>
      </w:r>
    </w:p>
    <w:p w14:paraId="67321F43">
      <w:pPr>
        <w:wordWrap w:val="0"/>
        <w:spacing w:line="520" w:lineRule="exact"/>
        <w:ind w:firstLine="571" w:firstLineChars="271"/>
        <w:jc w:val="center"/>
        <w:rPr>
          <w:rFonts w:hint="eastAsia" w:ascii="宋体" w:hAnsi="宋体" w:cs="宋体"/>
          <w:b/>
          <w:sz w:val="21"/>
          <w:szCs w:val="21"/>
          <w:highlight w:val="none"/>
        </w:rPr>
      </w:pPr>
      <w:bookmarkStart w:id="47" w:name="_Toc30947"/>
      <w:r>
        <w:rPr>
          <w:rFonts w:hint="eastAsia" w:ascii="宋体" w:hAnsi="宋体" w:cs="宋体"/>
          <w:b/>
          <w:sz w:val="21"/>
          <w:szCs w:val="21"/>
          <w:highlight w:val="none"/>
        </w:rPr>
        <w:t>报价函</w:t>
      </w:r>
      <w:bookmarkEnd w:id="47"/>
    </w:p>
    <w:p w14:paraId="589BA79D">
      <w:pPr>
        <w:wordWrap w:val="0"/>
        <w:spacing w:line="520" w:lineRule="exact"/>
        <w:ind w:firstLine="569" w:firstLineChars="271"/>
        <w:jc w:val="both"/>
        <w:rPr>
          <w:rFonts w:ascii="宋体" w:hAnsi="宋体" w:cs="宋体"/>
          <w:sz w:val="21"/>
          <w:szCs w:val="21"/>
          <w:highlight w:val="none"/>
        </w:rPr>
      </w:pPr>
      <w:r>
        <w:rPr>
          <w:rFonts w:ascii="宋体" w:hAnsi="宋体" w:cs="宋体"/>
          <w:sz w:val="21"/>
          <w:szCs w:val="21"/>
          <w:highlight w:val="none"/>
        </w:rPr>
        <w:cr/>
      </w:r>
      <w:r>
        <w:rPr>
          <w:rFonts w:hint="eastAsia" w:ascii="宋体" w:hAnsi="宋体" w:cs="宋体"/>
          <w:sz w:val="21"/>
          <w:szCs w:val="21"/>
          <w:highlight w:val="none"/>
          <w:u w:val="single"/>
          <w:lang w:val="en-US" w:eastAsia="zh-CN"/>
        </w:rPr>
        <w:t xml:space="preserve">                         </w:t>
      </w:r>
      <w:r>
        <w:rPr>
          <w:rFonts w:hint="eastAsia" w:ascii="宋体" w:hAnsi="宋体" w:cs="宋体"/>
          <w:sz w:val="21"/>
          <w:szCs w:val="21"/>
          <w:highlight w:val="none"/>
        </w:rPr>
        <w:t>（采购人名称）：</w:t>
      </w:r>
    </w:p>
    <w:p w14:paraId="201643A7">
      <w:pPr>
        <w:tabs>
          <w:tab w:val="left" w:pos="6300"/>
        </w:tabs>
        <w:snapToGrid w:val="0"/>
        <w:spacing w:line="520" w:lineRule="exact"/>
        <w:ind w:firstLine="480"/>
        <w:rPr>
          <w:rFonts w:ascii="宋体" w:hAnsi="宋体" w:cs="宋体"/>
          <w:sz w:val="21"/>
          <w:szCs w:val="21"/>
          <w:highlight w:val="none"/>
        </w:rPr>
      </w:pPr>
      <w:r>
        <w:rPr>
          <w:rFonts w:hint="eastAsia" w:ascii="宋体" w:hAnsi="宋体" w:cs="宋体"/>
          <w:sz w:val="21"/>
          <w:szCs w:val="21"/>
          <w:highlight w:val="none"/>
        </w:rPr>
        <w:t>我方收到（项目名称）的采购文件，经详细研究，决定参加该项目的投标。</w:t>
      </w:r>
    </w:p>
    <w:p w14:paraId="5D735048">
      <w:pPr>
        <w:numPr>
          <w:ilvl w:val="0"/>
          <w:numId w:val="17"/>
        </w:numPr>
        <w:tabs>
          <w:tab w:val="left" w:pos="6300"/>
        </w:tabs>
        <w:snapToGrid w:val="0"/>
        <w:spacing w:line="520" w:lineRule="exact"/>
        <w:ind w:left="14" w:leftChars="5" w:firstLine="401" w:firstLineChars="191"/>
        <w:rPr>
          <w:rFonts w:ascii="宋体" w:hAnsi="宋体" w:cs="宋体"/>
          <w:sz w:val="21"/>
          <w:szCs w:val="21"/>
          <w:highlight w:val="none"/>
        </w:rPr>
      </w:pPr>
      <w:r>
        <w:rPr>
          <w:rFonts w:hint="eastAsia" w:ascii="宋体" w:hAnsi="宋体" w:cs="宋体"/>
          <w:sz w:val="21"/>
          <w:szCs w:val="21"/>
          <w:highlight w:val="none"/>
        </w:rPr>
        <w:t>愿意按照采购文件中的一切要求，提供本项目的服务，报价为人民币大写</w:t>
      </w:r>
      <w:r>
        <w:rPr>
          <w:rFonts w:hint="eastAsia" w:ascii="宋体" w:hAnsi="宋体" w:cs="宋体"/>
          <w:sz w:val="21"/>
          <w:szCs w:val="21"/>
          <w:highlight w:val="none"/>
          <w:u w:val="single"/>
        </w:rPr>
        <w:t>：</w:t>
      </w:r>
      <w:r>
        <w:rPr>
          <w:rFonts w:hint="eastAsia" w:ascii="宋体" w:hAnsi="宋体" w:cs="宋体"/>
          <w:sz w:val="21"/>
          <w:szCs w:val="21"/>
          <w:highlight w:val="none"/>
          <w:u w:val="single"/>
          <w:lang w:val="en-US" w:eastAsia="zh-CN"/>
        </w:rPr>
        <w:t xml:space="preserve">        </w:t>
      </w:r>
      <w:r>
        <w:rPr>
          <w:rFonts w:hint="eastAsia" w:ascii="宋体" w:hAnsi="宋体" w:cs="宋体"/>
          <w:sz w:val="21"/>
          <w:szCs w:val="21"/>
          <w:highlight w:val="none"/>
        </w:rPr>
        <w:t>元；人民币小写：</w:t>
      </w:r>
      <w:r>
        <w:rPr>
          <w:rFonts w:hint="eastAsia" w:ascii="宋体" w:hAnsi="宋体" w:cs="宋体"/>
          <w:sz w:val="21"/>
          <w:szCs w:val="21"/>
          <w:highlight w:val="none"/>
          <w:u w:val="single"/>
          <w:lang w:val="en-US" w:eastAsia="zh-CN"/>
        </w:rPr>
        <w:t xml:space="preserve">   </w:t>
      </w:r>
      <w:r>
        <w:rPr>
          <w:rFonts w:hint="eastAsia" w:ascii="宋体" w:hAnsi="宋体" w:cs="宋体"/>
          <w:sz w:val="21"/>
          <w:szCs w:val="21"/>
          <w:highlight w:val="none"/>
        </w:rPr>
        <w:t>元。</w:t>
      </w:r>
      <w:r>
        <w:rPr>
          <w:rFonts w:hint="eastAsia" w:ascii="宋体" w:hAnsi="宋体" w:cs="宋体"/>
          <w:sz w:val="21"/>
          <w:szCs w:val="21"/>
          <w:highlight w:val="none"/>
          <w:lang w:val="en-US" w:eastAsia="zh-CN"/>
        </w:rPr>
        <w:t>其中，安全文明施工费暂定金额：人民币小写：</w:t>
      </w:r>
      <w:r>
        <w:rPr>
          <w:rFonts w:hint="eastAsia" w:ascii="宋体" w:hAnsi="宋体" w:cs="宋体"/>
          <w:sz w:val="21"/>
          <w:szCs w:val="21"/>
          <w:highlight w:val="none"/>
          <w:u w:val="single"/>
          <w:lang w:val="en-US" w:eastAsia="zh-CN"/>
        </w:rPr>
        <w:t xml:space="preserve">           </w:t>
      </w:r>
      <w:r>
        <w:rPr>
          <w:rFonts w:hint="eastAsia" w:ascii="宋体" w:hAnsi="宋体" w:cs="宋体"/>
          <w:sz w:val="21"/>
          <w:szCs w:val="21"/>
          <w:highlight w:val="none"/>
          <w:u w:val="none"/>
          <w:lang w:val="en-US" w:eastAsia="zh-CN"/>
        </w:rPr>
        <w:t>元。</w:t>
      </w:r>
    </w:p>
    <w:p w14:paraId="47DB1ECF">
      <w:pPr>
        <w:tabs>
          <w:tab w:val="left" w:pos="6300"/>
        </w:tabs>
        <w:snapToGrid w:val="0"/>
        <w:spacing w:line="520" w:lineRule="exact"/>
        <w:ind w:firstLine="480"/>
        <w:rPr>
          <w:rFonts w:ascii="宋体" w:hAnsi="宋体" w:cs="宋体"/>
          <w:sz w:val="21"/>
          <w:szCs w:val="21"/>
          <w:highlight w:val="none"/>
        </w:rPr>
      </w:pPr>
      <w:r>
        <w:rPr>
          <w:rFonts w:hint="eastAsia" w:ascii="宋体" w:hAnsi="宋体" w:cs="宋体"/>
          <w:sz w:val="21"/>
          <w:szCs w:val="21"/>
          <w:highlight w:val="none"/>
        </w:rPr>
        <w:t>2、我方现提交的响应文件为：响应文件电子文档一份及</w:t>
      </w:r>
      <w:r>
        <w:rPr>
          <w:rFonts w:hint="eastAsia" w:ascii="宋体" w:hAnsi="宋体" w:cs="宋体"/>
          <w:sz w:val="21"/>
          <w:szCs w:val="21"/>
          <w:highlight w:val="none"/>
          <w:lang w:val="en-US" w:eastAsia="zh-CN"/>
        </w:rPr>
        <w:t>完整的</w:t>
      </w:r>
      <w:r>
        <w:rPr>
          <w:rFonts w:hint="eastAsia" w:ascii="宋体" w:hAnsi="宋体" w:cs="宋体"/>
          <w:sz w:val="21"/>
          <w:szCs w:val="21"/>
          <w:highlight w:val="none"/>
        </w:rPr>
        <w:t>工程量清单</w:t>
      </w:r>
      <w:r>
        <w:rPr>
          <w:rFonts w:hint="eastAsia" w:ascii="宋体" w:hAnsi="宋体" w:cs="宋体"/>
          <w:sz w:val="21"/>
          <w:szCs w:val="21"/>
          <w:highlight w:val="none"/>
          <w:lang w:val="en-US" w:eastAsia="zh-CN"/>
        </w:rPr>
        <w:t>电子表格版</w:t>
      </w:r>
      <w:r>
        <w:rPr>
          <w:rFonts w:hint="eastAsia" w:ascii="宋体" w:hAnsi="宋体" w:cs="宋体"/>
          <w:sz w:val="21"/>
          <w:szCs w:val="21"/>
          <w:highlight w:val="none"/>
        </w:rPr>
        <w:t>一份。</w:t>
      </w:r>
    </w:p>
    <w:p w14:paraId="6B0E18D6">
      <w:pPr>
        <w:tabs>
          <w:tab w:val="left" w:pos="6300"/>
        </w:tabs>
        <w:snapToGrid w:val="0"/>
        <w:spacing w:line="520" w:lineRule="exact"/>
        <w:ind w:firstLine="480"/>
        <w:rPr>
          <w:rFonts w:ascii="宋体" w:hAnsi="宋体" w:cs="宋体"/>
          <w:sz w:val="21"/>
          <w:szCs w:val="21"/>
          <w:highlight w:val="none"/>
        </w:rPr>
      </w:pPr>
      <w:r>
        <w:rPr>
          <w:rFonts w:hint="eastAsia" w:ascii="宋体" w:hAnsi="宋体" w:cs="宋体"/>
          <w:sz w:val="21"/>
          <w:szCs w:val="21"/>
          <w:highlight w:val="none"/>
        </w:rPr>
        <w:t>3、我方承诺：本次投标的有效期为90天。</w:t>
      </w:r>
    </w:p>
    <w:p w14:paraId="40D6ADA7">
      <w:pPr>
        <w:tabs>
          <w:tab w:val="left" w:pos="6300"/>
        </w:tabs>
        <w:snapToGrid w:val="0"/>
        <w:spacing w:line="520" w:lineRule="exact"/>
        <w:ind w:firstLine="480"/>
        <w:rPr>
          <w:rFonts w:ascii="宋体" w:hAnsi="宋体" w:cs="宋体"/>
          <w:sz w:val="21"/>
          <w:szCs w:val="21"/>
          <w:highlight w:val="none"/>
        </w:rPr>
      </w:pPr>
      <w:r>
        <w:rPr>
          <w:rFonts w:hint="eastAsia" w:ascii="宋体" w:hAnsi="宋体" w:cs="宋体"/>
          <w:sz w:val="21"/>
          <w:szCs w:val="21"/>
          <w:highlight w:val="none"/>
        </w:rPr>
        <w:t>4、我方完全理解和接受贵方采购文件的一切规定和要求及评审办法。</w:t>
      </w:r>
    </w:p>
    <w:p w14:paraId="70C12626">
      <w:pPr>
        <w:tabs>
          <w:tab w:val="left" w:pos="6300"/>
        </w:tabs>
        <w:snapToGrid w:val="0"/>
        <w:spacing w:line="520" w:lineRule="exact"/>
        <w:ind w:firstLine="480"/>
        <w:rPr>
          <w:rFonts w:ascii="宋体" w:hAnsi="宋体" w:cs="宋体"/>
          <w:sz w:val="21"/>
          <w:szCs w:val="21"/>
          <w:highlight w:val="none"/>
        </w:rPr>
      </w:pPr>
      <w:r>
        <w:rPr>
          <w:rFonts w:hint="eastAsia" w:ascii="宋体" w:hAnsi="宋体" w:cs="宋体"/>
          <w:sz w:val="21"/>
          <w:szCs w:val="21"/>
          <w:highlight w:val="none"/>
        </w:rPr>
        <w:t>5、在整个采购过程中，我方若有违规行为，接受相关处罚。</w:t>
      </w:r>
    </w:p>
    <w:p w14:paraId="3C505BE4">
      <w:pPr>
        <w:tabs>
          <w:tab w:val="left" w:pos="6300"/>
        </w:tabs>
        <w:snapToGrid w:val="0"/>
        <w:spacing w:line="520" w:lineRule="exact"/>
        <w:ind w:firstLine="480"/>
        <w:rPr>
          <w:rFonts w:ascii="宋体" w:hAnsi="宋体" w:cs="宋体"/>
          <w:sz w:val="21"/>
          <w:szCs w:val="21"/>
          <w:highlight w:val="none"/>
        </w:rPr>
      </w:pPr>
      <w:r>
        <w:rPr>
          <w:rFonts w:hint="eastAsia" w:ascii="宋体" w:hAnsi="宋体" w:cs="宋体"/>
          <w:sz w:val="21"/>
          <w:szCs w:val="21"/>
          <w:highlight w:val="none"/>
        </w:rPr>
        <w:t>6、我方若中选，将按照采购结果签订合同，并且严格履行合同义务。本承诺函将成为合同不可分割的一部分，与合同具有同等的法律效力。</w:t>
      </w:r>
    </w:p>
    <w:p w14:paraId="68767D2B">
      <w:pPr>
        <w:tabs>
          <w:tab w:val="left" w:pos="6300"/>
        </w:tabs>
        <w:snapToGrid w:val="0"/>
        <w:spacing w:line="520" w:lineRule="exact"/>
        <w:ind w:firstLine="480"/>
        <w:rPr>
          <w:rFonts w:ascii="宋体" w:hAnsi="宋体" w:cs="宋体"/>
          <w:sz w:val="21"/>
          <w:szCs w:val="21"/>
          <w:highlight w:val="none"/>
        </w:rPr>
      </w:pPr>
      <w:r>
        <w:rPr>
          <w:rFonts w:hint="eastAsia" w:ascii="宋体" w:hAnsi="宋体" w:cs="宋体"/>
          <w:sz w:val="21"/>
          <w:szCs w:val="21"/>
          <w:highlight w:val="none"/>
        </w:rPr>
        <w:t>7、我方理解，最低报价不是成交的唯一条件。</w:t>
      </w:r>
    </w:p>
    <w:p w14:paraId="3CC9265E">
      <w:pPr>
        <w:tabs>
          <w:tab w:val="left" w:pos="6300"/>
        </w:tabs>
        <w:snapToGrid w:val="0"/>
        <w:spacing w:line="520" w:lineRule="exact"/>
        <w:ind w:firstLine="480"/>
        <w:rPr>
          <w:rFonts w:ascii="宋体" w:hAnsi="宋体" w:cs="宋体"/>
          <w:sz w:val="21"/>
          <w:szCs w:val="21"/>
          <w:highlight w:val="none"/>
        </w:rPr>
      </w:pPr>
    </w:p>
    <w:p w14:paraId="7F2DA791">
      <w:pPr>
        <w:tabs>
          <w:tab w:val="left" w:pos="6300"/>
        </w:tabs>
        <w:snapToGrid w:val="0"/>
        <w:spacing w:line="520" w:lineRule="exact"/>
        <w:ind w:firstLine="480"/>
        <w:rPr>
          <w:rFonts w:ascii="宋体" w:hAnsi="宋体" w:cs="宋体"/>
          <w:sz w:val="21"/>
          <w:szCs w:val="21"/>
          <w:highlight w:val="none"/>
        </w:rPr>
      </w:pPr>
    </w:p>
    <w:p w14:paraId="537D72C2">
      <w:pPr>
        <w:tabs>
          <w:tab w:val="left" w:pos="6300"/>
        </w:tabs>
        <w:snapToGrid w:val="0"/>
        <w:spacing w:line="520" w:lineRule="exact"/>
        <w:ind w:firstLine="480"/>
        <w:rPr>
          <w:rFonts w:ascii="宋体" w:hAnsi="宋体" w:cs="宋体"/>
          <w:sz w:val="21"/>
          <w:szCs w:val="21"/>
          <w:highlight w:val="none"/>
        </w:rPr>
      </w:pPr>
    </w:p>
    <w:p w14:paraId="416FB55E">
      <w:pPr>
        <w:tabs>
          <w:tab w:val="left" w:pos="6300"/>
        </w:tabs>
        <w:snapToGrid w:val="0"/>
        <w:spacing w:line="520" w:lineRule="exact"/>
        <w:ind w:firstLine="480"/>
        <w:rPr>
          <w:rFonts w:ascii="宋体" w:hAnsi="宋体" w:cs="宋体"/>
          <w:sz w:val="21"/>
          <w:szCs w:val="21"/>
          <w:highlight w:val="none"/>
        </w:rPr>
      </w:pPr>
    </w:p>
    <w:p w14:paraId="21D0BC5D">
      <w:pPr>
        <w:tabs>
          <w:tab w:val="left" w:pos="6300"/>
        </w:tabs>
        <w:snapToGrid w:val="0"/>
        <w:spacing w:line="520" w:lineRule="exact"/>
        <w:ind w:left="0" w:leftChars="0" w:firstLine="0" w:firstLineChars="0"/>
        <w:jc w:val="center"/>
        <w:outlineLvl w:val="0"/>
        <w:rPr>
          <w:rFonts w:hint="eastAsia" w:ascii="宋体" w:hAnsi="宋体" w:cs="宋体"/>
          <w:sz w:val="21"/>
          <w:szCs w:val="21"/>
          <w:highlight w:val="none"/>
        </w:rPr>
      </w:pPr>
      <w:r>
        <w:rPr>
          <w:rFonts w:hint="eastAsia" w:ascii="宋体" w:hAnsi="宋体" w:cs="宋体"/>
          <w:sz w:val="21"/>
          <w:szCs w:val="21"/>
          <w:highlight w:val="none"/>
          <w:lang w:val="en-US" w:eastAsia="zh-CN"/>
        </w:rPr>
        <w:t xml:space="preserve">                                               </w:t>
      </w:r>
      <w:bookmarkStart w:id="48" w:name="_Toc16296"/>
      <w:bookmarkStart w:id="49" w:name="_Toc31912"/>
      <w:r>
        <w:rPr>
          <w:rFonts w:hint="eastAsia" w:ascii="宋体" w:hAnsi="宋体" w:cs="宋体"/>
          <w:sz w:val="21"/>
          <w:szCs w:val="21"/>
          <w:highlight w:val="none"/>
        </w:rPr>
        <w:t>供应商名称（公章）：</w:t>
      </w:r>
      <w:bookmarkEnd w:id="48"/>
      <w:bookmarkEnd w:id="49"/>
    </w:p>
    <w:p w14:paraId="702B8665">
      <w:pPr>
        <w:pStyle w:val="47"/>
        <w:rPr>
          <w:rFonts w:hint="eastAsia"/>
          <w:highlight w:val="none"/>
        </w:rPr>
      </w:pPr>
    </w:p>
    <w:p w14:paraId="387406DC">
      <w:pPr>
        <w:pStyle w:val="47"/>
        <w:ind w:left="552" w:leftChars="197" w:firstLine="5573" w:firstLineChars="2654"/>
        <w:jc w:val="both"/>
        <w:rPr>
          <w:rFonts w:hint="default" w:eastAsia="宋体"/>
          <w:highlight w:val="none"/>
          <w:lang w:val="en-US" w:eastAsia="zh-CN"/>
        </w:rPr>
      </w:pPr>
      <w:r>
        <w:rPr>
          <w:rFonts w:hint="eastAsia" w:ascii="宋体" w:hAnsi="宋体" w:cs="宋体"/>
          <w:sz w:val="21"/>
          <w:szCs w:val="21"/>
          <w:highlight w:val="none"/>
          <w:lang w:val="en-US" w:eastAsia="zh-CN"/>
        </w:rPr>
        <w:t>法定代表人或授权代表人签字：</w:t>
      </w:r>
    </w:p>
    <w:p w14:paraId="71C6BD64">
      <w:pPr>
        <w:snapToGrid w:val="0"/>
        <w:spacing w:line="520" w:lineRule="exact"/>
        <w:ind w:firstLine="480"/>
        <w:jc w:val="right"/>
        <w:rPr>
          <w:rFonts w:ascii="宋体" w:hAnsi="宋体" w:cs="宋体"/>
          <w:sz w:val="21"/>
          <w:szCs w:val="21"/>
          <w:highlight w:val="none"/>
        </w:rPr>
        <w:sectPr>
          <w:pgSz w:w="11907" w:h="16840"/>
          <w:pgMar w:top="1134" w:right="1191" w:bottom="1134" w:left="1304" w:header="851" w:footer="992" w:gutter="0"/>
          <w:pgNumType w:fmt="decimal" w:start="1"/>
          <w:cols w:space="720" w:num="1"/>
          <w:docGrid w:linePitch="380" w:charSpace="-5735"/>
        </w:sectPr>
      </w:pPr>
      <w:r>
        <w:rPr>
          <w:rFonts w:hint="eastAsia" w:ascii="宋体" w:hAnsi="宋体" w:cs="宋体"/>
          <w:sz w:val="21"/>
          <w:szCs w:val="21"/>
          <w:highlight w:val="none"/>
        </w:rPr>
        <w:t>年</w:t>
      </w:r>
      <w:r>
        <w:rPr>
          <w:rFonts w:hint="eastAsia" w:ascii="宋体" w:hAnsi="宋体" w:cs="宋体"/>
          <w:sz w:val="21"/>
          <w:szCs w:val="21"/>
          <w:highlight w:val="none"/>
          <w:lang w:val="en-US" w:eastAsia="zh-CN"/>
        </w:rPr>
        <w:t xml:space="preserve">  </w:t>
      </w:r>
      <w:r>
        <w:rPr>
          <w:rFonts w:hint="eastAsia" w:ascii="宋体" w:hAnsi="宋体" w:cs="宋体"/>
          <w:sz w:val="21"/>
          <w:szCs w:val="21"/>
          <w:highlight w:val="none"/>
        </w:rPr>
        <w:t>月</w:t>
      </w:r>
      <w:r>
        <w:rPr>
          <w:rFonts w:hint="eastAsia" w:ascii="宋体" w:hAnsi="宋体" w:cs="宋体"/>
          <w:sz w:val="21"/>
          <w:szCs w:val="21"/>
          <w:highlight w:val="none"/>
          <w:lang w:val="en-US" w:eastAsia="zh-CN"/>
        </w:rPr>
        <w:t xml:space="preserve">  </w:t>
      </w:r>
      <w:r>
        <w:rPr>
          <w:rFonts w:hint="eastAsia" w:ascii="宋体" w:hAnsi="宋体" w:cs="宋体"/>
          <w:sz w:val="21"/>
          <w:szCs w:val="21"/>
          <w:highlight w:val="none"/>
        </w:rPr>
        <w:t>日</w:t>
      </w:r>
    </w:p>
    <w:p w14:paraId="644C1F7E">
      <w:pPr>
        <w:tabs>
          <w:tab w:val="left" w:pos="6300"/>
        </w:tabs>
        <w:snapToGrid w:val="0"/>
        <w:spacing w:line="520" w:lineRule="exact"/>
        <w:ind w:firstLine="480"/>
        <w:outlineLvl w:val="0"/>
        <w:rPr>
          <w:rFonts w:ascii="宋体" w:hAnsi="宋体" w:cs="宋体"/>
          <w:bCs/>
          <w:sz w:val="21"/>
          <w:szCs w:val="21"/>
          <w:highlight w:val="none"/>
        </w:rPr>
      </w:pPr>
      <w:bookmarkStart w:id="50" w:name="_Toc19074"/>
      <w:bookmarkStart w:id="51" w:name="_Toc7338"/>
      <w:r>
        <w:rPr>
          <w:rFonts w:hint="eastAsia" w:ascii="宋体" w:hAnsi="宋体" w:cs="宋体"/>
          <w:bCs/>
          <w:sz w:val="21"/>
          <w:szCs w:val="21"/>
          <w:highlight w:val="none"/>
        </w:rPr>
        <w:t>（二）明细报价表</w:t>
      </w:r>
      <w:bookmarkEnd w:id="50"/>
      <w:bookmarkEnd w:id="51"/>
    </w:p>
    <w:p w14:paraId="2DF49AA8">
      <w:pPr>
        <w:tabs>
          <w:tab w:val="left" w:pos="2975"/>
          <w:tab w:val="center" w:pos="4765"/>
        </w:tabs>
        <w:spacing w:line="520" w:lineRule="exact"/>
        <w:rPr>
          <w:rFonts w:ascii="宋体" w:hAnsi="宋体" w:cs="宋体"/>
          <w:b/>
          <w:sz w:val="21"/>
          <w:szCs w:val="21"/>
          <w:highlight w:val="none"/>
        </w:rPr>
      </w:pPr>
      <w:r>
        <w:rPr>
          <w:rFonts w:hint="eastAsia" w:ascii="宋体" w:hAnsi="宋体" w:cs="宋体"/>
          <w:b/>
          <w:sz w:val="21"/>
          <w:szCs w:val="21"/>
          <w:highlight w:val="none"/>
        </w:rPr>
        <w:tab/>
      </w:r>
      <w:r>
        <w:rPr>
          <w:rFonts w:hint="eastAsia" w:ascii="宋体" w:hAnsi="宋体" w:cs="宋体"/>
          <w:b/>
          <w:sz w:val="21"/>
          <w:szCs w:val="21"/>
          <w:highlight w:val="none"/>
        </w:rPr>
        <w:tab/>
      </w:r>
      <w:r>
        <w:rPr>
          <w:rFonts w:hint="eastAsia" w:ascii="宋体" w:hAnsi="宋体" w:cs="宋体"/>
          <w:b/>
          <w:sz w:val="21"/>
          <w:szCs w:val="21"/>
          <w:highlight w:val="none"/>
        </w:rPr>
        <w:t>已标价工程量清单</w:t>
      </w:r>
    </w:p>
    <w:p w14:paraId="48D821DE">
      <w:pPr>
        <w:snapToGrid w:val="0"/>
        <w:spacing w:line="520" w:lineRule="exact"/>
        <w:ind w:firstLine="480"/>
        <w:rPr>
          <w:rFonts w:ascii="宋体" w:hAnsi="宋体" w:cs="宋体"/>
          <w:sz w:val="21"/>
          <w:szCs w:val="21"/>
          <w:highlight w:val="none"/>
        </w:rPr>
      </w:pPr>
    </w:p>
    <w:p w14:paraId="719A3D36">
      <w:pPr>
        <w:snapToGrid w:val="0"/>
        <w:spacing w:line="520" w:lineRule="exact"/>
        <w:rPr>
          <w:rFonts w:ascii="宋体" w:hAnsi="宋体" w:cs="宋体"/>
          <w:sz w:val="21"/>
          <w:szCs w:val="21"/>
          <w:highlight w:val="none"/>
        </w:rPr>
      </w:pPr>
      <w:r>
        <w:rPr>
          <w:rFonts w:hint="eastAsia" w:ascii="宋体" w:hAnsi="宋体" w:cs="宋体"/>
          <w:sz w:val="21"/>
          <w:szCs w:val="21"/>
          <w:highlight w:val="none"/>
        </w:rPr>
        <w:t>注：供应商应按《建设工程工程量清单计价规范》（GB50500-2013）及重庆市相关工程量清单计价规则的要求填写相应清单表格。投标人应按本须知、《重庆市建设工程费用定额》（CQFYDE-2018）、《重庆市住房和城乡建设委员会关于适用增值税新税率调整建设工程计价依据的通知》（渝建〔2019〕143号）和采购人发布的“工程量清单”的要求</w:t>
      </w:r>
      <w:r>
        <w:rPr>
          <w:rFonts w:hint="eastAsia" w:ascii="宋体" w:hAnsi="宋体" w:cs="宋体"/>
          <w:sz w:val="21"/>
          <w:szCs w:val="21"/>
          <w:highlight w:val="none"/>
          <w:lang w:val="en-US" w:eastAsia="zh-CN"/>
        </w:rPr>
        <w:t>编制完整的投标报价工程量清单</w:t>
      </w:r>
      <w:r>
        <w:rPr>
          <w:rFonts w:hint="eastAsia" w:ascii="宋体" w:hAnsi="宋体" w:cs="宋体"/>
          <w:sz w:val="21"/>
          <w:szCs w:val="21"/>
          <w:highlight w:val="none"/>
        </w:rPr>
        <w:t>。</w:t>
      </w:r>
    </w:p>
    <w:p w14:paraId="1795E93B">
      <w:pPr>
        <w:snapToGrid w:val="0"/>
        <w:spacing w:line="520" w:lineRule="exact"/>
        <w:rPr>
          <w:rFonts w:ascii="宋体" w:hAnsi="宋体" w:cs="宋体"/>
          <w:sz w:val="21"/>
          <w:szCs w:val="21"/>
          <w:highlight w:val="none"/>
        </w:rPr>
      </w:pPr>
    </w:p>
    <w:p w14:paraId="6AC198CF">
      <w:pPr>
        <w:spacing w:line="520" w:lineRule="exact"/>
        <w:ind w:firstLine="480"/>
        <w:jc w:val="center"/>
        <w:rPr>
          <w:rFonts w:ascii="宋体" w:hAnsi="宋体" w:cs="宋体"/>
          <w:sz w:val="21"/>
          <w:szCs w:val="21"/>
          <w:highlight w:val="none"/>
        </w:rPr>
      </w:pPr>
    </w:p>
    <w:p w14:paraId="5BD73D39">
      <w:pPr>
        <w:spacing w:line="520" w:lineRule="exact"/>
        <w:ind w:firstLine="480"/>
        <w:jc w:val="center"/>
        <w:rPr>
          <w:rFonts w:ascii="宋体" w:hAnsi="宋体" w:cs="宋体"/>
          <w:sz w:val="21"/>
          <w:szCs w:val="21"/>
          <w:highlight w:val="none"/>
        </w:rPr>
      </w:pPr>
    </w:p>
    <w:p w14:paraId="6F062422">
      <w:pPr>
        <w:spacing w:line="520" w:lineRule="exact"/>
        <w:rPr>
          <w:rFonts w:ascii="宋体" w:hAnsi="宋体" w:cs="宋体"/>
          <w:sz w:val="21"/>
          <w:szCs w:val="21"/>
          <w:highlight w:val="none"/>
        </w:rPr>
      </w:pPr>
    </w:p>
    <w:p w14:paraId="7ED53CB1">
      <w:pPr>
        <w:spacing w:line="520" w:lineRule="exact"/>
        <w:jc w:val="right"/>
        <w:rPr>
          <w:rFonts w:ascii="宋体" w:hAnsi="宋体" w:cs="宋体"/>
          <w:sz w:val="21"/>
          <w:szCs w:val="21"/>
          <w:highlight w:val="none"/>
        </w:rPr>
      </w:pPr>
      <w:r>
        <w:rPr>
          <w:rFonts w:hint="eastAsia" w:ascii="宋体" w:hAnsi="宋体" w:cs="宋体"/>
          <w:sz w:val="21"/>
          <w:szCs w:val="21"/>
          <w:highlight w:val="none"/>
        </w:rPr>
        <w:t>供应商名称（公章）：</w:t>
      </w:r>
    </w:p>
    <w:p w14:paraId="7611A282">
      <w:pPr>
        <w:spacing w:line="520" w:lineRule="exact"/>
        <w:jc w:val="right"/>
        <w:rPr>
          <w:rFonts w:ascii="宋体" w:hAnsi="宋体" w:cs="宋体"/>
          <w:sz w:val="21"/>
          <w:szCs w:val="21"/>
          <w:highlight w:val="none"/>
        </w:rPr>
      </w:pPr>
      <w:r>
        <w:rPr>
          <w:rFonts w:hint="eastAsia" w:ascii="宋体" w:hAnsi="宋体" w:cs="宋体"/>
          <w:sz w:val="21"/>
          <w:szCs w:val="21"/>
          <w:highlight w:val="none"/>
        </w:rPr>
        <w:t>年</w:t>
      </w:r>
      <w:r>
        <w:rPr>
          <w:rFonts w:hint="eastAsia" w:ascii="宋体" w:hAnsi="宋体" w:cs="宋体"/>
          <w:sz w:val="21"/>
          <w:szCs w:val="21"/>
          <w:highlight w:val="none"/>
          <w:lang w:val="en-US" w:eastAsia="zh-CN"/>
        </w:rPr>
        <w:t xml:space="preserve">  </w:t>
      </w:r>
      <w:r>
        <w:rPr>
          <w:rFonts w:hint="eastAsia" w:ascii="宋体" w:hAnsi="宋体" w:cs="宋体"/>
          <w:sz w:val="21"/>
          <w:szCs w:val="21"/>
          <w:highlight w:val="none"/>
        </w:rPr>
        <w:t>月</w:t>
      </w:r>
      <w:r>
        <w:rPr>
          <w:rFonts w:hint="eastAsia" w:ascii="宋体" w:hAnsi="宋体" w:cs="宋体"/>
          <w:sz w:val="21"/>
          <w:szCs w:val="21"/>
          <w:highlight w:val="none"/>
          <w:lang w:val="en-US" w:eastAsia="zh-CN"/>
        </w:rPr>
        <w:t xml:space="preserve">  </w:t>
      </w:r>
      <w:r>
        <w:rPr>
          <w:rFonts w:hint="eastAsia" w:ascii="宋体" w:hAnsi="宋体" w:cs="宋体"/>
          <w:sz w:val="21"/>
          <w:szCs w:val="21"/>
          <w:highlight w:val="none"/>
        </w:rPr>
        <w:t>日</w:t>
      </w:r>
    </w:p>
    <w:p w14:paraId="5452FA9A">
      <w:pPr>
        <w:spacing w:line="520" w:lineRule="exact"/>
        <w:ind w:firstLine="420"/>
        <w:rPr>
          <w:rFonts w:ascii="宋体" w:hAnsi="宋体" w:cs="宋体"/>
          <w:b/>
          <w:sz w:val="21"/>
          <w:szCs w:val="21"/>
          <w:highlight w:val="none"/>
        </w:rPr>
      </w:pPr>
    </w:p>
    <w:p w14:paraId="6FE8637A">
      <w:pPr>
        <w:spacing w:line="520" w:lineRule="exact"/>
        <w:rPr>
          <w:rFonts w:ascii="宋体" w:hAnsi="宋体" w:cs="宋体"/>
          <w:b/>
          <w:sz w:val="21"/>
          <w:szCs w:val="21"/>
          <w:highlight w:val="none"/>
        </w:rPr>
      </w:pPr>
      <w:r>
        <w:rPr>
          <w:rFonts w:hint="eastAsia" w:ascii="宋体" w:hAnsi="宋体" w:cs="宋体"/>
          <w:sz w:val="21"/>
          <w:szCs w:val="21"/>
          <w:highlight w:val="none"/>
          <w:lang w:val="en-US" w:eastAsia="zh-CN"/>
        </w:rPr>
        <w:t>注：工程量清单未按标准制作或不完整的（</w:t>
      </w:r>
      <w:r>
        <w:rPr>
          <w:rFonts w:hint="eastAsia" w:ascii="宋体" w:hAnsi="宋体" w:cs="宋体"/>
          <w:b/>
          <w:bCs/>
          <w:sz w:val="21"/>
          <w:szCs w:val="21"/>
          <w:highlight w:val="none"/>
          <w:lang w:val="en-US" w:eastAsia="zh-CN"/>
        </w:rPr>
        <w:t>响应文件扫描件中不附工程量单价分析表</w:t>
      </w:r>
      <w:r>
        <w:rPr>
          <w:rFonts w:hint="eastAsia" w:ascii="宋体" w:hAnsi="宋体" w:cs="宋体"/>
          <w:sz w:val="21"/>
          <w:szCs w:val="21"/>
          <w:highlight w:val="none"/>
          <w:lang w:val="en-US" w:eastAsia="zh-CN"/>
        </w:rPr>
        <w:t>，但上传的电子表格版应为完整的工程量报价清单）以无效响应处理。</w:t>
      </w:r>
    </w:p>
    <w:p w14:paraId="3FB2535F">
      <w:pPr>
        <w:spacing w:line="520" w:lineRule="exact"/>
        <w:ind w:firstLine="480"/>
        <w:rPr>
          <w:rFonts w:ascii="宋体" w:hAnsi="宋体" w:cs="宋体"/>
          <w:sz w:val="21"/>
          <w:szCs w:val="21"/>
          <w:highlight w:val="none"/>
        </w:rPr>
        <w:sectPr>
          <w:footerReference r:id="rId10" w:type="default"/>
          <w:pgSz w:w="11907" w:h="16840"/>
          <w:pgMar w:top="1134" w:right="1418" w:bottom="1134" w:left="1418" w:header="964" w:footer="992" w:gutter="0"/>
          <w:pgNumType w:fmt="decimal"/>
          <w:cols w:space="720" w:num="1"/>
          <w:docGrid w:linePitch="312" w:charSpace="0"/>
        </w:sectPr>
      </w:pPr>
    </w:p>
    <w:p w14:paraId="39AA29A6">
      <w:pPr>
        <w:spacing w:line="520" w:lineRule="exact"/>
        <w:outlineLvl w:val="0"/>
        <w:rPr>
          <w:rFonts w:ascii="宋体" w:hAnsi="宋体" w:cs="宋体"/>
          <w:b/>
          <w:sz w:val="21"/>
          <w:szCs w:val="21"/>
          <w:highlight w:val="none"/>
        </w:rPr>
      </w:pPr>
      <w:bookmarkStart w:id="52" w:name="_Toc22400"/>
      <w:bookmarkStart w:id="53" w:name="_Toc20775"/>
      <w:r>
        <w:rPr>
          <w:rFonts w:hint="eastAsia" w:ascii="宋体" w:hAnsi="宋体" w:cs="宋体"/>
          <w:b/>
          <w:sz w:val="21"/>
          <w:szCs w:val="21"/>
          <w:highlight w:val="none"/>
        </w:rPr>
        <w:t>二、资格条件及其他</w:t>
      </w:r>
      <w:bookmarkEnd w:id="52"/>
      <w:bookmarkEnd w:id="53"/>
    </w:p>
    <w:p w14:paraId="379AC6C5">
      <w:pPr>
        <w:pageBreakBefore w:val="0"/>
        <w:numPr>
          <w:ilvl w:val="0"/>
          <w:numId w:val="18"/>
        </w:numPr>
        <w:kinsoku/>
        <w:overflowPunct/>
        <w:topLinePunct w:val="0"/>
        <w:autoSpaceDE/>
        <w:autoSpaceDN/>
        <w:bidi w:val="0"/>
        <w:spacing w:line="360" w:lineRule="auto"/>
        <w:ind w:left="0" w:leftChars="0" w:firstLine="420" w:firstLineChars="0"/>
        <w:jc w:val="both"/>
        <w:rPr>
          <w:rFonts w:hint="eastAsia" w:ascii="宋体" w:hAnsi="宋体" w:cs="宋体"/>
          <w:color w:val="auto"/>
          <w:sz w:val="21"/>
          <w:szCs w:val="21"/>
          <w:highlight w:val="none"/>
          <w:lang w:val="en-US" w:eastAsia="zh-CN"/>
        </w:rPr>
      </w:pPr>
      <w:r>
        <w:rPr>
          <w:rFonts w:hint="eastAsia" w:ascii="宋体" w:hAnsi="宋体" w:eastAsia="宋体" w:cs="宋体"/>
          <w:color w:val="auto"/>
          <w:sz w:val="21"/>
          <w:szCs w:val="21"/>
          <w:highlight w:val="none"/>
        </w:rPr>
        <w:t>提供营业执照复印件、组织机构代码证复印件、税务登记证副本复印件。供应商</w:t>
      </w:r>
      <w:r>
        <w:rPr>
          <w:rFonts w:hint="eastAsia" w:ascii="宋体" w:hAnsi="宋体" w:eastAsia="宋体" w:cs="宋体"/>
          <w:color w:val="auto"/>
          <w:kern w:val="0"/>
          <w:sz w:val="21"/>
          <w:szCs w:val="21"/>
          <w:highlight w:val="none"/>
        </w:rPr>
        <w:t>按“多证合一”登记制度办理营业执照的，组织机构代码证、税务登记证（副本）和社会保险登记证以供应商所提供的营业执照（副本）复印件为准</w:t>
      </w:r>
      <w:r>
        <w:rPr>
          <w:rFonts w:hint="eastAsia" w:ascii="宋体" w:hAnsi="宋体" w:eastAsia="宋体" w:cs="宋体"/>
          <w:color w:val="auto"/>
          <w:sz w:val="21"/>
          <w:szCs w:val="21"/>
          <w:highlight w:val="none"/>
        </w:rPr>
        <w:t>；</w:t>
      </w:r>
    </w:p>
    <w:p w14:paraId="3744D213">
      <w:pPr>
        <w:pageBreakBefore w:val="0"/>
        <w:widowControl w:val="0"/>
        <w:numPr>
          <w:ilvl w:val="0"/>
          <w:numId w:val="0"/>
        </w:numPr>
        <w:kinsoku/>
        <w:overflowPunct/>
        <w:topLinePunct w:val="0"/>
        <w:autoSpaceDE/>
        <w:autoSpaceDN/>
        <w:bidi w:val="0"/>
        <w:spacing w:line="360" w:lineRule="auto"/>
        <w:jc w:val="both"/>
        <w:rPr>
          <w:rFonts w:hint="eastAsia" w:ascii="宋体" w:hAnsi="宋体" w:eastAsia="宋体" w:cs="宋体"/>
          <w:color w:val="auto"/>
          <w:sz w:val="21"/>
          <w:szCs w:val="21"/>
          <w:highlight w:val="none"/>
        </w:rPr>
      </w:pPr>
    </w:p>
    <w:p w14:paraId="58CF41AC">
      <w:pPr>
        <w:pageBreakBefore w:val="0"/>
        <w:widowControl w:val="0"/>
        <w:numPr>
          <w:ilvl w:val="0"/>
          <w:numId w:val="0"/>
        </w:numPr>
        <w:kinsoku/>
        <w:overflowPunct/>
        <w:topLinePunct w:val="0"/>
        <w:autoSpaceDE/>
        <w:autoSpaceDN/>
        <w:bidi w:val="0"/>
        <w:spacing w:line="360" w:lineRule="auto"/>
        <w:jc w:val="both"/>
        <w:rPr>
          <w:rFonts w:hint="eastAsia" w:ascii="宋体" w:hAnsi="宋体" w:eastAsia="宋体" w:cs="宋体"/>
          <w:color w:val="auto"/>
          <w:sz w:val="21"/>
          <w:szCs w:val="21"/>
          <w:highlight w:val="none"/>
        </w:rPr>
      </w:pPr>
    </w:p>
    <w:p w14:paraId="1D9B2F13">
      <w:pPr>
        <w:pageBreakBefore w:val="0"/>
        <w:widowControl w:val="0"/>
        <w:numPr>
          <w:ilvl w:val="0"/>
          <w:numId w:val="0"/>
        </w:numPr>
        <w:kinsoku/>
        <w:overflowPunct/>
        <w:topLinePunct w:val="0"/>
        <w:autoSpaceDE/>
        <w:autoSpaceDN/>
        <w:bidi w:val="0"/>
        <w:spacing w:line="360" w:lineRule="auto"/>
        <w:jc w:val="both"/>
        <w:rPr>
          <w:rFonts w:hint="eastAsia" w:ascii="宋体" w:hAnsi="宋体" w:eastAsia="宋体" w:cs="宋体"/>
          <w:color w:val="auto"/>
          <w:sz w:val="21"/>
          <w:szCs w:val="21"/>
          <w:highlight w:val="none"/>
          <w:lang w:val="en-US" w:eastAsia="zh-CN"/>
        </w:rPr>
      </w:pPr>
    </w:p>
    <w:p w14:paraId="0E590956">
      <w:pPr>
        <w:pageBreakBefore w:val="0"/>
        <w:numPr>
          <w:ilvl w:val="0"/>
          <w:numId w:val="18"/>
        </w:numPr>
        <w:kinsoku/>
        <w:overflowPunct/>
        <w:topLinePunct w:val="0"/>
        <w:autoSpaceDE/>
        <w:autoSpaceDN/>
        <w:bidi w:val="0"/>
        <w:spacing w:line="360" w:lineRule="auto"/>
        <w:ind w:left="0" w:leftChars="0" w:firstLine="420" w:firstLineChars="0"/>
        <w:jc w:val="both"/>
        <w:rPr>
          <w:rFonts w:hint="eastAsia" w:ascii="宋体" w:hAnsi="宋体" w:cs="宋体"/>
          <w:color w:val="auto"/>
          <w:sz w:val="21"/>
          <w:szCs w:val="21"/>
          <w:highlight w:val="none"/>
          <w:lang w:val="en-US" w:eastAsia="zh-CN"/>
        </w:rPr>
      </w:pPr>
      <w:r>
        <w:rPr>
          <w:rFonts w:hint="eastAsia" w:ascii="宋体" w:hAnsi="宋体" w:eastAsia="宋体" w:cs="宋体"/>
          <w:color w:val="auto"/>
          <w:kern w:val="2"/>
          <w:sz w:val="21"/>
          <w:szCs w:val="21"/>
          <w:highlight w:val="none"/>
          <w:lang w:val="en-US" w:eastAsia="zh-CN" w:bidi="ar-SA"/>
        </w:rPr>
        <w:t>特定资格</w:t>
      </w:r>
      <w:r>
        <w:rPr>
          <w:rFonts w:hint="eastAsia" w:ascii="宋体" w:hAnsi="宋体" w:eastAsia="宋体" w:cs="宋体"/>
          <w:b w:val="0"/>
          <w:bCs w:val="0"/>
          <w:color w:val="auto"/>
          <w:kern w:val="2"/>
          <w:sz w:val="21"/>
          <w:szCs w:val="21"/>
          <w:highlight w:val="none"/>
          <w:lang w:val="en-US" w:eastAsia="zh-CN" w:bidi="ar-SA"/>
        </w:rPr>
        <w:t>条件：</w:t>
      </w:r>
      <w:r>
        <w:rPr>
          <w:rFonts w:hint="eastAsia" w:ascii="宋体" w:hAnsi="宋体" w:cs="宋体"/>
          <w:b w:val="0"/>
          <w:bCs w:val="0"/>
          <w:color w:val="auto"/>
          <w:kern w:val="2"/>
          <w:sz w:val="21"/>
          <w:szCs w:val="21"/>
          <w:highlight w:val="none"/>
          <w:lang w:val="en-US" w:eastAsia="zh-CN" w:bidi="ar-SA"/>
        </w:rPr>
        <w:t>按二、</w:t>
      </w:r>
      <w:r>
        <w:rPr>
          <w:rFonts w:hint="eastAsia" w:ascii="宋体" w:hAnsi="宋体" w:eastAsia="宋体" w:cs="宋体"/>
          <w:b w:val="0"/>
          <w:bCs w:val="0"/>
          <w:sz w:val="21"/>
          <w:szCs w:val="21"/>
          <w:highlight w:val="none"/>
        </w:rPr>
        <w:t>资格条件</w:t>
      </w:r>
      <w:r>
        <w:rPr>
          <w:rFonts w:hint="eastAsia" w:ascii="宋体" w:hAnsi="宋体" w:cs="宋体"/>
          <w:b w:val="0"/>
          <w:bCs w:val="0"/>
          <w:sz w:val="21"/>
          <w:szCs w:val="21"/>
          <w:highlight w:val="none"/>
          <w:lang w:val="en-US" w:eastAsia="zh-CN"/>
        </w:rPr>
        <w:t xml:space="preserve"> （三）</w:t>
      </w:r>
      <w:r>
        <w:rPr>
          <w:rFonts w:hint="eastAsia" w:ascii="宋体" w:hAnsi="宋体" w:cs="宋体"/>
          <w:b w:val="0"/>
          <w:bCs w:val="0"/>
          <w:color w:val="auto"/>
          <w:kern w:val="2"/>
          <w:sz w:val="21"/>
          <w:szCs w:val="21"/>
          <w:highlight w:val="none"/>
          <w:lang w:val="en-US" w:eastAsia="zh-CN" w:bidi="ar-SA"/>
        </w:rPr>
        <w:t>特定资格条件的要求提</w:t>
      </w:r>
      <w:r>
        <w:rPr>
          <w:rFonts w:hint="eastAsia" w:ascii="宋体" w:hAnsi="宋体" w:cs="宋体"/>
          <w:color w:val="auto"/>
          <w:kern w:val="2"/>
          <w:sz w:val="21"/>
          <w:szCs w:val="21"/>
          <w:highlight w:val="none"/>
          <w:lang w:val="en-US" w:eastAsia="zh-CN" w:bidi="ar-SA"/>
        </w:rPr>
        <w:t>供。</w:t>
      </w:r>
    </w:p>
    <w:p w14:paraId="20F3F69C">
      <w:pPr>
        <w:pStyle w:val="4"/>
        <w:bidi w:val="0"/>
        <w:jc w:val="center"/>
        <w:rPr>
          <w:rFonts w:hint="eastAsia" w:ascii="宋体" w:hAnsi="宋体" w:eastAsia="宋体" w:cs="宋体"/>
          <w:sz w:val="36"/>
          <w:szCs w:val="24"/>
          <w:highlight w:val="none"/>
          <w:lang w:eastAsia="zh-CN"/>
        </w:rPr>
      </w:pPr>
    </w:p>
    <w:p w14:paraId="0E1DF372">
      <w:pPr>
        <w:rPr>
          <w:rFonts w:hint="eastAsia" w:ascii="宋体" w:hAnsi="宋体" w:eastAsia="宋体" w:cs="宋体"/>
          <w:sz w:val="36"/>
          <w:szCs w:val="24"/>
          <w:highlight w:val="none"/>
          <w:lang w:eastAsia="zh-CN"/>
        </w:rPr>
      </w:pPr>
      <w:r>
        <w:rPr>
          <w:rFonts w:hint="eastAsia" w:ascii="宋体" w:hAnsi="宋体" w:eastAsia="宋体" w:cs="宋体"/>
          <w:sz w:val="36"/>
          <w:szCs w:val="24"/>
          <w:highlight w:val="none"/>
          <w:lang w:eastAsia="zh-CN"/>
        </w:rPr>
        <w:br w:type="page"/>
      </w:r>
    </w:p>
    <w:p w14:paraId="452EF536">
      <w:pPr>
        <w:pStyle w:val="4"/>
        <w:bidi w:val="0"/>
        <w:jc w:val="both"/>
        <w:rPr>
          <w:rFonts w:hint="eastAsia" w:ascii="宋体" w:hAnsi="宋体" w:eastAsia="宋体" w:cs="宋体"/>
          <w:b/>
          <w:color w:val="auto"/>
          <w:kern w:val="2"/>
          <w:sz w:val="21"/>
          <w:szCs w:val="21"/>
          <w:highlight w:val="none"/>
          <w:lang w:val="en-US" w:eastAsia="zh-CN" w:bidi="ar-SA"/>
        </w:rPr>
      </w:pPr>
    </w:p>
    <w:p w14:paraId="39ECC225">
      <w:pPr>
        <w:pStyle w:val="4"/>
        <w:bidi w:val="0"/>
        <w:jc w:val="both"/>
        <w:rPr>
          <w:rFonts w:hint="eastAsia" w:ascii="宋体" w:hAnsi="宋体" w:eastAsia="宋体" w:cs="宋体"/>
          <w:b w:val="0"/>
          <w:bCs/>
          <w:color w:val="auto"/>
          <w:kern w:val="2"/>
          <w:sz w:val="21"/>
          <w:szCs w:val="21"/>
          <w:highlight w:val="none"/>
          <w:lang w:val="en-US" w:eastAsia="zh-CN" w:bidi="ar-SA"/>
        </w:rPr>
      </w:pPr>
      <w:r>
        <w:rPr>
          <w:rFonts w:hint="eastAsia" w:ascii="宋体" w:hAnsi="宋体" w:eastAsia="宋体" w:cs="宋体"/>
          <w:b w:val="0"/>
          <w:bCs/>
          <w:color w:val="auto"/>
          <w:kern w:val="2"/>
          <w:sz w:val="21"/>
          <w:szCs w:val="21"/>
          <w:highlight w:val="none"/>
          <w:lang w:val="en-US" w:eastAsia="zh-CN" w:bidi="ar-SA"/>
        </w:rPr>
        <w:t>（三）基本资格条件承诺函</w:t>
      </w:r>
    </w:p>
    <w:p w14:paraId="6F35273E">
      <w:pPr>
        <w:pStyle w:val="2"/>
        <w:spacing w:before="2" w:line="360" w:lineRule="auto"/>
        <w:rPr>
          <w:sz w:val="48"/>
          <w:highlight w:val="none"/>
        </w:rPr>
      </w:pPr>
    </w:p>
    <w:p w14:paraId="69B8C869">
      <w:pPr>
        <w:pStyle w:val="2"/>
        <w:tabs>
          <w:tab w:val="left" w:pos="3491"/>
        </w:tabs>
        <w:spacing w:before="1" w:line="360" w:lineRule="auto"/>
        <w:ind w:left="131"/>
        <w:rPr>
          <w:rFonts w:hint="eastAsia" w:ascii="宋体" w:hAnsi="宋体" w:eastAsia="宋体" w:cs="宋体"/>
          <w:spacing w:val="0"/>
          <w:w w:val="100"/>
          <w:sz w:val="21"/>
          <w:szCs w:val="21"/>
          <w:highlight w:val="none"/>
        </w:rPr>
      </w:pPr>
      <w:r>
        <w:rPr>
          <w:rFonts w:hint="eastAsia" w:ascii="宋体" w:hAnsi="宋体" w:eastAsia="宋体" w:cs="宋体"/>
          <w:spacing w:val="0"/>
          <w:w w:val="100"/>
          <w:sz w:val="21"/>
          <w:szCs w:val="21"/>
          <w:highlight w:val="none"/>
        </w:rPr>
        <w:t>致</w:t>
      </w:r>
      <w:r>
        <w:rPr>
          <w:rFonts w:hint="eastAsia" w:ascii="宋体" w:hAnsi="宋体" w:eastAsia="宋体" w:cs="宋体"/>
          <w:spacing w:val="0"/>
          <w:w w:val="100"/>
          <w:sz w:val="21"/>
          <w:szCs w:val="21"/>
          <w:highlight w:val="none"/>
          <w:u w:val="single"/>
        </w:rPr>
        <w:t xml:space="preserve"> </w:t>
      </w:r>
      <w:r>
        <w:rPr>
          <w:rFonts w:hint="eastAsia" w:ascii="宋体" w:hAnsi="宋体" w:eastAsia="宋体" w:cs="宋体"/>
          <w:spacing w:val="0"/>
          <w:w w:val="100"/>
          <w:sz w:val="21"/>
          <w:szCs w:val="21"/>
          <w:highlight w:val="none"/>
          <w:u w:val="single"/>
        </w:rPr>
        <w:tab/>
      </w:r>
      <w:r>
        <w:rPr>
          <w:rFonts w:hint="eastAsia" w:ascii="宋体" w:hAnsi="宋体" w:eastAsia="宋体" w:cs="宋体"/>
          <w:spacing w:val="0"/>
          <w:w w:val="100"/>
          <w:sz w:val="21"/>
          <w:szCs w:val="21"/>
          <w:highlight w:val="none"/>
        </w:rPr>
        <w:t>（</w:t>
      </w:r>
      <w:r>
        <w:rPr>
          <w:rFonts w:hint="eastAsia" w:ascii="宋体" w:hAnsi="宋体" w:eastAsia="宋体" w:cs="宋体"/>
          <w:spacing w:val="0"/>
          <w:w w:val="100"/>
          <w:sz w:val="21"/>
          <w:szCs w:val="21"/>
          <w:highlight w:val="none"/>
          <w:lang w:val="en-US" w:eastAsia="zh-CN"/>
        </w:rPr>
        <w:t>采购人</w:t>
      </w:r>
      <w:r>
        <w:rPr>
          <w:rFonts w:hint="eastAsia" w:ascii="宋体" w:hAnsi="宋体" w:eastAsia="宋体" w:cs="宋体"/>
          <w:spacing w:val="0"/>
          <w:w w:val="100"/>
          <w:sz w:val="21"/>
          <w:szCs w:val="21"/>
          <w:highlight w:val="none"/>
        </w:rPr>
        <w:t>名称）：</w:t>
      </w:r>
    </w:p>
    <w:p w14:paraId="2FAD6C11">
      <w:pPr>
        <w:pStyle w:val="2"/>
        <w:tabs>
          <w:tab w:val="left" w:pos="4290"/>
        </w:tabs>
        <w:spacing w:before="120" w:line="360" w:lineRule="auto"/>
        <w:ind w:left="771"/>
        <w:rPr>
          <w:rFonts w:hint="eastAsia" w:ascii="宋体" w:hAnsi="宋体" w:eastAsia="宋体" w:cs="宋体"/>
          <w:spacing w:val="0"/>
          <w:w w:val="100"/>
          <w:sz w:val="21"/>
          <w:szCs w:val="21"/>
          <w:highlight w:val="none"/>
        </w:rPr>
      </w:pPr>
      <w:r>
        <w:rPr>
          <w:rFonts w:hint="eastAsia" w:ascii="宋体" w:hAnsi="宋体" w:eastAsia="宋体" w:cs="宋体"/>
          <w:spacing w:val="0"/>
          <w:w w:val="100"/>
          <w:sz w:val="21"/>
          <w:szCs w:val="21"/>
          <w:highlight w:val="none"/>
          <w:u w:val="single"/>
        </w:rPr>
        <w:t xml:space="preserve"> </w:t>
      </w:r>
      <w:r>
        <w:rPr>
          <w:rFonts w:hint="eastAsia" w:ascii="宋体" w:hAnsi="宋体" w:eastAsia="宋体" w:cs="宋体"/>
          <w:spacing w:val="0"/>
          <w:w w:val="100"/>
          <w:sz w:val="21"/>
          <w:szCs w:val="21"/>
          <w:highlight w:val="none"/>
          <w:u w:val="single"/>
        </w:rPr>
        <w:tab/>
      </w:r>
      <w:r>
        <w:rPr>
          <w:rFonts w:hint="eastAsia" w:ascii="宋体" w:hAnsi="宋体" w:eastAsia="宋体" w:cs="宋体"/>
          <w:spacing w:val="0"/>
          <w:w w:val="100"/>
          <w:sz w:val="21"/>
          <w:szCs w:val="21"/>
          <w:highlight w:val="none"/>
        </w:rPr>
        <w:t>（投标人名称）郑重承诺：</w:t>
      </w:r>
    </w:p>
    <w:p w14:paraId="25880B50">
      <w:pPr>
        <w:pStyle w:val="158"/>
        <w:numPr>
          <w:ilvl w:val="0"/>
          <w:numId w:val="19"/>
        </w:numPr>
        <w:tabs>
          <w:tab w:val="left" w:pos="1012"/>
        </w:tabs>
        <w:spacing w:before="120" w:after="0" w:line="360" w:lineRule="auto"/>
        <w:ind w:left="5" w:leftChars="0" w:right="227" w:rightChars="0" w:firstLine="655" w:firstLineChars="0"/>
        <w:jc w:val="both"/>
        <w:rPr>
          <w:rFonts w:hint="eastAsia" w:ascii="宋体" w:hAnsi="宋体" w:eastAsia="宋体" w:cs="宋体"/>
          <w:spacing w:val="0"/>
          <w:w w:val="100"/>
          <w:sz w:val="21"/>
          <w:szCs w:val="21"/>
          <w:highlight w:val="none"/>
        </w:rPr>
      </w:pPr>
      <w:r>
        <w:rPr>
          <w:rFonts w:hint="eastAsia" w:ascii="宋体" w:hAnsi="宋体" w:eastAsia="宋体" w:cs="宋体"/>
          <w:spacing w:val="0"/>
          <w:w w:val="100"/>
          <w:sz w:val="21"/>
          <w:szCs w:val="21"/>
          <w:highlight w:val="none"/>
        </w:rPr>
        <w:t>我方具有良好的商业信誉和健全的财务会计制度，具有履行合同所必需的设备和专业技术能力，具有依法缴纳税收和社会保障金的良好记录，参加本项目采购活动前三年内无重大违法活动记录。</w:t>
      </w:r>
    </w:p>
    <w:p w14:paraId="6BC6AFCF">
      <w:pPr>
        <w:pStyle w:val="158"/>
        <w:numPr>
          <w:ilvl w:val="0"/>
          <w:numId w:val="19"/>
        </w:numPr>
        <w:tabs>
          <w:tab w:val="left" w:pos="1012"/>
        </w:tabs>
        <w:spacing w:before="4" w:after="0" w:line="360" w:lineRule="auto"/>
        <w:ind w:left="5" w:leftChars="0" w:right="224" w:rightChars="0" w:firstLine="655" w:firstLineChars="0"/>
        <w:jc w:val="both"/>
        <w:rPr>
          <w:rFonts w:hint="eastAsia" w:ascii="宋体" w:hAnsi="宋体" w:eastAsia="宋体" w:cs="宋体"/>
          <w:spacing w:val="0"/>
          <w:w w:val="100"/>
          <w:sz w:val="21"/>
          <w:szCs w:val="21"/>
          <w:highlight w:val="none"/>
        </w:rPr>
      </w:pPr>
      <w:r>
        <w:rPr>
          <w:rFonts w:hint="eastAsia" w:ascii="宋体" w:hAnsi="宋体" w:eastAsia="宋体" w:cs="宋体"/>
          <w:spacing w:val="0"/>
          <w:w w:val="100"/>
          <w:sz w:val="21"/>
          <w:szCs w:val="21"/>
          <w:highlight w:val="none"/>
        </w:rPr>
        <w:t>我方未列入在信用中国网站（https://www.creditchina.gov.cn/</w:t>
      </w:r>
      <w:r>
        <w:rPr>
          <w:rFonts w:hint="eastAsia" w:cs="宋体"/>
          <w:spacing w:val="0"/>
          <w:w w:val="100"/>
          <w:sz w:val="21"/>
          <w:szCs w:val="21"/>
          <w:highlight w:val="none"/>
          <w:lang w:eastAsia="zh-CN"/>
        </w:rPr>
        <w:t>）</w:t>
      </w:r>
      <w:r>
        <w:rPr>
          <w:rFonts w:hint="eastAsia" w:ascii="宋体" w:hAnsi="宋体" w:eastAsia="宋体" w:cs="宋体"/>
          <w:spacing w:val="0"/>
          <w:w w:val="100"/>
          <w:sz w:val="21"/>
          <w:szCs w:val="21"/>
          <w:highlight w:val="none"/>
        </w:rPr>
        <w:t>“失信被执行人”、“重大税收违法案件当事人名单”中，也未列入中国政府采购网（http://www.ccgp.gov.cn/“政府采购严重违法失信行为记录名单”中。</w:t>
      </w:r>
    </w:p>
    <w:p w14:paraId="5682D2D9">
      <w:pPr>
        <w:pStyle w:val="158"/>
        <w:numPr>
          <w:ilvl w:val="0"/>
          <w:numId w:val="19"/>
        </w:numPr>
        <w:tabs>
          <w:tab w:val="left" w:pos="1013"/>
        </w:tabs>
        <w:spacing w:before="4" w:after="0" w:line="360" w:lineRule="auto"/>
        <w:ind w:left="5" w:leftChars="0" w:right="112" w:rightChars="0" w:firstLine="655" w:firstLineChars="0"/>
        <w:jc w:val="both"/>
        <w:rPr>
          <w:rFonts w:hint="eastAsia" w:ascii="宋体" w:hAnsi="宋体" w:eastAsia="宋体" w:cs="宋体"/>
          <w:spacing w:val="0"/>
          <w:w w:val="100"/>
          <w:sz w:val="21"/>
          <w:szCs w:val="21"/>
          <w:highlight w:val="none"/>
        </w:rPr>
      </w:pPr>
      <w:r>
        <w:rPr>
          <w:rFonts w:hint="eastAsia" w:ascii="宋体" w:hAnsi="宋体" w:eastAsia="宋体" w:cs="宋体"/>
          <w:spacing w:val="0"/>
          <w:w w:val="100"/>
          <w:sz w:val="21"/>
          <w:szCs w:val="21"/>
          <w:highlight w:val="none"/>
        </w:rPr>
        <w:t>我方在采购项目评审（评标）环节结束后，随时接受采购人、</w:t>
      </w:r>
      <w:r>
        <w:rPr>
          <w:rFonts w:hint="eastAsia" w:ascii="宋体" w:hAnsi="宋体" w:cs="宋体"/>
          <w:spacing w:val="0"/>
          <w:w w:val="100"/>
          <w:sz w:val="21"/>
          <w:szCs w:val="21"/>
          <w:highlight w:val="none"/>
          <w:lang w:eastAsia="zh-CN"/>
        </w:rPr>
        <w:t>采购人</w:t>
      </w:r>
      <w:r>
        <w:rPr>
          <w:rFonts w:hint="eastAsia" w:ascii="宋体" w:hAnsi="宋体" w:eastAsia="宋体" w:cs="宋体"/>
          <w:spacing w:val="0"/>
          <w:w w:val="100"/>
          <w:sz w:val="21"/>
          <w:szCs w:val="21"/>
          <w:highlight w:val="none"/>
        </w:rPr>
        <w:t>的检查验证，配合提供相关证明材料，证明符合《中华人民共和国政府采购法》规定的投标人基本资格条件。</w:t>
      </w:r>
    </w:p>
    <w:p w14:paraId="6F0AA6C3">
      <w:pPr>
        <w:pStyle w:val="2"/>
        <w:numPr>
          <w:ilvl w:val="0"/>
          <w:numId w:val="0"/>
        </w:numPr>
        <w:spacing w:before="4" w:line="360" w:lineRule="auto"/>
        <w:ind w:left="660" w:leftChars="0" w:right="3630" w:rightChars="0"/>
        <w:rPr>
          <w:rFonts w:hint="eastAsia" w:ascii="宋体" w:hAnsi="宋体" w:eastAsia="宋体" w:cs="宋体"/>
          <w:spacing w:val="0"/>
          <w:w w:val="100"/>
          <w:sz w:val="21"/>
          <w:szCs w:val="21"/>
          <w:highlight w:val="none"/>
        </w:rPr>
      </w:pPr>
      <w:r>
        <w:rPr>
          <w:rFonts w:hint="eastAsia" w:ascii="宋体" w:hAnsi="宋体" w:eastAsia="宋体" w:cs="宋体"/>
          <w:spacing w:val="0"/>
          <w:w w:val="100"/>
          <w:sz w:val="21"/>
          <w:szCs w:val="21"/>
          <w:highlight w:val="none"/>
        </w:rPr>
        <w:t>我方对以上承诺负全部法律责任。</w:t>
      </w:r>
    </w:p>
    <w:p w14:paraId="258BA65E">
      <w:pPr>
        <w:pStyle w:val="2"/>
        <w:numPr>
          <w:ilvl w:val="0"/>
          <w:numId w:val="0"/>
        </w:numPr>
        <w:spacing w:before="4" w:line="360" w:lineRule="auto"/>
        <w:ind w:left="660" w:leftChars="0" w:right="3630" w:rightChars="0"/>
        <w:rPr>
          <w:rFonts w:hint="eastAsia" w:ascii="宋体" w:hAnsi="宋体" w:eastAsia="宋体" w:cs="宋体"/>
          <w:spacing w:val="0"/>
          <w:w w:val="100"/>
          <w:sz w:val="21"/>
          <w:szCs w:val="21"/>
          <w:highlight w:val="none"/>
        </w:rPr>
      </w:pPr>
      <w:r>
        <w:rPr>
          <w:rFonts w:hint="eastAsia" w:ascii="宋体" w:hAnsi="宋体" w:eastAsia="宋体" w:cs="宋体"/>
          <w:spacing w:val="0"/>
          <w:w w:val="100"/>
          <w:sz w:val="21"/>
          <w:szCs w:val="21"/>
          <w:highlight w:val="none"/>
        </w:rPr>
        <w:t>特此承诺。</w:t>
      </w:r>
    </w:p>
    <w:p w14:paraId="70F7DFE0">
      <w:pPr>
        <w:pStyle w:val="2"/>
        <w:spacing w:before="6" w:line="360" w:lineRule="auto"/>
        <w:rPr>
          <w:rFonts w:hint="eastAsia" w:ascii="宋体" w:hAnsi="宋体" w:eastAsia="宋体" w:cs="宋体"/>
          <w:sz w:val="21"/>
          <w:szCs w:val="21"/>
          <w:highlight w:val="none"/>
        </w:rPr>
      </w:pPr>
    </w:p>
    <w:p w14:paraId="47D249DB">
      <w:pPr>
        <w:pStyle w:val="2"/>
        <w:numPr>
          <w:ilvl w:val="0"/>
          <w:numId w:val="0"/>
        </w:numPr>
        <w:tabs>
          <w:tab w:val="left" w:pos="8819"/>
        </w:tabs>
        <w:spacing w:before="4" w:line="360" w:lineRule="auto"/>
        <w:ind w:left="660" w:leftChars="0" w:right="1207" w:rightChars="0"/>
        <w:jc w:val="right"/>
        <w:rPr>
          <w:rFonts w:hint="eastAsia" w:ascii="宋体" w:hAnsi="宋体" w:eastAsia="宋体" w:cs="宋体"/>
          <w:spacing w:val="0"/>
          <w:w w:val="100"/>
          <w:sz w:val="21"/>
          <w:szCs w:val="21"/>
          <w:highlight w:val="none"/>
        </w:rPr>
      </w:pPr>
      <w:r>
        <w:rPr>
          <w:rFonts w:hint="eastAsia" w:ascii="宋体" w:hAnsi="宋体" w:eastAsia="宋体" w:cs="宋体"/>
          <w:spacing w:val="0"/>
          <w:w w:val="100"/>
          <w:sz w:val="21"/>
          <w:szCs w:val="21"/>
          <w:highlight w:val="none"/>
        </w:rPr>
        <w:t>（投标人公章）</w:t>
      </w:r>
    </w:p>
    <w:p w14:paraId="085F4319">
      <w:pPr>
        <w:spacing w:line="520" w:lineRule="exact"/>
        <w:ind w:firstLine="804" w:firstLineChars="476"/>
        <w:jc w:val="right"/>
        <w:rPr>
          <w:rFonts w:ascii="宋体" w:hAnsi="宋体" w:cs="宋体"/>
          <w:sz w:val="21"/>
          <w:szCs w:val="21"/>
          <w:highlight w:val="none"/>
        </w:rPr>
      </w:pPr>
      <w:r>
        <w:rPr>
          <w:rFonts w:hint="eastAsia" w:ascii="宋体" w:hAnsi="宋体" w:eastAsia="宋体" w:cs="宋体"/>
          <w:spacing w:val="-15"/>
          <w:w w:val="95"/>
          <w:sz w:val="21"/>
          <w:szCs w:val="21"/>
          <w:highlight w:val="none"/>
        </w:rPr>
        <w:t xml:space="preserve"> </w:t>
      </w:r>
      <w:r>
        <w:rPr>
          <w:rFonts w:hint="eastAsia" w:ascii="宋体" w:hAnsi="宋体" w:eastAsia="宋体" w:cs="宋体"/>
          <w:sz w:val="21"/>
          <w:szCs w:val="21"/>
          <w:highlight w:val="none"/>
        </w:rPr>
        <w:t>年</w:t>
      </w:r>
      <w:r>
        <w:rPr>
          <w:rFonts w:hint="eastAsia" w:ascii="宋体" w:hAnsi="宋体" w:eastAsia="宋体" w:cs="宋体"/>
          <w:sz w:val="21"/>
          <w:szCs w:val="21"/>
          <w:highlight w:val="none"/>
        </w:rPr>
        <w:tab/>
      </w:r>
      <w:r>
        <w:rPr>
          <w:rFonts w:hint="eastAsia" w:ascii="宋体" w:hAnsi="宋体" w:eastAsia="宋体" w:cs="宋体"/>
          <w:sz w:val="21"/>
          <w:szCs w:val="21"/>
          <w:highlight w:val="none"/>
        </w:rPr>
        <w:t>月</w:t>
      </w:r>
      <w:r>
        <w:rPr>
          <w:rFonts w:hint="eastAsia" w:cs="宋体"/>
          <w:sz w:val="21"/>
          <w:szCs w:val="21"/>
          <w:highlight w:val="none"/>
          <w:lang w:val="en-US" w:eastAsia="zh-CN"/>
        </w:rPr>
        <w:t xml:space="preserve">  </w:t>
      </w:r>
      <w:r>
        <w:rPr>
          <w:rFonts w:hint="eastAsia" w:ascii="宋体" w:hAnsi="宋体" w:eastAsia="宋体" w:cs="宋体"/>
          <w:w w:val="95"/>
          <w:sz w:val="21"/>
          <w:szCs w:val="21"/>
          <w:highlight w:val="none"/>
        </w:rPr>
        <w:t>日</w:t>
      </w:r>
      <w:r>
        <w:rPr>
          <w:rFonts w:hint="eastAsia" w:ascii="宋体" w:hAnsi="宋体" w:cs="宋体"/>
          <w:sz w:val="21"/>
          <w:szCs w:val="21"/>
          <w:highlight w:val="none"/>
        </w:rPr>
        <w:br w:type="page"/>
      </w:r>
    </w:p>
    <w:p w14:paraId="0F0E1F52">
      <w:pPr>
        <w:pStyle w:val="5"/>
        <w:pageBreakBefore w:val="0"/>
        <w:widowControl w:val="0"/>
        <w:kinsoku/>
        <w:wordWrap/>
        <w:overflowPunct/>
        <w:topLinePunct w:val="0"/>
        <w:autoSpaceDE/>
        <w:autoSpaceDN/>
        <w:bidi w:val="0"/>
        <w:adjustRightInd/>
        <w:spacing w:line="440" w:lineRule="exac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1"/>
          <w:szCs w:val="21"/>
          <w:highlight w:val="none"/>
          <w:lang w:eastAsia="zh-CN"/>
        </w:rPr>
        <w:t>（</w:t>
      </w:r>
      <w:r>
        <w:rPr>
          <w:rFonts w:hint="eastAsia" w:ascii="宋体" w:hAnsi="宋体" w:cs="宋体"/>
          <w:b w:val="0"/>
          <w:bCs/>
          <w:color w:val="auto"/>
          <w:sz w:val="21"/>
          <w:szCs w:val="21"/>
          <w:highlight w:val="none"/>
          <w:lang w:val="en-US" w:eastAsia="zh-CN"/>
        </w:rPr>
        <w:t>四</w:t>
      </w:r>
      <w:r>
        <w:rPr>
          <w:rFonts w:hint="eastAsia" w:ascii="宋体" w:hAnsi="宋体" w:eastAsia="宋体" w:cs="宋体"/>
          <w:b w:val="0"/>
          <w:bCs/>
          <w:color w:val="auto"/>
          <w:sz w:val="21"/>
          <w:szCs w:val="21"/>
          <w:highlight w:val="none"/>
          <w:lang w:eastAsia="zh-CN"/>
        </w:rPr>
        <w:t>）</w:t>
      </w:r>
      <w:r>
        <w:rPr>
          <w:rFonts w:hint="eastAsia" w:ascii="宋体" w:hAnsi="宋体" w:eastAsia="宋体" w:cs="宋体"/>
          <w:b w:val="0"/>
          <w:bCs/>
          <w:color w:val="auto"/>
          <w:sz w:val="24"/>
          <w:szCs w:val="24"/>
          <w:highlight w:val="none"/>
        </w:rPr>
        <w:t>法定代表人授权委托书（格式）/法定代表人（格式）</w:t>
      </w:r>
    </w:p>
    <w:p w14:paraId="2945713A">
      <w:pPr>
        <w:pageBreakBefore w:val="0"/>
        <w:widowControl w:val="0"/>
        <w:tabs>
          <w:tab w:val="left" w:pos="6300"/>
        </w:tabs>
        <w:kinsoku/>
        <w:wordWrap/>
        <w:overflowPunct/>
        <w:topLinePunct w:val="0"/>
        <w:autoSpaceDE/>
        <w:autoSpaceDN/>
        <w:bidi w:val="0"/>
        <w:adjustRightInd/>
        <w:snapToGrid w:val="0"/>
        <w:spacing w:line="44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法定代表人授权委托书</w:t>
      </w:r>
    </w:p>
    <w:p w14:paraId="79FB098D">
      <w:pPr>
        <w:pageBreakBefore w:val="0"/>
        <w:widowControl w:val="0"/>
        <w:tabs>
          <w:tab w:val="left" w:pos="6300"/>
        </w:tabs>
        <w:kinsoku/>
        <w:wordWrap/>
        <w:overflowPunct/>
        <w:topLinePunct w:val="0"/>
        <w:autoSpaceDE/>
        <w:autoSpaceDN/>
        <w:bidi w:val="0"/>
        <w:adjustRightInd/>
        <w:snapToGrid w:val="0"/>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（采购人名称）：</w:t>
      </w:r>
    </w:p>
    <w:p w14:paraId="61318B78">
      <w:pPr>
        <w:pageBreakBefore w:val="0"/>
        <w:widowControl w:val="0"/>
        <w:tabs>
          <w:tab w:val="left" w:pos="6300"/>
        </w:tabs>
        <w:kinsoku/>
        <w:wordWrap/>
        <w:overflowPunct/>
        <w:topLinePunct w:val="0"/>
        <w:autoSpaceDE/>
        <w:autoSpaceDN/>
        <w:bidi w:val="0"/>
        <w:adjustRightInd/>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（法定代表人名称）是</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（供应商名称）的法定代表人，特授权</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（被授权人姓名及身份证代码）电话</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代表我单位全权办理上述项目的</w:t>
      </w:r>
      <w:r>
        <w:rPr>
          <w:rFonts w:hint="eastAsia" w:ascii="宋体" w:hAnsi="宋体" w:cs="宋体"/>
          <w:color w:val="auto"/>
          <w:sz w:val="21"/>
          <w:szCs w:val="21"/>
          <w:highlight w:val="none"/>
          <w:lang w:val="en-US" w:eastAsia="zh-CN"/>
        </w:rPr>
        <w:t>询比</w:t>
      </w:r>
      <w:r>
        <w:rPr>
          <w:rFonts w:hint="eastAsia" w:ascii="宋体" w:hAnsi="宋体" w:eastAsia="宋体" w:cs="宋体"/>
          <w:color w:val="auto"/>
          <w:sz w:val="21"/>
          <w:szCs w:val="21"/>
          <w:highlight w:val="none"/>
        </w:rPr>
        <w:t>、签约等具体工作，并签署全部有关文件、协议及合同。</w:t>
      </w:r>
    </w:p>
    <w:p w14:paraId="75F7AF05">
      <w:pPr>
        <w:pageBreakBefore w:val="0"/>
        <w:widowControl w:val="0"/>
        <w:tabs>
          <w:tab w:val="left" w:pos="6300"/>
        </w:tabs>
        <w:kinsoku/>
        <w:wordWrap/>
        <w:overflowPunct/>
        <w:topLinePunct w:val="0"/>
        <w:autoSpaceDE/>
        <w:autoSpaceDN/>
        <w:bidi w:val="0"/>
        <w:adjustRightInd/>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我单位对被授权人的签字负全部责任。</w:t>
      </w:r>
    </w:p>
    <w:p w14:paraId="030F429A">
      <w:pPr>
        <w:pageBreakBefore w:val="0"/>
        <w:widowControl w:val="0"/>
        <w:tabs>
          <w:tab w:val="left" w:pos="6300"/>
        </w:tabs>
        <w:kinsoku/>
        <w:wordWrap/>
        <w:overflowPunct/>
        <w:topLinePunct w:val="0"/>
        <w:autoSpaceDE/>
        <w:autoSpaceDN/>
        <w:bidi w:val="0"/>
        <w:adjustRightInd/>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在撤消授权的书面通知以前，本授权书一直有效。被授权人在授权书有效期内签署的所有文件不因授权的撤消而失效。</w:t>
      </w:r>
    </w:p>
    <w:p w14:paraId="3577B1B3">
      <w:pPr>
        <w:pageBreakBefore w:val="0"/>
        <w:widowControl w:val="0"/>
        <w:tabs>
          <w:tab w:val="left" w:pos="6300"/>
        </w:tabs>
        <w:kinsoku/>
        <w:wordWrap/>
        <w:overflowPunct/>
        <w:topLinePunct w:val="0"/>
        <w:autoSpaceDE/>
        <w:autoSpaceDN/>
        <w:bidi w:val="0"/>
        <w:adjustRightInd/>
        <w:snapToGrid w:val="0"/>
        <w:spacing w:line="440" w:lineRule="exact"/>
        <w:ind w:firstLine="570"/>
        <w:textAlignment w:val="auto"/>
        <w:rPr>
          <w:rFonts w:hint="eastAsia" w:ascii="宋体" w:hAnsi="宋体" w:eastAsia="宋体" w:cs="宋体"/>
          <w:color w:val="auto"/>
          <w:sz w:val="21"/>
          <w:szCs w:val="21"/>
          <w:highlight w:val="none"/>
        </w:rPr>
      </w:pPr>
    </w:p>
    <w:p w14:paraId="61FF6868">
      <w:pPr>
        <w:pageBreakBefore w:val="0"/>
        <w:widowControl w:val="0"/>
        <w:tabs>
          <w:tab w:val="left" w:pos="6300"/>
        </w:tabs>
        <w:kinsoku/>
        <w:wordWrap/>
        <w:overflowPunct/>
        <w:topLinePunct w:val="0"/>
        <w:autoSpaceDE/>
        <w:autoSpaceDN/>
        <w:bidi w:val="0"/>
        <w:adjustRightInd/>
        <w:snapToGrid w:val="0"/>
        <w:spacing w:line="440" w:lineRule="exact"/>
        <w:ind w:firstLine="57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被授权人：                                 法定代表人：</w:t>
      </w:r>
    </w:p>
    <w:p w14:paraId="47D7A000">
      <w:pPr>
        <w:pageBreakBefore w:val="0"/>
        <w:widowControl w:val="0"/>
        <w:tabs>
          <w:tab w:val="left" w:pos="6300"/>
        </w:tabs>
        <w:kinsoku/>
        <w:wordWrap/>
        <w:overflowPunct/>
        <w:topLinePunct w:val="0"/>
        <w:autoSpaceDE/>
        <w:autoSpaceDN/>
        <w:bidi w:val="0"/>
        <w:adjustRightInd/>
        <w:snapToGrid w:val="0"/>
        <w:spacing w:line="440" w:lineRule="exact"/>
        <w:ind w:firstLine="57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（签字或盖章）                             （签字或盖章）</w:t>
      </w:r>
    </w:p>
    <w:p w14:paraId="6798C68A">
      <w:pPr>
        <w:pageBreakBefore w:val="0"/>
        <w:widowControl w:val="0"/>
        <w:tabs>
          <w:tab w:val="left" w:pos="6300"/>
        </w:tabs>
        <w:kinsoku/>
        <w:wordWrap/>
        <w:overflowPunct/>
        <w:topLinePunct w:val="0"/>
        <w:autoSpaceDE/>
        <w:autoSpaceDN/>
        <w:bidi w:val="0"/>
        <w:adjustRightInd/>
        <w:snapToGrid w:val="0"/>
        <w:spacing w:line="440" w:lineRule="exact"/>
        <w:ind w:firstLine="570"/>
        <w:textAlignment w:val="auto"/>
        <w:rPr>
          <w:rFonts w:hint="eastAsia" w:ascii="宋体" w:hAnsi="宋体" w:eastAsia="宋体" w:cs="宋体"/>
          <w:color w:val="auto"/>
          <w:sz w:val="21"/>
          <w:szCs w:val="21"/>
          <w:highlight w:val="none"/>
        </w:rPr>
      </w:pPr>
    </w:p>
    <w:p w14:paraId="47124572">
      <w:pPr>
        <w:pageBreakBefore w:val="0"/>
        <w:widowControl w:val="0"/>
        <w:tabs>
          <w:tab w:val="left" w:pos="6300"/>
        </w:tabs>
        <w:kinsoku/>
        <w:wordWrap/>
        <w:overflowPunct/>
        <w:topLinePunct w:val="0"/>
        <w:autoSpaceDE/>
        <w:autoSpaceDN/>
        <w:bidi w:val="0"/>
        <w:adjustRightInd/>
        <w:snapToGrid w:val="0"/>
        <w:spacing w:line="440" w:lineRule="exact"/>
        <w:ind w:firstLine="57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（附：被授权人身份证正反面复印件）</w:t>
      </w:r>
    </w:p>
    <w:p w14:paraId="31CFD469">
      <w:pPr>
        <w:pageBreakBefore w:val="0"/>
        <w:widowControl w:val="0"/>
        <w:tabs>
          <w:tab w:val="left" w:pos="6300"/>
        </w:tabs>
        <w:kinsoku/>
        <w:wordWrap/>
        <w:overflowPunct/>
        <w:topLinePunct w:val="0"/>
        <w:autoSpaceDE/>
        <w:autoSpaceDN/>
        <w:bidi w:val="0"/>
        <w:adjustRightInd/>
        <w:snapToGrid w:val="0"/>
        <w:spacing w:line="440" w:lineRule="exact"/>
        <w:ind w:firstLine="570"/>
        <w:textAlignment w:val="auto"/>
        <w:rPr>
          <w:rFonts w:hint="eastAsia" w:ascii="宋体" w:hAnsi="宋体" w:eastAsia="宋体" w:cs="宋体"/>
          <w:color w:val="auto"/>
          <w:sz w:val="21"/>
          <w:szCs w:val="21"/>
          <w:highlight w:val="none"/>
        </w:rPr>
      </w:pPr>
    </w:p>
    <w:p w14:paraId="6DB76188">
      <w:pPr>
        <w:pageBreakBefore w:val="0"/>
        <w:widowControl w:val="0"/>
        <w:tabs>
          <w:tab w:val="left" w:pos="6300"/>
        </w:tabs>
        <w:kinsoku/>
        <w:wordWrap/>
        <w:overflowPunct/>
        <w:topLinePunct w:val="0"/>
        <w:autoSpaceDE/>
        <w:autoSpaceDN/>
        <w:bidi w:val="0"/>
        <w:adjustRightInd/>
        <w:snapToGrid w:val="0"/>
        <w:spacing w:line="440" w:lineRule="exact"/>
        <w:ind w:right="480" w:firstLine="570"/>
        <w:jc w:val="righ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供应商名称（公章）</w:t>
      </w:r>
    </w:p>
    <w:p w14:paraId="58314E80">
      <w:pPr>
        <w:pageBreakBefore w:val="0"/>
        <w:widowControl w:val="0"/>
        <w:tabs>
          <w:tab w:val="left" w:pos="6300"/>
        </w:tabs>
        <w:kinsoku/>
        <w:wordWrap/>
        <w:overflowPunct/>
        <w:topLinePunct w:val="0"/>
        <w:autoSpaceDE/>
        <w:autoSpaceDN/>
        <w:bidi w:val="0"/>
        <w:adjustRightInd/>
        <w:snapToGrid w:val="0"/>
        <w:spacing w:line="440" w:lineRule="exact"/>
        <w:ind w:right="480" w:firstLine="570"/>
        <w:jc w:val="righ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年   月   日</w:t>
      </w:r>
    </w:p>
    <w:p w14:paraId="062D8367">
      <w:pPr>
        <w:pageBreakBefore w:val="0"/>
        <w:widowControl w:val="0"/>
        <w:tabs>
          <w:tab w:val="left" w:pos="6300"/>
        </w:tabs>
        <w:kinsoku/>
        <w:wordWrap/>
        <w:overflowPunct/>
        <w:topLinePunct w:val="0"/>
        <w:autoSpaceDE/>
        <w:autoSpaceDN/>
        <w:bidi w:val="0"/>
        <w:adjustRightInd/>
        <w:snapToGrid w:val="0"/>
        <w:spacing w:line="440" w:lineRule="exact"/>
        <w:ind w:right="-1"/>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478782D4">
      <w:pPr>
        <w:pageBreakBefore w:val="0"/>
        <w:widowControl w:val="0"/>
        <w:tabs>
          <w:tab w:val="left" w:pos="6300"/>
        </w:tabs>
        <w:kinsoku/>
        <w:wordWrap/>
        <w:overflowPunct/>
        <w:topLinePunct w:val="0"/>
        <w:autoSpaceDE/>
        <w:autoSpaceDN/>
        <w:bidi w:val="0"/>
        <w:adjustRightInd/>
        <w:snapToGrid w:val="0"/>
        <w:spacing w:line="440" w:lineRule="exact"/>
        <w:ind w:right="-1"/>
        <w:textAlignment w:val="auto"/>
        <w:rPr>
          <w:rFonts w:hint="eastAsia" w:ascii="宋体" w:hAnsi="宋体" w:eastAsia="宋体" w:cs="宋体"/>
          <w:color w:val="auto"/>
          <w:sz w:val="24"/>
          <w:szCs w:val="24"/>
          <w:highlight w:val="none"/>
        </w:rPr>
      </w:pPr>
    </w:p>
    <w:p w14:paraId="14949FE2">
      <w:pPr>
        <w:pageBreakBefore w:val="0"/>
        <w:widowControl w:val="0"/>
        <w:tabs>
          <w:tab w:val="left" w:pos="6300"/>
        </w:tabs>
        <w:kinsoku/>
        <w:wordWrap/>
        <w:overflowPunct/>
        <w:topLinePunct w:val="0"/>
        <w:autoSpaceDE/>
        <w:autoSpaceDN/>
        <w:bidi w:val="0"/>
        <w:adjustRightInd/>
        <w:snapToGrid w:val="0"/>
        <w:spacing w:line="44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法定代表人证明</w:t>
      </w:r>
    </w:p>
    <w:p w14:paraId="505E015C">
      <w:pPr>
        <w:pageBreakBefore w:val="0"/>
        <w:widowControl w:val="0"/>
        <w:tabs>
          <w:tab w:val="left" w:pos="6300"/>
        </w:tabs>
        <w:kinsoku/>
        <w:wordWrap/>
        <w:overflowPunct/>
        <w:topLinePunct w:val="0"/>
        <w:autoSpaceDE/>
        <w:autoSpaceDN/>
        <w:bidi w:val="0"/>
        <w:adjustRightInd/>
        <w:snapToGrid w:val="0"/>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（采购人名称）：</w:t>
      </w:r>
    </w:p>
    <w:p w14:paraId="1F7F58AC">
      <w:pPr>
        <w:pageBreakBefore w:val="0"/>
        <w:widowControl w:val="0"/>
        <w:tabs>
          <w:tab w:val="left" w:pos="6300"/>
        </w:tabs>
        <w:kinsoku/>
        <w:wordWrap/>
        <w:overflowPunct/>
        <w:topLinePunct w:val="0"/>
        <w:autoSpaceDE/>
        <w:autoSpaceDN/>
        <w:bidi w:val="0"/>
        <w:adjustRightInd/>
        <w:snapToGrid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（法定代表人名称及身份证代码）是</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（供应商名称）的法定代表人，电话</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w:t>
      </w:r>
    </w:p>
    <w:p w14:paraId="4DF0544F">
      <w:pPr>
        <w:pageBreakBefore w:val="0"/>
        <w:widowControl w:val="0"/>
        <w:tabs>
          <w:tab w:val="left" w:pos="6300"/>
        </w:tabs>
        <w:kinsoku/>
        <w:wordWrap/>
        <w:overflowPunct/>
        <w:topLinePunct w:val="0"/>
        <w:autoSpaceDE/>
        <w:autoSpaceDN/>
        <w:bidi w:val="0"/>
        <w:adjustRightInd/>
        <w:snapToGrid w:val="0"/>
        <w:spacing w:line="440" w:lineRule="exact"/>
        <w:ind w:firstLine="570"/>
        <w:textAlignment w:val="auto"/>
        <w:rPr>
          <w:rFonts w:hint="eastAsia" w:ascii="宋体" w:hAnsi="宋体" w:eastAsia="宋体" w:cs="宋体"/>
          <w:color w:val="auto"/>
          <w:sz w:val="21"/>
          <w:szCs w:val="21"/>
          <w:highlight w:val="none"/>
        </w:rPr>
      </w:pPr>
    </w:p>
    <w:p w14:paraId="5299379A">
      <w:pPr>
        <w:pageBreakBefore w:val="0"/>
        <w:widowControl w:val="0"/>
        <w:tabs>
          <w:tab w:val="left" w:pos="6300"/>
        </w:tabs>
        <w:kinsoku/>
        <w:wordWrap/>
        <w:overflowPunct/>
        <w:topLinePunct w:val="0"/>
        <w:autoSpaceDE/>
        <w:autoSpaceDN/>
        <w:bidi w:val="0"/>
        <w:adjustRightInd/>
        <w:snapToGrid w:val="0"/>
        <w:spacing w:line="440" w:lineRule="exact"/>
        <w:ind w:firstLine="57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法定代表人（签字或盖章）：                          供应商名称（公章）</w:t>
      </w:r>
    </w:p>
    <w:p w14:paraId="419521B5">
      <w:pPr>
        <w:pageBreakBefore w:val="0"/>
        <w:widowControl w:val="0"/>
        <w:tabs>
          <w:tab w:val="left" w:pos="6300"/>
        </w:tabs>
        <w:kinsoku/>
        <w:wordWrap/>
        <w:overflowPunct/>
        <w:topLinePunct w:val="0"/>
        <w:autoSpaceDE/>
        <w:autoSpaceDN/>
        <w:bidi w:val="0"/>
        <w:adjustRightInd/>
        <w:snapToGrid w:val="0"/>
        <w:spacing w:line="440" w:lineRule="exact"/>
        <w:ind w:right="360" w:firstLine="570"/>
        <w:jc w:val="righ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年   月   日</w:t>
      </w:r>
    </w:p>
    <w:p w14:paraId="4BED37D8">
      <w:pPr>
        <w:pageBreakBefore w:val="0"/>
        <w:widowControl w:val="0"/>
        <w:tabs>
          <w:tab w:val="left" w:pos="6300"/>
        </w:tabs>
        <w:kinsoku/>
        <w:wordWrap/>
        <w:overflowPunct/>
        <w:topLinePunct w:val="0"/>
        <w:autoSpaceDE/>
        <w:autoSpaceDN/>
        <w:bidi w:val="0"/>
        <w:adjustRightInd/>
        <w:snapToGrid w:val="0"/>
        <w:spacing w:line="440" w:lineRule="exact"/>
        <w:ind w:firstLine="57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（附：法定代表人身份证正反面复印件）</w:t>
      </w:r>
    </w:p>
    <w:p w14:paraId="617FFF42">
      <w:pPr>
        <w:rPr>
          <w:rFonts w:hint="eastAsia" w:ascii="宋体" w:hAnsi="宋体" w:eastAsia="宋体" w:cs="宋体"/>
          <w:color w:val="auto"/>
          <w:sz w:val="24"/>
          <w:szCs w:val="24"/>
          <w:highlight w:val="none"/>
        </w:rPr>
      </w:pPr>
    </w:p>
    <w:p w14:paraId="353E6C91">
      <w:pPr>
        <w:rPr>
          <w:rFonts w:hint="eastAsia" w:ascii="宋体" w:hAnsi="宋体" w:cs="宋体"/>
          <w:color w:val="auto"/>
          <w:sz w:val="21"/>
          <w:szCs w:val="21"/>
          <w:highlight w:val="none"/>
          <w:lang w:eastAsia="zh-CN"/>
        </w:rPr>
      </w:pPr>
      <w:r>
        <w:rPr>
          <w:rFonts w:hint="eastAsia" w:ascii="宋体" w:hAnsi="宋体" w:eastAsia="宋体" w:cs="宋体"/>
          <w:color w:val="auto"/>
          <w:sz w:val="24"/>
          <w:szCs w:val="24"/>
          <w:highlight w:val="none"/>
        </w:rPr>
        <w:t>---------------------------------------------------------------------------</w:t>
      </w:r>
    </w:p>
    <w:p w14:paraId="152F5211">
      <w:pP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注：法定代表人参加询比的，只须附法定代表人身份证明，授权代表参加询比的须附法定代表人身份证明及法定代表人授权委托书）</w:t>
      </w:r>
    </w:p>
    <w:p w14:paraId="63E10E7F">
      <w:pPr>
        <w:rPr>
          <w:rFonts w:ascii="宋体" w:hAnsi="宋体" w:cs="宋体"/>
          <w:sz w:val="21"/>
          <w:szCs w:val="21"/>
          <w:highlight w:val="none"/>
        </w:rPr>
      </w:pPr>
    </w:p>
    <w:bookmarkEnd w:id="44"/>
    <w:p w14:paraId="23A24937">
      <w:pPr>
        <w:rPr>
          <w:rFonts w:hint="eastAsia" w:ascii="宋体" w:hAnsi="宋体" w:cs="宋体"/>
          <w:b/>
          <w:bCs/>
          <w:sz w:val="21"/>
          <w:szCs w:val="21"/>
          <w:highlight w:val="none"/>
        </w:rPr>
      </w:pPr>
      <w:bookmarkStart w:id="54" w:name="_Toc14734"/>
      <w:bookmarkStart w:id="55" w:name="_Toc9726"/>
      <w:bookmarkStart w:id="56" w:name="_Toc477027621"/>
      <w:bookmarkStart w:id="57" w:name="_Toc18094"/>
      <w:r>
        <w:rPr>
          <w:rFonts w:hint="eastAsia" w:ascii="宋体" w:hAnsi="宋体" w:cs="宋体"/>
          <w:b/>
          <w:bCs/>
          <w:sz w:val="21"/>
          <w:szCs w:val="21"/>
          <w:highlight w:val="none"/>
        </w:rPr>
        <w:br w:type="page"/>
      </w:r>
    </w:p>
    <w:p w14:paraId="7565E108">
      <w:pPr>
        <w:wordWrap w:val="0"/>
        <w:spacing w:line="520" w:lineRule="exact"/>
        <w:outlineLvl w:val="0"/>
        <w:rPr>
          <w:rFonts w:ascii="宋体" w:hAnsi="宋体" w:cs="宋体"/>
          <w:b/>
          <w:bCs/>
          <w:sz w:val="21"/>
          <w:szCs w:val="21"/>
          <w:highlight w:val="none"/>
        </w:rPr>
      </w:pPr>
      <w:bookmarkStart w:id="58" w:name="_Toc10010"/>
      <w:r>
        <w:rPr>
          <w:rFonts w:hint="eastAsia" w:ascii="宋体" w:hAnsi="宋体" w:cs="宋体"/>
          <w:b/>
          <w:bCs/>
          <w:sz w:val="21"/>
          <w:szCs w:val="21"/>
          <w:highlight w:val="none"/>
        </w:rPr>
        <w:t>三、技术服务部分</w:t>
      </w:r>
      <w:bookmarkEnd w:id="54"/>
      <w:bookmarkEnd w:id="58"/>
    </w:p>
    <w:bookmarkEnd w:id="55"/>
    <w:p w14:paraId="112B75C6">
      <w:pPr>
        <w:snapToGrid w:val="0"/>
        <w:spacing w:line="560" w:lineRule="exact"/>
        <w:rPr>
          <w:rFonts w:ascii="宋体" w:hAnsi="宋体" w:cs="宋体"/>
          <w:sz w:val="21"/>
          <w:szCs w:val="21"/>
          <w:highlight w:val="none"/>
        </w:rPr>
      </w:pPr>
      <w:r>
        <w:rPr>
          <w:rFonts w:hint="eastAsia" w:ascii="宋体" w:hAnsi="宋体" w:cs="宋体"/>
          <w:b/>
          <w:bCs/>
          <w:sz w:val="21"/>
          <w:szCs w:val="21"/>
          <w:highlight w:val="none"/>
        </w:rPr>
        <w:t>（一）技术服务方案</w:t>
      </w:r>
    </w:p>
    <w:p w14:paraId="646AE0E1">
      <w:pPr>
        <w:jc w:val="center"/>
        <w:rPr>
          <w:rFonts w:hint="default" w:ascii="宋体" w:hAnsi="宋体" w:eastAsia="宋体" w:cs="宋体"/>
          <w:b/>
          <w:bCs/>
          <w:sz w:val="21"/>
          <w:szCs w:val="21"/>
          <w:highlight w:val="none"/>
          <w:lang w:val="en-US" w:eastAsia="zh-CN"/>
        </w:rPr>
      </w:pPr>
      <w:bookmarkStart w:id="59" w:name="_Toc30090"/>
      <w:r>
        <w:rPr>
          <w:rFonts w:hint="eastAsia" w:ascii="宋体" w:hAnsi="宋体" w:cs="宋体"/>
          <w:b/>
          <w:bCs/>
          <w:sz w:val="21"/>
          <w:szCs w:val="21"/>
          <w:highlight w:val="none"/>
          <w:lang w:val="en-US" w:eastAsia="zh-CN"/>
        </w:rPr>
        <w:t>（格式自拟）</w:t>
      </w:r>
    </w:p>
    <w:p w14:paraId="2CB4F577">
      <w:pPr>
        <w:rPr>
          <w:rFonts w:hint="eastAsia" w:ascii="宋体" w:hAnsi="宋体" w:cs="宋体"/>
          <w:b/>
          <w:bCs/>
          <w:sz w:val="21"/>
          <w:szCs w:val="21"/>
          <w:highlight w:val="none"/>
        </w:rPr>
      </w:pPr>
      <w:r>
        <w:rPr>
          <w:rFonts w:hint="eastAsia" w:ascii="宋体" w:hAnsi="宋体" w:cs="宋体"/>
          <w:b/>
          <w:bCs/>
          <w:sz w:val="21"/>
          <w:szCs w:val="21"/>
          <w:highlight w:val="none"/>
        </w:rPr>
        <w:br w:type="page"/>
      </w:r>
    </w:p>
    <w:p w14:paraId="62F6DF5B">
      <w:pPr>
        <w:wordWrap w:val="0"/>
        <w:spacing w:line="520" w:lineRule="exact"/>
        <w:outlineLvl w:val="0"/>
        <w:rPr>
          <w:rFonts w:ascii="宋体" w:hAnsi="宋体" w:cs="宋体"/>
          <w:b/>
          <w:bCs/>
          <w:sz w:val="21"/>
          <w:szCs w:val="21"/>
          <w:highlight w:val="none"/>
        </w:rPr>
      </w:pPr>
      <w:bookmarkStart w:id="60" w:name="_Toc1515"/>
      <w:r>
        <w:rPr>
          <w:rFonts w:hint="eastAsia" w:ascii="宋体" w:hAnsi="宋体" w:cs="宋体"/>
          <w:b/>
          <w:bCs/>
          <w:sz w:val="21"/>
          <w:szCs w:val="21"/>
          <w:highlight w:val="none"/>
        </w:rPr>
        <w:t>四、商务部分</w:t>
      </w:r>
      <w:bookmarkEnd w:id="59"/>
      <w:bookmarkEnd w:id="60"/>
    </w:p>
    <w:p w14:paraId="15112772">
      <w:pPr>
        <w:wordWrap w:val="0"/>
        <w:spacing w:line="520" w:lineRule="exact"/>
        <w:rPr>
          <w:rFonts w:ascii="宋体" w:hAnsi="宋体" w:cs="宋体"/>
          <w:b/>
          <w:bCs/>
          <w:sz w:val="21"/>
          <w:szCs w:val="21"/>
          <w:highlight w:val="none"/>
        </w:rPr>
      </w:pPr>
      <w:bookmarkStart w:id="61" w:name="_Toc25456"/>
      <w:r>
        <w:rPr>
          <w:rFonts w:hint="eastAsia" w:ascii="宋体" w:hAnsi="宋体" w:cs="宋体"/>
          <w:b/>
          <w:bCs/>
          <w:sz w:val="21"/>
          <w:szCs w:val="21"/>
          <w:highlight w:val="none"/>
        </w:rPr>
        <w:t>（一）商务响应应附的其他材料（如有）</w:t>
      </w:r>
    </w:p>
    <w:p w14:paraId="23B42B8C">
      <w:pPr>
        <w:rPr>
          <w:rFonts w:hint="eastAsia" w:ascii="宋体" w:hAnsi="宋体" w:cs="宋体"/>
          <w:b/>
          <w:bCs/>
          <w:sz w:val="21"/>
          <w:szCs w:val="21"/>
          <w:highlight w:val="none"/>
        </w:rPr>
      </w:pPr>
      <w:r>
        <w:rPr>
          <w:rFonts w:hint="eastAsia" w:ascii="宋体" w:hAnsi="宋体" w:cs="宋体"/>
          <w:b/>
          <w:bCs/>
          <w:sz w:val="21"/>
          <w:szCs w:val="21"/>
          <w:highlight w:val="none"/>
        </w:rPr>
        <w:br w:type="page"/>
      </w:r>
    </w:p>
    <w:p w14:paraId="200076C2">
      <w:pPr>
        <w:wordWrap w:val="0"/>
        <w:spacing w:line="520" w:lineRule="exact"/>
        <w:outlineLvl w:val="0"/>
        <w:rPr>
          <w:rFonts w:ascii="宋体" w:hAnsi="宋体" w:cs="宋体"/>
          <w:b/>
          <w:bCs/>
          <w:sz w:val="21"/>
          <w:szCs w:val="21"/>
          <w:highlight w:val="none"/>
        </w:rPr>
      </w:pPr>
      <w:bookmarkStart w:id="62" w:name="_Toc22218"/>
      <w:r>
        <w:rPr>
          <w:rFonts w:hint="eastAsia" w:ascii="宋体" w:hAnsi="宋体" w:cs="宋体"/>
          <w:b/>
          <w:bCs/>
          <w:sz w:val="21"/>
          <w:szCs w:val="21"/>
          <w:highlight w:val="none"/>
        </w:rPr>
        <w:t>五、其他应提供的资料</w:t>
      </w:r>
      <w:bookmarkEnd w:id="61"/>
      <w:bookmarkEnd w:id="62"/>
    </w:p>
    <w:bookmarkEnd w:id="56"/>
    <w:bookmarkEnd w:id="57"/>
    <w:p w14:paraId="6819B4E0">
      <w:pPr>
        <w:pStyle w:val="185"/>
        <w:spacing w:line="20" w:lineRule="atLeast"/>
        <w:ind w:firstLine="840" w:firstLineChars="400"/>
        <w:rPr>
          <w:rFonts w:ascii="宋体" w:hAnsi="宋体" w:eastAsia="宋体" w:cs="宋体"/>
          <w:kern w:val="2"/>
          <w:sz w:val="21"/>
          <w:szCs w:val="21"/>
          <w:highlight w:val="none"/>
        </w:rPr>
      </w:pPr>
      <w:r>
        <w:rPr>
          <w:rFonts w:hint="eastAsia" w:ascii="宋体" w:hAnsi="宋体" w:eastAsia="宋体" w:cs="宋体"/>
          <w:kern w:val="2"/>
          <w:sz w:val="21"/>
          <w:szCs w:val="21"/>
          <w:highlight w:val="none"/>
        </w:rPr>
        <w:t>其他与项目有关的</w:t>
      </w:r>
      <w:r>
        <w:rPr>
          <w:rFonts w:hint="eastAsia" w:ascii="宋体" w:hAnsi="宋体" w:eastAsia="宋体" w:cs="宋体"/>
          <w:kern w:val="2"/>
          <w:sz w:val="21"/>
          <w:szCs w:val="21"/>
          <w:highlight w:val="none"/>
          <w:lang w:val="en-US" w:eastAsia="zh-CN"/>
        </w:rPr>
        <w:t>响应</w:t>
      </w:r>
      <w:r>
        <w:rPr>
          <w:rFonts w:hint="eastAsia" w:ascii="宋体" w:hAnsi="宋体" w:eastAsia="宋体" w:cs="宋体"/>
          <w:kern w:val="2"/>
          <w:sz w:val="21"/>
          <w:szCs w:val="21"/>
          <w:highlight w:val="none"/>
        </w:rPr>
        <w:t>资料（自拟）</w:t>
      </w:r>
    </w:p>
    <w:p w14:paraId="7A9D06AB">
      <w:pPr>
        <w:pStyle w:val="185"/>
        <w:spacing w:line="20" w:lineRule="atLeast"/>
        <w:ind w:firstLine="840" w:firstLineChars="400"/>
        <w:rPr>
          <w:rFonts w:ascii="宋体" w:hAnsi="宋体" w:eastAsia="宋体" w:cs="宋体"/>
          <w:kern w:val="2"/>
          <w:sz w:val="21"/>
          <w:szCs w:val="21"/>
          <w:highlight w:val="none"/>
        </w:rPr>
      </w:pPr>
    </w:p>
    <w:p w14:paraId="4B4AB184">
      <w:pPr>
        <w:pStyle w:val="185"/>
        <w:spacing w:line="20" w:lineRule="atLeast"/>
        <w:ind w:firstLine="840" w:firstLineChars="400"/>
        <w:rPr>
          <w:rFonts w:ascii="宋体" w:hAnsi="宋体" w:eastAsia="宋体" w:cs="宋体"/>
          <w:kern w:val="2"/>
          <w:sz w:val="21"/>
          <w:szCs w:val="21"/>
          <w:highlight w:val="none"/>
        </w:rPr>
      </w:pPr>
    </w:p>
    <w:p w14:paraId="6834D16A">
      <w:pPr>
        <w:pStyle w:val="185"/>
        <w:spacing w:line="20" w:lineRule="atLeast"/>
        <w:ind w:firstLine="840" w:firstLineChars="400"/>
        <w:jc w:val="center"/>
        <w:outlineLvl w:val="0"/>
        <w:rPr>
          <w:rFonts w:ascii="宋体" w:hAnsi="宋体" w:eastAsia="宋体" w:cs="宋体"/>
          <w:kern w:val="2"/>
          <w:sz w:val="21"/>
          <w:szCs w:val="21"/>
          <w:highlight w:val="none"/>
        </w:rPr>
      </w:pPr>
      <w:bookmarkStart w:id="63" w:name="_Toc22955"/>
      <w:bookmarkStart w:id="64" w:name="_Toc28637"/>
      <w:r>
        <w:rPr>
          <w:rFonts w:hint="eastAsia" w:ascii="宋体" w:hAnsi="宋体" w:eastAsia="宋体" w:cs="宋体"/>
          <w:kern w:val="2"/>
          <w:sz w:val="21"/>
          <w:szCs w:val="21"/>
          <w:highlight w:val="none"/>
        </w:rPr>
        <w:t>（完）</w:t>
      </w:r>
      <w:bookmarkEnd w:id="63"/>
      <w:bookmarkEnd w:id="64"/>
    </w:p>
    <w:sectPr>
      <w:headerReference r:id="rId11" w:type="default"/>
      <w:footerReference r:id="rId12" w:type="default"/>
      <w:pgSz w:w="11907" w:h="16840"/>
      <w:pgMar w:top="1134" w:right="1191" w:bottom="1134" w:left="1304" w:header="765" w:footer="992" w:gutter="0"/>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4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CC318274-C670-477E-BB04-CA337BBA1EA4}"/>
  </w:font>
  <w:font w:name="仿宋_GB2312">
    <w:altName w:val="仿宋"/>
    <w:panose1 w:val="02010609030101010101"/>
    <w:charset w:val="86"/>
    <w:family w:val="modern"/>
    <w:pitch w:val="default"/>
    <w:sig w:usb0="00000000" w:usb1="00000000" w:usb2="00000000" w:usb3="00000000" w:csb0="00040000"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方正仿宋_GBK">
    <w:panose1 w:val="02000000000000000000"/>
    <w:charset w:val="86"/>
    <w:family w:val="script"/>
    <w:pitch w:val="default"/>
    <w:sig w:usb0="A00002BF" w:usb1="38CF7CFA" w:usb2="00082016" w:usb3="00000000" w:csb0="00040001" w:csb1="00000000"/>
    <w:embedRegular r:id="rId2" w:fontKey="{F49E2EA2-8FD8-4D59-AE43-3F008DF0C25C}"/>
  </w:font>
  <w:font w:name="_x000B__x000C_">
    <w:altName w:val="Times New Roman"/>
    <w:panose1 w:val="00000000000000000000"/>
    <w:charset w:val="00"/>
    <w:family w:val="roma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昆仑楷体">
    <w:altName w:val="宋体"/>
    <w:panose1 w:val="00000000000000000000"/>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文鼎粗黑">
    <w:altName w:val="黑体"/>
    <w:panose1 w:val="00000000000000000000"/>
    <w:charset w:val="86"/>
    <w:family w:val="modern"/>
    <w:pitch w:val="default"/>
    <w:sig w:usb0="00000000" w:usb1="00000000" w:usb2="00000010" w:usb3="00000000" w:csb0="00040000" w:csb1="00000000"/>
  </w:font>
  <w:font w:name="Arial Narrow">
    <w:panose1 w:val="020B0606020202030204"/>
    <w:charset w:val="00"/>
    <w:family w:val="swiss"/>
    <w:pitch w:val="default"/>
    <w:sig w:usb0="00000287" w:usb1="00000800" w:usb2="00000000" w:usb3="00000000" w:csb0="2000009F" w:csb1="DFD70000"/>
  </w:font>
  <w:font w:name="新宋体">
    <w:panose1 w:val="02010609030101010101"/>
    <w:charset w:val="86"/>
    <w:family w:val="auto"/>
    <w:pitch w:val="default"/>
    <w:sig w:usb0="00000283" w:usb1="288F0000" w:usb2="00000006" w:usb3="00000000" w:csb0="00040001" w:csb1="00000000"/>
    <w:embedRegular r:id="rId3" w:fontKey="{3BF9C0BC-DB3F-48B8-B354-B37EAB5DD126}"/>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B99ECE">
    <w:pPr>
      <w:pStyle w:val="37"/>
      <w:framePr w:wrap="around" w:vAnchor="text" w:hAnchor="margin" w:xAlign="center" w:y="1"/>
      <w:rPr>
        <w:rStyle w:val="64"/>
      </w:rPr>
    </w:pPr>
    <w:r>
      <w:fldChar w:fldCharType="begin"/>
    </w:r>
    <w:r>
      <w:rPr>
        <w:rStyle w:val="64"/>
      </w:rPr>
      <w:instrText xml:space="preserve">PAGE  </w:instrText>
    </w:r>
    <w:r>
      <w:fldChar w:fldCharType="end"/>
    </w:r>
  </w:p>
  <w:p w14:paraId="5A86B0F2">
    <w:pPr>
      <w:pStyle w:val="3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7666ED">
    <w:pPr>
      <w:pStyle w:val="37"/>
      <w:framePr w:wrap="around" w:vAnchor="text" w:hAnchor="margin" w:xAlign="center" w:y="1"/>
      <w:rPr>
        <w:rStyle w:val="64"/>
      </w:rPr>
    </w:pPr>
  </w:p>
  <w:p w14:paraId="405F8791">
    <w:pPr>
      <w:pStyle w:val="37"/>
      <w:jc w:val="center"/>
      <w:rPr>
        <w:rFonts w:ascii="宋体" w:hAnsi="宋体"/>
        <w:sz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4511C0">
    <w:pPr>
      <w:pStyle w:val="37"/>
      <w:ind w:firstLine="42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AAFE2F">
    <w:pPr>
      <w:pStyle w:val="37"/>
      <w:ind w:firstLine="42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18207B">
                          <w:pPr>
                            <w:pStyle w:val="37"/>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418207B">
                    <w:pPr>
                      <w:pStyle w:val="37"/>
                    </w:pPr>
                    <w:r>
                      <w:fldChar w:fldCharType="begin"/>
                    </w:r>
                    <w:r>
                      <w:instrText xml:space="preserve"> PAGE  \* MERGEFORMAT </w:instrText>
                    </w:r>
                    <w:r>
                      <w:fldChar w:fldCharType="separate"/>
                    </w:r>
                    <w:r>
                      <w:t>- 2 -</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0839E0">
    <w:pPr>
      <w:snapToGrid w:val="0"/>
      <w:ind w:firstLine="360"/>
      <w:rPr>
        <w:rFonts w:ascii="Calibri" w:hAnsi="Calibri"/>
        <w:sz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969748">
                          <w:pPr>
                            <w:pStyle w:val="37"/>
                          </w:pPr>
                          <w:r>
                            <w:fldChar w:fldCharType="begin"/>
                          </w:r>
                          <w:r>
                            <w:instrText xml:space="preserve"> PAGE  \* MERGEFORMAT </w:instrText>
                          </w:r>
                          <w:r>
                            <w:fldChar w:fldCharType="separate"/>
                          </w:r>
                          <w:r>
                            <w:t>- 11 -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C969748">
                    <w:pPr>
                      <w:pStyle w:val="37"/>
                    </w:pPr>
                    <w:r>
                      <w:fldChar w:fldCharType="begin"/>
                    </w:r>
                    <w:r>
                      <w:instrText xml:space="preserve"> PAGE  \* MERGEFORMAT </w:instrText>
                    </w:r>
                    <w:r>
                      <w:fldChar w:fldCharType="separate"/>
                    </w:r>
                    <w:r>
                      <w:t>- 11 -</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00BC3F">
    <w:pPr>
      <w:pStyle w:val="37"/>
      <w:rPr>
        <w:rFonts w:ascii="宋体" w:hAnsi="宋体"/>
        <w:sz w:val="21"/>
        <w:szCs w:val="21"/>
      </w:rPr>
    </w:pPr>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3B9EE3E">
                          <w:pPr>
                            <w:pStyle w:val="37"/>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SJGuwyAgAAY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jB5loWN&#10;3loeoaM83i4PAXImlaMonRLoTjxg9lKfLnsSh/vPc4p6+m9YP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NIka7DICAABjBAAADgAAAAAAAAABACAAAAAfAQAAZHJzL2Uyb0RvYy54bWxQSwUG&#10;AAAAAAYABgBZAQAAwwUAAAAA&#10;">
              <v:fill on="f" focussize="0,0"/>
              <v:stroke on="f" weight="0.5pt"/>
              <v:imagedata o:title=""/>
              <o:lock v:ext="edit" aspectratio="f"/>
              <v:textbox inset="0mm,0mm,0mm,0mm" style="mso-fit-shape-to-text:t;">
                <w:txbxContent>
                  <w:p w14:paraId="43B9EE3E">
                    <w:pPr>
                      <w:pStyle w:val="37"/>
                    </w:pPr>
                    <w:r>
                      <w:fldChar w:fldCharType="begin"/>
                    </w:r>
                    <w:r>
                      <w:instrText xml:space="preserve"> PAGE  \* MERGEFORMAT </w:instrText>
                    </w:r>
                    <w:r>
                      <w:fldChar w:fldCharType="separate"/>
                    </w:r>
                    <w:r>
                      <w:t>23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B4B3C4">
    <w:pPr>
      <w:pStyle w:val="38"/>
      <w:pBdr>
        <w:bottom w:val="none" w:color="auto" w:sz="0" w:space="1"/>
      </w:pBdr>
      <w:jc w:val="left"/>
      <w:rPr>
        <w:rFonts w:ascii="方正仿宋_GBK" w:eastAsia="方正仿宋_GBK"/>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5D62FE">
    <w:pPr>
      <w:pStyle w:val="38"/>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6F4BA7">
    <w:pPr>
      <w:pStyle w:val="38"/>
      <w:pBdr>
        <w:bottom w:val="none" w:color="auto" w:sz="0" w:space="1"/>
      </w:pBdr>
      <w:jc w:val="both"/>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E1AA96">
    <w:pPr>
      <w:pStyle w:val="38"/>
      <w:pBdr>
        <w:bottom w:val="none" w:color="auto" w:sz="0" w:space="1"/>
      </w:pBdr>
      <w:jc w:val="both"/>
      <w:rPr>
        <w:rFonts w:eastAsia="方正仿宋_GBK"/>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9"/>
    <w:multiLevelType w:val="multilevel"/>
    <w:tmpl w:val="00000009"/>
    <w:lvl w:ilvl="0" w:tentative="0">
      <w:start w:val="1"/>
      <w:numFmt w:val="upperLetter"/>
      <w:pStyle w:val="213"/>
      <w:suff w:val="nothing"/>
      <w:lvlText w:val="附　录　%1"/>
      <w:lvlJc w:val="left"/>
      <w:pPr>
        <w:ind w:left="0" w:firstLine="0"/>
      </w:pPr>
      <w:rPr>
        <w:rFonts w:hint="eastAsia" w:ascii="黑体" w:hAnsi="Times New Roman" w:eastAsia="黑体"/>
        <w:b w:val="0"/>
        <w:i w:val="0"/>
        <w:sz w:val="21"/>
      </w:rPr>
    </w:lvl>
    <w:lvl w:ilvl="1" w:tentative="0">
      <w:start w:val="1"/>
      <w:numFmt w:val="decimal"/>
      <w:pStyle w:val="218"/>
      <w:suff w:val="nothing"/>
      <w:lvlText w:val="%1.%2　"/>
      <w:lvlJc w:val="left"/>
      <w:pPr>
        <w:ind w:left="21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
    <w:nsid w:val="0000000A"/>
    <w:multiLevelType w:val="multilevel"/>
    <w:tmpl w:val="0000000A"/>
    <w:lvl w:ilvl="0" w:tentative="0">
      <w:start w:val="1"/>
      <w:numFmt w:val="bullet"/>
      <w:pStyle w:val="195"/>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000000B"/>
    <w:multiLevelType w:val="singleLevel"/>
    <w:tmpl w:val="0000000B"/>
    <w:lvl w:ilvl="0" w:tentative="0">
      <w:start w:val="1"/>
      <w:numFmt w:val="bullet"/>
      <w:pStyle w:val="225"/>
      <w:lvlText w:val=""/>
      <w:lvlJc w:val="left"/>
      <w:pPr>
        <w:tabs>
          <w:tab w:val="left" w:pos="360"/>
        </w:tabs>
        <w:ind w:left="360" w:hanging="360"/>
      </w:pPr>
      <w:rPr>
        <w:rFonts w:hint="default" w:ascii="Wingdings" w:hAnsi="Wingdings"/>
      </w:rPr>
    </w:lvl>
  </w:abstractNum>
  <w:abstractNum w:abstractNumId="3">
    <w:nsid w:val="0000000D"/>
    <w:multiLevelType w:val="singleLevel"/>
    <w:tmpl w:val="0000000D"/>
    <w:lvl w:ilvl="0" w:tentative="0">
      <w:start w:val="1"/>
      <w:numFmt w:val="bullet"/>
      <w:pStyle w:val="244"/>
      <w:lvlText w:val=""/>
      <w:lvlJc w:val="left"/>
      <w:pPr>
        <w:tabs>
          <w:tab w:val="left" w:pos="1200"/>
        </w:tabs>
        <w:ind w:left="1200" w:hanging="360"/>
      </w:pPr>
      <w:rPr>
        <w:rFonts w:hint="default" w:ascii="Wingdings" w:hAnsi="Wingdings"/>
      </w:rPr>
    </w:lvl>
  </w:abstractNum>
  <w:abstractNum w:abstractNumId="4">
    <w:nsid w:val="0000000E"/>
    <w:multiLevelType w:val="multilevel"/>
    <w:tmpl w:val="0000000E"/>
    <w:lvl w:ilvl="0" w:tentative="0">
      <w:start w:val="1"/>
      <w:numFmt w:val="bullet"/>
      <w:pStyle w:val="214"/>
      <w:lvlText w:val=""/>
      <w:lvlJc w:val="left"/>
      <w:pPr>
        <w:tabs>
          <w:tab w:val="left" w:pos="540"/>
        </w:tabs>
        <w:ind w:left="540" w:firstLine="0"/>
      </w:pPr>
      <w:rPr>
        <w:rFonts w:hint="default" w:ascii="Wingdings" w:hAnsi="Wingdings"/>
        <w:sz w:val="16"/>
      </w:rPr>
    </w:lvl>
    <w:lvl w:ilvl="1" w:tentative="0">
      <w:start w:val="1"/>
      <w:numFmt w:val="bullet"/>
      <w:lvlText w:val=""/>
      <w:lvlJc w:val="left"/>
      <w:pPr>
        <w:tabs>
          <w:tab w:val="left" w:pos="1940"/>
        </w:tabs>
        <w:ind w:left="1940" w:hanging="420"/>
      </w:pPr>
      <w:rPr>
        <w:rFonts w:hint="default" w:ascii="Wingdings" w:hAnsi="Wingdings"/>
      </w:rPr>
    </w:lvl>
    <w:lvl w:ilvl="2" w:tentative="0">
      <w:start w:val="1"/>
      <w:numFmt w:val="bullet"/>
      <w:lvlText w:val=""/>
      <w:lvlJc w:val="left"/>
      <w:pPr>
        <w:tabs>
          <w:tab w:val="left" w:pos="2360"/>
        </w:tabs>
        <w:ind w:left="2360" w:hanging="420"/>
      </w:pPr>
      <w:rPr>
        <w:rFonts w:hint="default" w:ascii="Wingdings" w:hAnsi="Wingdings"/>
      </w:rPr>
    </w:lvl>
    <w:lvl w:ilvl="3" w:tentative="0">
      <w:start w:val="1"/>
      <w:numFmt w:val="bullet"/>
      <w:lvlText w:val=""/>
      <w:lvlJc w:val="left"/>
      <w:pPr>
        <w:tabs>
          <w:tab w:val="left" w:pos="2780"/>
        </w:tabs>
        <w:ind w:left="2780" w:hanging="420"/>
      </w:pPr>
      <w:rPr>
        <w:rFonts w:hint="default" w:ascii="Wingdings" w:hAnsi="Wingdings"/>
      </w:rPr>
    </w:lvl>
    <w:lvl w:ilvl="4" w:tentative="0">
      <w:start w:val="1"/>
      <w:numFmt w:val="bullet"/>
      <w:lvlText w:val=""/>
      <w:lvlJc w:val="left"/>
      <w:pPr>
        <w:tabs>
          <w:tab w:val="left" w:pos="3200"/>
        </w:tabs>
        <w:ind w:left="3200" w:hanging="420"/>
      </w:pPr>
      <w:rPr>
        <w:rFonts w:hint="default" w:ascii="Wingdings" w:hAnsi="Wingdings"/>
      </w:rPr>
    </w:lvl>
    <w:lvl w:ilvl="5" w:tentative="0">
      <w:start w:val="1"/>
      <w:numFmt w:val="bullet"/>
      <w:lvlText w:val=""/>
      <w:lvlJc w:val="left"/>
      <w:pPr>
        <w:tabs>
          <w:tab w:val="left" w:pos="3620"/>
        </w:tabs>
        <w:ind w:left="3620" w:hanging="420"/>
      </w:pPr>
      <w:rPr>
        <w:rFonts w:hint="default" w:ascii="Wingdings" w:hAnsi="Wingdings"/>
      </w:rPr>
    </w:lvl>
    <w:lvl w:ilvl="6" w:tentative="0">
      <w:start w:val="1"/>
      <w:numFmt w:val="bullet"/>
      <w:lvlText w:val=""/>
      <w:lvlJc w:val="left"/>
      <w:pPr>
        <w:tabs>
          <w:tab w:val="left" w:pos="4040"/>
        </w:tabs>
        <w:ind w:left="4040" w:hanging="420"/>
      </w:pPr>
      <w:rPr>
        <w:rFonts w:hint="default" w:ascii="Wingdings" w:hAnsi="Wingdings"/>
      </w:rPr>
    </w:lvl>
    <w:lvl w:ilvl="7" w:tentative="0">
      <w:start w:val="1"/>
      <w:numFmt w:val="bullet"/>
      <w:lvlText w:val=""/>
      <w:lvlJc w:val="left"/>
      <w:pPr>
        <w:tabs>
          <w:tab w:val="left" w:pos="4460"/>
        </w:tabs>
        <w:ind w:left="4460" w:hanging="420"/>
      </w:pPr>
      <w:rPr>
        <w:rFonts w:hint="default" w:ascii="Wingdings" w:hAnsi="Wingdings"/>
      </w:rPr>
    </w:lvl>
    <w:lvl w:ilvl="8" w:tentative="0">
      <w:start w:val="1"/>
      <w:numFmt w:val="bullet"/>
      <w:lvlText w:val=""/>
      <w:lvlJc w:val="left"/>
      <w:pPr>
        <w:tabs>
          <w:tab w:val="left" w:pos="4880"/>
        </w:tabs>
        <w:ind w:left="4880" w:hanging="420"/>
      </w:pPr>
      <w:rPr>
        <w:rFonts w:hint="default" w:ascii="Wingdings" w:hAnsi="Wingdings"/>
      </w:rPr>
    </w:lvl>
  </w:abstractNum>
  <w:abstractNum w:abstractNumId="5">
    <w:nsid w:val="00000010"/>
    <w:multiLevelType w:val="singleLevel"/>
    <w:tmpl w:val="00000010"/>
    <w:lvl w:ilvl="0" w:tentative="0">
      <w:start w:val="1"/>
      <w:numFmt w:val="bullet"/>
      <w:pStyle w:val="207"/>
      <w:lvlText w:val=""/>
      <w:lvlJc w:val="left"/>
      <w:pPr>
        <w:tabs>
          <w:tab w:val="left" w:pos="1620"/>
        </w:tabs>
        <w:ind w:left="1620" w:hanging="360"/>
      </w:pPr>
      <w:rPr>
        <w:rFonts w:hint="default" w:ascii="Wingdings" w:hAnsi="Wingdings"/>
      </w:rPr>
    </w:lvl>
  </w:abstractNum>
  <w:abstractNum w:abstractNumId="6">
    <w:nsid w:val="00000011"/>
    <w:multiLevelType w:val="multilevel"/>
    <w:tmpl w:val="00000011"/>
    <w:lvl w:ilvl="0" w:tentative="0">
      <w:start w:val="1"/>
      <w:numFmt w:val="decimal"/>
      <w:pStyle w:val="175"/>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0000012"/>
    <w:multiLevelType w:val="multilevel"/>
    <w:tmpl w:val="00000012"/>
    <w:lvl w:ilvl="0" w:tentative="0">
      <w:start w:val="1"/>
      <w:numFmt w:val="bullet"/>
      <w:pStyle w:val="123"/>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8">
    <w:nsid w:val="00000013"/>
    <w:multiLevelType w:val="singleLevel"/>
    <w:tmpl w:val="00000013"/>
    <w:lvl w:ilvl="0" w:tentative="0">
      <w:start w:val="1"/>
      <w:numFmt w:val="decimal"/>
      <w:pStyle w:val="14"/>
      <w:lvlText w:val="%1."/>
      <w:lvlJc w:val="left"/>
      <w:pPr>
        <w:tabs>
          <w:tab w:val="left" w:pos="425"/>
        </w:tabs>
        <w:ind w:left="425" w:hanging="425"/>
      </w:pPr>
      <w:rPr>
        <w:rFonts w:hint="default"/>
      </w:rPr>
    </w:lvl>
  </w:abstractNum>
  <w:abstractNum w:abstractNumId="9">
    <w:nsid w:val="00000014"/>
    <w:multiLevelType w:val="singleLevel"/>
    <w:tmpl w:val="00000014"/>
    <w:lvl w:ilvl="0" w:tentative="0">
      <w:start w:val="1"/>
      <w:numFmt w:val="bullet"/>
      <w:pStyle w:val="29"/>
      <w:lvlText w:val=""/>
      <w:lvlJc w:val="left"/>
      <w:pPr>
        <w:tabs>
          <w:tab w:val="left" w:pos="780"/>
        </w:tabs>
        <w:ind w:left="780" w:hanging="360"/>
      </w:pPr>
      <w:rPr>
        <w:rFonts w:hint="default" w:ascii="Wingdings" w:hAnsi="Wingdings"/>
      </w:rPr>
    </w:lvl>
  </w:abstractNum>
  <w:abstractNum w:abstractNumId="10">
    <w:nsid w:val="00000016"/>
    <w:multiLevelType w:val="singleLevel"/>
    <w:tmpl w:val="00000016"/>
    <w:lvl w:ilvl="0" w:tentative="0">
      <w:start w:val="1"/>
      <w:numFmt w:val="decimal"/>
      <w:pStyle w:val="151"/>
      <w:lvlText w:val="%1)"/>
      <w:lvlJc w:val="left"/>
      <w:pPr>
        <w:tabs>
          <w:tab w:val="left" w:pos="425"/>
        </w:tabs>
        <w:ind w:left="425" w:hanging="425"/>
      </w:pPr>
      <w:rPr>
        <w:rFonts w:hint="eastAsia"/>
      </w:rPr>
    </w:lvl>
  </w:abstractNum>
  <w:abstractNum w:abstractNumId="11">
    <w:nsid w:val="00000017"/>
    <w:multiLevelType w:val="multilevel"/>
    <w:tmpl w:val="00000017"/>
    <w:lvl w:ilvl="0" w:tentative="0">
      <w:start w:val="1"/>
      <w:numFmt w:val="chineseCountingThousand"/>
      <w:pStyle w:val="122"/>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183A57F8"/>
    <w:multiLevelType w:val="singleLevel"/>
    <w:tmpl w:val="183A57F8"/>
    <w:lvl w:ilvl="0" w:tentative="0">
      <w:start w:val="1"/>
      <w:numFmt w:val="decimal"/>
      <w:suff w:val="nothing"/>
      <w:lvlText w:val="%1、"/>
      <w:lvlJc w:val="left"/>
    </w:lvl>
  </w:abstractNum>
  <w:abstractNum w:abstractNumId="13">
    <w:nsid w:val="1AE2F256"/>
    <w:multiLevelType w:val="singleLevel"/>
    <w:tmpl w:val="1AE2F256"/>
    <w:lvl w:ilvl="0" w:tentative="0">
      <w:start w:val="1"/>
      <w:numFmt w:val="decimal"/>
      <w:suff w:val="nothing"/>
      <w:lvlText w:val="%1、"/>
      <w:lvlJc w:val="left"/>
    </w:lvl>
  </w:abstractNum>
  <w:abstractNum w:abstractNumId="14">
    <w:nsid w:val="1F706E33"/>
    <w:multiLevelType w:val="singleLevel"/>
    <w:tmpl w:val="1F706E33"/>
    <w:lvl w:ilvl="0" w:tentative="0">
      <w:start w:val="1"/>
      <w:numFmt w:val="decimal"/>
      <w:lvlText w:val="%1."/>
      <w:lvlJc w:val="left"/>
      <w:pPr>
        <w:ind w:left="425" w:hanging="425"/>
      </w:pPr>
      <w:rPr>
        <w:rFonts w:hint="default"/>
      </w:rPr>
    </w:lvl>
  </w:abstractNum>
  <w:abstractNum w:abstractNumId="15">
    <w:nsid w:val="3B256F05"/>
    <w:multiLevelType w:val="singleLevel"/>
    <w:tmpl w:val="3B256F05"/>
    <w:lvl w:ilvl="0" w:tentative="0">
      <w:start w:val="1"/>
      <w:numFmt w:val="chineseCounting"/>
      <w:suff w:val="nothing"/>
      <w:lvlText w:val="（%1）"/>
      <w:lvlJc w:val="left"/>
      <w:pPr>
        <w:ind w:left="0" w:firstLine="420"/>
      </w:pPr>
      <w:rPr>
        <w:rFonts w:hint="eastAsia"/>
      </w:rPr>
    </w:lvl>
  </w:abstractNum>
  <w:abstractNum w:abstractNumId="16">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lvl>
    <w:lvl w:ilvl="3" w:tentative="0">
      <w:start w:val="0"/>
      <w:numFmt w:val="none"/>
      <w:lvlText w:val=""/>
      <w:lvlJc w:val="left"/>
      <w:pPr>
        <w:tabs>
          <w:tab w:val="left" w:pos="360"/>
        </w:tabs>
      </w:pPr>
    </w:lvl>
    <w:lvl w:ilvl="4" w:tentative="0">
      <w:start w:val="0"/>
      <w:numFmt w:val="decimal"/>
      <w:pStyle w:val="226"/>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7">
    <w:nsid w:val="5D2D110D"/>
    <w:multiLevelType w:val="singleLevel"/>
    <w:tmpl w:val="5D2D110D"/>
    <w:lvl w:ilvl="0" w:tentative="0">
      <w:start w:val="1"/>
      <w:numFmt w:val="chineseCounting"/>
      <w:suff w:val="nothing"/>
      <w:lvlText w:val="（%1）"/>
      <w:lvlJc w:val="left"/>
      <w:pPr>
        <w:ind w:left="0" w:firstLine="420"/>
      </w:pPr>
      <w:rPr>
        <w:rFonts w:hint="eastAsia"/>
      </w:rPr>
    </w:lvl>
  </w:abstractNum>
  <w:abstractNum w:abstractNumId="18">
    <w:nsid w:val="67CCAA0C"/>
    <w:multiLevelType w:val="singleLevel"/>
    <w:tmpl w:val="67CCAA0C"/>
    <w:lvl w:ilvl="0" w:tentative="0">
      <w:start w:val="1"/>
      <w:numFmt w:val="chineseCounting"/>
      <w:suff w:val="nothing"/>
      <w:lvlText w:val="%1、"/>
      <w:lvlJc w:val="left"/>
      <w:rPr>
        <w:rFonts w:hint="eastAsia"/>
      </w:rPr>
    </w:lvl>
  </w:abstractNum>
  <w:num w:numId="1">
    <w:abstractNumId w:val="8"/>
  </w:num>
  <w:num w:numId="2">
    <w:abstractNumId w:val="9"/>
  </w:num>
  <w:num w:numId="3">
    <w:abstractNumId w:val="11"/>
  </w:num>
  <w:num w:numId="4">
    <w:abstractNumId w:val="7"/>
  </w:num>
  <w:num w:numId="5">
    <w:abstractNumId w:val="10"/>
  </w:num>
  <w:num w:numId="6">
    <w:abstractNumId w:val="6"/>
  </w:num>
  <w:num w:numId="7">
    <w:abstractNumId w:val="1"/>
  </w:num>
  <w:num w:numId="8">
    <w:abstractNumId w:val="5"/>
  </w:num>
  <w:num w:numId="9">
    <w:abstractNumId w:val="0"/>
  </w:num>
  <w:num w:numId="10">
    <w:abstractNumId w:val="4"/>
  </w:num>
  <w:num w:numId="11">
    <w:abstractNumId w:val="2"/>
  </w:num>
  <w:num w:numId="12">
    <w:abstractNumId w:val="16"/>
  </w:num>
  <w:num w:numId="13">
    <w:abstractNumId w:val="3"/>
  </w:num>
  <w:num w:numId="14">
    <w:abstractNumId w:val="18"/>
  </w:num>
  <w:num w:numId="15">
    <w:abstractNumId w:val="15"/>
  </w:num>
  <w:num w:numId="16">
    <w:abstractNumId w:val="13"/>
  </w:num>
  <w:num w:numId="17">
    <w:abstractNumId w:val="12"/>
  </w:num>
  <w:num w:numId="18">
    <w:abstractNumId w:val="17"/>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FiZjE0NWYyYjRhYjA1NTU2NWM4NzI4NjBmZjk1ZTEifQ=="/>
  </w:docVars>
  <w:rsids>
    <w:rsidRoot w:val="00172A27"/>
    <w:rsid w:val="00003626"/>
    <w:rsid w:val="00003672"/>
    <w:rsid w:val="000040DE"/>
    <w:rsid w:val="00005F84"/>
    <w:rsid w:val="000074B1"/>
    <w:rsid w:val="000075E8"/>
    <w:rsid w:val="00011B4B"/>
    <w:rsid w:val="00016273"/>
    <w:rsid w:val="00016B79"/>
    <w:rsid w:val="00016C0C"/>
    <w:rsid w:val="00017816"/>
    <w:rsid w:val="00026521"/>
    <w:rsid w:val="000276C2"/>
    <w:rsid w:val="0003258D"/>
    <w:rsid w:val="0003632F"/>
    <w:rsid w:val="00036348"/>
    <w:rsid w:val="000372E9"/>
    <w:rsid w:val="00040CAE"/>
    <w:rsid w:val="0004739C"/>
    <w:rsid w:val="0005298B"/>
    <w:rsid w:val="00052BB5"/>
    <w:rsid w:val="0005417C"/>
    <w:rsid w:val="00056D3D"/>
    <w:rsid w:val="000576E1"/>
    <w:rsid w:val="00061E4A"/>
    <w:rsid w:val="00063981"/>
    <w:rsid w:val="00066B5A"/>
    <w:rsid w:val="00067704"/>
    <w:rsid w:val="00070F05"/>
    <w:rsid w:val="00072ED6"/>
    <w:rsid w:val="000745D7"/>
    <w:rsid w:val="00075D20"/>
    <w:rsid w:val="000820FF"/>
    <w:rsid w:val="000834C1"/>
    <w:rsid w:val="00084999"/>
    <w:rsid w:val="00090C5A"/>
    <w:rsid w:val="00091B1C"/>
    <w:rsid w:val="00091D22"/>
    <w:rsid w:val="000A164E"/>
    <w:rsid w:val="000A1CC1"/>
    <w:rsid w:val="000A3057"/>
    <w:rsid w:val="000A682B"/>
    <w:rsid w:val="000A7112"/>
    <w:rsid w:val="000B42F4"/>
    <w:rsid w:val="000B6731"/>
    <w:rsid w:val="000B7377"/>
    <w:rsid w:val="000B7F54"/>
    <w:rsid w:val="000C6D89"/>
    <w:rsid w:val="000D1A63"/>
    <w:rsid w:val="000D498A"/>
    <w:rsid w:val="000D787D"/>
    <w:rsid w:val="000E01C9"/>
    <w:rsid w:val="000E0DD7"/>
    <w:rsid w:val="000E3259"/>
    <w:rsid w:val="000E5799"/>
    <w:rsid w:val="000F1AEC"/>
    <w:rsid w:val="000F711A"/>
    <w:rsid w:val="000F7DBF"/>
    <w:rsid w:val="0010014A"/>
    <w:rsid w:val="00100639"/>
    <w:rsid w:val="001008DC"/>
    <w:rsid w:val="00105638"/>
    <w:rsid w:val="00107162"/>
    <w:rsid w:val="00111729"/>
    <w:rsid w:val="0011315B"/>
    <w:rsid w:val="00115337"/>
    <w:rsid w:val="00116856"/>
    <w:rsid w:val="00116FBF"/>
    <w:rsid w:val="0011780F"/>
    <w:rsid w:val="00120259"/>
    <w:rsid w:val="00121E78"/>
    <w:rsid w:val="00122009"/>
    <w:rsid w:val="00122F9D"/>
    <w:rsid w:val="001266BF"/>
    <w:rsid w:val="00130513"/>
    <w:rsid w:val="00132A86"/>
    <w:rsid w:val="00132DC3"/>
    <w:rsid w:val="00133D16"/>
    <w:rsid w:val="00134037"/>
    <w:rsid w:val="00134E3D"/>
    <w:rsid w:val="001351C4"/>
    <w:rsid w:val="00147FB4"/>
    <w:rsid w:val="0015011C"/>
    <w:rsid w:val="00150429"/>
    <w:rsid w:val="00152B00"/>
    <w:rsid w:val="00154A1E"/>
    <w:rsid w:val="00157DBF"/>
    <w:rsid w:val="00163686"/>
    <w:rsid w:val="001673BF"/>
    <w:rsid w:val="00171E05"/>
    <w:rsid w:val="00172A27"/>
    <w:rsid w:val="001738A2"/>
    <w:rsid w:val="001757CE"/>
    <w:rsid w:val="00180ACB"/>
    <w:rsid w:val="00183B60"/>
    <w:rsid w:val="00186623"/>
    <w:rsid w:val="001879FD"/>
    <w:rsid w:val="00194CF2"/>
    <w:rsid w:val="001A6DCC"/>
    <w:rsid w:val="001B16EE"/>
    <w:rsid w:val="001B25AF"/>
    <w:rsid w:val="001B3DBD"/>
    <w:rsid w:val="001B4377"/>
    <w:rsid w:val="001C50F0"/>
    <w:rsid w:val="001C7054"/>
    <w:rsid w:val="001D2321"/>
    <w:rsid w:val="001D2DCD"/>
    <w:rsid w:val="001D494B"/>
    <w:rsid w:val="001D4F36"/>
    <w:rsid w:val="001D5055"/>
    <w:rsid w:val="001D630C"/>
    <w:rsid w:val="001E1304"/>
    <w:rsid w:val="001E201B"/>
    <w:rsid w:val="001E2873"/>
    <w:rsid w:val="001E5CAC"/>
    <w:rsid w:val="001E6662"/>
    <w:rsid w:val="001E6841"/>
    <w:rsid w:val="001E725F"/>
    <w:rsid w:val="001F1AF7"/>
    <w:rsid w:val="001F4964"/>
    <w:rsid w:val="001F7063"/>
    <w:rsid w:val="00200BE0"/>
    <w:rsid w:val="00202B04"/>
    <w:rsid w:val="00204936"/>
    <w:rsid w:val="002051CF"/>
    <w:rsid w:val="002100EE"/>
    <w:rsid w:val="00210E74"/>
    <w:rsid w:val="002142C0"/>
    <w:rsid w:val="0021704D"/>
    <w:rsid w:val="0021749D"/>
    <w:rsid w:val="00222097"/>
    <w:rsid w:val="00224BA8"/>
    <w:rsid w:val="002259EB"/>
    <w:rsid w:val="00227202"/>
    <w:rsid w:val="00227377"/>
    <w:rsid w:val="00227851"/>
    <w:rsid w:val="002348E0"/>
    <w:rsid w:val="00234984"/>
    <w:rsid w:val="0023753B"/>
    <w:rsid w:val="002419C6"/>
    <w:rsid w:val="00242AB7"/>
    <w:rsid w:val="00244225"/>
    <w:rsid w:val="00252F55"/>
    <w:rsid w:val="002537A8"/>
    <w:rsid w:val="00253E8A"/>
    <w:rsid w:val="00255F7F"/>
    <w:rsid w:val="002575D8"/>
    <w:rsid w:val="00261CE4"/>
    <w:rsid w:val="0026418D"/>
    <w:rsid w:val="00264249"/>
    <w:rsid w:val="002643C1"/>
    <w:rsid w:val="00265203"/>
    <w:rsid w:val="0027199E"/>
    <w:rsid w:val="00271D47"/>
    <w:rsid w:val="002721EA"/>
    <w:rsid w:val="0027413A"/>
    <w:rsid w:val="00280E8A"/>
    <w:rsid w:val="00283084"/>
    <w:rsid w:val="00285164"/>
    <w:rsid w:val="00290F05"/>
    <w:rsid w:val="00292821"/>
    <w:rsid w:val="0029452F"/>
    <w:rsid w:val="00294BEC"/>
    <w:rsid w:val="00296713"/>
    <w:rsid w:val="00297B53"/>
    <w:rsid w:val="00297EFB"/>
    <w:rsid w:val="002A25E7"/>
    <w:rsid w:val="002A4956"/>
    <w:rsid w:val="002A6710"/>
    <w:rsid w:val="002B51B5"/>
    <w:rsid w:val="002B578B"/>
    <w:rsid w:val="002B5DF1"/>
    <w:rsid w:val="002B7904"/>
    <w:rsid w:val="002C2507"/>
    <w:rsid w:val="002C2E6E"/>
    <w:rsid w:val="002C3ACC"/>
    <w:rsid w:val="002C6C41"/>
    <w:rsid w:val="002C75D0"/>
    <w:rsid w:val="002C7927"/>
    <w:rsid w:val="002D5F4A"/>
    <w:rsid w:val="002D7725"/>
    <w:rsid w:val="002E299F"/>
    <w:rsid w:val="002F0071"/>
    <w:rsid w:val="002F0ED3"/>
    <w:rsid w:val="002F303E"/>
    <w:rsid w:val="002F3DE3"/>
    <w:rsid w:val="002F632E"/>
    <w:rsid w:val="003010D1"/>
    <w:rsid w:val="003021BC"/>
    <w:rsid w:val="0030415A"/>
    <w:rsid w:val="003059F0"/>
    <w:rsid w:val="00305E18"/>
    <w:rsid w:val="00310AF9"/>
    <w:rsid w:val="003140E3"/>
    <w:rsid w:val="00314220"/>
    <w:rsid w:val="0031465E"/>
    <w:rsid w:val="00315742"/>
    <w:rsid w:val="00316249"/>
    <w:rsid w:val="003163B3"/>
    <w:rsid w:val="00322362"/>
    <w:rsid w:val="00322A7A"/>
    <w:rsid w:val="00325E62"/>
    <w:rsid w:val="00325FE8"/>
    <w:rsid w:val="00326C5B"/>
    <w:rsid w:val="00341DEB"/>
    <w:rsid w:val="00346A3D"/>
    <w:rsid w:val="00350C20"/>
    <w:rsid w:val="00351616"/>
    <w:rsid w:val="0035412A"/>
    <w:rsid w:val="003548FA"/>
    <w:rsid w:val="00355A74"/>
    <w:rsid w:val="00361427"/>
    <w:rsid w:val="0036458B"/>
    <w:rsid w:val="0036548C"/>
    <w:rsid w:val="00371D2F"/>
    <w:rsid w:val="00373122"/>
    <w:rsid w:val="003733A4"/>
    <w:rsid w:val="0038033A"/>
    <w:rsid w:val="003816ED"/>
    <w:rsid w:val="003828AB"/>
    <w:rsid w:val="003828DA"/>
    <w:rsid w:val="003835DB"/>
    <w:rsid w:val="00384161"/>
    <w:rsid w:val="00386FB1"/>
    <w:rsid w:val="00387610"/>
    <w:rsid w:val="003934A6"/>
    <w:rsid w:val="00395C2F"/>
    <w:rsid w:val="00396304"/>
    <w:rsid w:val="003973D3"/>
    <w:rsid w:val="00397F89"/>
    <w:rsid w:val="003A0892"/>
    <w:rsid w:val="003A3BC9"/>
    <w:rsid w:val="003A449E"/>
    <w:rsid w:val="003A5701"/>
    <w:rsid w:val="003A71F3"/>
    <w:rsid w:val="003B19F5"/>
    <w:rsid w:val="003B787B"/>
    <w:rsid w:val="003D0E0A"/>
    <w:rsid w:val="003D1C64"/>
    <w:rsid w:val="003D3684"/>
    <w:rsid w:val="003D3B22"/>
    <w:rsid w:val="003D7B3D"/>
    <w:rsid w:val="003E1D18"/>
    <w:rsid w:val="003E5DE4"/>
    <w:rsid w:val="003F626F"/>
    <w:rsid w:val="00401C02"/>
    <w:rsid w:val="00402B32"/>
    <w:rsid w:val="00407B9C"/>
    <w:rsid w:val="00410C93"/>
    <w:rsid w:val="00411B4A"/>
    <w:rsid w:val="004134DD"/>
    <w:rsid w:val="0041477F"/>
    <w:rsid w:val="00415A50"/>
    <w:rsid w:val="00417E99"/>
    <w:rsid w:val="004227C5"/>
    <w:rsid w:val="00423088"/>
    <w:rsid w:val="004326E4"/>
    <w:rsid w:val="00432B1D"/>
    <w:rsid w:val="00433249"/>
    <w:rsid w:val="00435C5E"/>
    <w:rsid w:val="00443B7E"/>
    <w:rsid w:val="0044758D"/>
    <w:rsid w:val="00447EBD"/>
    <w:rsid w:val="0045120D"/>
    <w:rsid w:val="00453B8F"/>
    <w:rsid w:val="00460B42"/>
    <w:rsid w:val="004618C1"/>
    <w:rsid w:val="00462878"/>
    <w:rsid w:val="00465B7A"/>
    <w:rsid w:val="004667B9"/>
    <w:rsid w:val="00470232"/>
    <w:rsid w:val="00472AA2"/>
    <w:rsid w:val="00473B39"/>
    <w:rsid w:val="00474F9B"/>
    <w:rsid w:val="004774DA"/>
    <w:rsid w:val="004818B5"/>
    <w:rsid w:val="00494491"/>
    <w:rsid w:val="004953EC"/>
    <w:rsid w:val="004A0D29"/>
    <w:rsid w:val="004A0DE1"/>
    <w:rsid w:val="004A2410"/>
    <w:rsid w:val="004A27AC"/>
    <w:rsid w:val="004A3995"/>
    <w:rsid w:val="004A7BA2"/>
    <w:rsid w:val="004B2216"/>
    <w:rsid w:val="004B2C62"/>
    <w:rsid w:val="004B7322"/>
    <w:rsid w:val="004C1DD0"/>
    <w:rsid w:val="004C4D05"/>
    <w:rsid w:val="004C64E4"/>
    <w:rsid w:val="004D1B31"/>
    <w:rsid w:val="004D2334"/>
    <w:rsid w:val="004D3ED5"/>
    <w:rsid w:val="004D43AC"/>
    <w:rsid w:val="004D6543"/>
    <w:rsid w:val="004E156F"/>
    <w:rsid w:val="004E55DB"/>
    <w:rsid w:val="004E67C6"/>
    <w:rsid w:val="004F294F"/>
    <w:rsid w:val="004F7C44"/>
    <w:rsid w:val="00501E63"/>
    <w:rsid w:val="00502B2F"/>
    <w:rsid w:val="00506C76"/>
    <w:rsid w:val="00507C97"/>
    <w:rsid w:val="00512D00"/>
    <w:rsid w:val="00514179"/>
    <w:rsid w:val="00514B0C"/>
    <w:rsid w:val="00516123"/>
    <w:rsid w:val="00525B89"/>
    <w:rsid w:val="00535D37"/>
    <w:rsid w:val="0053630F"/>
    <w:rsid w:val="00536370"/>
    <w:rsid w:val="0054309F"/>
    <w:rsid w:val="00544BEA"/>
    <w:rsid w:val="005460D5"/>
    <w:rsid w:val="005503B0"/>
    <w:rsid w:val="00553CF0"/>
    <w:rsid w:val="005624F3"/>
    <w:rsid w:val="00566A85"/>
    <w:rsid w:val="00570AB1"/>
    <w:rsid w:val="005717C2"/>
    <w:rsid w:val="00573AE3"/>
    <w:rsid w:val="00573EA8"/>
    <w:rsid w:val="0058355F"/>
    <w:rsid w:val="00584701"/>
    <w:rsid w:val="00585F00"/>
    <w:rsid w:val="005902D9"/>
    <w:rsid w:val="00591E34"/>
    <w:rsid w:val="0059496B"/>
    <w:rsid w:val="005954E2"/>
    <w:rsid w:val="00596AB7"/>
    <w:rsid w:val="005A1D76"/>
    <w:rsid w:val="005A1EA7"/>
    <w:rsid w:val="005A5F58"/>
    <w:rsid w:val="005B0724"/>
    <w:rsid w:val="005B1E46"/>
    <w:rsid w:val="005B7E66"/>
    <w:rsid w:val="005C3F4B"/>
    <w:rsid w:val="005C42AC"/>
    <w:rsid w:val="005C4F84"/>
    <w:rsid w:val="005D37D0"/>
    <w:rsid w:val="005D636E"/>
    <w:rsid w:val="005D703E"/>
    <w:rsid w:val="005E5525"/>
    <w:rsid w:val="005F1360"/>
    <w:rsid w:val="005F7390"/>
    <w:rsid w:val="0060078B"/>
    <w:rsid w:val="006055C2"/>
    <w:rsid w:val="00611E32"/>
    <w:rsid w:val="00613410"/>
    <w:rsid w:val="00617986"/>
    <w:rsid w:val="006212A6"/>
    <w:rsid w:val="00621ADA"/>
    <w:rsid w:val="00621C82"/>
    <w:rsid w:val="006238EF"/>
    <w:rsid w:val="00624E6D"/>
    <w:rsid w:val="00627729"/>
    <w:rsid w:val="00627F21"/>
    <w:rsid w:val="0063458A"/>
    <w:rsid w:val="006376A5"/>
    <w:rsid w:val="00637716"/>
    <w:rsid w:val="0064583B"/>
    <w:rsid w:val="00651127"/>
    <w:rsid w:val="0065190C"/>
    <w:rsid w:val="00651BB7"/>
    <w:rsid w:val="00651E63"/>
    <w:rsid w:val="0065370C"/>
    <w:rsid w:val="00653CA1"/>
    <w:rsid w:val="00654A48"/>
    <w:rsid w:val="00654A85"/>
    <w:rsid w:val="0065651B"/>
    <w:rsid w:val="00664607"/>
    <w:rsid w:val="00670089"/>
    <w:rsid w:val="00680AE4"/>
    <w:rsid w:val="00682205"/>
    <w:rsid w:val="00684E51"/>
    <w:rsid w:val="00686DBD"/>
    <w:rsid w:val="0068726B"/>
    <w:rsid w:val="00696C07"/>
    <w:rsid w:val="006A100B"/>
    <w:rsid w:val="006A143A"/>
    <w:rsid w:val="006A3285"/>
    <w:rsid w:val="006A448D"/>
    <w:rsid w:val="006B0567"/>
    <w:rsid w:val="006B5FA2"/>
    <w:rsid w:val="006B72DE"/>
    <w:rsid w:val="006B763A"/>
    <w:rsid w:val="006C32C0"/>
    <w:rsid w:val="006C562B"/>
    <w:rsid w:val="006C5FC1"/>
    <w:rsid w:val="006C7587"/>
    <w:rsid w:val="006D02A7"/>
    <w:rsid w:val="006D0407"/>
    <w:rsid w:val="006D1572"/>
    <w:rsid w:val="006D2A2D"/>
    <w:rsid w:val="006D44E1"/>
    <w:rsid w:val="006D4899"/>
    <w:rsid w:val="006D4DDA"/>
    <w:rsid w:val="006D5D12"/>
    <w:rsid w:val="006E21FA"/>
    <w:rsid w:val="006E477D"/>
    <w:rsid w:val="006E6D5F"/>
    <w:rsid w:val="006F0FB7"/>
    <w:rsid w:val="006F43A4"/>
    <w:rsid w:val="006F56BC"/>
    <w:rsid w:val="006F5925"/>
    <w:rsid w:val="00701D7F"/>
    <w:rsid w:val="00702166"/>
    <w:rsid w:val="00704569"/>
    <w:rsid w:val="00704E5D"/>
    <w:rsid w:val="00705739"/>
    <w:rsid w:val="00707482"/>
    <w:rsid w:val="00710AE5"/>
    <w:rsid w:val="00714BF1"/>
    <w:rsid w:val="00715BCB"/>
    <w:rsid w:val="00715EFF"/>
    <w:rsid w:val="00715FB5"/>
    <w:rsid w:val="007171A6"/>
    <w:rsid w:val="0071799D"/>
    <w:rsid w:val="00726088"/>
    <w:rsid w:val="00730B6A"/>
    <w:rsid w:val="0073172B"/>
    <w:rsid w:val="00732720"/>
    <w:rsid w:val="00736D88"/>
    <w:rsid w:val="00736DD2"/>
    <w:rsid w:val="00740EC7"/>
    <w:rsid w:val="0074681C"/>
    <w:rsid w:val="00746EC2"/>
    <w:rsid w:val="00757E02"/>
    <w:rsid w:val="00787FCA"/>
    <w:rsid w:val="00790B21"/>
    <w:rsid w:val="00794382"/>
    <w:rsid w:val="007959AC"/>
    <w:rsid w:val="007A0CDD"/>
    <w:rsid w:val="007A20E0"/>
    <w:rsid w:val="007B2204"/>
    <w:rsid w:val="007B4B60"/>
    <w:rsid w:val="007B6BEB"/>
    <w:rsid w:val="007C62A7"/>
    <w:rsid w:val="007C6B0F"/>
    <w:rsid w:val="007C75FD"/>
    <w:rsid w:val="007D47A4"/>
    <w:rsid w:val="007D7A44"/>
    <w:rsid w:val="007D7E65"/>
    <w:rsid w:val="007E19E0"/>
    <w:rsid w:val="007E1E2B"/>
    <w:rsid w:val="007E2EAF"/>
    <w:rsid w:val="007E78B4"/>
    <w:rsid w:val="007F411F"/>
    <w:rsid w:val="008041D4"/>
    <w:rsid w:val="0081156A"/>
    <w:rsid w:val="00812C9B"/>
    <w:rsid w:val="00813391"/>
    <w:rsid w:val="00815FEF"/>
    <w:rsid w:val="008228B1"/>
    <w:rsid w:val="00825D43"/>
    <w:rsid w:val="00827398"/>
    <w:rsid w:val="00830FAD"/>
    <w:rsid w:val="00834ABA"/>
    <w:rsid w:val="00842974"/>
    <w:rsid w:val="00842BB3"/>
    <w:rsid w:val="00842F87"/>
    <w:rsid w:val="008517D1"/>
    <w:rsid w:val="008521A5"/>
    <w:rsid w:val="0085550A"/>
    <w:rsid w:val="0086008B"/>
    <w:rsid w:val="008616EF"/>
    <w:rsid w:val="00862EF1"/>
    <w:rsid w:val="00863C25"/>
    <w:rsid w:val="008641B7"/>
    <w:rsid w:val="00864DC1"/>
    <w:rsid w:val="00866A28"/>
    <w:rsid w:val="008705BC"/>
    <w:rsid w:val="00875A42"/>
    <w:rsid w:val="008904A8"/>
    <w:rsid w:val="00891D94"/>
    <w:rsid w:val="00895C23"/>
    <w:rsid w:val="008A19AF"/>
    <w:rsid w:val="008A20FB"/>
    <w:rsid w:val="008A34D7"/>
    <w:rsid w:val="008A77DF"/>
    <w:rsid w:val="008C3A07"/>
    <w:rsid w:val="008C4C84"/>
    <w:rsid w:val="008C510F"/>
    <w:rsid w:val="008C7C27"/>
    <w:rsid w:val="008D067F"/>
    <w:rsid w:val="008D599A"/>
    <w:rsid w:val="008E510A"/>
    <w:rsid w:val="008E66B8"/>
    <w:rsid w:val="008E7F09"/>
    <w:rsid w:val="008F0A2E"/>
    <w:rsid w:val="008F1988"/>
    <w:rsid w:val="008F6252"/>
    <w:rsid w:val="008F7095"/>
    <w:rsid w:val="009023F3"/>
    <w:rsid w:val="0090383C"/>
    <w:rsid w:val="00912132"/>
    <w:rsid w:val="00913BCD"/>
    <w:rsid w:val="00914E7A"/>
    <w:rsid w:val="00922FAD"/>
    <w:rsid w:val="00923FFD"/>
    <w:rsid w:val="00924F0A"/>
    <w:rsid w:val="00926157"/>
    <w:rsid w:val="0092708B"/>
    <w:rsid w:val="0093049D"/>
    <w:rsid w:val="009331AB"/>
    <w:rsid w:val="009370A5"/>
    <w:rsid w:val="00937713"/>
    <w:rsid w:val="0094759E"/>
    <w:rsid w:val="00947BE4"/>
    <w:rsid w:val="00950969"/>
    <w:rsid w:val="0095455E"/>
    <w:rsid w:val="0095547F"/>
    <w:rsid w:val="009614A0"/>
    <w:rsid w:val="00962BF1"/>
    <w:rsid w:val="00966820"/>
    <w:rsid w:val="00971E57"/>
    <w:rsid w:val="009723CF"/>
    <w:rsid w:val="0097652A"/>
    <w:rsid w:val="009766E9"/>
    <w:rsid w:val="00980037"/>
    <w:rsid w:val="00983B43"/>
    <w:rsid w:val="0098619D"/>
    <w:rsid w:val="009916B7"/>
    <w:rsid w:val="00991B37"/>
    <w:rsid w:val="00994A1B"/>
    <w:rsid w:val="00997D03"/>
    <w:rsid w:val="009A140C"/>
    <w:rsid w:val="009A270D"/>
    <w:rsid w:val="009A6496"/>
    <w:rsid w:val="009B2DE9"/>
    <w:rsid w:val="009C12CA"/>
    <w:rsid w:val="009C149E"/>
    <w:rsid w:val="009C17F8"/>
    <w:rsid w:val="009C3034"/>
    <w:rsid w:val="009C57D3"/>
    <w:rsid w:val="009C7522"/>
    <w:rsid w:val="009D0FDD"/>
    <w:rsid w:val="009D3162"/>
    <w:rsid w:val="009D3181"/>
    <w:rsid w:val="009D586B"/>
    <w:rsid w:val="009E1803"/>
    <w:rsid w:val="009E1C44"/>
    <w:rsid w:val="009E4A4C"/>
    <w:rsid w:val="009E6D82"/>
    <w:rsid w:val="009E717E"/>
    <w:rsid w:val="009E737D"/>
    <w:rsid w:val="009F0F6A"/>
    <w:rsid w:val="009F5F20"/>
    <w:rsid w:val="009F6F0C"/>
    <w:rsid w:val="00A03977"/>
    <w:rsid w:val="00A10C6A"/>
    <w:rsid w:val="00A12A3A"/>
    <w:rsid w:val="00A13E12"/>
    <w:rsid w:val="00A15281"/>
    <w:rsid w:val="00A22646"/>
    <w:rsid w:val="00A230F5"/>
    <w:rsid w:val="00A26FF7"/>
    <w:rsid w:val="00A30230"/>
    <w:rsid w:val="00A309F4"/>
    <w:rsid w:val="00A31363"/>
    <w:rsid w:val="00A37A20"/>
    <w:rsid w:val="00A4348E"/>
    <w:rsid w:val="00A445DC"/>
    <w:rsid w:val="00A44BEA"/>
    <w:rsid w:val="00A51253"/>
    <w:rsid w:val="00A52F5E"/>
    <w:rsid w:val="00A55B14"/>
    <w:rsid w:val="00A569E8"/>
    <w:rsid w:val="00A57FAF"/>
    <w:rsid w:val="00A601C4"/>
    <w:rsid w:val="00A62C1D"/>
    <w:rsid w:val="00A711C6"/>
    <w:rsid w:val="00A715DC"/>
    <w:rsid w:val="00A73ED0"/>
    <w:rsid w:val="00A76959"/>
    <w:rsid w:val="00A831ED"/>
    <w:rsid w:val="00A839D5"/>
    <w:rsid w:val="00A84863"/>
    <w:rsid w:val="00A86A72"/>
    <w:rsid w:val="00A9064A"/>
    <w:rsid w:val="00A94259"/>
    <w:rsid w:val="00A95D95"/>
    <w:rsid w:val="00A977EC"/>
    <w:rsid w:val="00AA3FD1"/>
    <w:rsid w:val="00AA52DE"/>
    <w:rsid w:val="00AB11B3"/>
    <w:rsid w:val="00AB5C37"/>
    <w:rsid w:val="00AB5ED3"/>
    <w:rsid w:val="00AB6B0C"/>
    <w:rsid w:val="00AB70CD"/>
    <w:rsid w:val="00AC0153"/>
    <w:rsid w:val="00AC4898"/>
    <w:rsid w:val="00AC48B3"/>
    <w:rsid w:val="00AC7AC9"/>
    <w:rsid w:val="00AD387D"/>
    <w:rsid w:val="00AD7A01"/>
    <w:rsid w:val="00AE1920"/>
    <w:rsid w:val="00AF01B3"/>
    <w:rsid w:val="00AF0F13"/>
    <w:rsid w:val="00AF1E76"/>
    <w:rsid w:val="00AF7992"/>
    <w:rsid w:val="00B001E4"/>
    <w:rsid w:val="00B00AB3"/>
    <w:rsid w:val="00B06BEE"/>
    <w:rsid w:val="00B11266"/>
    <w:rsid w:val="00B12F22"/>
    <w:rsid w:val="00B14C52"/>
    <w:rsid w:val="00B1648A"/>
    <w:rsid w:val="00B17681"/>
    <w:rsid w:val="00B17F91"/>
    <w:rsid w:val="00B200AA"/>
    <w:rsid w:val="00B2010B"/>
    <w:rsid w:val="00B24669"/>
    <w:rsid w:val="00B2488E"/>
    <w:rsid w:val="00B25EB3"/>
    <w:rsid w:val="00B30F32"/>
    <w:rsid w:val="00B310AA"/>
    <w:rsid w:val="00B35AD9"/>
    <w:rsid w:val="00B414F1"/>
    <w:rsid w:val="00B478C3"/>
    <w:rsid w:val="00B52715"/>
    <w:rsid w:val="00B55E04"/>
    <w:rsid w:val="00B60B09"/>
    <w:rsid w:val="00B60EF6"/>
    <w:rsid w:val="00B61348"/>
    <w:rsid w:val="00B6263F"/>
    <w:rsid w:val="00B67114"/>
    <w:rsid w:val="00B75449"/>
    <w:rsid w:val="00B7754B"/>
    <w:rsid w:val="00B81284"/>
    <w:rsid w:val="00B81DB1"/>
    <w:rsid w:val="00B878A8"/>
    <w:rsid w:val="00B87A8B"/>
    <w:rsid w:val="00B97CB5"/>
    <w:rsid w:val="00BA29D8"/>
    <w:rsid w:val="00BA527C"/>
    <w:rsid w:val="00BA7F6B"/>
    <w:rsid w:val="00BB17AE"/>
    <w:rsid w:val="00BB6E44"/>
    <w:rsid w:val="00BB7494"/>
    <w:rsid w:val="00BC0206"/>
    <w:rsid w:val="00BC2390"/>
    <w:rsid w:val="00BC775D"/>
    <w:rsid w:val="00BD5A75"/>
    <w:rsid w:val="00BD6780"/>
    <w:rsid w:val="00BE07A9"/>
    <w:rsid w:val="00BE2E36"/>
    <w:rsid w:val="00BE4D8F"/>
    <w:rsid w:val="00BE7CDC"/>
    <w:rsid w:val="00BF46A7"/>
    <w:rsid w:val="00BF5230"/>
    <w:rsid w:val="00C00289"/>
    <w:rsid w:val="00C1090C"/>
    <w:rsid w:val="00C229E8"/>
    <w:rsid w:val="00C240C8"/>
    <w:rsid w:val="00C26513"/>
    <w:rsid w:val="00C328C9"/>
    <w:rsid w:val="00C3366E"/>
    <w:rsid w:val="00C35BA8"/>
    <w:rsid w:val="00C37F72"/>
    <w:rsid w:val="00C41DFE"/>
    <w:rsid w:val="00C420C1"/>
    <w:rsid w:val="00C431AE"/>
    <w:rsid w:val="00C43FEE"/>
    <w:rsid w:val="00C45963"/>
    <w:rsid w:val="00C472B8"/>
    <w:rsid w:val="00C529FD"/>
    <w:rsid w:val="00C53124"/>
    <w:rsid w:val="00C53B2E"/>
    <w:rsid w:val="00C56961"/>
    <w:rsid w:val="00C573AA"/>
    <w:rsid w:val="00C57FD0"/>
    <w:rsid w:val="00C6160A"/>
    <w:rsid w:val="00C65711"/>
    <w:rsid w:val="00C76ECD"/>
    <w:rsid w:val="00C82883"/>
    <w:rsid w:val="00C82DE1"/>
    <w:rsid w:val="00C84E04"/>
    <w:rsid w:val="00C87582"/>
    <w:rsid w:val="00C87D18"/>
    <w:rsid w:val="00C910BE"/>
    <w:rsid w:val="00C91EB8"/>
    <w:rsid w:val="00C922BE"/>
    <w:rsid w:val="00C93D9D"/>
    <w:rsid w:val="00C97722"/>
    <w:rsid w:val="00CA1C37"/>
    <w:rsid w:val="00CA1E23"/>
    <w:rsid w:val="00CA583F"/>
    <w:rsid w:val="00CA5844"/>
    <w:rsid w:val="00CA7415"/>
    <w:rsid w:val="00CB265C"/>
    <w:rsid w:val="00CB32BC"/>
    <w:rsid w:val="00CB4540"/>
    <w:rsid w:val="00CB7A07"/>
    <w:rsid w:val="00CC59BB"/>
    <w:rsid w:val="00CC5A52"/>
    <w:rsid w:val="00CC5CAF"/>
    <w:rsid w:val="00CC60D7"/>
    <w:rsid w:val="00CD01DD"/>
    <w:rsid w:val="00CD31C4"/>
    <w:rsid w:val="00CD3BD4"/>
    <w:rsid w:val="00CD5DFA"/>
    <w:rsid w:val="00CD635D"/>
    <w:rsid w:val="00CD6DEE"/>
    <w:rsid w:val="00CD7CED"/>
    <w:rsid w:val="00CE04C7"/>
    <w:rsid w:val="00CF156B"/>
    <w:rsid w:val="00CF1E02"/>
    <w:rsid w:val="00CF5056"/>
    <w:rsid w:val="00CF597A"/>
    <w:rsid w:val="00D0103F"/>
    <w:rsid w:val="00D03A9F"/>
    <w:rsid w:val="00D05BAA"/>
    <w:rsid w:val="00D06BC8"/>
    <w:rsid w:val="00D07F26"/>
    <w:rsid w:val="00D10F16"/>
    <w:rsid w:val="00D11A09"/>
    <w:rsid w:val="00D13B7A"/>
    <w:rsid w:val="00D1725B"/>
    <w:rsid w:val="00D210B1"/>
    <w:rsid w:val="00D226DA"/>
    <w:rsid w:val="00D22C4B"/>
    <w:rsid w:val="00D230C7"/>
    <w:rsid w:val="00D23E7D"/>
    <w:rsid w:val="00D2405F"/>
    <w:rsid w:val="00D25F38"/>
    <w:rsid w:val="00D30C7F"/>
    <w:rsid w:val="00D358A0"/>
    <w:rsid w:val="00D40324"/>
    <w:rsid w:val="00D41BA9"/>
    <w:rsid w:val="00D4511A"/>
    <w:rsid w:val="00D50ED7"/>
    <w:rsid w:val="00D52376"/>
    <w:rsid w:val="00D54487"/>
    <w:rsid w:val="00D55000"/>
    <w:rsid w:val="00D612C2"/>
    <w:rsid w:val="00D61FE1"/>
    <w:rsid w:val="00D62AF2"/>
    <w:rsid w:val="00D66427"/>
    <w:rsid w:val="00D745E0"/>
    <w:rsid w:val="00D7537C"/>
    <w:rsid w:val="00D76AA3"/>
    <w:rsid w:val="00D80136"/>
    <w:rsid w:val="00D80604"/>
    <w:rsid w:val="00D841D8"/>
    <w:rsid w:val="00D863BA"/>
    <w:rsid w:val="00D870DF"/>
    <w:rsid w:val="00D87346"/>
    <w:rsid w:val="00D92475"/>
    <w:rsid w:val="00D9706F"/>
    <w:rsid w:val="00DA0040"/>
    <w:rsid w:val="00DA086B"/>
    <w:rsid w:val="00DA1D7A"/>
    <w:rsid w:val="00DA5DF4"/>
    <w:rsid w:val="00DA6834"/>
    <w:rsid w:val="00DA6CBB"/>
    <w:rsid w:val="00DA7145"/>
    <w:rsid w:val="00DA7E05"/>
    <w:rsid w:val="00DB4794"/>
    <w:rsid w:val="00DB5C3E"/>
    <w:rsid w:val="00DB628E"/>
    <w:rsid w:val="00DB6F22"/>
    <w:rsid w:val="00DD1139"/>
    <w:rsid w:val="00DE1E39"/>
    <w:rsid w:val="00DE20B3"/>
    <w:rsid w:val="00DE79FC"/>
    <w:rsid w:val="00DF14BA"/>
    <w:rsid w:val="00DF3959"/>
    <w:rsid w:val="00DF47D6"/>
    <w:rsid w:val="00DF4D5A"/>
    <w:rsid w:val="00DF5425"/>
    <w:rsid w:val="00DF782C"/>
    <w:rsid w:val="00E030A0"/>
    <w:rsid w:val="00E04F16"/>
    <w:rsid w:val="00E075A1"/>
    <w:rsid w:val="00E124E3"/>
    <w:rsid w:val="00E14812"/>
    <w:rsid w:val="00E15231"/>
    <w:rsid w:val="00E15DDE"/>
    <w:rsid w:val="00E17B01"/>
    <w:rsid w:val="00E2339E"/>
    <w:rsid w:val="00E3245B"/>
    <w:rsid w:val="00E32DCD"/>
    <w:rsid w:val="00E33FF6"/>
    <w:rsid w:val="00E3707B"/>
    <w:rsid w:val="00E373EE"/>
    <w:rsid w:val="00E43307"/>
    <w:rsid w:val="00E43BCD"/>
    <w:rsid w:val="00E46D1B"/>
    <w:rsid w:val="00E50685"/>
    <w:rsid w:val="00E54037"/>
    <w:rsid w:val="00E57F6B"/>
    <w:rsid w:val="00E6234F"/>
    <w:rsid w:val="00E67AC7"/>
    <w:rsid w:val="00E7076B"/>
    <w:rsid w:val="00E71128"/>
    <w:rsid w:val="00E7342C"/>
    <w:rsid w:val="00E736F7"/>
    <w:rsid w:val="00E75D8A"/>
    <w:rsid w:val="00E76363"/>
    <w:rsid w:val="00E77C78"/>
    <w:rsid w:val="00E84D0F"/>
    <w:rsid w:val="00E90BE3"/>
    <w:rsid w:val="00E91D81"/>
    <w:rsid w:val="00E92BC2"/>
    <w:rsid w:val="00E95046"/>
    <w:rsid w:val="00E97617"/>
    <w:rsid w:val="00EA010E"/>
    <w:rsid w:val="00EA5E18"/>
    <w:rsid w:val="00EB00AE"/>
    <w:rsid w:val="00EB1E33"/>
    <w:rsid w:val="00EB700A"/>
    <w:rsid w:val="00EC06D9"/>
    <w:rsid w:val="00EC0881"/>
    <w:rsid w:val="00EE1C19"/>
    <w:rsid w:val="00EF6D51"/>
    <w:rsid w:val="00F018DF"/>
    <w:rsid w:val="00F0650A"/>
    <w:rsid w:val="00F16313"/>
    <w:rsid w:val="00F20FF1"/>
    <w:rsid w:val="00F27654"/>
    <w:rsid w:val="00F3217B"/>
    <w:rsid w:val="00F32641"/>
    <w:rsid w:val="00F35457"/>
    <w:rsid w:val="00F3595B"/>
    <w:rsid w:val="00F367F3"/>
    <w:rsid w:val="00F36A26"/>
    <w:rsid w:val="00F41F54"/>
    <w:rsid w:val="00F426A6"/>
    <w:rsid w:val="00F429FD"/>
    <w:rsid w:val="00F4623C"/>
    <w:rsid w:val="00F51198"/>
    <w:rsid w:val="00F54C9B"/>
    <w:rsid w:val="00F56399"/>
    <w:rsid w:val="00F614F8"/>
    <w:rsid w:val="00F65CE7"/>
    <w:rsid w:val="00F7709C"/>
    <w:rsid w:val="00F7750A"/>
    <w:rsid w:val="00F80006"/>
    <w:rsid w:val="00F80084"/>
    <w:rsid w:val="00F811C7"/>
    <w:rsid w:val="00F81700"/>
    <w:rsid w:val="00F906FC"/>
    <w:rsid w:val="00F91B07"/>
    <w:rsid w:val="00F92C65"/>
    <w:rsid w:val="00F95676"/>
    <w:rsid w:val="00F96401"/>
    <w:rsid w:val="00FA3F8B"/>
    <w:rsid w:val="00FA5808"/>
    <w:rsid w:val="00FA767D"/>
    <w:rsid w:val="00FB10C5"/>
    <w:rsid w:val="00FB5358"/>
    <w:rsid w:val="00FC3C96"/>
    <w:rsid w:val="00FC4EC2"/>
    <w:rsid w:val="00FC5C80"/>
    <w:rsid w:val="00FC63AB"/>
    <w:rsid w:val="00FD2470"/>
    <w:rsid w:val="00FD5823"/>
    <w:rsid w:val="00FD6DD9"/>
    <w:rsid w:val="00FE1C27"/>
    <w:rsid w:val="00FE1CF1"/>
    <w:rsid w:val="00FE5C31"/>
    <w:rsid w:val="00FF1B0E"/>
    <w:rsid w:val="00FF748B"/>
    <w:rsid w:val="01056664"/>
    <w:rsid w:val="010E4FB3"/>
    <w:rsid w:val="0112267B"/>
    <w:rsid w:val="011C0103"/>
    <w:rsid w:val="01246812"/>
    <w:rsid w:val="01266B4B"/>
    <w:rsid w:val="01327A82"/>
    <w:rsid w:val="013F3A77"/>
    <w:rsid w:val="013F6E20"/>
    <w:rsid w:val="014139D6"/>
    <w:rsid w:val="01514AC5"/>
    <w:rsid w:val="01530B13"/>
    <w:rsid w:val="015E0C86"/>
    <w:rsid w:val="016246EC"/>
    <w:rsid w:val="01671D37"/>
    <w:rsid w:val="01673A74"/>
    <w:rsid w:val="0168051F"/>
    <w:rsid w:val="016B024C"/>
    <w:rsid w:val="016D351E"/>
    <w:rsid w:val="0172227D"/>
    <w:rsid w:val="017768FF"/>
    <w:rsid w:val="01962FD2"/>
    <w:rsid w:val="019745A0"/>
    <w:rsid w:val="01985A6F"/>
    <w:rsid w:val="01AE557C"/>
    <w:rsid w:val="01C235D2"/>
    <w:rsid w:val="01C50B57"/>
    <w:rsid w:val="01C76B0B"/>
    <w:rsid w:val="01C94987"/>
    <w:rsid w:val="01CF3FCA"/>
    <w:rsid w:val="01D61794"/>
    <w:rsid w:val="01D817DD"/>
    <w:rsid w:val="01DE7DB1"/>
    <w:rsid w:val="01F37D39"/>
    <w:rsid w:val="02064FCA"/>
    <w:rsid w:val="02111989"/>
    <w:rsid w:val="021F0D77"/>
    <w:rsid w:val="02210B4C"/>
    <w:rsid w:val="0229211E"/>
    <w:rsid w:val="02355AE6"/>
    <w:rsid w:val="02393119"/>
    <w:rsid w:val="024D3FD4"/>
    <w:rsid w:val="025D73BD"/>
    <w:rsid w:val="0265564A"/>
    <w:rsid w:val="027E49FA"/>
    <w:rsid w:val="02931CA0"/>
    <w:rsid w:val="02976889"/>
    <w:rsid w:val="02B3728F"/>
    <w:rsid w:val="02BE23D5"/>
    <w:rsid w:val="02C46F5E"/>
    <w:rsid w:val="02C710E4"/>
    <w:rsid w:val="02D00C06"/>
    <w:rsid w:val="02E0420E"/>
    <w:rsid w:val="02E45CCA"/>
    <w:rsid w:val="02F47ED4"/>
    <w:rsid w:val="03032058"/>
    <w:rsid w:val="03096539"/>
    <w:rsid w:val="03202B12"/>
    <w:rsid w:val="03293218"/>
    <w:rsid w:val="032C21F0"/>
    <w:rsid w:val="032E4A37"/>
    <w:rsid w:val="033C5E0D"/>
    <w:rsid w:val="03545863"/>
    <w:rsid w:val="03771BBD"/>
    <w:rsid w:val="038D28E7"/>
    <w:rsid w:val="038F1A25"/>
    <w:rsid w:val="03953737"/>
    <w:rsid w:val="03975840"/>
    <w:rsid w:val="03984DDF"/>
    <w:rsid w:val="039F4489"/>
    <w:rsid w:val="03AD2F6B"/>
    <w:rsid w:val="03B70147"/>
    <w:rsid w:val="03BB5EB1"/>
    <w:rsid w:val="03C63FB3"/>
    <w:rsid w:val="03DA0D79"/>
    <w:rsid w:val="03F4408D"/>
    <w:rsid w:val="03FA54F8"/>
    <w:rsid w:val="040224BB"/>
    <w:rsid w:val="04065F03"/>
    <w:rsid w:val="040A2994"/>
    <w:rsid w:val="0413544B"/>
    <w:rsid w:val="041D77FC"/>
    <w:rsid w:val="041F3016"/>
    <w:rsid w:val="04263C6B"/>
    <w:rsid w:val="04383E6E"/>
    <w:rsid w:val="044131A2"/>
    <w:rsid w:val="04480C5A"/>
    <w:rsid w:val="04587A33"/>
    <w:rsid w:val="04593FC4"/>
    <w:rsid w:val="046477D1"/>
    <w:rsid w:val="048855CE"/>
    <w:rsid w:val="048B303A"/>
    <w:rsid w:val="049115B6"/>
    <w:rsid w:val="04916795"/>
    <w:rsid w:val="049422C9"/>
    <w:rsid w:val="04AD368C"/>
    <w:rsid w:val="04AF678D"/>
    <w:rsid w:val="04BE6918"/>
    <w:rsid w:val="04C92FB5"/>
    <w:rsid w:val="04CA26C9"/>
    <w:rsid w:val="04F86C6C"/>
    <w:rsid w:val="050105C0"/>
    <w:rsid w:val="051769A5"/>
    <w:rsid w:val="05205AFD"/>
    <w:rsid w:val="05261CB8"/>
    <w:rsid w:val="052D625E"/>
    <w:rsid w:val="05304895"/>
    <w:rsid w:val="05380D96"/>
    <w:rsid w:val="053A621D"/>
    <w:rsid w:val="053E4293"/>
    <w:rsid w:val="05515A58"/>
    <w:rsid w:val="055A7C97"/>
    <w:rsid w:val="05793CDC"/>
    <w:rsid w:val="059554DA"/>
    <w:rsid w:val="0599471C"/>
    <w:rsid w:val="059E1D54"/>
    <w:rsid w:val="05B03EDB"/>
    <w:rsid w:val="05B77028"/>
    <w:rsid w:val="05BC4295"/>
    <w:rsid w:val="05C04BC2"/>
    <w:rsid w:val="05D077BF"/>
    <w:rsid w:val="05D41BF6"/>
    <w:rsid w:val="05D57A26"/>
    <w:rsid w:val="05DF3456"/>
    <w:rsid w:val="05E3523E"/>
    <w:rsid w:val="05E666F6"/>
    <w:rsid w:val="05EB7C41"/>
    <w:rsid w:val="0608308D"/>
    <w:rsid w:val="061F7F87"/>
    <w:rsid w:val="062A2EE2"/>
    <w:rsid w:val="063B590B"/>
    <w:rsid w:val="06431377"/>
    <w:rsid w:val="064E439C"/>
    <w:rsid w:val="065868DF"/>
    <w:rsid w:val="065C30D5"/>
    <w:rsid w:val="06645072"/>
    <w:rsid w:val="06747E2F"/>
    <w:rsid w:val="067D21B2"/>
    <w:rsid w:val="06833B6B"/>
    <w:rsid w:val="06921C7D"/>
    <w:rsid w:val="069D432B"/>
    <w:rsid w:val="06AC6D49"/>
    <w:rsid w:val="06B11D1F"/>
    <w:rsid w:val="06D575EB"/>
    <w:rsid w:val="06DF0467"/>
    <w:rsid w:val="06E03E2A"/>
    <w:rsid w:val="06F14EE7"/>
    <w:rsid w:val="070126B0"/>
    <w:rsid w:val="07030734"/>
    <w:rsid w:val="070D040C"/>
    <w:rsid w:val="0719774D"/>
    <w:rsid w:val="071C6DD1"/>
    <w:rsid w:val="072A2D82"/>
    <w:rsid w:val="07381E43"/>
    <w:rsid w:val="07392F8E"/>
    <w:rsid w:val="0749550B"/>
    <w:rsid w:val="07646F7B"/>
    <w:rsid w:val="078F66BB"/>
    <w:rsid w:val="078F7C4E"/>
    <w:rsid w:val="0792567D"/>
    <w:rsid w:val="07950BB8"/>
    <w:rsid w:val="079D6B11"/>
    <w:rsid w:val="07AB396F"/>
    <w:rsid w:val="07B01B10"/>
    <w:rsid w:val="07CE6F21"/>
    <w:rsid w:val="07DE25DA"/>
    <w:rsid w:val="07F9732A"/>
    <w:rsid w:val="07FF401F"/>
    <w:rsid w:val="0817257A"/>
    <w:rsid w:val="081D4D13"/>
    <w:rsid w:val="082E618B"/>
    <w:rsid w:val="08430A92"/>
    <w:rsid w:val="084F61E2"/>
    <w:rsid w:val="08592AEA"/>
    <w:rsid w:val="085B790A"/>
    <w:rsid w:val="0864059E"/>
    <w:rsid w:val="08640C16"/>
    <w:rsid w:val="0877600E"/>
    <w:rsid w:val="087A061F"/>
    <w:rsid w:val="087C5E83"/>
    <w:rsid w:val="088A3445"/>
    <w:rsid w:val="08955281"/>
    <w:rsid w:val="08982261"/>
    <w:rsid w:val="089F7AA3"/>
    <w:rsid w:val="08A61CE8"/>
    <w:rsid w:val="08C26765"/>
    <w:rsid w:val="08CA0E36"/>
    <w:rsid w:val="08CF4B03"/>
    <w:rsid w:val="08D16C79"/>
    <w:rsid w:val="08DD694D"/>
    <w:rsid w:val="08EB57B3"/>
    <w:rsid w:val="08F12AD4"/>
    <w:rsid w:val="08FF77BF"/>
    <w:rsid w:val="09100964"/>
    <w:rsid w:val="09214AC5"/>
    <w:rsid w:val="092361E3"/>
    <w:rsid w:val="0925342B"/>
    <w:rsid w:val="09267C09"/>
    <w:rsid w:val="092D053D"/>
    <w:rsid w:val="093802CC"/>
    <w:rsid w:val="093B47AB"/>
    <w:rsid w:val="09460B2C"/>
    <w:rsid w:val="094D408C"/>
    <w:rsid w:val="095078F6"/>
    <w:rsid w:val="09617E80"/>
    <w:rsid w:val="09741D15"/>
    <w:rsid w:val="09864895"/>
    <w:rsid w:val="098C055C"/>
    <w:rsid w:val="098C1961"/>
    <w:rsid w:val="099059EB"/>
    <w:rsid w:val="09A74624"/>
    <w:rsid w:val="09A950C0"/>
    <w:rsid w:val="09A96A66"/>
    <w:rsid w:val="09AA41BB"/>
    <w:rsid w:val="09AA55DF"/>
    <w:rsid w:val="09B57309"/>
    <w:rsid w:val="09B812EB"/>
    <w:rsid w:val="09C13E54"/>
    <w:rsid w:val="09C33E39"/>
    <w:rsid w:val="09C4222A"/>
    <w:rsid w:val="09D22B28"/>
    <w:rsid w:val="09D2392A"/>
    <w:rsid w:val="09D97A7C"/>
    <w:rsid w:val="09DA7220"/>
    <w:rsid w:val="09EC5E06"/>
    <w:rsid w:val="09F3645E"/>
    <w:rsid w:val="0A0C5B1A"/>
    <w:rsid w:val="0A110978"/>
    <w:rsid w:val="0A1D319C"/>
    <w:rsid w:val="0A3522FF"/>
    <w:rsid w:val="0A42023E"/>
    <w:rsid w:val="0A447B6A"/>
    <w:rsid w:val="0A494AA7"/>
    <w:rsid w:val="0A4A0770"/>
    <w:rsid w:val="0A4B7454"/>
    <w:rsid w:val="0A4F35AF"/>
    <w:rsid w:val="0A4F467E"/>
    <w:rsid w:val="0A6305E4"/>
    <w:rsid w:val="0A716E32"/>
    <w:rsid w:val="0A74770A"/>
    <w:rsid w:val="0A7C7DD3"/>
    <w:rsid w:val="0A860399"/>
    <w:rsid w:val="0A91756E"/>
    <w:rsid w:val="0A985E65"/>
    <w:rsid w:val="0AA378A2"/>
    <w:rsid w:val="0AA76525"/>
    <w:rsid w:val="0AAA015D"/>
    <w:rsid w:val="0AAC0660"/>
    <w:rsid w:val="0AAE79D7"/>
    <w:rsid w:val="0ABB259F"/>
    <w:rsid w:val="0ABE12AE"/>
    <w:rsid w:val="0AC5351A"/>
    <w:rsid w:val="0ACE0BE8"/>
    <w:rsid w:val="0AE47F3E"/>
    <w:rsid w:val="0AE76079"/>
    <w:rsid w:val="0AE80E4B"/>
    <w:rsid w:val="0AF13AD1"/>
    <w:rsid w:val="0B034DC8"/>
    <w:rsid w:val="0B062F5C"/>
    <w:rsid w:val="0B0C5B9C"/>
    <w:rsid w:val="0B1C6496"/>
    <w:rsid w:val="0B1E164C"/>
    <w:rsid w:val="0B1F0525"/>
    <w:rsid w:val="0B394341"/>
    <w:rsid w:val="0B3B7241"/>
    <w:rsid w:val="0B3E1F88"/>
    <w:rsid w:val="0B57344A"/>
    <w:rsid w:val="0B5B17C6"/>
    <w:rsid w:val="0B5C547F"/>
    <w:rsid w:val="0B5F0E66"/>
    <w:rsid w:val="0B68270C"/>
    <w:rsid w:val="0B726562"/>
    <w:rsid w:val="0B834DCB"/>
    <w:rsid w:val="0BBC6380"/>
    <w:rsid w:val="0BBD3C62"/>
    <w:rsid w:val="0BBF1CEA"/>
    <w:rsid w:val="0BBF3E93"/>
    <w:rsid w:val="0BCF528E"/>
    <w:rsid w:val="0BD2745A"/>
    <w:rsid w:val="0BDC6238"/>
    <w:rsid w:val="0BDD0E08"/>
    <w:rsid w:val="0BDE524E"/>
    <w:rsid w:val="0BE44BB5"/>
    <w:rsid w:val="0BE82804"/>
    <w:rsid w:val="0BF046D3"/>
    <w:rsid w:val="0BF22A95"/>
    <w:rsid w:val="0BF7390A"/>
    <w:rsid w:val="0C0D0D81"/>
    <w:rsid w:val="0C156140"/>
    <w:rsid w:val="0C2B38F0"/>
    <w:rsid w:val="0C4F5B19"/>
    <w:rsid w:val="0C53550B"/>
    <w:rsid w:val="0C56593A"/>
    <w:rsid w:val="0C5F06DC"/>
    <w:rsid w:val="0C5F2301"/>
    <w:rsid w:val="0C612659"/>
    <w:rsid w:val="0C6204BA"/>
    <w:rsid w:val="0C787B8E"/>
    <w:rsid w:val="0C8068C9"/>
    <w:rsid w:val="0C8C4F4E"/>
    <w:rsid w:val="0C995F76"/>
    <w:rsid w:val="0CA5100F"/>
    <w:rsid w:val="0CAC2DE1"/>
    <w:rsid w:val="0CB1198F"/>
    <w:rsid w:val="0CBA5EBF"/>
    <w:rsid w:val="0CC75A38"/>
    <w:rsid w:val="0CCD2F2D"/>
    <w:rsid w:val="0CD42D33"/>
    <w:rsid w:val="0CDA4F55"/>
    <w:rsid w:val="0CE865C3"/>
    <w:rsid w:val="0CF2202E"/>
    <w:rsid w:val="0CF26987"/>
    <w:rsid w:val="0D137A8C"/>
    <w:rsid w:val="0D242BD2"/>
    <w:rsid w:val="0D284AD9"/>
    <w:rsid w:val="0D2A76B4"/>
    <w:rsid w:val="0D2F0EA5"/>
    <w:rsid w:val="0D424DB8"/>
    <w:rsid w:val="0D4C4C43"/>
    <w:rsid w:val="0D6965A0"/>
    <w:rsid w:val="0D6C2A58"/>
    <w:rsid w:val="0D762B1F"/>
    <w:rsid w:val="0D7D357F"/>
    <w:rsid w:val="0D801F16"/>
    <w:rsid w:val="0D81357A"/>
    <w:rsid w:val="0D820E50"/>
    <w:rsid w:val="0D920179"/>
    <w:rsid w:val="0D96230D"/>
    <w:rsid w:val="0D966267"/>
    <w:rsid w:val="0D9E4AD2"/>
    <w:rsid w:val="0DA0060C"/>
    <w:rsid w:val="0DA01C86"/>
    <w:rsid w:val="0DAA07C7"/>
    <w:rsid w:val="0DCC50F4"/>
    <w:rsid w:val="0DCE0DA5"/>
    <w:rsid w:val="0DD11302"/>
    <w:rsid w:val="0DDD73ED"/>
    <w:rsid w:val="0DE87502"/>
    <w:rsid w:val="0DEA192A"/>
    <w:rsid w:val="0DEB662B"/>
    <w:rsid w:val="0DEC7216"/>
    <w:rsid w:val="0E0000AB"/>
    <w:rsid w:val="0E093542"/>
    <w:rsid w:val="0E0F69C3"/>
    <w:rsid w:val="0E1E3299"/>
    <w:rsid w:val="0E22513F"/>
    <w:rsid w:val="0E251F05"/>
    <w:rsid w:val="0E29090C"/>
    <w:rsid w:val="0E316F1C"/>
    <w:rsid w:val="0E331874"/>
    <w:rsid w:val="0E33793D"/>
    <w:rsid w:val="0E3D1C72"/>
    <w:rsid w:val="0E3E7FD6"/>
    <w:rsid w:val="0E421FA4"/>
    <w:rsid w:val="0E52060B"/>
    <w:rsid w:val="0E5A35EF"/>
    <w:rsid w:val="0E5C01E8"/>
    <w:rsid w:val="0E5D1038"/>
    <w:rsid w:val="0E7742F1"/>
    <w:rsid w:val="0E783692"/>
    <w:rsid w:val="0E806918"/>
    <w:rsid w:val="0E9649E2"/>
    <w:rsid w:val="0EA00B67"/>
    <w:rsid w:val="0EA2223E"/>
    <w:rsid w:val="0EA51EF3"/>
    <w:rsid w:val="0EA65827"/>
    <w:rsid w:val="0EB215FE"/>
    <w:rsid w:val="0EB62159"/>
    <w:rsid w:val="0EB734BE"/>
    <w:rsid w:val="0EC15AB3"/>
    <w:rsid w:val="0EC5269E"/>
    <w:rsid w:val="0ECB0B43"/>
    <w:rsid w:val="0ED7528B"/>
    <w:rsid w:val="0EE309BA"/>
    <w:rsid w:val="0EE929DA"/>
    <w:rsid w:val="0EF75B4E"/>
    <w:rsid w:val="0F102C97"/>
    <w:rsid w:val="0F20730B"/>
    <w:rsid w:val="0F276551"/>
    <w:rsid w:val="0F2D4960"/>
    <w:rsid w:val="0F3B3437"/>
    <w:rsid w:val="0F3E1484"/>
    <w:rsid w:val="0F433496"/>
    <w:rsid w:val="0F460CBE"/>
    <w:rsid w:val="0F592CE1"/>
    <w:rsid w:val="0F7279FA"/>
    <w:rsid w:val="0F7445D0"/>
    <w:rsid w:val="0F790EA8"/>
    <w:rsid w:val="0F794C09"/>
    <w:rsid w:val="0F7D0533"/>
    <w:rsid w:val="0F805278"/>
    <w:rsid w:val="0F8C1990"/>
    <w:rsid w:val="0F9B283C"/>
    <w:rsid w:val="0FAA274B"/>
    <w:rsid w:val="0FB3710E"/>
    <w:rsid w:val="0FB5389D"/>
    <w:rsid w:val="0FBE1408"/>
    <w:rsid w:val="0FC53EC9"/>
    <w:rsid w:val="0FC85F0C"/>
    <w:rsid w:val="0FD121C7"/>
    <w:rsid w:val="0FDC601B"/>
    <w:rsid w:val="0FDD2339"/>
    <w:rsid w:val="0FE60E35"/>
    <w:rsid w:val="0FF65B3A"/>
    <w:rsid w:val="0FF7406A"/>
    <w:rsid w:val="0FF97983"/>
    <w:rsid w:val="10021B3C"/>
    <w:rsid w:val="100346D6"/>
    <w:rsid w:val="100D4461"/>
    <w:rsid w:val="101008B4"/>
    <w:rsid w:val="101322D8"/>
    <w:rsid w:val="102A32D9"/>
    <w:rsid w:val="102F5E1A"/>
    <w:rsid w:val="10465DB3"/>
    <w:rsid w:val="104A4E64"/>
    <w:rsid w:val="104B22B9"/>
    <w:rsid w:val="10732388"/>
    <w:rsid w:val="10824ED5"/>
    <w:rsid w:val="108304E9"/>
    <w:rsid w:val="108940A6"/>
    <w:rsid w:val="109602FB"/>
    <w:rsid w:val="10996BE3"/>
    <w:rsid w:val="109C1159"/>
    <w:rsid w:val="109C61D3"/>
    <w:rsid w:val="10B570A1"/>
    <w:rsid w:val="10C7652D"/>
    <w:rsid w:val="10E55D23"/>
    <w:rsid w:val="10F36FE9"/>
    <w:rsid w:val="10FA5350"/>
    <w:rsid w:val="10FE0287"/>
    <w:rsid w:val="11026290"/>
    <w:rsid w:val="110E2E47"/>
    <w:rsid w:val="110F7ADC"/>
    <w:rsid w:val="112142B8"/>
    <w:rsid w:val="112D017C"/>
    <w:rsid w:val="113D7D63"/>
    <w:rsid w:val="114209D1"/>
    <w:rsid w:val="1151565E"/>
    <w:rsid w:val="1159435D"/>
    <w:rsid w:val="11597885"/>
    <w:rsid w:val="115A722B"/>
    <w:rsid w:val="11614619"/>
    <w:rsid w:val="117678A7"/>
    <w:rsid w:val="1179708C"/>
    <w:rsid w:val="117A6C71"/>
    <w:rsid w:val="11875983"/>
    <w:rsid w:val="118E434D"/>
    <w:rsid w:val="11911063"/>
    <w:rsid w:val="11915109"/>
    <w:rsid w:val="1194611D"/>
    <w:rsid w:val="11A169D9"/>
    <w:rsid w:val="11AE20B1"/>
    <w:rsid w:val="11BC3F35"/>
    <w:rsid w:val="11C24F86"/>
    <w:rsid w:val="11C67F8F"/>
    <w:rsid w:val="11CD38FF"/>
    <w:rsid w:val="11D20B95"/>
    <w:rsid w:val="11E1209E"/>
    <w:rsid w:val="11E212D5"/>
    <w:rsid w:val="11E412CF"/>
    <w:rsid w:val="11E545B0"/>
    <w:rsid w:val="11E86755"/>
    <w:rsid w:val="11E969D4"/>
    <w:rsid w:val="11F07011"/>
    <w:rsid w:val="120E21E1"/>
    <w:rsid w:val="121E41F0"/>
    <w:rsid w:val="122D5386"/>
    <w:rsid w:val="123F6352"/>
    <w:rsid w:val="12477874"/>
    <w:rsid w:val="125A42B5"/>
    <w:rsid w:val="126578B2"/>
    <w:rsid w:val="12664FCB"/>
    <w:rsid w:val="126A20C1"/>
    <w:rsid w:val="126B7C71"/>
    <w:rsid w:val="127A6B9D"/>
    <w:rsid w:val="12854BF1"/>
    <w:rsid w:val="1290334C"/>
    <w:rsid w:val="129370CF"/>
    <w:rsid w:val="12AD79D4"/>
    <w:rsid w:val="12AF3B4F"/>
    <w:rsid w:val="12B00A58"/>
    <w:rsid w:val="12B37C61"/>
    <w:rsid w:val="12B85EB7"/>
    <w:rsid w:val="12CA22A2"/>
    <w:rsid w:val="12CF1470"/>
    <w:rsid w:val="12EB42EC"/>
    <w:rsid w:val="12F13E9E"/>
    <w:rsid w:val="1301115F"/>
    <w:rsid w:val="13073A60"/>
    <w:rsid w:val="130D7269"/>
    <w:rsid w:val="1315662A"/>
    <w:rsid w:val="132A754F"/>
    <w:rsid w:val="1334293B"/>
    <w:rsid w:val="133B628B"/>
    <w:rsid w:val="134D5F13"/>
    <w:rsid w:val="135416ED"/>
    <w:rsid w:val="13573FEE"/>
    <w:rsid w:val="13584F08"/>
    <w:rsid w:val="13626EDE"/>
    <w:rsid w:val="13663052"/>
    <w:rsid w:val="13802C34"/>
    <w:rsid w:val="13832F4D"/>
    <w:rsid w:val="138E2FF9"/>
    <w:rsid w:val="13B52D50"/>
    <w:rsid w:val="13B77589"/>
    <w:rsid w:val="13BA69CB"/>
    <w:rsid w:val="13C07F94"/>
    <w:rsid w:val="13C407D1"/>
    <w:rsid w:val="13C72255"/>
    <w:rsid w:val="13D30C18"/>
    <w:rsid w:val="13F7521A"/>
    <w:rsid w:val="14005867"/>
    <w:rsid w:val="141642BD"/>
    <w:rsid w:val="1418501A"/>
    <w:rsid w:val="14191294"/>
    <w:rsid w:val="142C3CA1"/>
    <w:rsid w:val="14327133"/>
    <w:rsid w:val="1436447A"/>
    <w:rsid w:val="143710B6"/>
    <w:rsid w:val="1439188B"/>
    <w:rsid w:val="143A4F2F"/>
    <w:rsid w:val="143A631E"/>
    <w:rsid w:val="1441660B"/>
    <w:rsid w:val="144A0171"/>
    <w:rsid w:val="144C5A2F"/>
    <w:rsid w:val="14577785"/>
    <w:rsid w:val="145D59AC"/>
    <w:rsid w:val="147A5E14"/>
    <w:rsid w:val="1499223E"/>
    <w:rsid w:val="149D34E7"/>
    <w:rsid w:val="14A37835"/>
    <w:rsid w:val="14A63835"/>
    <w:rsid w:val="14A67026"/>
    <w:rsid w:val="14B103C4"/>
    <w:rsid w:val="14B7140E"/>
    <w:rsid w:val="14D14E34"/>
    <w:rsid w:val="14DE5522"/>
    <w:rsid w:val="14E02327"/>
    <w:rsid w:val="14E22F00"/>
    <w:rsid w:val="14E72431"/>
    <w:rsid w:val="14ED4D7E"/>
    <w:rsid w:val="14EE554E"/>
    <w:rsid w:val="14F236DC"/>
    <w:rsid w:val="150F5970"/>
    <w:rsid w:val="15180075"/>
    <w:rsid w:val="15284C2D"/>
    <w:rsid w:val="15376E6C"/>
    <w:rsid w:val="15377344"/>
    <w:rsid w:val="154170A3"/>
    <w:rsid w:val="1556268C"/>
    <w:rsid w:val="15656C74"/>
    <w:rsid w:val="156C7641"/>
    <w:rsid w:val="156E5E28"/>
    <w:rsid w:val="15724B60"/>
    <w:rsid w:val="15776A33"/>
    <w:rsid w:val="157904E1"/>
    <w:rsid w:val="15801F32"/>
    <w:rsid w:val="158444BD"/>
    <w:rsid w:val="15964D08"/>
    <w:rsid w:val="15971754"/>
    <w:rsid w:val="159E7527"/>
    <w:rsid w:val="15A10840"/>
    <w:rsid w:val="15AE4257"/>
    <w:rsid w:val="15B361FD"/>
    <w:rsid w:val="15C10055"/>
    <w:rsid w:val="15C667D0"/>
    <w:rsid w:val="15D13F2C"/>
    <w:rsid w:val="15E13326"/>
    <w:rsid w:val="15EE2987"/>
    <w:rsid w:val="15F31279"/>
    <w:rsid w:val="15FF389E"/>
    <w:rsid w:val="1604029D"/>
    <w:rsid w:val="16054DB1"/>
    <w:rsid w:val="160A26DF"/>
    <w:rsid w:val="16141EBC"/>
    <w:rsid w:val="16194162"/>
    <w:rsid w:val="161B0FC2"/>
    <w:rsid w:val="16213F9E"/>
    <w:rsid w:val="162C5653"/>
    <w:rsid w:val="162E300D"/>
    <w:rsid w:val="16306593"/>
    <w:rsid w:val="16360C5B"/>
    <w:rsid w:val="16426B42"/>
    <w:rsid w:val="16430B1C"/>
    <w:rsid w:val="164A7D4F"/>
    <w:rsid w:val="165716C0"/>
    <w:rsid w:val="165E17E3"/>
    <w:rsid w:val="16716153"/>
    <w:rsid w:val="16871F10"/>
    <w:rsid w:val="16A20604"/>
    <w:rsid w:val="16AC1AAD"/>
    <w:rsid w:val="16BF52BD"/>
    <w:rsid w:val="16C85BF2"/>
    <w:rsid w:val="16D10545"/>
    <w:rsid w:val="16DC2CCF"/>
    <w:rsid w:val="16E55626"/>
    <w:rsid w:val="16ED1F2C"/>
    <w:rsid w:val="16F2010D"/>
    <w:rsid w:val="16F41C16"/>
    <w:rsid w:val="16FD2A98"/>
    <w:rsid w:val="16FD4B04"/>
    <w:rsid w:val="16FF075C"/>
    <w:rsid w:val="1706485C"/>
    <w:rsid w:val="17066F47"/>
    <w:rsid w:val="170930AD"/>
    <w:rsid w:val="171A3209"/>
    <w:rsid w:val="171E39FC"/>
    <w:rsid w:val="17204550"/>
    <w:rsid w:val="172D409C"/>
    <w:rsid w:val="173529FD"/>
    <w:rsid w:val="17572454"/>
    <w:rsid w:val="176D7F26"/>
    <w:rsid w:val="17711208"/>
    <w:rsid w:val="177175A5"/>
    <w:rsid w:val="17740D00"/>
    <w:rsid w:val="177C55A8"/>
    <w:rsid w:val="17831DA7"/>
    <w:rsid w:val="178A6E8E"/>
    <w:rsid w:val="179502FD"/>
    <w:rsid w:val="17A16E3B"/>
    <w:rsid w:val="17A27CC3"/>
    <w:rsid w:val="17A329CF"/>
    <w:rsid w:val="17A54DED"/>
    <w:rsid w:val="17A96398"/>
    <w:rsid w:val="17DD2F6D"/>
    <w:rsid w:val="17DE5931"/>
    <w:rsid w:val="17E42938"/>
    <w:rsid w:val="17F205DA"/>
    <w:rsid w:val="17FE5302"/>
    <w:rsid w:val="180304D3"/>
    <w:rsid w:val="180F18CE"/>
    <w:rsid w:val="181E077D"/>
    <w:rsid w:val="182757E9"/>
    <w:rsid w:val="18376AA8"/>
    <w:rsid w:val="18425EE3"/>
    <w:rsid w:val="184749BF"/>
    <w:rsid w:val="184C0B00"/>
    <w:rsid w:val="184D59FF"/>
    <w:rsid w:val="187A46B2"/>
    <w:rsid w:val="18835171"/>
    <w:rsid w:val="188F5838"/>
    <w:rsid w:val="189476DF"/>
    <w:rsid w:val="18997840"/>
    <w:rsid w:val="18AE1AD1"/>
    <w:rsid w:val="18BA597E"/>
    <w:rsid w:val="18C40CBE"/>
    <w:rsid w:val="18EA394E"/>
    <w:rsid w:val="18EA52ED"/>
    <w:rsid w:val="18ED7A84"/>
    <w:rsid w:val="18F7741E"/>
    <w:rsid w:val="192E171E"/>
    <w:rsid w:val="192E3783"/>
    <w:rsid w:val="193A1B5C"/>
    <w:rsid w:val="1945126F"/>
    <w:rsid w:val="19466FFD"/>
    <w:rsid w:val="196865C4"/>
    <w:rsid w:val="19771917"/>
    <w:rsid w:val="197A43F7"/>
    <w:rsid w:val="197F583D"/>
    <w:rsid w:val="19803975"/>
    <w:rsid w:val="198E54AB"/>
    <w:rsid w:val="19A333F4"/>
    <w:rsid w:val="19A6461F"/>
    <w:rsid w:val="19AD3D3B"/>
    <w:rsid w:val="19B5302F"/>
    <w:rsid w:val="19B81B84"/>
    <w:rsid w:val="19B904EB"/>
    <w:rsid w:val="19BD3B6D"/>
    <w:rsid w:val="19BE74D6"/>
    <w:rsid w:val="19E25477"/>
    <w:rsid w:val="1A0B774A"/>
    <w:rsid w:val="1A0C2597"/>
    <w:rsid w:val="1A106391"/>
    <w:rsid w:val="1A1B330A"/>
    <w:rsid w:val="1A371556"/>
    <w:rsid w:val="1A3A18BF"/>
    <w:rsid w:val="1A44233A"/>
    <w:rsid w:val="1A451D07"/>
    <w:rsid w:val="1A451E0A"/>
    <w:rsid w:val="1A830C81"/>
    <w:rsid w:val="1A835C66"/>
    <w:rsid w:val="1A977C51"/>
    <w:rsid w:val="1A9A68CF"/>
    <w:rsid w:val="1AB11268"/>
    <w:rsid w:val="1AC01CFE"/>
    <w:rsid w:val="1AC34876"/>
    <w:rsid w:val="1ACB42F3"/>
    <w:rsid w:val="1ACB47AA"/>
    <w:rsid w:val="1AD34678"/>
    <w:rsid w:val="1AE87576"/>
    <w:rsid w:val="1AEB0366"/>
    <w:rsid w:val="1AF413E9"/>
    <w:rsid w:val="1B0E03C5"/>
    <w:rsid w:val="1B1102F4"/>
    <w:rsid w:val="1B140BAB"/>
    <w:rsid w:val="1B2311E9"/>
    <w:rsid w:val="1B243A80"/>
    <w:rsid w:val="1B332E2E"/>
    <w:rsid w:val="1B384549"/>
    <w:rsid w:val="1B5E7973"/>
    <w:rsid w:val="1B664252"/>
    <w:rsid w:val="1B696B6F"/>
    <w:rsid w:val="1B7730C1"/>
    <w:rsid w:val="1B923200"/>
    <w:rsid w:val="1BA91340"/>
    <w:rsid w:val="1BB04929"/>
    <w:rsid w:val="1BB4725E"/>
    <w:rsid w:val="1BB6084F"/>
    <w:rsid w:val="1BB63102"/>
    <w:rsid w:val="1BBB250F"/>
    <w:rsid w:val="1BC13A84"/>
    <w:rsid w:val="1BC71F53"/>
    <w:rsid w:val="1BC95682"/>
    <w:rsid w:val="1BCD27F5"/>
    <w:rsid w:val="1BDF0B9D"/>
    <w:rsid w:val="1BE16D9A"/>
    <w:rsid w:val="1BF76D9C"/>
    <w:rsid w:val="1BF76DB8"/>
    <w:rsid w:val="1BF90DBD"/>
    <w:rsid w:val="1C06386C"/>
    <w:rsid w:val="1C0C1F9A"/>
    <w:rsid w:val="1C242620"/>
    <w:rsid w:val="1C3F126C"/>
    <w:rsid w:val="1C514338"/>
    <w:rsid w:val="1C544BDC"/>
    <w:rsid w:val="1C560A95"/>
    <w:rsid w:val="1C5A2E00"/>
    <w:rsid w:val="1C60640B"/>
    <w:rsid w:val="1C632268"/>
    <w:rsid w:val="1C770811"/>
    <w:rsid w:val="1C7F4BEA"/>
    <w:rsid w:val="1C8536BE"/>
    <w:rsid w:val="1C9677C5"/>
    <w:rsid w:val="1C99042C"/>
    <w:rsid w:val="1C9A27C7"/>
    <w:rsid w:val="1C9C03E2"/>
    <w:rsid w:val="1C9C519C"/>
    <w:rsid w:val="1CA448FD"/>
    <w:rsid w:val="1CA61F5E"/>
    <w:rsid w:val="1CAE4FF3"/>
    <w:rsid w:val="1CB50485"/>
    <w:rsid w:val="1CBB7B00"/>
    <w:rsid w:val="1CBE58DB"/>
    <w:rsid w:val="1CD5767E"/>
    <w:rsid w:val="1CDB1DBD"/>
    <w:rsid w:val="1CE011A0"/>
    <w:rsid w:val="1CE725B7"/>
    <w:rsid w:val="1CF43EE9"/>
    <w:rsid w:val="1CFD77ED"/>
    <w:rsid w:val="1D1251EB"/>
    <w:rsid w:val="1D2015F8"/>
    <w:rsid w:val="1D273363"/>
    <w:rsid w:val="1D2F5E4E"/>
    <w:rsid w:val="1D345F51"/>
    <w:rsid w:val="1D36498A"/>
    <w:rsid w:val="1D4C0EFE"/>
    <w:rsid w:val="1D61350D"/>
    <w:rsid w:val="1D665783"/>
    <w:rsid w:val="1D6B561D"/>
    <w:rsid w:val="1D6E4ADD"/>
    <w:rsid w:val="1D817FA0"/>
    <w:rsid w:val="1D855523"/>
    <w:rsid w:val="1D8A3A4C"/>
    <w:rsid w:val="1D936711"/>
    <w:rsid w:val="1DAB77A3"/>
    <w:rsid w:val="1DB02167"/>
    <w:rsid w:val="1DB52F6A"/>
    <w:rsid w:val="1DC945BE"/>
    <w:rsid w:val="1DDA28D0"/>
    <w:rsid w:val="1DDC4B35"/>
    <w:rsid w:val="1DFE2252"/>
    <w:rsid w:val="1E117C14"/>
    <w:rsid w:val="1E143C52"/>
    <w:rsid w:val="1E2846B0"/>
    <w:rsid w:val="1E294291"/>
    <w:rsid w:val="1E2F37B8"/>
    <w:rsid w:val="1E413094"/>
    <w:rsid w:val="1E4A5DFA"/>
    <w:rsid w:val="1E5A269A"/>
    <w:rsid w:val="1E6A47DD"/>
    <w:rsid w:val="1E8A66CB"/>
    <w:rsid w:val="1E935AF5"/>
    <w:rsid w:val="1E9462BA"/>
    <w:rsid w:val="1E9A7723"/>
    <w:rsid w:val="1EA65CBE"/>
    <w:rsid w:val="1EAC2737"/>
    <w:rsid w:val="1EAF2470"/>
    <w:rsid w:val="1EBA2EF4"/>
    <w:rsid w:val="1EBF54EA"/>
    <w:rsid w:val="1EC6368B"/>
    <w:rsid w:val="1ED41619"/>
    <w:rsid w:val="1EDD0402"/>
    <w:rsid w:val="1EE45408"/>
    <w:rsid w:val="1F086BF9"/>
    <w:rsid w:val="1F096F49"/>
    <w:rsid w:val="1F0D218A"/>
    <w:rsid w:val="1F121A4B"/>
    <w:rsid w:val="1F135806"/>
    <w:rsid w:val="1F194344"/>
    <w:rsid w:val="1F2842F4"/>
    <w:rsid w:val="1F453F5A"/>
    <w:rsid w:val="1F457B7B"/>
    <w:rsid w:val="1F470576"/>
    <w:rsid w:val="1F4F7520"/>
    <w:rsid w:val="1F5629D5"/>
    <w:rsid w:val="1F5C3D24"/>
    <w:rsid w:val="1F846228"/>
    <w:rsid w:val="1F884BE2"/>
    <w:rsid w:val="1FA75811"/>
    <w:rsid w:val="1FA75DB9"/>
    <w:rsid w:val="1FAC7685"/>
    <w:rsid w:val="1FB567DC"/>
    <w:rsid w:val="1FB65932"/>
    <w:rsid w:val="1FBD3D9E"/>
    <w:rsid w:val="1FC55B8B"/>
    <w:rsid w:val="1FC73423"/>
    <w:rsid w:val="1FC75CD6"/>
    <w:rsid w:val="1FCD2200"/>
    <w:rsid w:val="1FD12E7C"/>
    <w:rsid w:val="1FE30CEB"/>
    <w:rsid w:val="1FF24C36"/>
    <w:rsid w:val="1FF32E4C"/>
    <w:rsid w:val="1FF34D94"/>
    <w:rsid w:val="1FF811A1"/>
    <w:rsid w:val="1FF82A2F"/>
    <w:rsid w:val="1FF90986"/>
    <w:rsid w:val="1FFF2B12"/>
    <w:rsid w:val="200119EF"/>
    <w:rsid w:val="20012786"/>
    <w:rsid w:val="20066196"/>
    <w:rsid w:val="20180C4E"/>
    <w:rsid w:val="201E0946"/>
    <w:rsid w:val="20295D55"/>
    <w:rsid w:val="202C5FCF"/>
    <w:rsid w:val="203B74C0"/>
    <w:rsid w:val="20470EEB"/>
    <w:rsid w:val="20544A7C"/>
    <w:rsid w:val="205700A2"/>
    <w:rsid w:val="20633E52"/>
    <w:rsid w:val="207A35A6"/>
    <w:rsid w:val="20841E90"/>
    <w:rsid w:val="209B4AD2"/>
    <w:rsid w:val="20EA727E"/>
    <w:rsid w:val="20EB7717"/>
    <w:rsid w:val="21044CC7"/>
    <w:rsid w:val="21076C0E"/>
    <w:rsid w:val="21115CE1"/>
    <w:rsid w:val="211309AB"/>
    <w:rsid w:val="212359F9"/>
    <w:rsid w:val="21316698"/>
    <w:rsid w:val="214A0A6B"/>
    <w:rsid w:val="214B31F1"/>
    <w:rsid w:val="2153731E"/>
    <w:rsid w:val="21573F6C"/>
    <w:rsid w:val="216E4A1E"/>
    <w:rsid w:val="216E72AC"/>
    <w:rsid w:val="217108E2"/>
    <w:rsid w:val="21721A90"/>
    <w:rsid w:val="21761581"/>
    <w:rsid w:val="21777963"/>
    <w:rsid w:val="219A1503"/>
    <w:rsid w:val="219F5857"/>
    <w:rsid w:val="21A20898"/>
    <w:rsid w:val="21A8597E"/>
    <w:rsid w:val="21B35F74"/>
    <w:rsid w:val="21BF3717"/>
    <w:rsid w:val="21ED64C9"/>
    <w:rsid w:val="21F36041"/>
    <w:rsid w:val="21F954E1"/>
    <w:rsid w:val="21FC61E7"/>
    <w:rsid w:val="22024AEB"/>
    <w:rsid w:val="22115685"/>
    <w:rsid w:val="221A6AEA"/>
    <w:rsid w:val="222145B3"/>
    <w:rsid w:val="222A6A90"/>
    <w:rsid w:val="222D059F"/>
    <w:rsid w:val="222D400F"/>
    <w:rsid w:val="22322682"/>
    <w:rsid w:val="224E446E"/>
    <w:rsid w:val="22507568"/>
    <w:rsid w:val="22545ADD"/>
    <w:rsid w:val="2268153D"/>
    <w:rsid w:val="227B3020"/>
    <w:rsid w:val="227C1FE9"/>
    <w:rsid w:val="22800E97"/>
    <w:rsid w:val="2280592C"/>
    <w:rsid w:val="229A325A"/>
    <w:rsid w:val="229E4AAC"/>
    <w:rsid w:val="22AA3280"/>
    <w:rsid w:val="22B11127"/>
    <w:rsid w:val="22C0475B"/>
    <w:rsid w:val="22CC733E"/>
    <w:rsid w:val="22D96782"/>
    <w:rsid w:val="22E859F7"/>
    <w:rsid w:val="22F41E46"/>
    <w:rsid w:val="23107950"/>
    <w:rsid w:val="23186A68"/>
    <w:rsid w:val="23275231"/>
    <w:rsid w:val="233B75EB"/>
    <w:rsid w:val="2346246A"/>
    <w:rsid w:val="235758FC"/>
    <w:rsid w:val="235819A2"/>
    <w:rsid w:val="235A5E50"/>
    <w:rsid w:val="23690142"/>
    <w:rsid w:val="236F2309"/>
    <w:rsid w:val="239432DE"/>
    <w:rsid w:val="23B2253D"/>
    <w:rsid w:val="23BE6BD3"/>
    <w:rsid w:val="23C4147D"/>
    <w:rsid w:val="23C67250"/>
    <w:rsid w:val="23CE0E04"/>
    <w:rsid w:val="23DD35E4"/>
    <w:rsid w:val="23EB1119"/>
    <w:rsid w:val="23EB29F7"/>
    <w:rsid w:val="23EE01BF"/>
    <w:rsid w:val="23EF594F"/>
    <w:rsid w:val="23FB475F"/>
    <w:rsid w:val="23FD1B6C"/>
    <w:rsid w:val="240C73E3"/>
    <w:rsid w:val="241F1CB2"/>
    <w:rsid w:val="243C48D8"/>
    <w:rsid w:val="24400FCA"/>
    <w:rsid w:val="24476DCA"/>
    <w:rsid w:val="244E747A"/>
    <w:rsid w:val="245B63E1"/>
    <w:rsid w:val="245E3E0C"/>
    <w:rsid w:val="245E432F"/>
    <w:rsid w:val="246D0135"/>
    <w:rsid w:val="246F50DB"/>
    <w:rsid w:val="247C2A99"/>
    <w:rsid w:val="24881B52"/>
    <w:rsid w:val="249227FD"/>
    <w:rsid w:val="249657C4"/>
    <w:rsid w:val="24BF0F25"/>
    <w:rsid w:val="24C21D74"/>
    <w:rsid w:val="24CA2FC4"/>
    <w:rsid w:val="24CB67BB"/>
    <w:rsid w:val="24D8608C"/>
    <w:rsid w:val="24E25C7A"/>
    <w:rsid w:val="24F07247"/>
    <w:rsid w:val="24F12FFD"/>
    <w:rsid w:val="24F44D8E"/>
    <w:rsid w:val="25094870"/>
    <w:rsid w:val="25103D79"/>
    <w:rsid w:val="25250CCF"/>
    <w:rsid w:val="25295EC8"/>
    <w:rsid w:val="252B00EE"/>
    <w:rsid w:val="252E729F"/>
    <w:rsid w:val="25384EE8"/>
    <w:rsid w:val="253D691F"/>
    <w:rsid w:val="254A3A54"/>
    <w:rsid w:val="25504B68"/>
    <w:rsid w:val="25550187"/>
    <w:rsid w:val="25550B8A"/>
    <w:rsid w:val="255C6D00"/>
    <w:rsid w:val="25631BB1"/>
    <w:rsid w:val="258079B9"/>
    <w:rsid w:val="258B0CB9"/>
    <w:rsid w:val="25A3263C"/>
    <w:rsid w:val="25CB11A3"/>
    <w:rsid w:val="25CC2942"/>
    <w:rsid w:val="25CC6B47"/>
    <w:rsid w:val="25D01DD5"/>
    <w:rsid w:val="25DC1ECC"/>
    <w:rsid w:val="26167EAA"/>
    <w:rsid w:val="26204E6D"/>
    <w:rsid w:val="26274F52"/>
    <w:rsid w:val="26335038"/>
    <w:rsid w:val="2644418A"/>
    <w:rsid w:val="265076A5"/>
    <w:rsid w:val="2664775C"/>
    <w:rsid w:val="26651499"/>
    <w:rsid w:val="26653B98"/>
    <w:rsid w:val="26653F9F"/>
    <w:rsid w:val="266D6457"/>
    <w:rsid w:val="269033A7"/>
    <w:rsid w:val="2694642E"/>
    <w:rsid w:val="269A5CF1"/>
    <w:rsid w:val="26AC49E0"/>
    <w:rsid w:val="26BC70AE"/>
    <w:rsid w:val="26CA622A"/>
    <w:rsid w:val="26ED6373"/>
    <w:rsid w:val="270B2296"/>
    <w:rsid w:val="270E035C"/>
    <w:rsid w:val="271C1B0C"/>
    <w:rsid w:val="27365549"/>
    <w:rsid w:val="27366DD7"/>
    <w:rsid w:val="2743317E"/>
    <w:rsid w:val="274C41A6"/>
    <w:rsid w:val="27524A77"/>
    <w:rsid w:val="275570A5"/>
    <w:rsid w:val="275F6293"/>
    <w:rsid w:val="27640138"/>
    <w:rsid w:val="276B63B5"/>
    <w:rsid w:val="27711D3B"/>
    <w:rsid w:val="277F2B57"/>
    <w:rsid w:val="27817F84"/>
    <w:rsid w:val="278F5130"/>
    <w:rsid w:val="279113E2"/>
    <w:rsid w:val="279474E1"/>
    <w:rsid w:val="279803B2"/>
    <w:rsid w:val="279F201C"/>
    <w:rsid w:val="27AA60EC"/>
    <w:rsid w:val="27AD7FAB"/>
    <w:rsid w:val="27B05962"/>
    <w:rsid w:val="27B257E6"/>
    <w:rsid w:val="27D16E8D"/>
    <w:rsid w:val="27FA1427"/>
    <w:rsid w:val="27FD2DA0"/>
    <w:rsid w:val="280D0918"/>
    <w:rsid w:val="28113545"/>
    <w:rsid w:val="281412A8"/>
    <w:rsid w:val="282017F3"/>
    <w:rsid w:val="28224827"/>
    <w:rsid w:val="282B4E5E"/>
    <w:rsid w:val="28390BD6"/>
    <w:rsid w:val="2841252C"/>
    <w:rsid w:val="287162AE"/>
    <w:rsid w:val="2876096A"/>
    <w:rsid w:val="287D1CB9"/>
    <w:rsid w:val="288014B5"/>
    <w:rsid w:val="288B16AD"/>
    <w:rsid w:val="28920D22"/>
    <w:rsid w:val="28A93BEC"/>
    <w:rsid w:val="28C74998"/>
    <w:rsid w:val="28C80637"/>
    <w:rsid w:val="28C93AC3"/>
    <w:rsid w:val="28D86FF8"/>
    <w:rsid w:val="28E4282F"/>
    <w:rsid w:val="28E8116A"/>
    <w:rsid w:val="28EE22C8"/>
    <w:rsid w:val="28FC5F04"/>
    <w:rsid w:val="29016D28"/>
    <w:rsid w:val="29077701"/>
    <w:rsid w:val="290C48B2"/>
    <w:rsid w:val="290D7642"/>
    <w:rsid w:val="291177C3"/>
    <w:rsid w:val="292677B7"/>
    <w:rsid w:val="29332D7E"/>
    <w:rsid w:val="293572B2"/>
    <w:rsid w:val="29433A05"/>
    <w:rsid w:val="295B523A"/>
    <w:rsid w:val="29642AAA"/>
    <w:rsid w:val="296622CE"/>
    <w:rsid w:val="29684A21"/>
    <w:rsid w:val="296A48CE"/>
    <w:rsid w:val="296B4BE6"/>
    <w:rsid w:val="29772DD2"/>
    <w:rsid w:val="29797660"/>
    <w:rsid w:val="297A7C64"/>
    <w:rsid w:val="297C4047"/>
    <w:rsid w:val="29903309"/>
    <w:rsid w:val="299444F6"/>
    <w:rsid w:val="29A6119E"/>
    <w:rsid w:val="29AB5CD6"/>
    <w:rsid w:val="29AC3FDD"/>
    <w:rsid w:val="29BC5203"/>
    <w:rsid w:val="29C311A0"/>
    <w:rsid w:val="29C56A62"/>
    <w:rsid w:val="29CC14CC"/>
    <w:rsid w:val="29CC6864"/>
    <w:rsid w:val="29CF6B60"/>
    <w:rsid w:val="29D01E9B"/>
    <w:rsid w:val="29DB128C"/>
    <w:rsid w:val="29DF45F4"/>
    <w:rsid w:val="29E56D26"/>
    <w:rsid w:val="29EB07FA"/>
    <w:rsid w:val="2A053A79"/>
    <w:rsid w:val="2A0874E0"/>
    <w:rsid w:val="2A1158E2"/>
    <w:rsid w:val="2A132776"/>
    <w:rsid w:val="2A245CB1"/>
    <w:rsid w:val="2A3743FE"/>
    <w:rsid w:val="2A3D3C9E"/>
    <w:rsid w:val="2A4163C1"/>
    <w:rsid w:val="2A4C40DF"/>
    <w:rsid w:val="2A56221D"/>
    <w:rsid w:val="2A5A18C4"/>
    <w:rsid w:val="2A6029FD"/>
    <w:rsid w:val="2A621E43"/>
    <w:rsid w:val="2A653B1B"/>
    <w:rsid w:val="2A691364"/>
    <w:rsid w:val="2A724988"/>
    <w:rsid w:val="2A775A1D"/>
    <w:rsid w:val="2A7D25E2"/>
    <w:rsid w:val="2A853023"/>
    <w:rsid w:val="2A8647B0"/>
    <w:rsid w:val="2A8E62C9"/>
    <w:rsid w:val="2A992EC3"/>
    <w:rsid w:val="2AA626FF"/>
    <w:rsid w:val="2AC210CC"/>
    <w:rsid w:val="2AD6727E"/>
    <w:rsid w:val="2AE5403C"/>
    <w:rsid w:val="2B044780"/>
    <w:rsid w:val="2B120584"/>
    <w:rsid w:val="2B1767BD"/>
    <w:rsid w:val="2B1F5DEE"/>
    <w:rsid w:val="2B332E0F"/>
    <w:rsid w:val="2B3758CC"/>
    <w:rsid w:val="2B4D7B7F"/>
    <w:rsid w:val="2B5A47FC"/>
    <w:rsid w:val="2B6568DD"/>
    <w:rsid w:val="2B7A51CB"/>
    <w:rsid w:val="2B897DEE"/>
    <w:rsid w:val="2B8D57C6"/>
    <w:rsid w:val="2B9A67B6"/>
    <w:rsid w:val="2BA02D55"/>
    <w:rsid w:val="2BA64F9D"/>
    <w:rsid w:val="2BBA1AB4"/>
    <w:rsid w:val="2BBC2687"/>
    <w:rsid w:val="2BBE495A"/>
    <w:rsid w:val="2BD2366F"/>
    <w:rsid w:val="2BEB302D"/>
    <w:rsid w:val="2BEC1234"/>
    <w:rsid w:val="2BEC4B59"/>
    <w:rsid w:val="2C0B756F"/>
    <w:rsid w:val="2C0F03C8"/>
    <w:rsid w:val="2C101CE2"/>
    <w:rsid w:val="2C111DE4"/>
    <w:rsid w:val="2C213635"/>
    <w:rsid w:val="2C2D3788"/>
    <w:rsid w:val="2C330645"/>
    <w:rsid w:val="2C335C64"/>
    <w:rsid w:val="2C3502BE"/>
    <w:rsid w:val="2C3D7EBB"/>
    <w:rsid w:val="2C4A7F65"/>
    <w:rsid w:val="2C4C248F"/>
    <w:rsid w:val="2C513A99"/>
    <w:rsid w:val="2C573502"/>
    <w:rsid w:val="2C5B585C"/>
    <w:rsid w:val="2C5C6B56"/>
    <w:rsid w:val="2C696CD0"/>
    <w:rsid w:val="2C6F5893"/>
    <w:rsid w:val="2C7E4100"/>
    <w:rsid w:val="2C7F02C4"/>
    <w:rsid w:val="2C8A7455"/>
    <w:rsid w:val="2C941177"/>
    <w:rsid w:val="2C952265"/>
    <w:rsid w:val="2C9728F1"/>
    <w:rsid w:val="2C9C07BB"/>
    <w:rsid w:val="2C9D71CE"/>
    <w:rsid w:val="2CA73DA8"/>
    <w:rsid w:val="2CA76DB8"/>
    <w:rsid w:val="2CAF1E83"/>
    <w:rsid w:val="2CB57254"/>
    <w:rsid w:val="2CB974A0"/>
    <w:rsid w:val="2CBD4B00"/>
    <w:rsid w:val="2CC917DC"/>
    <w:rsid w:val="2CC95B57"/>
    <w:rsid w:val="2CCB3A18"/>
    <w:rsid w:val="2CD65F21"/>
    <w:rsid w:val="2CDC497D"/>
    <w:rsid w:val="2CDF1CFD"/>
    <w:rsid w:val="2CE24587"/>
    <w:rsid w:val="2CEB1D6C"/>
    <w:rsid w:val="2CF91252"/>
    <w:rsid w:val="2D0F0E4C"/>
    <w:rsid w:val="2D113BDA"/>
    <w:rsid w:val="2D193F16"/>
    <w:rsid w:val="2D1E3CB5"/>
    <w:rsid w:val="2D232E1C"/>
    <w:rsid w:val="2D2D7E9E"/>
    <w:rsid w:val="2D322D52"/>
    <w:rsid w:val="2D452E54"/>
    <w:rsid w:val="2D5015B6"/>
    <w:rsid w:val="2D520565"/>
    <w:rsid w:val="2D5F5E75"/>
    <w:rsid w:val="2D6C74C7"/>
    <w:rsid w:val="2D6D1A79"/>
    <w:rsid w:val="2D745C79"/>
    <w:rsid w:val="2D746E52"/>
    <w:rsid w:val="2D981C83"/>
    <w:rsid w:val="2DAC7B63"/>
    <w:rsid w:val="2DBB63D3"/>
    <w:rsid w:val="2DC25DD4"/>
    <w:rsid w:val="2DD212F1"/>
    <w:rsid w:val="2DF12136"/>
    <w:rsid w:val="2DF5008C"/>
    <w:rsid w:val="2DFB2218"/>
    <w:rsid w:val="2E050219"/>
    <w:rsid w:val="2E0A133E"/>
    <w:rsid w:val="2E103E63"/>
    <w:rsid w:val="2E296E5A"/>
    <w:rsid w:val="2E326001"/>
    <w:rsid w:val="2E4C6A2A"/>
    <w:rsid w:val="2E4D2B2E"/>
    <w:rsid w:val="2E56199B"/>
    <w:rsid w:val="2E592149"/>
    <w:rsid w:val="2E6A1CAC"/>
    <w:rsid w:val="2E805031"/>
    <w:rsid w:val="2E83300E"/>
    <w:rsid w:val="2E8378F9"/>
    <w:rsid w:val="2E9E21D1"/>
    <w:rsid w:val="2EA3503D"/>
    <w:rsid w:val="2EA41C48"/>
    <w:rsid w:val="2EB00596"/>
    <w:rsid w:val="2EB1718E"/>
    <w:rsid w:val="2EB341F0"/>
    <w:rsid w:val="2EB65B09"/>
    <w:rsid w:val="2EBA587E"/>
    <w:rsid w:val="2EC05FE7"/>
    <w:rsid w:val="2EC344D3"/>
    <w:rsid w:val="2ED21F76"/>
    <w:rsid w:val="2F094274"/>
    <w:rsid w:val="2F0D5914"/>
    <w:rsid w:val="2F1D5D39"/>
    <w:rsid w:val="2F34515A"/>
    <w:rsid w:val="2F3B7C94"/>
    <w:rsid w:val="2F3D4467"/>
    <w:rsid w:val="2F422E7D"/>
    <w:rsid w:val="2F4901B4"/>
    <w:rsid w:val="2F501569"/>
    <w:rsid w:val="2F630CE2"/>
    <w:rsid w:val="2F6B6336"/>
    <w:rsid w:val="2F884DD2"/>
    <w:rsid w:val="2F906FF5"/>
    <w:rsid w:val="2FA15554"/>
    <w:rsid w:val="2FB9600E"/>
    <w:rsid w:val="2FC0182E"/>
    <w:rsid w:val="2FD5006E"/>
    <w:rsid w:val="2FDC7C10"/>
    <w:rsid w:val="2FDD1EC9"/>
    <w:rsid w:val="2FE712F1"/>
    <w:rsid w:val="2FF11778"/>
    <w:rsid w:val="3009476B"/>
    <w:rsid w:val="30152738"/>
    <w:rsid w:val="302A32D4"/>
    <w:rsid w:val="302A4B22"/>
    <w:rsid w:val="303925C9"/>
    <w:rsid w:val="303A44D4"/>
    <w:rsid w:val="30451368"/>
    <w:rsid w:val="304C0C2D"/>
    <w:rsid w:val="305848C0"/>
    <w:rsid w:val="30742118"/>
    <w:rsid w:val="30753DAD"/>
    <w:rsid w:val="307F507C"/>
    <w:rsid w:val="308F0018"/>
    <w:rsid w:val="309919C9"/>
    <w:rsid w:val="30A212D0"/>
    <w:rsid w:val="30A92D0C"/>
    <w:rsid w:val="30BE2FB2"/>
    <w:rsid w:val="30BF2369"/>
    <w:rsid w:val="30BF2F44"/>
    <w:rsid w:val="30BF3F75"/>
    <w:rsid w:val="30C23D9A"/>
    <w:rsid w:val="30CC3EF1"/>
    <w:rsid w:val="30CC6D1A"/>
    <w:rsid w:val="30CE0A5C"/>
    <w:rsid w:val="30DD67AD"/>
    <w:rsid w:val="30FB2F2F"/>
    <w:rsid w:val="30FF4FA6"/>
    <w:rsid w:val="31103C82"/>
    <w:rsid w:val="3119218F"/>
    <w:rsid w:val="312621A1"/>
    <w:rsid w:val="312A6735"/>
    <w:rsid w:val="312C01E9"/>
    <w:rsid w:val="31393E9B"/>
    <w:rsid w:val="31447A8E"/>
    <w:rsid w:val="314919CF"/>
    <w:rsid w:val="31496535"/>
    <w:rsid w:val="314A2CC4"/>
    <w:rsid w:val="314A49AF"/>
    <w:rsid w:val="314F1FDE"/>
    <w:rsid w:val="31755F02"/>
    <w:rsid w:val="31870484"/>
    <w:rsid w:val="318C5D44"/>
    <w:rsid w:val="318E0A1E"/>
    <w:rsid w:val="31973D7F"/>
    <w:rsid w:val="319B3C5E"/>
    <w:rsid w:val="31A93D7F"/>
    <w:rsid w:val="31AE03C5"/>
    <w:rsid w:val="31B1700E"/>
    <w:rsid w:val="31C01CFA"/>
    <w:rsid w:val="31C0317C"/>
    <w:rsid w:val="31C346EA"/>
    <w:rsid w:val="31C70DF5"/>
    <w:rsid w:val="31C72A67"/>
    <w:rsid w:val="31C862F2"/>
    <w:rsid w:val="31E171EF"/>
    <w:rsid w:val="31EB7982"/>
    <w:rsid w:val="31EF6930"/>
    <w:rsid w:val="320E4D35"/>
    <w:rsid w:val="32110852"/>
    <w:rsid w:val="32111D96"/>
    <w:rsid w:val="32261DB2"/>
    <w:rsid w:val="32265FC4"/>
    <w:rsid w:val="324C6101"/>
    <w:rsid w:val="324F24E5"/>
    <w:rsid w:val="325A1F0E"/>
    <w:rsid w:val="325E6910"/>
    <w:rsid w:val="3274719C"/>
    <w:rsid w:val="3276375A"/>
    <w:rsid w:val="328055A6"/>
    <w:rsid w:val="328D146F"/>
    <w:rsid w:val="32B10A8C"/>
    <w:rsid w:val="32CA3272"/>
    <w:rsid w:val="32CF5928"/>
    <w:rsid w:val="32D0790C"/>
    <w:rsid w:val="32DB182E"/>
    <w:rsid w:val="32DD366B"/>
    <w:rsid w:val="32F54586"/>
    <w:rsid w:val="32FD412F"/>
    <w:rsid w:val="331A7C8F"/>
    <w:rsid w:val="33255B35"/>
    <w:rsid w:val="332A6C0F"/>
    <w:rsid w:val="332B0710"/>
    <w:rsid w:val="33346317"/>
    <w:rsid w:val="334207B2"/>
    <w:rsid w:val="33506090"/>
    <w:rsid w:val="33574D29"/>
    <w:rsid w:val="33677675"/>
    <w:rsid w:val="336C266E"/>
    <w:rsid w:val="3376773E"/>
    <w:rsid w:val="338E7B48"/>
    <w:rsid w:val="3396271C"/>
    <w:rsid w:val="33A35ED7"/>
    <w:rsid w:val="33B31AE9"/>
    <w:rsid w:val="33B50F2A"/>
    <w:rsid w:val="33B949C4"/>
    <w:rsid w:val="33BC50A4"/>
    <w:rsid w:val="33C841B4"/>
    <w:rsid w:val="33C94C75"/>
    <w:rsid w:val="33CA5105"/>
    <w:rsid w:val="33D75A6D"/>
    <w:rsid w:val="33D7795C"/>
    <w:rsid w:val="33E727C5"/>
    <w:rsid w:val="33F15787"/>
    <w:rsid w:val="33F16EEC"/>
    <w:rsid w:val="34003706"/>
    <w:rsid w:val="34042411"/>
    <w:rsid w:val="340A1FB6"/>
    <w:rsid w:val="340B4060"/>
    <w:rsid w:val="340B4D34"/>
    <w:rsid w:val="340C4DD2"/>
    <w:rsid w:val="340F3194"/>
    <w:rsid w:val="342A4F5F"/>
    <w:rsid w:val="342D23D8"/>
    <w:rsid w:val="343C247D"/>
    <w:rsid w:val="34414159"/>
    <w:rsid w:val="344931CE"/>
    <w:rsid w:val="344E1DC8"/>
    <w:rsid w:val="34802C6C"/>
    <w:rsid w:val="34816DB7"/>
    <w:rsid w:val="348B158D"/>
    <w:rsid w:val="34947504"/>
    <w:rsid w:val="34A23760"/>
    <w:rsid w:val="34A5045D"/>
    <w:rsid w:val="34B455DE"/>
    <w:rsid w:val="34BC4090"/>
    <w:rsid w:val="34CA55B1"/>
    <w:rsid w:val="34DA78B5"/>
    <w:rsid w:val="34E96194"/>
    <w:rsid w:val="34EA597D"/>
    <w:rsid w:val="34FA4928"/>
    <w:rsid w:val="35006333"/>
    <w:rsid w:val="35060299"/>
    <w:rsid w:val="350D4220"/>
    <w:rsid w:val="350D6039"/>
    <w:rsid w:val="35172E58"/>
    <w:rsid w:val="353411BC"/>
    <w:rsid w:val="353B0D84"/>
    <w:rsid w:val="353F67B8"/>
    <w:rsid w:val="35482F3B"/>
    <w:rsid w:val="35485240"/>
    <w:rsid w:val="354A5219"/>
    <w:rsid w:val="354E3A78"/>
    <w:rsid w:val="3552160F"/>
    <w:rsid w:val="355B2679"/>
    <w:rsid w:val="355C6200"/>
    <w:rsid w:val="357912CE"/>
    <w:rsid w:val="357D67E7"/>
    <w:rsid w:val="357F4D59"/>
    <w:rsid w:val="358019E7"/>
    <w:rsid w:val="358E021C"/>
    <w:rsid w:val="3599321D"/>
    <w:rsid w:val="35AF1F78"/>
    <w:rsid w:val="35B01960"/>
    <w:rsid w:val="35BF18F2"/>
    <w:rsid w:val="35C256C9"/>
    <w:rsid w:val="35D51E1D"/>
    <w:rsid w:val="35EA11D2"/>
    <w:rsid w:val="35EE59EC"/>
    <w:rsid w:val="35EF54F1"/>
    <w:rsid w:val="35EF6335"/>
    <w:rsid w:val="35F11418"/>
    <w:rsid w:val="360369A3"/>
    <w:rsid w:val="36044D0A"/>
    <w:rsid w:val="36051BF9"/>
    <w:rsid w:val="360E6900"/>
    <w:rsid w:val="36165ED1"/>
    <w:rsid w:val="36176F98"/>
    <w:rsid w:val="361F5EE3"/>
    <w:rsid w:val="362412BB"/>
    <w:rsid w:val="36311379"/>
    <w:rsid w:val="36330C6B"/>
    <w:rsid w:val="363B0641"/>
    <w:rsid w:val="363F0394"/>
    <w:rsid w:val="364D71DB"/>
    <w:rsid w:val="36501413"/>
    <w:rsid w:val="3650527A"/>
    <w:rsid w:val="365577FA"/>
    <w:rsid w:val="3667795B"/>
    <w:rsid w:val="36721879"/>
    <w:rsid w:val="36791F3A"/>
    <w:rsid w:val="367F7646"/>
    <w:rsid w:val="368E0E4C"/>
    <w:rsid w:val="368E4F3A"/>
    <w:rsid w:val="36A377DA"/>
    <w:rsid w:val="36A60C29"/>
    <w:rsid w:val="36A94943"/>
    <w:rsid w:val="36AA18EE"/>
    <w:rsid w:val="36B9758D"/>
    <w:rsid w:val="36D10D79"/>
    <w:rsid w:val="36DD5643"/>
    <w:rsid w:val="36E0116F"/>
    <w:rsid w:val="36FA5EF0"/>
    <w:rsid w:val="36FC701E"/>
    <w:rsid w:val="36FE7495"/>
    <w:rsid w:val="370A5BE4"/>
    <w:rsid w:val="37112659"/>
    <w:rsid w:val="37260052"/>
    <w:rsid w:val="373F1567"/>
    <w:rsid w:val="374D21C0"/>
    <w:rsid w:val="37575797"/>
    <w:rsid w:val="376673D6"/>
    <w:rsid w:val="376E6B33"/>
    <w:rsid w:val="3790495E"/>
    <w:rsid w:val="379965D7"/>
    <w:rsid w:val="379B737E"/>
    <w:rsid w:val="37BD48FE"/>
    <w:rsid w:val="37BE7BCC"/>
    <w:rsid w:val="37D143DE"/>
    <w:rsid w:val="37D41ABC"/>
    <w:rsid w:val="37DC2DAC"/>
    <w:rsid w:val="37EA2D6B"/>
    <w:rsid w:val="38024B78"/>
    <w:rsid w:val="380B03B1"/>
    <w:rsid w:val="38111841"/>
    <w:rsid w:val="38207590"/>
    <w:rsid w:val="3822044B"/>
    <w:rsid w:val="3827019F"/>
    <w:rsid w:val="382C51B9"/>
    <w:rsid w:val="38347C42"/>
    <w:rsid w:val="383F4FF1"/>
    <w:rsid w:val="384855BD"/>
    <w:rsid w:val="384E69DC"/>
    <w:rsid w:val="385432AE"/>
    <w:rsid w:val="386606BD"/>
    <w:rsid w:val="386D52D3"/>
    <w:rsid w:val="3872150C"/>
    <w:rsid w:val="387271FD"/>
    <w:rsid w:val="387F15CE"/>
    <w:rsid w:val="38854656"/>
    <w:rsid w:val="388E5799"/>
    <w:rsid w:val="38953DE1"/>
    <w:rsid w:val="389916B7"/>
    <w:rsid w:val="38B52EC0"/>
    <w:rsid w:val="38B558D3"/>
    <w:rsid w:val="38B75506"/>
    <w:rsid w:val="38C17A8E"/>
    <w:rsid w:val="38D46C74"/>
    <w:rsid w:val="38D657A7"/>
    <w:rsid w:val="38D66877"/>
    <w:rsid w:val="38EE0781"/>
    <w:rsid w:val="38F16AA5"/>
    <w:rsid w:val="38F63ABA"/>
    <w:rsid w:val="39091C2B"/>
    <w:rsid w:val="390A3A3F"/>
    <w:rsid w:val="39174618"/>
    <w:rsid w:val="391D025D"/>
    <w:rsid w:val="392A4EC0"/>
    <w:rsid w:val="394E3054"/>
    <w:rsid w:val="394E4FBB"/>
    <w:rsid w:val="395137F9"/>
    <w:rsid w:val="39562469"/>
    <w:rsid w:val="39697FA0"/>
    <w:rsid w:val="39711B38"/>
    <w:rsid w:val="39712946"/>
    <w:rsid w:val="397202AC"/>
    <w:rsid w:val="39723F2D"/>
    <w:rsid w:val="397965DF"/>
    <w:rsid w:val="397B4977"/>
    <w:rsid w:val="398235E0"/>
    <w:rsid w:val="39AC3A50"/>
    <w:rsid w:val="39AE7BCB"/>
    <w:rsid w:val="39B75622"/>
    <w:rsid w:val="39C139E8"/>
    <w:rsid w:val="39C45A8E"/>
    <w:rsid w:val="39D32F95"/>
    <w:rsid w:val="39D559A4"/>
    <w:rsid w:val="39D56B5D"/>
    <w:rsid w:val="39E44E27"/>
    <w:rsid w:val="39E967A4"/>
    <w:rsid w:val="39EB6587"/>
    <w:rsid w:val="39F7081D"/>
    <w:rsid w:val="39F8049F"/>
    <w:rsid w:val="39FD0E41"/>
    <w:rsid w:val="3A09364B"/>
    <w:rsid w:val="3A1504F2"/>
    <w:rsid w:val="3A190580"/>
    <w:rsid w:val="3A2033EB"/>
    <w:rsid w:val="3A27373A"/>
    <w:rsid w:val="3A2C232B"/>
    <w:rsid w:val="3A331E83"/>
    <w:rsid w:val="3A3858F9"/>
    <w:rsid w:val="3A3B2355"/>
    <w:rsid w:val="3A455833"/>
    <w:rsid w:val="3A475001"/>
    <w:rsid w:val="3A4B0CA0"/>
    <w:rsid w:val="3A626D06"/>
    <w:rsid w:val="3A627A8B"/>
    <w:rsid w:val="3A734DF2"/>
    <w:rsid w:val="3A751D32"/>
    <w:rsid w:val="3A770FF2"/>
    <w:rsid w:val="3A773383"/>
    <w:rsid w:val="3A8401B2"/>
    <w:rsid w:val="3A8827F7"/>
    <w:rsid w:val="3A8B3D58"/>
    <w:rsid w:val="3A8E7D63"/>
    <w:rsid w:val="3A9149EA"/>
    <w:rsid w:val="3A925E71"/>
    <w:rsid w:val="3A947BFC"/>
    <w:rsid w:val="3AAE129F"/>
    <w:rsid w:val="3AB34BDE"/>
    <w:rsid w:val="3AB5512C"/>
    <w:rsid w:val="3ABB0323"/>
    <w:rsid w:val="3ABB2171"/>
    <w:rsid w:val="3ABE6C61"/>
    <w:rsid w:val="3AC12D54"/>
    <w:rsid w:val="3ACE3CE6"/>
    <w:rsid w:val="3AD526CE"/>
    <w:rsid w:val="3AD61AD9"/>
    <w:rsid w:val="3AD8001F"/>
    <w:rsid w:val="3AE45AAA"/>
    <w:rsid w:val="3B13270C"/>
    <w:rsid w:val="3B233563"/>
    <w:rsid w:val="3B306127"/>
    <w:rsid w:val="3B3F729E"/>
    <w:rsid w:val="3B417859"/>
    <w:rsid w:val="3B474AC3"/>
    <w:rsid w:val="3B6A0D29"/>
    <w:rsid w:val="3B6F0BFF"/>
    <w:rsid w:val="3B770C2E"/>
    <w:rsid w:val="3B8A1951"/>
    <w:rsid w:val="3B9B3885"/>
    <w:rsid w:val="3BA4450D"/>
    <w:rsid w:val="3BA97207"/>
    <w:rsid w:val="3BB41682"/>
    <w:rsid w:val="3BB830F6"/>
    <w:rsid w:val="3BBF02F7"/>
    <w:rsid w:val="3BC91515"/>
    <w:rsid w:val="3BC97A93"/>
    <w:rsid w:val="3BD500FA"/>
    <w:rsid w:val="3BDA06A1"/>
    <w:rsid w:val="3BDB2AB8"/>
    <w:rsid w:val="3BEC28EC"/>
    <w:rsid w:val="3BFD1E49"/>
    <w:rsid w:val="3C0024F5"/>
    <w:rsid w:val="3C1608D8"/>
    <w:rsid w:val="3C21075D"/>
    <w:rsid w:val="3C4D2A7B"/>
    <w:rsid w:val="3C5930DF"/>
    <w:rsid w:val="3C5A1E54"/>
    <w:rsid w:val="3C6A5D2D"/>
    <w:rsid w:val="3C6C104E"/>
    <w:rsid w:val="3C820466"/>
    <w:rsid w:val="3C827D2F"/>
    <w:rsid w:val="3C84489F"/>
    <w:rsid w:val="3C8C3405"/>
    <w:rsid w:val="3CA00FD6"/>
    <w:rsid w:val="3CA86681"/>
    <w:rsid w:val="3CAB7F97"/>
    <w:rsid w:val="3CB40450"/>
    <w:rsid w:val="3CB97F23"/>
    <w:rsid w:val="3CC01E9E"/>
    <w:rsid w:val="3CC307B2"/>
    <w:rsid w:val="3CC83503"/>
    <w:rsid w:val="3CC85B04"/>
    <w:rsid w:val="3CCA39A0"/>
    <w:rsid w:val="3CDA711A"/>
    <w:rsid w:val="3CE85446"/>
    <w:rsid w:val="3CEA1BD9"/>
    <w:rsid w:val="3CF3157C"/>
    <w:rsid w:val="3CFE687B"/>
    <w:rsid w:val="3D080646"/>
    <w:rsid w:val="3D0F2999"/>
    <w:rsid w:val="3D120308"/>
    <w:rsid w:val="3D120B53"/>
    <w:rsid w:val="3D2D19ED"/>
    <w:rsid w:val="3D3B25EF"/>
    <w:rsid w:val="3D3C603D"/>
    <w:rsid w:val="3D4E2800"/>
    <w:rsid w:val="3D503B25"/>
    <w:rsid w:val="3D524EFC"/>
    <w:rsid w:val="3D5C2EDA"/>
    <w:rsid w:val="3D6B11A1"/>
    <w:rsid w:val="3D6D7116"/>
    <w:rsid w:val="3D7059F2"/>
    <w:rsid w:val="3D9461BD"/>
    <w:rsid w:val="3D954A78"/>
    <w:rsid w:val="3D991145"/>
    <w:rsid w:val="3DAD4844"/>
    <w:rsid w:val="3DB2652F"/>
    <w:rsid w:val="3DCA4212"/>
    <w:rsid w:val="3DD31502"/>
    <w:rsid w:val="3DF15706"/>
    <w:rsid w:val="3DF363D9"/>
    <w:rsid w:val="3DFC769F"/>
    <w:rsid w:val="3E160177"/>
    <w:rsid w:val="3E24651C"/>
    <w:rsid w:val="3E384399"/>
    <w:rsid w:val="3E3A265F"/>
    <w:rsid w:val="3E591AE0"/>
    <w:rsid w:val="3E6F5105"/>
    <w:rsid w:val="3E764A60"/>
    <w:rsid w:val="3E7B1C01"/>
    <w:rsid w:val="3E7C3405"/>
    <w:rsid w:val="3E7D1639"/>
    <w:rsid w:val="3E8279E0"/>
    <w:rsid w:val="3E8B063F"/>
    <w:rsid w:val="3E8B5F85"/>
    <w:rsid w:val="3E900F2C"/>
    <w:rsid w:val="3E9761A1"/>
    <w:rsid w:val="3E9926A8"/>
    <w:rsid w:val="3E9B5335"/>
    <w:rsid w:val="3EA418EB"/>
    <w:rsid w:val="3EBF1D3B"/>
    <w:rsid w:val="3EC01044"/>
    <w:rsid w:val="3EC232D0"/>
    <w:rsid w:val="3EC45AA5"/>
    <w:rsid w:val="3EC53543"/>
    <w:rsid w:val="3ECC3461"/>
    <w:rsid w:val="3ED839E3"/>
    <w:rsid w:val="3EE77BB4"/>
    <w:rsid w:val="3EF614A9"/>
    <w:rsid w:val="3F024306"/>
    <w:rsid w:val="3F025978"/>
    <w:rsid w:val="3F03714E"/>
    <w:rsid w:val="3F0D2D41"/>
    <w:rsid w:val="3F136CC1"/>
    <w:rsid w:val="3F1415AC"/>
    <w:rsid w:val="3F142A17"/>
    <w:rsid w:val="3F1A5923"/>
    <w:rsid w:val="3F310C2D"/>
    <w:rsid w:val="3F376C36"/>
    <w:rsid w:val="3F437930"/>
    <w:rsid w:val="3F48665F"/>
    <w:rsid w:val="3F53738E"/>
    <w:rsid w:val="3F61086A"/>
    <w:rsid w:val="3F6C3096"/>
    <w:rsid w:val="3F7C14BA"/>
    <w:rsid w:val="3F837AF9"/>
    <w:rsid w:val="3F853E20"/>
    <w:rsid w:val="3F87017F"/>
    <w:rsid w:val="3F9726D8"/>
    <w:rsid w:val="3F99053F"/>
    <w:rsid w:val="3FA3146A"/>
    <w:rsid w:val="3FBE2074"/>
    <w:rsid w:val="3FBF6DA5"/>
    <w:rsid w:val="3FC032C4"/>
    <w:rsid w:val="3FC86901"/>
    <w:rsid w:val="3FDD26DB"/>
    <w:rsid w:val="3FE3552E"/>
    <w:rsid w:val="3FFB15C2"/>
    <w:rsid w:val="40031781"/>
    <w:rsid w:val="40122749"/>
    <w:rsid w:val="401433FE"/>
    <w:rsid w:val="401A525E"/>
    <w:rsid w:val="401B36F8"/>
    <w:rsid w:val="40270D47"/>
    <w:rsid w:val="4029483F"/>
    <w:rsid w:val="40295F4F"/>
    <w:rsid w:val="403D445E"/>
    <w:rsid w:val="404B053D"/>
    <w:rsid w:val="404C105F"/>
    <w:rsid w:val="40574216"/>
    <w:rsid w:val="40617DAD"/>
    <w:rsid w:val="40625FCA"/>
    <w:rsid w:val="406A0B8A"/>
    <w:rsid w:val="406C2229"/>
    <w:rsid w:val="406F6A90"/>
    <w:rsid w:val="40783C0A"/>
    <w:rsid w:val="40812840"/>
    <w:rsid w:val="40A267D7"/>
    <w:rsid w:val="40BC72C4"/>
    <w:rsid w:val="40C87DE6"/>
    <w:rsid w:val="40D44DD3"/>
    <w:rsid w:val="40D75A3A"/>
    <w:rsid w:val="40DC133C"/>
    <w:rsid w:val="41134423"/>
    <w:rsid w:val="4114629C"/>
    <w:rsid w:val="4116068E"/>
    <w:rsid w:val="41231585"/>
    <w:rsid w:val="41352357"/>
    <w:rsid w:val="413771ED"/>
    <w:rsid w:val="41407C91"/>
    <w:rsid w:val="414F037B"/>
    <w:rsid w:val="4158179A"/>
    <w:rsid w:val="415A6E4E"/>
    <w:rsid w:val="416923E0"/>
    <w:rsid w:val="41714B27"/>
    <w:rsid w:val="41747D87"/>
    <w:rsid w:val="41773868"/>
    <w:rsid w:val="41797D6B"/>
    <w:rsid w:val="418C0E65"/>
    <w:rsid w:val="418E3C82"/>
    <w:rsid w:val="41951DAA"/>
    <w:rsid w:val="419653FB"/>
    <w:rsid w:val="41AA6B42"/>
    <w:rsid w:val="41B66BD7"/>
    <w:rsid w:val="41BF444A"/>
    <w:rsid w:val="41CB5560"/>
    <w:rsid w:val="41D2453F"/>
    <w:rsid w:val="41E35EE7"/>
    <w:rsid w:val="41EB28A6"/>
    <w:rsid w:val="41F31EFE"/>
    <w:rsid w:val="41F331FB"/>
    <w:rsid w:val="41F413C8"/>
    <w:rsid w:val="41F801BE"/>
    <w:rsid w:val="420472FE"/>
    <w:rsid w:val="42065EC9"/>
    <w:rsid w:val="4207296E"/>
    <w:rsid w:val="42093990"/>
    <w:rsid w:val="4212581D"/>
    <w:rsid w:val="421332ED"/>
    <w:rsid w:val="421816FF"/>
    <w:rsid w:val="422905F6"/>
    <w:rsid w:val="422B0F25"/>
    <w:rsid w:val="423861CA"/>
    <w:rsid w:val="424E5AAB"/>
    <w:rsid w:val="42743533"/>
    <w:rsid w:val="428050AE"/>
    <w:rsid w:val="428A230A"/>
    <w:rsid w:val="428C046E"/>
    <w:rsid w:val="428E12F9"/>
    <w:rsid w:val="42983814"/>
    <w:rsid w:val="42995AC4"/>
    <w:rsid w:val="42AA5EA1"/>
    <w:rsid w:val="42B8535B"/>
    <w:rsid w:val="42B95707"/>
    <w:rsid w:val="42BE4CC6"/>
    <w:rsid w:val="42D8572C"/>
    <w:rsid w:val="42E21D93"/>
    <w:rsid w:val="42E962ED"/>
    <w:rsid w:val="42E96C4D"/>
    <w:rsid w:val="42FA42DE"/>
    <w:rsid w:val="42FC4704"/>
    <w:rsid w:val="42FF1BEA"/>
    <w:rsid w:val="430128EF"/>
    <w:rsid w:val="43107B89"/>
    <w:rsid w:val="43160C20"/>
    <w:rsid w:val="43163927"/>
    <w:rsid w:val="431C7377"/>
    <w:rsid w:val="431F0056"/>
    <w:rsid w:val="43336BB3"/>
    <w:rsid w:val="433C4CDD"/>
    <w:rsid w:val="433E6051"/>
    <w:rsid w:val="43592ADB"/>
    <w:rsid w:val="43645971"/>
    <w:rsid w:val="43692A28"/>
    <w:rsid w:val="437878CE"/>
    <w:rsid w:val="437B4FB1"/>
    <w:rsid w:val="43866745"/>
    <w:rsid w:val="438A5840"/>
    <w:rsid w:val="43A750B5"/>
    <w:rsid w:val="43B93A97"/>
    <w:rsid w:val="43C07F99"/>
    <w:rsid w:val="43E308C1"/>
    <w:rsid w:val="43E46576"/>
    <w:rsid w:val="43F13A93"/>
    <w:rsid w:val="43FB308E"/>
    <w:rsid w:val="44147BB7"/>
    <w:rsid w:val="44151BE3"/>
    <w:rsid w:val="441D4F1E"/>
    <w:rsid w:val="44200BC8"/>
    <w:rsid w:val="442F580D"/>
    <w:rsid w:val="4437739E"/>
    <w:rsid w:val="444728D8"/>
    <w:rsid w:val="44476496"/>
    <w:rsid w:val="444E4A37"/>
    <w:rsid w:val="44584EE5"/>
    <w:rsid w:val="445E2ECB"/>
    <w:rsid w:val="447E6BE6"/>
    <w:rsid w:val="447F6D4F"/>
    <w:rsid w:val="44802A97"/>
    <w:rsid w:val="448A2950"/>
    <w:rsid w:val="449026DE"/>
    <w:rsid w:val="449617CF"/>
    <w:rsid w:val="449C2CF6"/>
    <w:rsid w:val="449F464A"/>
    <w:rsid w:val="44AB052A"/>
    <w:rsid w:val="44AC3B6B"/>
    <w:rsid w:val="44AF4E88"/>
    <w:rsid w:val="44BE1245"/>
    <w:rsid w:val="44C3143B"/>
    <w:rsid w:val="44D6350C"/>
    <w:rsid w:val="44D77066"/>
    <w:rsid w:val="44E21AE8"/>
    <w:rsid w:val="44E41861"/>
    <w:rsid w:val="450C61F8"/>
    <w:rsid w:val="45102FBE"/>
    <w:rsid w:val="45183286"/>
    <w:rsid w:val="451E254E"/>
    <w:rsid w:val="45230F44"/>
    <w:rsid w:val="452A4C00"/>
    <w:rsid w:val="452D15CC"/>
    <w:rsid w:val="45302580"/>
    <w:rsid w:val="453C5C7C"/>
    <w:rsid w:val="453F19C7"/>
    <w:rsid w:val="454364DB"/>
    <w:rsid w:val="454D4B61"/>
    <w:rsid w:val="454E2A38"/>
    <w:rsid w:val="45593E62"/>
    <w:rsid w:val="455F1731"/>
    <w:rsid w:val="45685839"/>
    <w:rsid w:val="4569773B"/>
    <w:rsid w:val="45712582"/>
    <w:rsid w:val="4574042C"/>
    <w:rsid w:val="4576181B"/>
    <w:rsid w:val="45A316DC"/>
    <w:rsid w:val="45A8453A"/>
    <w:rsid w:val="45B40115"/>
    <w:rsid w:val="45B818EC"/>
    <w:rsid w:val="45BD45EF"/>
    <w:rsid w:val="45C85CCA"/>
    <w:rsid w:val="45CE679A"/>
    <w:rsid w:val="45CE788C"/>
    <w:rsid w:val="45F97D7C"/>
    <w:rsid w:val="460A5CEE"/>
    <w:rsid w:val="461058C9"/>
    <w:rsid w:val="46150E98"/>
    <w:rsid w:val="46195EA3"/>
    <w:rsid w:val="46221C6E"/>
    <w:rsid w:val="46251554"/>
    <w:rsid w:val="46295C9A"/>
    <w:rsid w:val="46322700"/>
    <w:rsid w:val="463E0106"/>
    <w:rsid w:val="46460815"/>
    <w:rsid w:val="46505F84"/>
    <w:rsid w:val="465549BF"/>
    <w:rsid w:val="46610838"/>
    <w:rsid w:val="46713370"/>
    <w:rsid w:val="46854215"/>
    <w:rsid w:val="4685496D"/>
    <w:rsid w:val="468A4808"/>
    <w:rsid w:val="46934DBF"/>
    <w:rsid w:val="46970B7E"/>
    <w:rsid w:val="469737C0"/>
    <w:rsid w:val="46A34A6C"/>
    <w:rsid w:val="46B63BB4"/>
    <w:rsid w:val="46BE3BC1"/>
    <w:rsid w:val="46C87730"/>
    <w:rsid w:val="46D136AA"/>
    <w:rsid w:val="46D80D6C"/>
    <w:rsid w:val="46E51199"/>
    <w:rsid w:val="46F07F3B"/>
    <w:rsid w:val="46F91CDA"/>
    <w:rsid w:val="471657A9"/>
    <w:rsid w:val="47175D4C"/>
    <w:rsid w:val="47236D39"/>
    <w:rsid w:val="472670F7"/>
    <w:rsid w:val="47301EDA"/>
    <w:rsid w:val="473E1AB3"/>
    <w:rsid w:val="473E667F"/>
    <w:rsid w:val="47532228"/>
    <w:rsid w:val="4769407F"/>
    <w:rsid w:val="476A106F"/>
    <w:rsid w:val="477067B2"/>
    <w:rsid w:val="47757EB6"/>
    <w:rsid w:val="47786913"/>
    <w:rsid w:val="477F25EE"/>
    <w:rsid w:val="478C6A7B"/>
    <w:rsid w:val="47A23FF8"/>
    <w:rsid w:val="47AD1369"/>
    <w:rsid w:val="47B946DF"/>
    <w:rsid w:val="47F16BCC"/>
    <w:rsid w:val="47FA5701"/>
    <w:rsid w:val="47FB39EA"/>
    <w:rsid w:val="48054216"/>
    <w:rsid w:val="480577E8"/>
    <w:rsid w:val="480F139D"/>
    <w:rsid w:val="481D7912"/>
    <w:rsid w:val="481F1B20"/>
    <w:rsid w:val="48282B55"/>
    <w:rsid w:val="482C36D6"/>
    <w:rsid w:val="482F4C92"/>
    <w:rsid w:val="483C7101"/>
    <w:rsid w:val="484950EF"/>
    <w:rsid w:val="484F02A2"/>
    <w:rsid w:val="485C2DCD"/>
    <w:rsid w:val="487F449E"/>
    <w:rsid w:val="488024B1"/>
    <w:rsid w:val="488833E9"/>
    <w:rsid w:val="488B296E"/>
    <w:rsid w:val="48985CE2"/>
    <w:rsid w:val="48A12029"/>
    <w:rsid w:val="48B01A95"/>
    <w:rsid w:val="48BE19D5"/>
    <w:rsid w:val="48CD5129"/>
    <w:rsid w:val="48D13708"/>
    <w:rsid w:val="48D871AF"/>
    <w:rsid w:val="48D92EED"/>
    <w:rsid w:val="48DE1081"/>
    <w:rsid w:val="48EC40CD"/>
    <w:rsid w:val="48EC6692"/>
    <w:rsid w:val="48F11646"/>
    <w:rsid w:val="48F17AFF"/>
    <w:rsid w:val="48F333CE"/>
    <w:rsid w:val="490521E9"/>
    <w:rsid w:val="490A2F86"/>
    <w:rsid w:val="4912460D"/>
    <w:rsid w:val="49235BC9"/>
    <w:rsid w:val="49336F31"/>
    <w:rsid w:val="49344E4A"/>
    <w:rsid w:val="493665C0"/>
    <w:rsid w:val="493B7DA3"/>
    <w:rsid w:val="49450563"/>
    <w:rsid w:val="494D47E1"/>
    <w:rsid w:val="49685F0B"/>
    <w:rsid w:val="49720A1C"/>
    <w:rsid w:val="49746CA4"/>
    <w:rsid w:val="498C2235"/>
    <w:rsid w:val="4991662A"/>
    <w:rsid w:val="499A2F46"/>
    <w:rsid w:val="49A17BEA"/>
    <w:rsid w:val="49C05D72"/>
    <w:rsid w:val="49C32766"/>
    <w:rsid w:val="49C72BFC"/>
    <w:rsid w:val="49D123EE"/>
    <w:rsid w:val="49E2751A"/>
    <w:rsid w:val="49EB6CBC"/>
    <w:rsid w:val="49ED36FA"/>
    <w:rsid w:val="49EF72CC"/>
    <w:rsid w:val="49F045D0"/>
    <w:rsid w:val="49FB2C20"/>
    <w:rsid w:val="4A056C41"/>
    <w:rsid w:val="4A0E4BCC"/>
    <w:rsid w:val="4A116E69"/>
    <w:rsid w:val="4A3831B1"/>
    <w:rsid w:val="4A456ADD"/>
    <w:rsid w:val="4A5E2074"/>
    <w:rsid w:val="4A812957"/>
    <w:rsid w:val="4AA13213"/>
    <w:rsid w:val="4AA94870"/>
    <w:rsid w:val="4AC12E0A"/>
    <w:rsid w:val="4AC34B0F"/>
    <w:rsid w:val="4AD9307A"/>
    <w:rsid w:val="4AE63F6D"/>
    <w:rsid w:val="4AE70821"/>
    <w:rsid w:val="4B103EFE"/>
    <w:rsid w:val="4B117D35"/>
    <w:rsid w:val="4B212958"/>
    <w:rsid w:val="4B2865BE"/>
    <w:rsid w:val="4B414E4E"/>
    <w:rsid w:val="4B426387"/>
    <w:rsid w:val="4B5675CA"/>
    <w:rsid w:val="4B664412"/>
    <w:rsid w:val="4B6E4E16"/>
    <w:rsid w:val="4B865F02"/>
    <w:rsid w:val="4B8C3E7B"/>
    <w:rsid w:val="4B942FBB"/>
    <w:rsid w:val="4B9736D1"/>
    <w:rsid w:val="4B9A076E"/>
    <w:rsid w:val="4B9E3C1D"/>
    <w:rsid w:val="4BA01AC0"/>
    <w:rsid w:val="4BAD225B"/>
    <w:rsid w:val="4BC5033F"/>
    <w:rsid w:val="4BCB5F62"/>
    <w:rsid w:val="4BD73A90"/>
    <w:rsid w:val="4BF14CDB"/>
    <w:rsid w:val="4BF25F8E"/>
    <w:rsid w:val="4BF65B85"/>
    <w:rsid w:val="4BFE136E"/>
    <w:rsid w:val="4C003730"/>
    <w:rsid w:val="4C065A04"/>
    <w:rsid w:val="4C0A268A"/>
    <w:rsid w:val="4C124170"/>
    <w:rsid w:val="4C125A86"/>
    <w:rsid w:val="4C1476A4"/>
    <w:rsid w:val="4C1D6C11"/>
    <w:rsid w:val="4C231447"/>
    <w:rsid w:val="4C24087F"/>
    <w:rsid w:val="4C367711"/>
    <w:rsid w:val="4C3F7A2F"/>
    <w:rsid w:val="4C44267F"/>
    <w:rsid w:val="4C513763"/>
    <w:rsid w:val="4C5A4A29"/>
    <w:rsid w:val="4C647318"/>
    <w:rsid w:val="4C6D7A4F"/>
    <w:rsid w:val="4C6E58E1"/>
    <w:rsid w:val="4C804CA5"/>
    <w:rsid w:val="4C835184"/>
    <w:rsid w:val="4C8A63A6"/>
    <w:rsid w:val="4C920B7C"/>
    <w:rsid w:val="4C9444D5"/>
    <w:rsid w:val="4C984352"/>
    <w:rsid w:val="4CA34A95"/>
    <w:rsid w:val="4CB5753A"/>
    <w:rsid w:val="4CB712A9"/>
    <w:rsid w:val="4CC00759"/>
    <w:rsid w:val="4CC66DC7"/>
    <w:rsid w:val="4CDF3312"/>
    <w:rsid w:val="4CEE5A9B"/>
    <w:rsid w:val="4CF1164A"/>
    <w:rsid w:val="4CFA7AAF"/>
    <w:rsid w:val="4D0215F9"/>
    <w:rsid w:val="4D0F6236"/>
    <w:rsid w:val="4D11356D"/>
    <w:rsid w:val="4D1D096E"/>
    <w:rsid w:val="4D3F2693"/>
    <w:rsid w:val="4D443A5F"/>
    <w:rsid w:val="4D514671"/>
    <w:rsid w:val="4D526D7C"/>
    <w:rsid w:val="4D5A4F33"/>
    <w:rsid w:val="4D617324"/>
    <w:rsid w:val="4D632E8A"/>
    <w:rsid w:val="4D720FAF"/>
    <w:rsid w:val="4D764055"/>
    <w:rsid w:val="4D7C38E7"/>
    <w:rsid w:val="4D8C3A9B"/>
    <w:rsid w:val="4D9144D6"/>
    <w:rsid w:val="4D945CC4"/>
    <w:rsid w:val="4DA52871"/>
    <w:rsid w:val="4DA804BD"/>
    <w:rsid w:val="4DAF6529"/>
    <w:rsid w:val="4DB83AC9"/>
    <w:rsid w:val="4DF510A4"/>
    <w:rsid w:val="4DF87CD8"/>
    <w:rsid w:val="4DFB4584"/>
    <w:rsid w:val="4DFF2BE3"/>
    <w:rsid w:val="4E025801"/>
    <w:rsid w:val="4E0B31BD"/>
    <w:rsid w:val="4E126B2F"/>
    <w:rsid w:val="4E157915"/>
    <w:rsid w:val="4E1C0038"/>
    <w:rsid w:val="4E1E0EE9"/>
    <w:rsid w:val="4E397CCE"/>
    <w:rsid w:val="4E466E12"/>
    <w:rsid w:val="4E487C41"/>
    <w:rsid w:val="4E526C72"/>
    <w:rsid w:val="4E5657B7"/>
    <w:rsid w:val="4E5E194D"/>
    <w:rsid w:val="4E5F6EC7"/>
    <w:rsid w:val="4E6E741B"/>
    <w:rsid w:val="4E780CF8"/>
    <w:rsid w:val="4E7E3CBF"/>
    <w:rsid w:val="4E850346"/>
    <w:rsid w:val="4E942FA5"/>
    <w:rsid w:val="4E986A59"/>
    <w:rsid w:val="4EB64C84"/>
    <w:rsid w:val="4EBA23A6"/>
    <w:rsid w:val="4EBD6F98"/>
    <w:rsid w:val="4ECA6EDE"/>
    <w:rsid w:val="4EE07C6B"/>
    <w:rsid w:val="4EE92C64"/>
    <w:rsid w:val="4EEC048A"/>
    <w:rsid w:val="4EF7534A"/>
    <w:rsid w:val="4F037B6C"/>
    <w:rsid w:val="4F112509"/>
    <w:rsid w:val="4F167271"/>
    <w:rsid w:val="4F1D48D1"/>
    <w:rsid w:val="4F222B4D"/>
    <w:rsid w:val="4F22415D"/>
    <w:rsid w:val="4F2F2E4F"/>
    <w:rsid w:val="4F3D6B60"/>
    <w:rsid w:val="4F623386"/>
    <w:rsid w:val="4F6E78C9"/>
    <w:rsid w:val="4F7022FC"/>
    <w:rsid w:val="4F824BC4"/>
    <w:rsid w:val="4F87445D"/>
    <w:rsid w:val="4F964813"/>
    <w:rsid w:val="4F997465"/>
    <w:rsid w:val="4FA35EC2"/>
    <w:rsid w:val="4FAA22F8"/>
    <w:rsid w:val="4FB232B1"/>
    <w:rsid w:val="4FC3272F"/>
    <w:rsid w:val="4FD41B59"/>
    <w:rsid w:val="4FDA0F6A"/>
    <w:rsid w:val="4FF47519"/>
    <w:rsid w:val="50022DAC"/>
    <w:rsid w:val="50055012"/>
    <w:rsid w:val="50055E3D"/>
    <w:rsid w:val="500C45D9"/>
    <w:rsid w:val="501232E9"/>
    <w:rsid w:val="502035B4"/>
    <w:rsid w:val="5036518A"/>
    <w:rsid w:val="504B3690"/>
    <w:rsid w:val="505271FA"/>
    <w:rsid w:val="50544708"/>
    <w:rsid w:val="506223F9"/>
    <w:rsid w:val="50625D56"/>
    <w:rsid w:val="507F7FD6"/>
    <w:rsid w:val="5092222A"/>
    <w:rsid w:val="50B14376"/>
    <w:rsid w:val="50BD7A04"/>
    <w:rsid w:val="50BE304E"/>
    <w:rsid w:val="50C865A9"/>
    <w:rsid w:val="50D751D6"/>
    <w:rsid w:val="50DE6B31"/>
    <w:rsid w:val="50E5393C"/>
    <w:rsid w:val="510950F3"/>
    <w:rsid w:val="510A66FC"/>
    <w:rsid w:val="5111322A"/>
    <w:rsid w:val="511E42A9"/>
    <w:rsid w:val="512415AB"/>
    <w:rsid w:val="51272A8A"/>
    <w:rsid w:val="512B622F"/>
    <w:rsid w:val="5137529F"/>
    <w:rsid w:val="5158361A"/>
    <w:rsid w:val="515E21D8"/>
    <w:rsid w:val="516910E3"/>
    <w:rsid w:val="51764AF1"/>
    <w:rsid w:val="517D025B"/>
    <w:rsid w:val="5182309C"/>
    <w:rsid w:val="51AF1BC6"/>
    <w:rsid w:val="51B04477"/>
    <w:rsid w:val="51B1506B"/>
    <w:rsid w:val="51B856E0"/>
    <w:rsid w:val="51BB63CA"/>
    <w:rsid w:val="51BC69D1"/>
    <w:rsid w:val="51C81E04"/>
    <w:rsid w:val="51CB6BEB"/>
    <w:rsid w:val="51D60F8B"/>
    <w:rsid w:val="51D839A4"/>
    <w:rsid w:val="51DF77F0"/>
    <w:rsid w:val="51E66AD8"/>
    <w:rsid w:val="51EB2959"/>
    <w:rsid w:val="51F10C04"/>
    <w:rsid w:val="51F249D6"/>
    <w:rsid w:val="51FC40CC"/>
    <w:rsid w:val="5209198E"/>
    <w:rsid w:val="520C29D0"/>
    <w:rsid w:val="52175A06"/>
    <w:rsid w:val="52224FAA"/>
    <w:rsid w:val="52402881"/>
    <w:rsid w:val="525B1916"/>
    <w:rsid w:val="52686916"/>
    <w:rsid w:val="52820A3F"/>
    <w:rsid w:val="528A2896"/>
    <w:rsid w:val="529D37F3"/>
    <w:rsid w:val="529D59C2"/>
    <w:rsid w:val="529F29B3"/>
    <w:rsid w:val="52AD09B0"/>
    <w:rsid w:val="52B32AF0"/>
    <w:rsid w:val="52B43566"/>
    <w:rsid w:val="52B54E0F"/>
    <w:rsid w:val="52C1181F"/>
    <w:rsid w:val="52C45064"/>
    <w:rsid w:val="52C71D6D"/>
    <w:rsid w:val="52CA0BA9"/>
    <w:rsid w:val="52CA4E30"/>
    <w:rsid w:val="52D92ACB"/>
    <w:rsid w:val="52E81580"/>
    <w:rsid w:val="52EF7879"/>
    <w:rsid w:val="52F57E23"/>
    <w:rsid w:val="531B1337"/>
    <w:rsid w:val="531E1D87"/>
    <w:rsid w:val="531E4261"/>
    <w:rsid w:val="531F3718"/>
    <w:rsid w:val="5323023A"/>
    <w:rsid w:val="53271EB7"/>
    <w:rsid w:val="53424DCD"/>
    <w:rsid w:val="5351223A"/>
    <w:rsid w:val="53556F76"/>
    <w:rsid w:val="535760F6"/>
    <w:rsid w:val="536A058E"/>
    <w:rsid w:val="536A7DA4"/>
    <w:rsid w:val="537625F2"/>
    <w:rsid w:val="53786887"/>
    <w:rsid w:val="53814B60"/>
    <w:rsid w:val="53997B82"/>
    <w:rsid w:val="53AE0C0A"/>
    <w:rsid w:val="53B904F8"/>
    <w:rsid w:val="53BF3C96"/>
    <w:rsid w:val="53D07B79"/>
    <w:rsid w:val="53D47BA2"/>
    <w:rsid w:val="53D710AA"/>
    <w:rsid w:val="53D82F21"/>
    <w:rsid w:val="53E54BA6"/>
    <w:rsid w:val="53EC5BA6"/>
    <w:rsid w:val="53F36916"/>
    <w:rsid w:val="53FC659A"/>
    <w:rsid w:val="54000D5C"/>
    <w:rsid w:val="54140AB6"/>
    <w:rsid w:val="541F1122"/>
    <w:rsid w:val="542C00B9"/>
    <w:rsid w:val="54381549"/>
    <w:rsid w:val="54383A6E"/>
    <w:rsid w:val="543D3585"/>
    <w:rsid w:val="543E7884"/>
    <w:rsid w:val="544E671F"/>
    <w:rsid w:val="547D126C"/>
    <w:rsid w:val="548F3067"/>
    <w:rsid w:val="54967A60"/>
    <w:rsid w:val="549F2B19"/>
    <w:rsid w:val="54B575F6"/>
    <w:rsid w:val="54B84467"/>
    <w:rsid w:val="54BC1B13"/>
    <w:rsid w:val="54BD40CE"/>
    <w:rsid w:val="54DD6763"/>
    <w:rsid w:val="54E0629D"/>
    <w:rsid w:val="5505168D"/>
    <w:rsid w:val="550A228E"/>
    <w:rsid w:val="55400497"/>
    <w:rsid w:val="55490C21"/>
    <w:rsid w:val="555F09E9"/>
    <w:rsid w:val="5562077A"/>
    <w:rsid w:val="55827F0A"/>
    <w:rsid w:val="559A7A2A"/>
    <w:rsid w:val="55A162D3"/>
    <w:rsid w:val="55AF24DA"/>
    <w:rsid w:val="55F06B1B"/>
    <w:rsid w:val="560026A1"/>
    <w:rsid w:val="56071CF2"/>
    <w:rsid w:val="56164AD9"/>
    <w:rsid w:val="56185C97"/>
    <w:rsid w:val="561F7F94"/>
    <w:rsid w:val="562C6E29"/>
    <w:rsid w:val="56452B18"/>
    <w:rsid w:val="56557F7C"/>
    <w:rsid w:val="565D4E46"/>
    <w:rsid w:val="566B4FA1"/>
    <w:rsid w:val="566D2477"/>
    <w:rsid w:val="56794F6D"/>
    <w:rsid w:val="569F2D23"/>
    <w:rsid w:val="56A45A02"/>
    <w:rsid w:val="56B018B3"/>
    <w:rsid w:val="56C52AAF"/>
    <w:rsid w:val="56DA7B84"/>
    <w:rsid w:val="56FA16FC"/>
    <w:rsid w:val="57107256"/>
    <w:rsid w:val="572329A4"/>
    <w:rsid w:val="57270B3D"/>
    <w:rsid w:val="57275EC0"/>
    <w:rsid w:val="57337DE3"/>
    <w:rsid w:val="57411EFE"/>
    <w:rsid w:val="57641ED2"/>
    <w:rsid w:val="57731583"/>
    <w:rsid w:val="57731811"/>
    <w:rsid w:val="5773493B"/>
    <w:rsid w:val="57794F6E"/>
    <w:rsid w:val="57802C16"/>
    <w:rsid w:val="57815E55"/>
    <w:rsid w:val="57822C66"/>
    <w:rsid w:val="579A329D"/>
    <w:rsid w:val="57A876AD"/>
    <w:rsid w:val="57CC6EC2"/>
    <w:rsid w:val="57D5273B"/>
    <w:rsid w:val="57E51038"/>
    <w:rsid w:val="57EB2845"/>
    <w:rsid w:val="57F4496B"/>
    <w:rsid w:val="57F51B05"/>
    <w:rsid w:val="580477C8"/>
    <w:rsid w:val="58074049"/>
    <w:rsid w:val="58076D29"/>
    <w:rsid w:val="580C4B64"/>
    <w:rsid w:val="580F1857"/>
    <w:rsid w:val="58100D70"/>
    <w:rsid w:val="581D0E40"/>
    <w:rsid w:val="58306189"/>
    <w:rsid w:val="583237F6"/>
    <w:rsid w:val="5839346A"/>
    <w:rsid w:val="583F4BB4"/>
    <w:rsid w:val="58430A66"/>
    <w:rsid w:val="58446718"/>
    <w:rsid w:val="5848705A"/>
    <w:rsid w:val="58551769"/>
    <w:rsid w:val="58590141"/>
    <w:rsid w:val="587A704D"/>
    <w:rsid w:val="58877AEC"/>
    <w:rsid w:val="5888216A"/>
    <w:rsid w:val="588D72E8"/>
    <w:rsid w:val="588E4E06"/>
    <w:rsid w:val="58961EB3"/>
    <w:rsid w:val="58A811BD"/>
    <w:rsid w:val="58B14B2F"/>
    <w:rsid w:val="58B24937"/>
    <w:rsid w:val="58C53018"/>
    <w:rsid w:val="58D231EA"/>
    <w:rsid w:val="58EB49A4"/>
    <w:rsid w:val="58F24673"/>
    <w:rsid w:val="58F35A6F"/>
    <w:rsid w:val="58FE5637"/>
    <w:rsid w:val="58FF615D"/>
    <w:rsid w:val="59111685"/>
    <w:rsid w:val="5911574D"/>
    <w:rsid w:val="59132528"/>
    <w:rsid w:val="592A19E3"/>
    <w:rsid w:val="592E635F"/>
    <w:rsid w:val="59331EA2"/>
    <w:rsid w:val="593C66BB"/>
    <w:rsid w:val="5942475A"/>
    <w:rsid w:val="59454264"/>
    <w:rsid w:val="594A037D"/>
    <w:rsid w:val="5955511F"/>
    <w:rsid w:val="595B7EAA"/>
    <w:rsid w:val="59613991"/>
    <w:rsid w:val="59711CB8"/>
    <w:rsid w:val="597C06CD"/>
    <w:rsid w:val="597D5F63"/>
    <w:rsid w:val="598B4DB9"/>
    <w:rsid w:val="59902D78"/>
    <w:rsid w:val="59943D66"/>
    <w:rsid w:val="599B45AF"/>
    <w:rsid w:val="59A00EDC"/>
    <w:rsid w:val="59A47020"/>
    <w:rsid w:val="59AB2444"/>
    <w:rsid w:val="59AC2E08"/>
    <w:rsid w:val="59AC701E"/>
    <w:rsid w:val="59AD01A7"/>
    <w:rsid w:val="59AD104C"/>
    <w:rsid w:val="59AD3B63"/>
    <w:rsid w:val="59B70FF5"/>
    <w:rsid w:val="59BD6C48"/>
    <w:rsid w:val="59C04D1A"/>
    <w:rsid w:val="59C2730A"/>
    <w:rsid w:val="59C462B0"/>
    <w:rsid w:val="59C707D0"/>
    <w:rsid w:val="59CF317E"/>
    <w:rsid w:val="59E549BE"/>
    <w:rsid w:val="59EB07FA"/>
    <w:rsid w:val="59F902DA"/>
    <w:rsid w:val="5A0577A0"/>
    <w:rsid w:val="5A0F4A7B"/>
    <w:rsid w:val="5A226ECE"/>
    <w:rsid w:val="5A686D14"/>
    <w:rsid w:val="5A702884"/>
    <w:rsid w:val="5A703622"/>
    <w:rsid w:val="5A8126F4"/>
    <w:rsid w:val="5A893910"/>
    <w:rsid w:val="5A91231C"/>
    <w:rsid w:val="5A9474D4"/>
    <w:rsid w:val="5AB21842"/>
    <w:rsid w:val="5AC501EB"/>
    <w:rsid w:val="5AD05FCE"/>
    <w:rsid w:val="5ADF663A"/>
    <w:rsid w:val="5AE1312B"/>
    <w:rsid w:val="5AE56ED8"/>
    <w:rsid w:val="5AEC28E9"/>
    <w:rsid w:val="5AEC64FD"/>
    <w:rsid w:val="5AF901A1"/>
    <w:rsid w:val="5B064542"/>
    <w:rsid w:val="5B0E2BE7"/>
    <w:rsid w:val="5B215A6F"/>
    <w:rsid w:val="5B2272B8"/>
    <w:rsid w:val="5B3A40CD"/>
    <w:rsid w:val="5B4B0271"/>
    <w:rsid w:val="5B537053"/>
    <w:rsid w:val="5B55164C"/>
    <w:rsid w:val="5B5E5179"/>
    <w:rsid w:val="5B686769"/>
    <w:rsid w:val="5B694D7F"/>
    <w:rsid w:val="5B742E16"/>
    <w:rsid w:val="5B7E6D66"/>
    <w:rsid w:val="5B864EEC"/>
    <w:rsid w:val="5B887CBA"/>
    <w:rsid w:val="5BAB77E2"/>
    <w:rsid w:val="5BB12742"/>
    <w:rsid w:val="5BB81E3B"/>
    <w:rsid w:val="5BC65BA5"/>
    <w:rsid w:val="5BCC3E7B"/>
    <w:rsid w:val="5BCF7335"/>
    <w:rsid w:val="5BD21052"/>
    <w:rsid w:val="5BE520C5"/>
    <w:rsid w:val="5C196691"/>
    <w:rsid w:val="5C235F1A"/>
    <w:rsid w:val="5C271E25"/>
    <w:rsid w:val="5C2D0C32"/>
    <w:rsid w:val="5C313461"/>
    <w:rsid w:val="5C363AC4"/>
    <w:rsid w:val="5C5736F9"/>
    <w:rsid w:val="5C5A5626"/>
    <w:rsid w:val="5C630807"/>
    <w:rsid w:val="5C685FAD"/>
    <w:rsid w:val="5C6A5A44"/>
    <w:rsid w:val="5C775CC1"/>
    <w:rsid w:val="5C782B70"/>
    <w:rsid w:val="5C8152A5"/>
    <w:rsid w:val="5C9400FE"/>
    <w:rsid w:val="5C9F4BE4"/>
    <w:rsid w:val="5CAE1841"/>
    <w:rsid w:val="5CAE50DC"/>
    <w:rsid w:val="5CC10057"/>
    <w:rsid w:val="5CD26E8A"/>
    <w:rsid w:val="5CDB024C"/>
    <w:rsid w:val="5CDC7EFE"/>
    <w:rsid w:val="5CE415FB"/>
    <w:rsid w:val="5D034955"/>
    <w:rsid w:val="5D037ACA"/>
    <w:rsid w:val="5D14283F"/>
    <w:rsid w:val="5D171137"/>
    <w:rsid w:val="5D1C393A"/>
    <w:rsid w:val="5D3E7219"/>
    <w:rsid w:val="5D445352"/>
    <w:rsid w:val="5D4D1D56"/>
    <w:rsid w:val="5D540694"/>
    <w:rsid w:val="5D5642AF"/>
    <w:rsid w:val="5D580B12"/>
    <w:rsid w:val="5D666FAB"/>
    <w:rsid w:val="5D69564B"/>
    <w:rsid w:val="5D777C70"/>
    <w:rsid w:val="5D805208"/>
    <w:rsid w:val="5D8104A7"/>
    <w:rsid w:val="5DBA3C0B"/>
    <w:rsid w:val="5DBE0585"/>
    <w:rsid w:val="5DC10C2E"/>
    <w:rsid w:val="5DC603E7"/>
    <w:rsid w:val="5DDB5107"/>
    <w:rsid w:val="5DE768DF"/>
    <w:rsid w:val="5DEB632A"/>
    <w:rsid w:val="5E1349B1"/>
    <w:rsid w:val="5E2434D5"/>
    <w:rsid w:val="5E2C032D"/>
    <w:rsid w:val="5E34043D"/>
    <w:rsid w:val="5E367223"/>
    <w:rsid w:val="5E377142"/>
    <w:rsid w:val="5E393119"/>
    <w:rsid w:val="5E4D151E"/>
    <w:rsid w:val="5E5256CF"/>
    <w:rsid w:val="5E53251C"/>
    <w:rsid w:val="5E5C0B58"/>
    <w:rsid w:val="5E5C42A1"/>
    <w:rsid w:val="5E795E0F"/>
    <w:rsid w:val="5E7E6E2D"/>
    <w:rsid w:val="5E8D7C39"/>
    <w:rsid w:val="5E917AFD"/>
    <w:rsid w:val="5E93573A"/>
    <w:rsid w:val="5E9E0399"/>
    <w:rsid w:val="5EAD5331"/>
    <w:rsid w:val="5EB11CBF"/>
    <w:rsid w:val="5EC56D5F"/>
    <w:rsid w:val="5EC609DA"/>
    <w:rsid w:val="5ED61D18"/>
    <w:rsid w:val="5EDA5FEF"/>
    <w:rsid w:val="5EDC54EF"/>
    <w:rsid w:val="5EEC0B95"/>
    <w:rsid w:val="5EF00A7A"/>
    <w:rsid w:val="5F057E9B"/>
    <w:rsid w:val="5F1F5EDB"/>
    <w:rsid w:val="5F324EED"/>
    <w:rsid w:val="5F3E0E0B"/>
    <w:rsid w:val="5F41161E"/>
    <w:rsid w:val="5F4478F8"/>
    <w:rsid w:val="5F4F1233"/>
    <w:rsid w:val="5F5D1EB0"/>
    <w:rsid w:val="5F60136E"/>
    <w:rsid w:val="5F6319B8"/>
    <w:rsid w:val="5F634F74"/>
    <w:rsid w:val="5F6567B5"/>
    <w:rsid w:val="5F676406"/>
    <w:rsid w:val="5F706078"/>
    <w:rsid w:val="5F74244C"/>
    <w:rsid w:val="5F796F19"/>
    <w:rsid w:val="5F7F6685"/>
    <w:rsid w:val="5F835B70"/>
    <w:rsid w:val="5F900DF4"/>
    <w:rsid w:val="5FAC52BF"/>
    <w:rsid w:val="5FB14366"/>
    <w:rsid w:val="5FC25A3B"/>
    <w:rsid w:val="5FC3437F"/>
    <w:rsid w:val="5FC8026A"/>
    <w:rsid w:val="5FF05FCA"/>
    <w:rsid w:val="5FFF7367"/>
    <w:rsid w:val="600F2399"/>
    <w:rsid w:val="601A2FE9"/>
    <w:rsid w:val="60255348"/>
    <w:rsid w:val="60256FE0"/>
    <w:rsid w:val="60293727"/>
    <w:rsid w:val="602A4B11"/>
    <w:rsid w:val="60476DAF"/>
    <w:rsid w:val="605E70DB"/>
    <w:rsid w:val="6063510D"/>
    <w:rsid w:val="60723414"/>
    <w:rsid w:val="608B2E97"/>
    <w:rsid w:val="608F3926"/>
    <w:rsid w:val="609F63E4"/>
    <w:rsid w:val="60A36926"/>
    <w:rsid w:val="60A9323F"/>
    <w:rsid w:val="60AD1286"/>
    <w:rsid w:val="60BA195F"/>
    <w:rsid w:val="60C06400"/>
    <w:rsid w:val="60C4575C"/>
    <w:rsid w:val="60DE11A6"/>
    <w:rsid w:val="60FC0323"/>
    <w:rsid w:val="61040A99"/>
    <w:rsid w:val="61106CC0"/>
    <w:rsid w:val="61146511"/>
    <w:rsid w:val="611747D8"/>
    <w:rsid w:val="61314732"/>
    <w:rsid w:val="61413D8C"/>
    <w:rsid w:val="61416D81"/>
    <w:rsid w:val="61627E47"/>
    <w:rsid w:val="61721824"/>
    <w:rsid w:val="617252A6"/>
    <w:rsid w:val="61745BFE"/>
    <w:rsid w:val="61891459"/>
    <w:rsid w:val="618B6904"/>
    <w:rsid w:val="61902BE6"/>
    <w:rsid w:val="619E24A6"/>
    <w:rsid w:val="61A86E74"/>
    <w:rsid w:val="61E31D87"/>
    <w:rsid w:val="61E868FC"/>
    <w:rsid w:val="61F332C6"/>
    <w:rsid w:val="621116FB"/>
    <w:rsid w:val="621F029F"/>
    <w:rsid w:val="6221742E"/>
    <w:rsid w:val="626A664D"/>
    <w:rsid w:val="627B6177"/>
    <w:rsid w:val="62AD66E8"/>
    <w:rsid w:val="62B0051C"/>
    <w:rsid w:val="62D53B19"/>
    <w:rsid w:val="62DA4BE4"/>
    <w:rsid w:val="62EC3418"/>
    <w:rsid w:val="62FB1F5E"/>
    <w:rsid w:val="630B0203"/>
    <w:rsid w:val="630C1C94"/>
    <w:rsid w:val="630C298F"/>
    <w:rsid w:val="631F18D2"/>
    <w:rsid w:val="632A133A"/>
    <w:rsid w:val="633A3CCF"/>
    <w:rsid w:val="634D451D"/>
    <w:rsid w:val="634E7E04"/>
    <w:rsid w:val="636E1911"/>
    <w:rsid w:val="63713F81"/>
    <w:rsid w:val="63733821"/>
    <w:rsid w:val="637A0A5E"/>
    <w:rsid w:val="638A28BC"/>
    <w:rsid w:val="638C0D7D"/>
    <w:rsid w:val="638F2034"/>
    <w:rsid w:val="63A434A0"/>
    <w:rsid w:val="63A8693A"/>
    <w:rsid w:val="63A9285D"/>
    <w:rsid w:val="63B71CCE"/>
    <w:rsid w:val="63C72DBF"/>
    <w:rsid w:val="63C950FE"/>
    <w:rsid w:val="63CE6567"/>
    <w:rsid w:val="63D06784"/>
    <w:rsid w:val="63DC4943"/>
    <w:rsid w:val="63E2771D"/>
    <w:rsid w:val="63E50E4D"/>
    <w:rsid w:val="63F4337F"/>
    <w:rsid w:val="63FB2330"/>
    <w:rsid w:val="640134AC"/>
    <w:rsid w:val="640338D5"/>
    <w:rsid w:val="640D43F9"/>
    <w:rsid w:val="64284D93"/>
    <w:rsid w:val="64362523"/>
    <w:rsid w:val="643C3DFB"/>
    <w:rsid w:val="643E2BD3"/>
    <w:rsid w:val="644B633C"/>
    <w:rsid w:val="6456068A"/>
    <w:rsid w:val="646924DB"/>
    <w:rsid w:val="64694AC9"/>
    <w:rsid w:val="64781379"/>
    <w:rsid w:val="648B779B"/>
    <w:rsid w:val="64962287"/>
    <w:rsid w:val="649F11D7"/>
    <w:rsid w:val="64A478DB"/>
    <w:rsid w:val="64A6478B"/>
    <w:rsid w:val="64AC0C8E"/>
    <w:rsid w:val="64AC4B7D"/>
    <w:rsid w:val="64B8729B"/>
    <w:rsid w:val="64B97EB2"/>
    <w:rsid w:val="64BE61AD"/>
    <w:rsid w:val="64E06A12"/>
    <w:rsid w:val="64E21DB5"/>
    <w:rsid w:val="64E47D41"/>
    <w:rsid w:val="64E559C5"/>
    <w:rsid w:val="64ED3498"/>
    <w:rsid w:val="64F217EB"/>
    <w:rsid w:val="64F309BE"/>
    <w:rsid w:val="64FA0855"/>
    <w:rsid w:val="6503657A"/>
    <w:rsid w:val="650B0218"/>
    <w:rsid w:val="650D1CAF"/>
    <w:rsid w:val="65123E33"/>
    <w:rsid w:val="65127CD1"/>
    <w:rsid w:val="65131A2A"/>
    <w:rsid w:val="65172677"/>
    <w:rsid w:val="65276048"/>
    <w:rsid w:val="653966E9"/>
    <w:rsid w:val="653C5699"/>
    <w:rsid w:val="653C6162"/>
    <w:rsid w:val="653F2AD7"/>
    <w:rsid w:val="654C4EF2"/>
    <w:rsid w:val="6552528D"/>
    <w:rsid w:val="656272A4"/>
    <w:rsid w:val="659B722F"/>
    <w:rsid w:val="659E4168"/>
    <w:rsid w:val="65B85B12"/>
    <w:rsid w:val="65C92EDD"/>
    <w:rsid w:val="65CB1F08"/>
    <w:rsid w:val="65CE09EE"/>
    <w:rsid w:val="65D40F8A"/>
    <w:rsid w:val="65D46825"/>
    <w:rsid w:val="65E3794A"/>
    <w:rsid w:val="65EB742A"/>
    <w:rsid w:val="65EF094D"/>
    <w:rsid w:val="660C5876"/>
    <w:rsid w:val="66167018"/>
    <w:rsid w:val="661C606C"/>
    <w:rsid w:val="662533F5"/>
    <w:rsid w:val="66353557"/>
    <w:rsid w:val="66360279"/>
    <w:rsid w:val="66401E43"/>
    <w:rsid w:val="6654086F"/>
    <w:rsid w:val="665A5CD5"/>
    <w:rsid w:val="666646A6"/>
    <w:rsid w:val="66765D82"/>
    <w:rsid w:val="667C5ED4"/>
    <w:rsid w:val="668B6205"/>
    <w:rsid w:val="6690699C"/>
    <w:rsid w:val="66A51953"/>
    <w:rsid w:val="66A66CE3"/>
    <w:rsid w:val="66A75FD3"/>
    <w:rsid w:val="66AE46CB"/>
    <w:rsid w:val="66B3673A"/>
    <w:rsid w:val="66B905D4"/>
    <w:rsid w:val="66B912B0"/>
    <w:rsid w:val="66C1412F"/>
    <w:rsid w:val="66CF1BDB"/>
    <w:rsid w:val="66DF45F4"/>
    <w:rsid w:val="66EC147D"/>
    <w:rsid w:val="6706035F"/>
    <w:rsid w:val="6710189C"/>
    <w:rsid w:val="671574DD"/>
    <w:rsid w:val="671D4D1B"/>
    <w:rsid w:val="67272EEF"/>
    <w:rsid w:val="672A1F8D"/>
    <w:rsid w:val="672A7691"/>
    <w:rsid w:val="67496C1A"/>
    <w:rsid w:val="674F317D"/>
    <w:rsid w:val="675E7B68"/>
    <w:rsid w:val="676845DE"/>
    <w:rsid w:val="676D456A"/>
    <w:rsid w:val="676E3EF2"/>
    <w:rsid w:val="67803D0D"/>
    <w:rsid w:val="67891FF6"/>
    <w:rsid w:val="679C243B"/>
    <w:rsid w:val="67A911D6"/>
    <w:rsid w:val="67AB6AAA"/>
    <w:rsid w:val="67AE4BBF"/>
    <w:rsid w:val="67BA0EC2"/>
    <w:rsid w:val="67BD160C"/>
    <w:rsid w:val="67C36ABB"/>
    <w:rsid w:val="67C83EA7"/>
    <w:rsid w:val="67C96AF6"/>
    <w:rsid w:val="67DE3823"/>
    <w:rsid w:val="67F034A8"/>
    <w:rsid w:val="68144D95"/>
    <w:rsid w:val="681F60D4"/>
    <w:rsid w:val="68395BC0"/>
    <w:rsid w:val="68472387"/>
    <w:rsid w:val="68476AA1"/>
    <w:rsid w:val="684A163D"/>
    <w:rsid w:val="684B3682"/>
    <w:rsid w:val="687677B3"/>
    <w:rsid w:val="688658DA"/>
    <w:rsid w:val="68910A2F"/>
    <w:rsid w:val="68963137"/>
    <w:rsid w:val="68A019EB"/>
    <w:rsid w:val="68A172FF"/>
    <w:rsid w:val="68A44CC5"/>
    <w:rsid w:val="68B21D5D"/>
    <w:rsid w:val="68C5421B"/>
    <w:rsid w:val="68C81B59"/>
    <w:rsid w:val="68CB0154"/>
    <w:rsid w:val="68E03F04"/>
    <w:rsid w:val="68E114F2"/>
    <w:rsid w:val="68E436DE"/>
    <w:rsid w:val="68F000D1"/>
    <w:rsid w:val="68FB0C3A"/>
    <w:rsid w:val="69035C29"/>
    <w:rsid w:val="6908493F"/>
    <w:rsid w:val="690E375A"/>
    <w:rsid w:val="691751DE"/>
    <w:rsid w:val="692127B0"/>
    <w:rsid w:val="692E3780"/>
    <w:rsid w:val="693D41F9"/>
    <w:rsid w:val="693E76AF"/>
    <w:rsid w:val="694353D7"/>
    <w:rsid w:val="69473733"/>
    <w:rsid w:val="69511C23"/>
    <w:rsid w:val="69597178"/>
    <w:rsid w:val="695F024A"/>
    <w:rsid w:val="69673F37"/>
    <w:rsid w:val="696C4EA3"/>
    <w:rsid w:val="698356BD"/>
    <w:rsid w:val="698603DC"/>
    <w:rsid w:val="69895BFD"/>
    <w:rsid w:val="699735C2"/>
    <w:rsid w:val="699D4130"/>
    <w:rsid w:val="69BB6D86"/>
    <w:rsid w:val="69BE2697"/>
    <w:rsid w:val="69BF6E38"/>
    <w:rsid w:val="69C65FD0"/>
    <w:rsid w:val="69C73106"/>
    <w:rsid w:val="69CC297C"/>
    <w:rsid w:val="69D71813"/>
    <w:rsid w:val="69D7213B"/>
    <w:rsid w:val="69DA66FC"/>
    <w:rsid w:val="69DC4746"/>
    <w:rsid w:val="69DE4B17"/>
    <w:rsid w:val="69E22807"/>
    <w:rsid w:val="69EA3662"/>
    <w:rsid w:val="6A175B14"/>
    <w:rsid w:val="6A21241E"/>
    <w:rsid w:val="6A2417B9"/>
    <w:rsid w:val="6A2809EC"/>
    <w:rsid w:val="6A2B078F"/>
    <w:rsid w:val="6A351BBE"/>
    <w:rsid w:val="6A3811E8"/>
    <w:rsid w:val="6A3A3B0F"/>
    <w:rsid w:val="6A3D4770"/>
    <w:rsid w:val="6A424F22"/>
    <w:rsid w:val="6A4403D0"/>
    <w:rsid w:val="6A497644"/>
    <w:rsid w:val="6A4B5026"/>
    <w:rsid w:val="6A5341AF"/>
    <w:rsid w:val="6A665014"/>
    <w:rsid w:val="6A672AFE"/>
    <w:rsid w:val="6A791CA8"/>
    <w:rsid w:val="6A7C083A"/>
    <w:rsid w:val="6A92367D"/>
    <w:rsid w:val="6AB85661"/>
    <w:rsid w:val="6ABF7210"/>
    <w:rsid w:val="6ACB02F1"/>
    <w:rsid w:val="6ACE1274"/>
    <w:rsid w:val="6AD273F7"/>
    <w:rsid w:val="6AD34160"/>
    <w:rsid w:val="6AD41A83"/>
    <w:rsid w:val="6AD41BC3"/>
    <w:rsid w:val="6ADE5BE4"/>
    <w:rsid w:val="6AE34CA7"/>
    <w:rsid w:val="6AF87D99"/>
    <w:rsid w:val="6AFC591A"/>
    <w:rsid w:val="6AFC71CC"/>
    <w:rsid w:val="6B0A5AE5"/>
    <w:rsid w:val="6B0F3548"/>
    <w:rsid w:val="6B125236"/>
    <w:rsid w:val="6B1B18FA"/>
    <w:rsid w:val="6B1E7273"/>
    <w:rsid w:val="6B234047"/>
    <w:rsid w:val="6B3337C9"/>
    <w:rsid w:val="6B4510F8"/>
    <w:rsid w:val="6B473287"/>
    <w:rsid w:val="6B5643FA"/>
    <w:rsid w:val="6B5673BA"/>
    <w:rsid w:val="6B6721B9"/>
    <w:rsid w:val="6B7840DA"/>
    <w:rsid w:val="6B7A4956"/>
    <w:rsid w:val="6B7C357C"/>
    <w:rsid w:val="6B933BBB"/>
    <w:rsid w:val="6B9D39D7"/>
    <w:rsid w:val="6BE01A48"/>
    <w:rsid w:val="6BE25F3B"/>
    <w:rsid w:val="6BEC7739"/>
    <w:rsid w:val="6BF04A3F"/>
    <w:rsid w:val="6BFF011D"/>
    <w:rsid w:val="6C000248"/>
    <w:rsid w:val="6C075009"/>
    <w:rsid w:val="6C0E5FB1"/>
    <w:rsid w:val="6C1E695B"/>
    <w:rsid w:val="6C23218C"/>
    <w:rsid w:val="6C387A62"/>
    <w:rsid w:val="6C3A1A8E"/>
    <w:rsid w:val="6C450881"/>
    <w:rsid w:val="6C457668"/>
    <w:rsid w:val="6C476B6F"/>
    <w:rsid w:val="6C4A6BD9"/>
    <w:rsid w:val="6C4B4758"/>
    <w:rsid w:val="6C632E7C"/>
    <w:rsid w:val="6C636E09"/>
    <w:rsid w:val="6C6E066F"/>
    <w:rsid w:val="6C745A77"/>
    <w:rsid w:val="6C8A12C9"/>
    <w:rsid w:val="6C9226BF"/>
    <w:rsid w:val="6CAC00E6"/>
    <w:rsid w:val="6CBA41EE"/>
    <w:rsid w:val="6CBE4020"/>
    <w:rsid w:val="6CBE5E63"/>
    <w:rsid w:val="6CC22448"/>
    <w:rsid w:val="6CC47B9C"/>
    <w:rsid w:val="6CCB7CF7"/>
    <w:rsid w:val="6CF45A8A"/>
    <w:rsid w:val="6CF83396"/>
    <w:rsid w:val="6D167880"/>
    <w:rsid w:val="6D201276"/>
    <w:rsid w:val="6D423A0F"/>
    <w:rsid w:val="6D476DF6"/>
    <w:rsid w:val="6D486FD2"/>
    <w:rsid w:val="6D526F61"/>
    <w:rsid w:val="6D5328FB"/>
    <w:rsid w:val="6D5477C0"/>
    <w:rsid w:val="6D5A38E4"/>
    <w:rsid w:val="6D5B10FA"/>
    <w:rsid w:val="6D6130ED"/>
    <w:rsid w:val="6D742E04"/>
    <w:rsid w:val="6D75204A"/>
    <w:rsid w:val="6D8F571C"/>
    <w:rsid w:val="6D91154C"/>
    <w:rsid w:val="6DA13269"/>
    <w:rsid w:val="6DA55951"/>
    <w:rsid w:val="6DBB511D"/>
    <w:rsid w:val="6DBB5AAA"/>
    <w:rsid w:val="6DCF18D7"/>
    <w:rsid w:val="6DD02F19"/>
    <w:rsid w:val="6DD06488"/>
    <w:rsid w:val="6DD32831"/>
    <w:rsid w:val="6DD7199D"/>
    <w:rsid w:val="6DDC6AEC"/>
    <w:rsid w:val="6DDF15F8"/>
    <w:rsid w:val="6DE02641"/>
    <w:rsid w:val="6DE42A39"/>
    <w:rsid w:val="6DEF6212"/>
    <w:rsid w:val="6DF27014"/>
    <w:rsid w:val="6DFD2B43"/>
    <w:rsid w:val="6E185FCD"/>
    <w:rsid w:val="6E1E0376"/>
    <w:rsid w:val="6E372CC5"/>
    <w:rsid w:val="6E425E19"/>
    <w:rsid w:val="6E5B6697"/>
    <w:rsid w:val="6E7B483B"/>
    <w:rsid w:val="6E89512C"/>
    <w:rsid w:val="6E8965D6"/>
    <w:rsid w:val="6E8C0511"/>
    <w:rsid w:val="6E9D0576"/>
    <w:rsid w:val="6E9D78EB"/>
    <w:rsid w:val="6EA05264"/>
    <w:rsid w:val="6EA379E5"/>
    <w:rsid w:val="6EAB7815"/>
    <w:rsid w:val="6EAC5E7F"/>
    <w:rsid w:val="6EB17E67"/>
    <w:rsid w:val="6EC27080"/>
    <w:rsid w:val="6ECB4229"/>
    <w:rsid w:val="6ED6417E"/>
    <w:rsid w:val="6EEF5B09"/>
    <w:rsid w:val="6F1A312E"/>
    <w:rsid w:val="6F1A6664"/>
    <w:rsid w:val="6F2D1698"/>
    <w:rsid w:val="6F2E02D8"/>
    <w:rsid w:val="6F3504ED"/>
    <w:rsid w:val="6F43255C"/>
    <w:rsid w:val="6F4E5FC7"/>
    <w:rsid w:val="6F502A4C"/>
    <w:rsid w:val="6F577232"/>
    <w:rsid w:val="6F5848E6"/>
    <w:rsid w:val="6F5937E2"/>
    <w:rsid w:val="6F5D1962"/>
    <w:rsid w:val="6F7A3E22"/>
    <w:rsid w:val="6F880EE1"/>
    <w:rsid w:val="6F8C07AA"/>
    <w:rsid w:val="6F8F414B"/>
    <w:rsid w:val="6FA07A40"/>
    <w:rsid w:val="6FAA1FAA"/>
    <w:rsid w:val="6FAB17A5"/>
    <w:rsid w:val="6FBC5F35"/>
    <w:rsid w:val="6FC15642"/>
    <w:rsid w:val="6FC30980"/>
    <w:rsid w:val="6FC33788"/>
    <w:rsid w:val="6FC51126"/>
    <w:rsid w:val="6FC57FB9"/>
    <w:rsid w:val="6FE63DE2"/>
    <w:rsid w:val="6FE969BF"/>
    <w:rsid w:val="6FEF71C8"/>
    <w:rsid w:val="6FF86614"/>
    <w:rsid w:val="6FFF2140"/>
    <w:rsid w:val="6FFF3CB7"/>
    <w:rsid w:val="701B5A1E"/>
    <w:rsid w:val="701D2354"/>
    <w:rsid w:val="702748A7"/>
    <w:rsid w:val="7030662F"/>
    <w:rsid w:val="704654AA"/>
    <w:rsid w:val="704B7320"/>
    <w:rsid w:val="70513018"/>
    <w:rsid w:val="705328B2"/>
    <w:rsid w:val="705A7660"/>
    <w:rsid w:val="705B79C3"/>
    <w:rsid w:val="705C5D84"/>
    <w:rsid w:val="705D334D"/>
    <w:rsid w:val="705E5E56"/>
    <w:rsid w:val="70680C5E"/>
    <w:rsid w:val="708E0945"/>
    <w:rsid w:val="70971F51"/>
    <w:rsid w:val="70C86D0F"/>
    <w:rsid w:val="70CE4546"/>
    <w:rsid w:val="70D37962"/>
    <w:rsid w:val="70E73F46"/>
    <w:rsid w:val="70FB086C"/>
    <w:rsid w:val="70FF1C74"/>
    <w:rsid w:val="710F66E1"/>
    <w:rsid w:val="711265A6"/>
    <w:rsid w:val="71143B8A"/>
    <w:rsid w:val="71202216"/>
    <w:rsid w:val="7128357B"/>
    <w:rsid w:val="712D315D"/>
    <w:rsid w:val="712E2478"/>
    <w:rsid w:val="71303C32"/>
    <w:rsid w:val="713668D1"/>
    <w:rsid w:val="71377B98"/>
    <w:rsid w:val="71553B94"/>
    <w:rsid w:val="71633699"/>
    <w:rsid w:val="71704C61"/>
    <w:rsid w:val="71721DB0"/>
    <w:rsid w:val="71776F63"/>
    <w:rsid w:val="718740B7"/>
    <w:rsid w:val="718D27DF"/>
    <w:rsid w:val="71A341DD"/>
    <w:rsid w:val="71A86FFA"/>
    <w:rsid w:val="71BF2E91"/>
    <w:rsid w:val="71CA1EC1"/>
    <w:rsid w:val="7203547B"/>
    <w:rsid w:val="72072549"/>
    <w:rsid w:val="72181E17"/>
    <w:rsid w:val="72394DEB"/>
    <w:rsid w:val="723A7C99"/>
    <w:rsid w:val="723C20A8"/>
    <w:rsid w:val="72410BC7"/>
    <w:rsid w:val="7241502E"/>
    <w:rsid w:val="72477699"/>
    <w:rsid w:val="726805DE"/>
    <w:rsid w:val="727E4734"/>
    <w:rsid w:val="728A07BB"/>
    <w:rsid w:val="728C47FC"/>
    <w:rsid w:val="72907968"/>
    <w:rsid w:val="72927DCF"/>
    <w:rsid w:val="72AD4ED3"/>
    <w:rsid w:val="72B0039E"/>
    <w:rsid w:val="72BC28CE"/>
    <w:rsid w:val="72BE59EC"/>
    <w:rsid w:val="72C45C53"/>
    <w:rsid w:val="72DD7213"/>
    <w:rsid w:val="72E32665"/>
    <w:rsid w:val="72F47940"/>
    <w:rsid w:val="730A4900"/>
    <w:rsid w:val="73137151"/>
    <w:rsid w:val="731964AC"/>
    <w:rsid w:val="731A4A32"/>
    <w:rsid w:val="732540EB"/>
    <w:rsid w:val="732A398D"/>
    <w:rsid w:val="732B35B2"/>
    <w:rsid w:val="735311C9"/>
    <w:rsid w:val="73555282"/>
    <w:rsid w:val="73640708"/>
    <w:rsid w:val="73651751"/>
    <w:rsid w:val="73683175"/>
    <w:rsid w:val="73690CA7"/>
    <w:rsid w:val="736D7A5B"/>
    <w:rsid w:val="73760AE8"/>
    <w:rsid w:val="737B2D1B"/>
    <w:rsid w:val="737E37EE"/>
    <w:rsid w:val="737E6FF1"/>
    <w:rsid w:val="7383602F"/>
    <w:rsid w:val="739E4F47"/>
    <w:rsid w:val="73AA4631"/>
    <w:rsid w:val="73B3752D"/>
    <w:rsid w:val="73BC3C9F"/>
    <w:rsid w:val="73C80071"/>
    <w:rsid w:val="73E9327A"/>
    <w:rsid w:val="73EE68C5"/>
    <w:rsid w:val="73F0094D"/>
    <w:rsid w:val="73F06608"/>
    <w:rsid w:val="740B1A0D"/>
    <w:rsid w:val="740B5D45"/>
    <w:rsid w:val="7417064D"/>
    <w:rsid w:val="74330E81"/>
    <w:rsid w:val="74365D85"/>
    <w:rsid w:val="743D22C4"/>
    <w:rsid w:val="74460566"/>
    <w:rsid w:val="74515897"/>
    <w:rsid w:val="745D351C"/>
    <w:rsid w:val="74654DD9"/>
    <w:rsid w:val="746E3660"/>
    <w:rsid w:val="747533B4"/>
    <w:rsid w:val="748B0926"/>
    <w:rsid w:val="7490289A"/>
    <w:rsid w:val="74944F3F"/>
    <w:rsid w:val="7495089F"/>
    <w:rsid w:val="74A91D80"/>
    <w:rsid w:val="74AC5F32"/>
    <w:rsid w:val="74B24635"/>
    <w:rsid w:val="74CD020E"/>
    <w:rsid w:val="74D37DCF"/>
    <w:rsid w:val="74D75775"/>
    <w:rsid w:val="74FC1E51"/>
    <w:rsid w:val="7510728E"/>
    <w:rsid w:val="75122A96"/>
    <w:rsid w:val="75217B6C"/>
    <w:rsid w:val="75223DCE"/>
    <w:rsid w:val="752D2252"/>
    <w:rsid w:val="755C7B92"/>
    <w:rsid w:val="755F643E"/>
    <w:rsid w:val="75604AE8"/>
    <w:rsid w:val="75612E8C"/>
    <w:rsid w:val="75682380"/>
    <w:rsid w:val="75734A85"/>
    <w:rsid w:val="757D431E"/>
    <w:rsid w:val="75825F86"/>
    <w:rsid w:val="7584065B"/>
    <w:rsid w:val="758B1375"/>
    <w:rsid w:val="758C4102"/>
    <w:rsid w:val="759D6A5E"/>
    <w:rsid w:val="75B2299C"/>
    <w:rsid w:val="75B85A11"/>
    <w:rsid w:val="75BF7059"/>
    <w:rsid w:val="75D528D4"/>
    <w:rsid w:val="75DE3D95"/>
    <w:rsid w:val="75DE7C24"/>
    <w:rsid w:val="75FD61D2"/>
    <w:rsid w:val="76064A1F"/>
    <w:rsid w:val="760C245B"/>
    <w:rsid w:val="7615066E"/>
    <w:rsid w:val="762A7309"/>
    <w:rsid w:val="763740E9"/>
    <w:rsid w:val="7637723D"/>
    <w:rsid w:val="76486073"/>
    <w:rsid w:val="76575482"/>
    <w:rsid w:val="76774C71"/>
    <w:rsid w:val="768229A0"/>
    <w:rsid w:val="76A76C88"/>
    <w:rsid w:val="76C5415E"/>
    <w:rsid w:val="76CF197B"/>
    <w:rsid w:val="76D508FD"/>
    <w:rsid w:val="76DD5D8F"/>
    <w:rsid w:val="76E22AB3"/>
    <w:rsid w:val="7704270A"/>
    <w:rsid w:val="770A67AF"/>
    <w:rsid w:val="77111E70"/>
    <w:rsid w:val="77154CF8"/>
    <w:rsid w:val="77203387"/>
    <w:rsid w:val="772F2C3B"/>
    <w:rsid w:val="77335FC6"/>
    <w:rsid w:val="77350543"/>
    <w:rsid w:val="7739137B"/>
    <w:rsid w:val="773D39B5"/>
    <w:rsid w:val="7749710E"/>
    <w:rsid w:val="775D148F"/>
    <w:rsid w:val="7775520A"/>
    <w:rsid w:val="777B3509"/>
    <w:rsid w:val="778D63EE"/>
    <w:rsid w:val="7797127E"/>
    <w:rsid w:val="779D0C3B"/>
    <w:rsid w:val="77A57C8B"/>
    <w:rsid w:val="77BA7D2D"/>
    <w:rsid w:val="77BB59E0"/>
    <w:rsid w:val="77DB6562"/>
    <w:rsid w:val="77DC2631"/>
    <w:rsid w:val="77E30CC3"/>
    <w:rsid w:val="77E56681"/>
    <w:rsid w:val="77E634A7"/>
    <w:rsid w:val="77E972D4"/>
    <w:rsid w:val="77EA4DB3"/>
    <w:rsid w:val="77EB18C5"/>
    <w:rsid w:val="78061ECC"/>
    <w:rsid w:val="78136924"/>
    <w:rsid w:val="781A7934"/>
    <w:rsid w:val="782A09D9"/>
    <w:rsid w:val="782C24F4"/>
    <w:rsid w:val="783103E9"/>
    <w:rsid w:val="783454ED"/>
    <w:rsid w:val="78350DAB"/>
    <w:rsid w:val="7841174E"/>
    <w:rsid w:val="78530539"/>
    <w:rsid w:val="78530F24"/>
    <w:rsid w:val="78552288"/>
    <w:rsid w:val="78767391"/>
    <w:rsid w:val="787A10D0"/>
    <w:rsid w:val="78861FEF"/>
    <w:rsid w:val="788C5745"/>
    <w:rsid w:val="788D49CF"/>
    <w:rsid w:val="78AC5969"/>
    <w:rsid w:val="78BF59CE"/>
    <w:rsid w:val="78C874C3"/>
    <w:rsid w:val="78D57848"/>
    <w:rsid w:val="78E33283"/>
    <w:rsid w:val="78EE552B"/>
    <w:rsid w:val="79276B05"/>
    <w:rsid w:val="79286182"/>
    <w:rsid w:val="79332AE5"/>
    <w:rsid w:val="793752AC"/>
    <w:rsid w:val="7947493B"/>
    <w:rsid w:val="79654389"/>
    <w:rsid w:val="7968353F"/>
    <w:rsid w:val="797D676B"/>
    <w:rsid w:val="79835D68"/>
    <w:rsid w:val="799677A5"/>
    <w:rsid w:val="79975AB1"/>
    <w:rsid w:val="799875F6"/>
    <w:rsid w:val="799C0AA9"/>
    <w:rsid w:val="799E4DF6"/>
    <w:rsid w:val="79A057D2"/>
    <w:rsid w:val="79BD2F46"/>
    <w:rsid w:val="79C042EA"/>
    <w:rsid w:val="79C12663"/>
    <w:rsid w:val="79C2574F"/>
    <w:rsid w:val="79C90D41"/>
    <w:rsid w:val="79DA64B9"/>
    <w:rsid w:val="79DD6A02"/>
    <w:rsid w:val="79E10933"/>
    <w:rsid w:val="79F72F74"/>
    <w:rsid w:val="79F861F6"/>
    <w:rsid w:val="7A035C90"/>
    <w:rsid w:val="7A1512F4"/>
    <w:rsid w:val="7A3353BF"/>
    <w:rsid w:val="7A387259"/>
    <w:rsid w:val="7A445FEC"/>
    <w:rsid w:val="7A516C1D"/>
    <w:rsid w:val="7A645D43"/>
    <w:rsid w:val="7A672BD8"/>
    <w:rsid w:val="7A750EF7"/>
    <w:rsid w:val="7A7A0019"/>
    <w:rsid w:val="7A814273"/>
    <w:rsid w:val="7A857D56"/>
    <w:rsid w:val="7A8F4124"/>
    <w:rsid w:val="7AA55E20"/>
    <w:rsid w:val="7AAD77DB"/>
    <w:rsid w:val="7AB4605F"/>
    <w:rsid w:val="7AB85E6F"/>
    <w:rsid w:val="7AC10BF1"/>
    <w:rsid w:val="7AC53893"/>
    <w:rsid w:val="7ACC3D02"/>
    <w:rsid w:val="7AD402F3"/>
    <w:rsid w:val="7AD920E6"/>
    <w:rsid w:val="7AEA62DF"/>
    <w:rsid w:val="7AF41125"/>
    <w:rsid w:val="7B027121"/>
    <w:rsid w:val="7B03024D"/>
    <w:rsid w:val="7B035EA0"/>
    <w:rsid w:val="7B062A7D"/>
    <w:rsid w:val="7B171866"/>
    <w:rsid w:val="7B2252E6"/>
    <w:rsid w:val="7B4303C9"/>
    <w:rsid w:val="7B442DBA"/>
    <w:rsid w:val="7B472B20"/>
    <w:rsid w:val="7B4C7E96"/>
    <w:rsid w:val="7B510DB3"/>
    <w:rsid w:val="7B5C1AD7"/>
    <w:rsid w:val="7B5C1B3B"/>
    <w:rsid w:val="7B5F7760"/>
    <w:rsid w:val="7B62674F"/>
    <w:rsid w:val="7B8419F8"/>
    <w:rsid w:val="7B8A21E9"/>
    <w:rsid w:val="7B8D0F98"/>
    <w:rsid w:val="7B8D1932"/>
    <w:rsid w:val="7B9302C0"/>
    <w:rsid w:val="7B9427B7"/>
    <w:rsid w:val="7B956E63"/>
    <w:rsid w:val="7B9F2773"/>
    <w:rsid w:val="7BA07344"/>
    <w:rsid w:val="7BA372CF"/>
    <w:rsid w:val="7BAC519A"/>
    <w:rsid w:val="7BB400CE"/>
    <w:rsid w:val="7BB61D01"/>
    <w:rsid w:val="7BBE5349"/>
    <w:rsid w:val="7BC72306"/>
    <w:rsid w:val="7BDF54FA"/>
    <w:rsid w:val="7BE216A5"/>
    <w:rsid w:val="7BE90669"/>
    <w:rsid w:val="7C063131"/>
    <w:rsid w:val="7C142161"/>
    <w:rsid w:val="7C355C97"/>
    <w:rsid w:val="7C37216E"/>
    <w:rsid w:val="7C3D4040"/>
    <w:rsid w:val="7C40092F"/>
    <w:rsid w:val="7C454889"/>
    <w:rsid w:val="7C46400D"/>
    <w:rsid w:val="7C625217"/>
    <w:rsid w:val="7C662B35"/>
    <w:rsid w:val="7C697CC2"/>
    <w:rsid w:val="7C735FD3"/>
    <w:rsid w:val="7C797A70"/>
    <w:rsid w:val="7C7D0BC5"/>
    <w:rsid w:val="7C94071F"/>
    <w:rsid w:val="7C97739E"/>
    <w:rsid w:val="7C9F6428"/>
    <w:rsid w:val="7CBC6E80"/>
    <w:rsid w:val="7CC53420"/>
    <w:rsid w:val="7CCD4D16"/>
    <w:rsid w:val="7CDD3B2C"/>
    <w:rsid w:val="7CDF415F"/>
    <w:rsid w:val="7CF053CA"/>
    <w:rsid w:val="7CF42CB9"/>
    <w:rsid w:val="7CF64150"/>
    <w:rsid w:val="7CFA4D1B"/>
    <w:rsid w:val="7CFD3EED"/>
    <w:rsid w:val="7D0658B4"/>
    <w:rsid w:val="7D193AA1"/>
    <w:rsid w:val="7D216A97"/>
    <w:rsid w:val="7D235563"/>
    <w:rsid w:val="7D361868"/>
    <w:rsid w:val="7D381EED"/>
    <w:rsid w:val="7D3D5AD0"/>
    <w:rsid w:val="7D5A1809"/>
    <w:rsid w:val="7D61256E"/>
    <w:rsid w:val="7D640779"/>
    <w:rsid w:val="7D717D97"/>
    <w:rsid w:val="7D925637"/>
    <w:rsid w:val="7D9E6D59"/>
    <w:rsid w:val="7DA05AA9"/>
    <w:rsid w:val="7DAB2F22"/>
    <w:rsid w:val="7DAC4660"/>
    <w:rsid w:val="7DAC473D"/>
    <w:rsid w:val="7DCB273D"/>
    <w:rsid w:val="7DD42076"/>
    <w:rsid w:val="7DD443BF"/>
    <w:rsid w:val="7DD45665"/>
    <w:rsid w:val="7DDD085F"/>
    <w:rsid w:val="7DE013C3"/>
    <w:rsid w:val="7DE35497"/>
    <w:rsid w:val="7DE36444"/>
    <w:rsid w:val="7DF010F6"/>
    <w:rsid w:val="7E060699"/>
    <w:rsid w:val="7E0C72A7"/>
    <w:rsid w:val="7E0E1504"/>
    <w:rsid w:val="7E1260F6"/>
    <w:rsid w:val="7E1A3354"/>
    <w:rsid w:val="7E1C2227"/>
    <w:rsid w:val="7E1D1412"/>
    <w:rsid w:val="7E2204D9"/>
    <w:rsid w:val="7E2759A0"/>
    <w:rsid w:val="7E454A83"/>
    <w:rsid w:val="7E4F1DD7"/>
    <w:rsid w:val="7E4F4C21"/>
    <w:rsid w:val="7E581989"/>
    <w:rsid w:val="7E656261"/>
    <w:rsid w:val="7E69428C"/>
    <w:rsid w:val="7E761B3B"/>
    <w:rsid w:val="7E8A1078"/>
    <w:rsid w:val="7E8C032E"/>
    <w:rsid w:val="7E904131"/>
    <w:rsid w:val="7E917209"/>
    <w:rsid w:val="7E925D83"/>
    <w:rsid w:val="7E935007"/>
    <w:rsid w:val="7E994B08"/>
    <w:rsid w:val="7E9B17F2"/>
    <w:rsid w:val="7E9D6604"/>
    <w:rsid w:val="7EAD12A3"/>
    <w:rsid w:val="7EBC492E"/>
    <w:rsid w:val="7EBC5DD1"/>
    <w:rsid w:val="7EBF2E39"/>
    <w:rsid w:val="7ECB5E57"/>
    <w:rsid w:val="7ED73B7E"/>
    <w:rsid w:val="7EE30BF3"/>
    <w:rsid w:val="7EEC030F"/>
    <w:rsid w:val="7EED72F1"/>
    <w:rsid w:val="7F10114A"/>
    <w:rsid w:val="7F115360"/>
    <w:rsid w:val="7F1848C8"/>
    <w:rsid w:val="7F1C4EB2"/>
    <w:rsid w:val="7F2E528F"/>
    <w:rsid w:val="7F3904CA"/>
    <w:rsid w:val="7F3A01F4"/>
    <w:rsid w:val="7F415352"/>
    <w:rsid w:val="7F45210E"/>
    <w:rsid w:val="7F4B5634"/>
    <w:rsid w:val="7F4C795A"/>
    <w:rsid w:val="7F5349BF"/>
    <w:rsid w:val="7F6A6FDF"/>
    <w:rsid w:val="7F6D71C0"/>
    <w:rsid w:val="7F711B73"/>
    <w:rsid w:val="7F720800"/>
    <w:rsid w:val="7F754370"/>
    <w:rsid w:val="7F871946"/>
    <w:rsid w:val="7F8C333B"/>
    <w:rsid w:val="7F8D215B"/>
    <w:rsid w:val="7F957325"/>
    <w:rsid w:val="7F96219B"/>
    <w:rsid w:val="7F997B6B"/>
    <w:rsid w:val="7F9A40CF"/>
    <w:rsid w:val="7F9D5AD9"/>
    <w:rsid w:val="7FA80184"/>
    <w:rsid w:val="7FD0468B"/>
    <w:rsid w:val="7FD9337D"/>
    <w:rsid w:val="7FF91DD5"/>
    <w:rsid w:val="7FF9388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qFormat="1" w:unhideWhenUsed="0" w:uiPriority="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rPr>
  </w:style>
  <w:style w:type="paragraph" w:styleId="3">
    <w:name w:val="heading 1"/>
    <w:basedOn w:val="1"/>
    <w:next w:val="1"/>
    <w:qFormat/>
    <w:uiPriority w:val="0"/>
    <w:pPr>
      <w:keepNext/>
      <w:snapToGrid w:val="0"/>
      <w:spacing w:line="360" w:lineRule="atLeast"/>
      <w:outlineLvl w:val="0"/>
    </w:pPr>
    <w:rPr>
      <w:rFonts w:ascii="宋体"/>
    </w:rPr>
  </w:style>
  <w:style w:type="paragraph" w:styleId="4">
    <w:name w:val="heading 2"/>
    <w:basedOn w:val="1"/>
    <w:next w:val="1"/>
    <w:link w:val="73"/>
    <w:qFormat/>
    <w:uiPriority w:val="0"/>
    <w:pPr>
      <w:keepNext/>
      <w:keepLines/>
      <w:spacing w:line="413" w:lineRule="auto"/>
      <w:outlineLvl w:val="1"/>
    </w:pPr>
    <w:rPr>
      <w:rFonts w:ascii="Arial" w:hAnsi="Arial" w:eastAsia="黑体"/>
      <w:b/>
      <w:sz w:val="32"/>
    </w:rPr>
  </w:style>
  <w:style w:type="paragraph" w:styleId="5">
    <w:name w:val="heading 3"/>
    <w:basedOn w:val="1"/>
    <w:next w:val="1"/>
    <w:link w:val="74"/>
    <w:qFormat/>
    <w:uiPriority w:val="0"/>
    <w:pPr>
      <w:keepNext/>
      <w:keepLines/>
      <w:spacing w:line="413" w:lineRule="auto"/>
      <w:outlineLvl w:val="2"/>
    </w:pPr>
    <w:rPr>
      <w:b/>
      <w:sz w:val="32"/>
    </w:rPr>
  </w:style>
  <w:style w:type="paragraph" w:styleId="6">
    <w:name w:val="heading 4"/>
    <w:basedOn w:val="1"/>
    <w:next w:val="1"/>
    <w:qFormat/>
    <w:uiPriority w:val="0"/>
    <w:pPr>
      <w:keepNext/>
      <w:keepLines/>
      <w:spacing w:line="372" w:lineRule="auto"/>
      <w:outlineLvl w:val="3"/>
    </w:pPr>
    <w:rPr>
      <w:rFonts w:ascii="Arial" w:hAnsi="Arial" w:eastAsia="黑体"/>
      <w:b/>
    </w:rPr>
  </w:style>
  <w:style w:type="paragraph" w:styleId="7">
    <w:name w:val="heading 5"/>
    <w:basedOn w:val="1"/>
    <w:next w:val="1"/>
    <w:qFormat/>
    <w:uiPriority w:val="0"/>
    <w:pPr>
      <w:keepNext/>
      <w:keepLines/>
      <w:tabs>
        <w:tab w:val="left" w:pos="2551"/>
      </w:tabs>
      <w:spacing w:line="372" w:lineRule="auto"/>
      <w:ind w:left="2551" w:hanging="850"/>
      <w:outlineLvl w:val="4"/>
    </w:pPr>
    <w:rPr>
      <w:b/>
    </w:rPr>
  </w:style>
  <w:style w:type="paragraph" w:styleId="8">
    <w:name w:val="heading 6"/>
    <w:basedOn w:val="1"/>
    <w:next w:val="1"/>
    <w:qFormat/>
    <w:uiPriority w:val="0"/>
    <w:pPr>
      <w:keepNext/>
      <w:keepLines/>
      <w:tabs>
        <w:tab w:val="left" w:pos="1152"/>
      </w:tabs>
      <w:adjustRightInd w:val="0"/>
      <w:snapToGrid w:val="0"/>
      <w:spacing w:line="317" w:lineRule="auto"/>
      <w:ind w:left="1152" w:hanging="1152"/>
      <w:outlineLvl w:val="5"/>
    </w:pPr>
    <w:rPr>
      <w:rFonts w:ascii="Arial" w:hAnsi="Arial" w:eastAsia="黑体"/>
      <w:b/>
      <w:sz w:val="24"/>
    </w:rPr>
  </w:style>
  <w:style w:type="paragraph" w:styleId="9">
    <w:name w:val="heading 7"/>
    <w:basedOn w:val="1"/>
    <w:next w:val="1"/>
    <w:qFormat/>
    <w:uiPriority w:val="0"/>
    <w:pPr>
      <w:keepNext/>
      <w:keepLines/>
      <w:tabs>
        <w:tab w:val="left" w:pos="1296"/>
      </w:tabs>
      <w:adjustRightInd w:val="0"/>
      <w:snapToGrid w:val="0"/>
      <w:spacing w:line="317" w:lineRule="auto"/>
      <w:ind w:left="1296" w:hanging="1296"/>
      <w:outlineLvl w:val="6"/>
    </w:pPr>
    <w:rPr>
      <w:rFonts w:ascii="Arial" w:hAnsi="Arial" w:eastAsia="黑体"/>
      <w:b/>
      <w:sz w:val="24"/>
    </w:rPr>
  </w:style>
  <w:style w:type="paragraph" w:styleId="10">
    <w:name w:val="heading 8"/>
    <w:basedOn w:val="1"/>
    <w:next w:val="1"/>
    <w:qFormat/>
    <w:uiPriority w:val="0"/>
    <w:pPr>
      <w:keepNext/>
      <w:keepLines/>
      <w:tabs>
        <w:tab w:val="left" w:pos="1440"/>
      </w:tabs>
      <w:adjustRightInd w:val="0"/>
      <w:snapToGrid w:val="0"/>
      <w:spacing w:line="317" w:lineRule="auto"/>
      <w:ind w:left="1440" w:hanging="1440"/>
      <w:outlineLvl w:val="7"/>
    </w:pPr>
    <w:rPr>
      <w:rFonts w:ascii="Arial" w:hAnsi="Arial" w:eastAsia="黑体"/>
      <w:b/>
      <w:sz w:val="24"/>
    </w:rPr>
  </w:style>
  <w:style w:type="paragraph" w:styleId="11">
    <w:name w:val="heading 9"/>
    <w:basedOn w:val="1"/>
    <w:next w:val="1"/>
    <w:qFormat/>
    <w:uiPriority w:val="0"/>
    <w:pPr>
      <w:keepNext/>
      <w:keepLines/>
      <w:tabs>
        <w:tab w:val="left" w:pos="1584"/>
      </w:tabs>
      <w:adjustRightInd w:val="0"/>
      <w:snapToGrid w:val="0"/>
      <w:spacing w:line="317" w:lineRule="auto"/>
      <w:ind w:left="1584" w:hanging="1584"/>
      <w:outlineLvl w:val="8"/>
    </w:pPr>
    <w:rPr>
      <w:rFonts w:ascii="Arial" w:hAnsi="Arial" w:eastAsia="黑体"/>
      <w:b/>
      <w:sz w:val="24"/>
    </w:rPr>
  </w:style>
  <w:style w:type="character" w:default="1" w:styleId="62">
    <w:name w:val="Default Paragraph Font"/>
    <w:semiHidden/>
    <w:unhideWhenUsed/>
    <w:qFormat/>
    <w:uiPriority w:val="1"/>
  </w:style>
  <w:style w:type="table" w:default="1" w:styleId="60">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rFonts w:ascii="仿宋_GB2312" w:eastAsia="仿宋_GB2312"/>
      <w:sz w:val="32"/>
    </w:rPr>
  </w:style>
  <w:style w:type="paragraph" w:styleId="12">
    <w:name w:val="List 3"/>
    <w:basedOn w:val="1"/>
    <w:qFormat/>
    <w:uiPriority w:val="0"/>
    <w:pPr>
      <w:adjustRightInd w:val="0"/>
      <w:snapToGrid w:val="0"/>
      <w:spacing w:line="360" w:lineRule="auto"/>
      <w:ind w:left="100" w:leftChars="400" w:hanging="200" w:hangingChars="200"/>
    </w:pPr>
    <w:rPr>
      <w:sz w:val="24"/>
    </w:rPr>
  </w:style>
  <w:style w:type="paragraph" w:styleId="13">
    <w:name w:val="toc 7"/>
    <w:basedOn w:val="1"/>
    <w:next w:val="1"/>
    <w:qFormat/>
    <w:uiPriority w:val="0"/>
    <w:pPr>
      <w:ind w:left="2520" w:leftChars="1200"/>
    </w:pPr>
  </w:style>
  <w:style w:type="paragraph" w:styleId="14">
    <w:name w:val="List Number 2"/>
    <w:basedOn w:val="1"/>
    <w:autoRedefine/>
    <w:qFormat/>
    <w:uiPriority w:val="0"/>
    <w:pPr>
      <w:numPr>
        <w:ilvl w:val="0"/>
        <w:numId w:val="1"/>
      </w:numPr>
      <w:tabs>
        <w:tab w:val="left" w:pos="780"/>
        <w:tab w:val="clear" w:pos="425"/>
      </w:tabs>
      <w:spacing w:line="360" w:lineRule="auto"/>
    </w:pPr>
    <w:rPr>
      <w:sz w:val="24"/>
    </w:rPr>
  </w:style>
  <w:style w:type="paragraph" w:styleId="15">
    <w:name w:val="List Bullet 4"/>
    <w:basedOn w:val="1"/>
    <w:autoRedefine/>
    <w:qFormat/>
    <w:uiPriority w:val="0"/>
    <w:pPr>
      <w:widowControl/>
      <w:tabs>
        <w:tab w:val="left" w:pos="1134"/>
      </w:tabs>
      <w:adjustRightInd w:val="0"/>
      <w:snapToGrid w:val="0"/>
      <w:spacing w:line="280" w:lineRule="atLeast"/>
      <w:ind w:left="1418" w:hanging="284"/>
      <w:jc w:val="left"/>
    </w:pPr>
    <w:rPr>
      <w:rFonts w:ascii="宋体"/>
      <w:kern w:val="0"/>
      <w:sz w:val="22"/>
    </w:rPr>
  </w:style>
  <w:style w:type="paragraph" w:styleId="16">
    <w:name w:val="Normal Indent"/>
    <w:basedOn w:val="1"/>
    <w:autoRedefine/>
    <w:qFormat/>
    <w:uiPriority w:val="0"/>
    <w:pPr>
      <w:adjustRightInd w:val="0"/>
      <w:snapToGrid w:val="0"/>
      <w:spacing w:line="360" w:lineRule="auto"/>
      <w:ind w:firstLine="420"/>
    </w:pPr>
    <w:rPr>
      <w:sz w:val="24"/>
    </w:rPr>
  </w:style>
  <w:style w:type="paragraph" w:styleId="17">
    <w:name w:val="caption"/>
    <w:basedOn w:val="1"/>
    <w:next w:val="1"/>
    <w:autoRedefine/>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8">
    <w:name w:val="index 5"/>
    <w:basedOn w:val="1"/>
    <w:next w:val="1"/>
    <w:autoRedefine/>
    <w:qFormat/>
    <w:uiPriority w:val="0"/>
    <w:pPr>
      <w:ind w:left="1680"/>
    </w:pPr>
    <w:rPr>
      <w:rFonts w:ascii="方正仿宋_GBK" w:eastAsia="方正仿宋_GBK"/>
    </w:rPr>
  </w:style>
  <w:style w:type="paragraph" w:styleId="19">
    <w:name w:val="Document Map"/>
    <w:basedOn w:val="1"/>
    <w:qFormat/>
    <w:uiPriority w:val="0"/>
    <w:pPr>
      <w:shd w:val="clear" w:color="auto" w:fill="000080"/>
    </w:pPr>
  </w:style>
  <w:style w:type="paragraph" w:styleId="20">
    <w:name w:val="toa heading"/>
    <w:basedOn w:val="1"/>
    <w:next w:val="1"/>
    <w:autoRedefine/>
    <w:qFormat/>
    <w:uiPriority w:val="0"/>
    <w:rPr>
      <w:rFonts w:ascii="Arial" w:hAnsi="Arial"/>
      <w:sz w:val="24"/>
    </w:rPr>
  </w:style>
  <w:style w:type="paragraph" w:styleId="21">
    <w:name w:val="annotation text"/>
    <w:basedOn w:val="1"/>
    <w:link w:val="75"/>
    <w:autoRedefine/>
    <w:qFormat/>
    <w:uiPriority w:val="0"/>
    <w:pPr>
      <w:adjustRightInd w:val="0"/>
      <w:spacing w:line="360" w:lineRule="atLeast"/>
      <w:jc w:val="left"/>
      <w:textAlignment w:val="baseline"/>
    </w:pPr>
    <w:rPr>
      <w:kern w:val="0"/>
      <w:sz w:val="24"/>
    </w:rPr>
  </w:style>
  <w:style w:type="paragraph" w:styleId="22">
    <w:name w:val="Body Text 3"/>
    <w:basedOn w:val="1"/>
    <w:autoRedefine/>
    <w:qFormat/>
    <w:uiPriority w:val="0"/>
    <w:pPr>
      <w:adjustRightInd w:val="0"/>
      <w:snapToGrid w:val="0"/>
      <w:spacing w:line="360" w:lineRule="auto"/>
    </w:pPr>
    <w:rPr>
      <w:sz w:val="16"/>
    </w:rPr>
  </w:style>
  <w:style w:type="paragraph" w:styleId="23">
    <w:name w:val="List Bullet 3"/>
    <w:basedOn w:val="1"/>
    <w:autoRedefine/>
    <w:qFormat/>
    <w:uiPriority w:val="0"/>
    <w:pPr>
      <w:tabs>
        <w:tab w:val="left" w:pos="1200"/>
      </w:tabs>
      <w:adjustRightInd w:val="0"/>
      <w:snapToGrid w:val="0"/>
      <w:spacing w:line="360" w:lineRule="auto"/>
      <w:ind w:left="1200" w:hanging="360"/>
    </w:pPr>
    <w:rPr>
      <w:sz w:val="24"/>
    </w:rPr>
  </w:style>
  <w:style w:type="paragraph" w:styleId="24">
    <w:name w:val="Body Text Indent"/>
    <w:basedOn w:val="1"/>
    <w:next w:val="25"/>
    <w:link w:val="76"/>
    <w:autoRedefine/>
    <w:qFormat/>
    <w:uiPriority w:val="0"/>
    <w:pPr>
      <w:spacing w:line="700" w:lineRule="exact"/>
      <w:ind w:left="960"/>
    </w:pPr>
    <w:rPr>
      <w:sz w:val="44"/>
    </w:rPr>
  </w:style>
  <w:style w:type="paragraph" w:customStyle="1" w:styleId="25">
    <w:name w:val="样式 宋体 五号 行距: 单倍行距"/>
    <w:basedOn w:val="1"/>
    <w:autoRedefine/>
    <w:qFormat/>
    <w:uiPriority w:val="0"/>
    <w:pPr>
      <w:adjustRightInd w:val="0"/>
      <w:jc w:val="left"/>
    </w:pPr>
    <w:rPr>
      <w:rFonts w:ascii="宋体" w:hAnsi="宋体"/>
      <w:kern w:val="0"/>
      <w:sz w:val="21"/>
    </w:rPr>
  </w:style>
  <w:style w:type="paragraph" w:styleId="26">
    <w:name w:val="List Number 3"/>
    <w:basedOn w:val="1"/>
    <w:autoRedefine/>
    <w:qFormat/>
    <w:uiPriority w:val="0"/>
    <w:pPr>
      <w:tabs>
        <w:tab w:val="left" w:pos="2120"/>
      </w:tabs>
      <w:adjustRightInd w:val="0"/>
      <w:snapToGrid w:val="0"/>
      <w:spacing w:line="360" w:lineRule="auto"/>
      <w:ind w:left="2120" w:hanging="720"/>
    </w:pPr>
    <w:rPr>
      <w:sz w:val="24"/>
    </w:rPr>
  </w:style>
  <w:style w:type="paragraph" w:styleId="27">
    <w:name w:val="List 2"/>
    <w:basedOn w:val="1"/>
    <w:autoRedefine/>
    <w:qFormat/>
    <w:uiPriority w:val="0"/>
    <w:pPr>
      <w:adjustRightInd w:val="0"/>
      <w:snapToGrid w:val="0"/>
      <w:spacing w:line="360" w:lineRule="auto"/>
      <w:ind w:left="100" w:leftChars="200" w:hanging="200" w:hangingChars="200"/>
    </w:pPr>
    <w:rPr>
      <w:sz w:val="24"/>
    </w:rPr>
  </w:style>
  <w:style w:type="paragraph" w:styleId="28">
    <w:name w:val="List Continue"/>
    <w:basedOn w:val="1"/>
    <w:autoRedefine/>
    <w:qFormat/>
    <w:uiPriority w:val="0"/>
    <w:pPr>
      <w:adjustRightInd w:val="0"/>
      <w:snapToGrid w:val="0"/>
      <w:spacing w:line="360" w:lineRule="auto"/>
      <w:ind w:left="420" w:leftChars="200"/>
    </w:pPr>
    <w:rPr>
      <w:sz w:val="24"/>
    </w:rPr>
  </w:style>
  <w:style w:type="paragraph" w:styleId="29">
    <w:name w:val="List Bullet 2"/>
    <w:basedOn w:val="1"/>
    <w:qFormat/>
    <w:uiPriority w:val="0"/>
    <w:pPr>
      <w:numPr>
        <w:ilvl w:val="0"/>
        <w:numId w:val="2"/>
      </w:numPr>
      <w:adjustRightInd w:val="0"/>
      <w:snapToGrid w:val="0"/>
      <w:spacing w:line="360" w:lineRule="auto"/>
    </w:pPr>
    <w:rPr>
      <w:sz w:val="24"/>
    </w:rPr>
  </w:style>
  <w:style w:type="paragraph" w:styleId="30">
    <w:name w:val="toc 5"/>
    <w:basedOn w:val="1"/>
    <w:next w:val="1"/>
    <w:autoRedefine/>
    <w:qFormat/>
    <w:uiPriority w:val="0"/>
    <w:pPr>
      <w:ind w:left="1680" w:leftChars="800"/>
    </w:pPr>
  </w:style>
  <w:style w:type="paragraph" w:styleId="31">
    <w:name w:val="toc 3"/>
    <w:basedOn w:val="1"/>
    <w:next w:val="1"/>
    <w:autoRedefine/>
    <w:qFormat/>
    <w:uiPriority w:val="39"/>
    <w:pPr>
      <w:ind w:left="840" w:leftChars="400"/>
    </w:pPr>
  </w:style>
  <w:style w:type="paragraph" w:styleId="32">
    <w:name w:val="Plain Text"/>
    <w:basedOn w:val="1"/>
    <w:next w:val="1"/>
    <w:autoRedefine/>
    <w:qFormat/>
    <w:uiPriority w:val="0"/>
    <w:rPr>
      <w:rFonts w:ascii="宋体" w:hAnsi="Courier New"/>
      <w:sz w:val="21"/>
    </w:rPr>
  </w:style>
  <w:style w:type="paragraph" w:styleId="33">
    <w:name w:val="toc 8"/>
    <w:basedOn w:val="1"/>
    <w:next w:val="1"/>
    <w:autoRedefine/>
    <w:qFormat/>
    <w:uiPriority w:val="0"/>
    <w:pPr>
      <w:ind w:left="2940" w:leftChars="1400"/>
    </w:pPr>
  </w:style>
  <w:style w:type="paragraph" w:styleId="34">
    <w:name w:val="Date"/>
    <w:basedOn w:val="1"/>
    <w:next w:val="1"/>
    <w:link w:val="77"/>
    <w:autoRedefine/>
    <w:qFormat/>
    <w:uiPriority w:val="0"/>
  </w:style>
  <w:style w:type="paragraph" w:styleId="35">
    <w:name w:val="Body Text Indent 2"/>
    <w:basedOn w:val="1"/>
    <w:link w:val="78"/>
    <w:autoRedefine/>
    <w:qFormat/>
    <w:uiPriority w:val="0"/>
    <w:pPr>
      <w:snapToGrid w:val="0"/>
      <w:spacing w:line="560" w:lineRule="atLeast"/>
      <w:ind w:firstLine="540"/>
    </w:pPr>
  </w:style>
  <w:style w:type="paragraph" w:styleId="36">
    <w:name w:val="Balloon Text"/>
    <w:basedOn w:val="1"/>
    <w:autoRedefine/>
    <w:qFormat/>
    <w:uiPriority w:val="0"/>
    <w:rPr>
      <w:sz w:val="18"/>
    </w:rPr>
  </w:style>
  <w:style w:type="paragraph" w:styleId="37">
    <w:name w:val="footer"/>
    <w:basedOn w:val="1"/>
    <w:link w:val="79"/>
    <w:autoRedefine/>
    <w:qFormat/>
    <w:uiPriority w:val="99"/>
    <w:pPr>
      <w:tabs>
        <w:tab w:val="center" w:pos="4153"/>
        <w:tab w:val="right" w:pos="8306"/>
      </w:tabs>
      <w:snapToGrid w:val="0"/>
      <w:jc w:val="left"/>
    </w:pPr>
    <w:rPr>
      <w:sz w:val="18"/>
    </w:rPr>
  </w:style>
  <w:style w:type="paragraph" w:styleId="38">
    <w:name w:val="header"/>
    <w:basedOn w:val="1"/>
    <w:autoRedefine/>
    <w:qFormat/>
    <w:uiPriority w:val="0"/>
    <w:pPr>
      <w:pBdr>
        <w:bottom w:val="single" w:color="auto" w:sz="6" w:space="1"/>
      </w:pBdr>
      <w:tabs>
        <w:tab w:val="center" w:pos="4153"/>
        <w:tab w:val="right" w:pos="8306"/>
      </w:tabs>
      <w:snapToGrid w:val="0"/>
      <w:jc w:val="center"/>
    </w:pPr>
    <w:rPr>
      <w:sz w:val="18"/>
    </w:rPr>
  </w:style>
  <w:style w:type="paragraph" w:styleId="39">
    <w:name w:val="toc 1"/>
    <w:basedOn w:val="1"/>
    <w:next w:val="1"/>
    <w:autoRedefine/>
    <w:qFormat/>
    <w:uiPriority w:val="0"/>
    <w:pPr>
      <w:spacing w:line="180" w:lineRule="auto"/>
      <w:jc w:val="center"/>
    </w:pPr>
    <w:rPr>
      <w:sz w:val="30"/>
    </w:rPr>
  </w:style>
  <w:style w:type="paragraph" w:styleId="40">
    <w:name w:val="List Continue 4"/>
    <w:basedOn w:val="1"/>
    <w:autoRedefine/>
    <w:qFormat/>
    <w:uiPriority w:val="0"/>
    <w:pPr>
      <w:adjustRightInd w:val="0"/>
      <w:snapToGrid w:val="0"/>
      <w:spacing w:line="360" w:lineRule="auto"/>
      <w:ind w:left="1680" w:leftChars="800"/>
    </w:pPr>
    <w:rPr>
      <w:sz w:val="24"/>
    </w:rPr>
  </w:style>
  <w:style w:type="paragraph" w:styleId="41">
    <w:name w:val="toc 4"/>
    <w:basedOn w:val="1"/>
    <w:next w:val="1"/>
    <w:autoRedefine/>
    <w:qFormat/>
    <w:uiPriority w:val="0"/>
    <w:pPr>
      <w:ind w:left="1260" w:leftChars="600"/>
    </w:pPr>
  </w:style>
  <w:style w:type="paragraph" w:styleId="42">
    <w:name w:val="List"/>
    <w:basedOn w:val="1"/>
    <w:autoRedefine/>
    <w:semiHidden/>
    <w:qFormat/>
    <w:uiPriority w:val="0"/>
    <w:pPr>
      <w:ind w:left="200" w:hanging="200" w:hangingChars="200"/>
    </w:pPr>
  </w:style>
  <w:style w:type="paragraph" w:styleId="43">
    <w:name w:val="footnote text"/>
    <w:basedOn w:val="1"/>
    <w:link w:val="80"/>
    <w:autoRedefine/>
    <w:qFormat/>
    <w:uiPriority w:val="0"/>
    <w:pPr>
      <w:spacing w:line="360" w:lineRule="auto"/>
    </w:pPr>
    <w:rPr>
      <w:sz w:val="18"/>
    </w:rPr>
  </w:style>
  <w:style w:type="paragraph" w:styleId="44">
    <w:name w:val="toc 6"/>
    <w:basedOn w:val="1"/>
    <w:next w:val="1"/>
    <w:autoRedefine/>
    <w:qFormat/>
    <w:uiPriority w:val="0"/>
    <w:pPr>
      <w:ind w:left="2100" w:leftChars="1000"/>
    </w:pPr>
  </w:style>
  <w:style w:type="paragraph" w:styleId="45">
    <w:name w:val="List 5"/>
    <w:basedOn w:val="1"/>
    <w:autoRedefine/>
    <w:qFormat/>
    <w:uiPriority w:val="0"/>
    <w:pPr>
      <w:adjustRightInd w:val="0"/>
      <w:snapToGrid w:val="0"/>
      <w:spacing w:line="360" w:lineRule="auto"/>
      <w:ind w:left="100" w:leftChars="800" w:hanging="200" w:hangingChars="200"/>
    </w:pPr>
    <w:rPr>
      <w:sz w:val="24"/>
    </w:rPr>
  </w:style>
  <w:style w:type="paragraph" w:styleId="46">
    <w:name w:val="Body Text Indent 3"/>
    <w:basedOn w:val="1"/>
    <w:autoRedefine/>
    <w:qFormat/>
    <w:uiPriority w:val="0"/>
    <w:pPr>
      <w:spacing w:line="360" w:lineRule="auto"/>
      <w:ind w:firstLine="632"/>
    </w:pPr>
    <w:rPr>
      <w:rFonts w:ascii="黑体" w:eastAsia="黑体"/>
    </w:rPr>
  </w:style>
  <w:style w:type="paragraph" w:styleId="47">
    <w:name w:val="table of figures"/>
    <w:basedOn w:val="1"/>
    <w:next w:val="1"/>
    <w:autoRedefine/>
    <w:qFormat/>
    <w:uiPriority w:val="0"/>
    <w:pPr>
      <w:tabs>
        <w:tab w:val="right" w:leader="dot" w:pos="8640"/>
      </w:tabs>
      <w:spacing w:line="360" w:lineRule="auto"/>
      <w:ind w:left="400" w:hanging="400"/>
    </w:pPr>
    <w:rPr>
      <w:sz w:val="24"/>
    </w:rPr>
  </w:style>
  <w:style w:type="paragraph" w:styleId="48">
    <w:name w:val="toc 2"/>
    <w:basedOn w:val="1"/>
    <w:next w:val="1"/>
    <w:autoRedefine/>
    <w:qFormat/>
    <w:uiPriority w:val="39"/>
    <w:pPr>
      <w:ind w:left="420" w:leftChars="200"/>
    </w:pPr>
  </w:style>
  <w:style w:type="paragraph" w:styleId="49">
    <w:name w:val="toc 9"/>
    <w:basedOn w:val="1"/>
    <w:next w:val="1"/>
    <w:autoRedefine/>
    <w:qFormat/>
    <w:uiPriority w:val="0"/>
    <w:pPr>
      <w:ind w:left="3360" w:leftChars="1600"/>
    </w:pPr>
  </w:style>
  <w:style w:type="paragraph" w:styleId="50">
    <w:name w:val="Body Text 2"/>
    <w:basedOn w:val="1"/>
    <w:autoRedefine/>
    <w:qFormat/>
    <w:uiPriority w:val="0"/>
    <w:pPr>
      <w:adjustRightInd w:val="0"/>
      <w:snapToGrid w:val="0"/>
      <w:spacing w:line="480" w:lineRule="auto"/>
    </w:pPr>
    <w:rPr>
      <w:sz w:val="24"/>
    </w:rPr>
  </w:style>
  <w:style w:type="paragraph" w:styleId="51">
    <w:name w:val="List 4"/>
    <w:basedOn w:val="1"/>
    <w:autoRedefine/>
    <w:qFormat/>
    <w:uiPriority w:val="0"/>
    <w:pPr>
      <w:adjustRightInd w:val="0"/>
      <w:snapToGrid w:val="0"/>
      <w:spacing w:line="360" w:lineRule="auto"/>
      <w:ind w:left="100" w:leftChars="600" w:hanging="200" w:hangingChars="200"/>
    </w:pPr>
    <w:rPr>
      <w:sz w:val="24"/>
    </w:rPr>
  </w:style>
  <w:style w:type="paragraph" w:styleId="52">
    <w:name w:val="List Continue 2"/>
    <w:basedOn w:val="1"/>
    <w:autoRedefine/>
    <w:qFormat/>
    <w:uiPriority w:val="0"/>
    <w:pPr>
      <w:adjustRightInd w:val="0"/>
      <w:snapToGrid w:val="0"/>
      <w:spacing w:line="360" w:lineRule="auto"/>
      <w:ind w:left="840" w:leftChars="400"/>
    </w:pPr>
    <w:rPr>
      <w:sz w:val="24"/>
    </w:rPr>
  </w:style>
  <w:style w:type="paragraph" w:styleId="53">
    <w:name w:val="Normal (Web)"/>
    <w:basedOn w:val="1"/>
    <w:autoRedefine/>
    <w:qFormat/>
    <w:uiPriority w:val="0"/>
    <w:pPr>
      <w:widowControl/>
      <w:spacing w:beforeAutospacing="1" w:afterAutospacing="1"/>
      <w:jc w:val="left"/>
    </w:pPr>
    <w:rPr>
      <w:rFonts w:ascii="宋体" w:hAnsi="宋体"/>
      <w:kern w:val="0"/>
      <w:sz w:val="24"/>
    </w:rPr>
  </w:style>
  <w:style w:type="paragraph" w:styleId="54">
    <w:name w:val="List Continue 3"/>
    <w:basedOn w:val="1"/>
    <w:autoRedefine/>
    <w:qFormat/>
    <w:uiPriority w:val="0"/>
    <w:pPr>
      <w:adjustRightInd w:val="0"/>
      <w:snapToGrid w:val="0"/>
      <w:spacing w:line="360" w:lineRule="auto"/>
      <w:ind w:left="1260" w:leftChars="600"/>
    </w:pPr>
    <w:rPr>
      <w:sz w:val="24"/>
    </w:rPr>
  </w:style>
  <w:style w:type="paragraph" w:styleId="55">
    <w:name w:val="index 1"/>
    <w:basedOn w:val="1"/>
    <w:next w:val="1"/>
    <w:autoRedefine/>
    <w:qFormat/>
    <w:uiPriority w:val="0"/>
    <w:pPr>
      <w:adjustRightInd w:val="0"/>
      <w:spacing w:line="240" w:lineRule="atLeast"/>
      <w:textAlignment w:val="baseline"/>
    </w:pPr>
    <w:rPr>
      <w:rFonts w:ascii="宋体"/>
      <w:kern w:val="0"/>
      <w:sz w:val="21"/>
    </w:rPr>
  </w:style>
  <w:style w:type="paragraph" w:styleId="56">
    <w:name w:val="Title"/>
    <w:basedOn w:val="1"/>
    <w:next w:val="1"/>
    <w:autoRedefine/>
    <w:qFormat/>
    <w:uiPriority w:val="0"/>
    <w:pPr>
      <w:widowControl/>
      <w:spacing w:line="360" w:lineRule="auto"/>
      <w:jc w:val="center"/>
    </w:pPr>
    <w:rPr>
      <w:rFonts w:ascii="Arial" w:hAnsi="Arial"/>
      <w:b/>
      <w:smallCaps/>
      <w:kern w:val="28"/>
      <w:sz w:val="36"/>
      <w:lang w:eastAsia="en-US"/>
    </w:rPr>
  </w:style>
  <w:style w:type="paragraph" w:styleId="57">
    <w:name w:val="annotation subject"/>
    <w:basedOn w:val="21"/>
    <w:next w:val="21"/>
    <w:link w:val="81"/>
    <w:autoRedefine/>
    <w:qFormat/>
    <w:uiPriority w:val="0"/>
    <w:pPr>
      <w:adjustRightInd/>
      <w:spacing w:line="240" w:lineRule="auto"/>
      <w:textAlignment w:val="auto"/>
    </w:pPr>
  </w:style>
  <w:style w:type="paragraph" w:styleId="58">
    <w:name w:val="Body Text First Indent"/>
    <w:basedOn w:val="2"/>
    <w:next w:val="1"/>
    <w:autoRedefine/>
    <w:qFormat/>
    <w:uiPriority w:val="0"/>
    <w:pPr>
      <w:spacing w:line="360" w:lineRule="auto"/>
      <w:ind w:firstLine="420"/>
    </w:pPr>
    <w:rPr>
      <w:rFonts w:ascii="宋体" w:hAnsi="宋体"/>
      <w:sz w:val="24"/>
    </w:rPr>
  </w:style>
  <w:style w:type="paragraph" w:styleId="59">
    <w:name w:val="Body Text First Indent 2"/>
    <w:basedOn w:val="24"/>
    <w:next w:val="58"/>
    <w:link w:val="82"/>
    <w:autoRedefine/>
    <w:qFormat/>
    <w:uiPriority w:val="0"/>
    <w:pPr>
      <w:spacing w:line="240" w:lineRule="auto"/>
      <w:ind w:left="420" w:leftChars="200" w:firstLine="420" w:firstLineChars="200"/>
    </w:pPr>
  </w:style>
  <w:style w:type="table" w:styleId="61">
    <w:name w:val="Table Grid"/>
    <w:basedOn w:val="60"/>
    <w:autoRedefine/>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63">
    <w:name w:val="Strong"/>
    <w:autoRedefine/>
    <w:qFormat/>
    <w:uiPriority w:val="0"/>
    <w:rPr>
      <w:b/>
    </w:rPr>
  </w:style>
  <w:style w:type="character" w:styleId="64">
    <w:name w:val="page number"/>
    <w:basedOn w:val="62"/>
    <w:autoRedefine/>
    <w:qFormat/>
    <w:uiPriority w:val="0"/>
  </w:style>
  <w:style w:type="character" w:styleId="65">
    <w:name w:val="FollowedHyperlink"/>
    <w:autoRedefine/>
    <w:qFormat/>
    <w:uiPriority w:val="0"/>
    <w:rPr>
      <w:color w:val="800080"/>
      <w:u w:val="single"/>
    </w:rPr>
  </w:style>
  <w:style w:type="character" w:styleId="66">
    <w:name w:val="Emphasis"/>
    <w:autoRedefine/>
    <w:qFormat/>
    <w:uiPriority w:val="0"/>
    <w:rPr>
      <w:i/>
    </w:rPr>
  </w:style>
  <w:style w:type="character" w:styleId="67">
    <w:name w:val="Hyperlink"/>
    <w:autoRedefine/>
    <w:qFormat/>
    <w:uiPriority w:val="99"/>
    <w:rPr>
      <w:color w:val="0000FF"/>
      <w:u w:val="single"/>
    </w:rPr>
  </w:style>
  <w:style w:type="character" w:styleId="68">
    <w:name w:val="annotation reference"/>
    <w:autoRedefine/>
    <w:qFormat/>
    <w:uiPriority w:val="0"/>
    <w:rPr>
      <w:sz w:val="21"/>
      <w:szCs w:val="21"/>
    </w:rPr>
  </w:style>
  <w:style w:type="character" w:styleId="69">
    <w:name w:val="footnote reference"/>
    <w:autoRedefine/>
    <w:qFormat/>
    <w:uiPriority w:val="0"/>
    <w:rPr>
      <w:position w:val="6"/>
      <w:sz w:val="14"/>
      <w:vertAlign w:val="superscript"/>
    </w:rPr>
  </w:style>
  <w:style w:type="paragraph" w:customStyle="1" w:styleId="70">
    <w:name w:val="BodyText"/>
    <w:basedOn w:val="1"/>
    <w:next w:val="71"/>
    <w:autoRedefine/>
    <w:qFormat/>
    <w:uiPriority w:val="0"/>
    <w:pPr>
      <w:spacing w:after="200" w:line="276" w:lineRule="auto"/>
      <w:textAlignment w:val="baseline"/>
    </w:pPr>
  </w:style>
  <w:style w:type="paragraph" w:customStyle="1" w:styleId="71">
    <w:name w:val="BodyText1I"/>
    <w:basedOn w:val="70"/>
    <w:autoRedefine/>
    <w:qFormat/>
    <w:uiPriority w:val="0"/>
    <w:pPr>
      <w:spacing w:after="0"/>
      <w:jc w:val="left"/>
    </w:pPr>
    <w:rPr>
      <w:kern w:val="0"/>
    </w:rPr>
  </w:style>
  <w:style w:type="paragraph" w:customStyle="1" w:styleId="72">
    <w:name w:val="_Style 3"/>
    <w:next w:val="1"/>
    <w:autoRedefine/>
    <w:qFormat/>
    <w:uiPriority w:val="0"/>
    <w:pPr>
      <w:wordWrap w:val="0"/>
      <w:spacing w:before="200" w:after="160"/>
      <w:ind w:left="864" w:right="864"/>
      <w:jc w:val="center"/>
    </w:pPr>
    <w:rPr>
      <w:rFonts w:ascii="Times New Roman" w:hAnsi="Times New Roman" w:eastAsia="宋体" w:cs="Times New Roman"/>
      <w:i/>
      <w:sz w:val="21"/>
      <w:szCs w:val="22"/>
      <w:lang w:val="en-US" w:eastAsia="zh-CN" w:bidi="ar-SA"/>
    </w:rPr>
  </w:style>
  <w:style w:type="character" w:customStyle="1" w:styleId="73">
    <w:name w:val="标题 2 Char"/>
    <w:link w:val="4"/>
    <w:autoRedefine/>
    <w:qFormat/>
    <w:uiPriority w:val="0"/>
    <w:rPr>
      <w:rFonts w:ascii="Arial" w:hAnsi="Arial" w:eastAsia="黑体"/>
      <w:b/>
      <w:kern w:val="2"/>
      <w:sz w:val="32"/>
    </w:rPr>
  </w:style>
  <w:style w:type="character" w:customStyle="1" w:styleId="74">
    <w:name w:val="标题 3 Char"/>
    <w:link w:val="5"/>
    <w:autoRedefine/>
    <w:qFormat/>
    <w:uiPriority w:val="0"/>
    <w:rPr>
      <w:rFonts w:eastAsia="宋体"/>
      <w:b/>
      <w:kern w:val="2"/>
      <w:sz w:val="32"/>
      <w:lang w:val="en-US" w:eastAsia="zh-CN"/>
    </w:rPr>
  </w:style>
  <w:style w:type="character" w:customStyle="1" w:styleId="75">
    <w:name w:val="批注文字 Char"/>
    <w:link w:val="21"/>
    <w:autoRedefine/>
    <w:qFormat/>
    <w:uiPriority w:val="0"/>
    <w:rPr>
      <w:sz w:val="24"/>
    </w:rPr>
  </w:style>
  <w:style w:type="character" w:customStyle="1" w:styleId="76">
    <w:name w:val="正文文本缩进 Char"/>
    <w:link w:val="24"/>
    <w:autoRedefine/>
    <w:qFormat/>
    <w:uiPriority w:val="0"/>
    <w:rPr>
      <w:kern w:val="2"/>
      <w:sz w:val="44"/>
    </w:rPr>
  </w:style>
  <w:style w:type="character" w:customStyle="1" w:styleId="77">
    <w:name w:val="日期 Char"/>
    <w:link w:val="34"/>
    <w:autoRedefine/>
    <w:qFormat/>
    <w:uiPriority w:val="0"/>
    <w:rPr>
      <w:kern w:val="2"/>
      <w:sz w:val="28"/>
    </w:rPr>
  </w:style>
  <w:style w:type="character" w:customStyle="1" w:styleId="78">
    <w:name w:val="正文文本缩进 2 Char"/>
    <w:link w:val="35"/>
    <w:autoRedefine/>
    <w:qFormat/>
    <w:uiPriority w:val="0"/>
    <w:rPr>
      <w:kern w:val="2"/>
      <w:sz w:val="28"/>
    </w:rPr>
  </w:style>
  <w:style w:type="character" w:customStyle="1" w:styleId="79">
    <w:name w:val="页脚 Char"/>
    <w:link w:val="37"/>
    <w:autoRedefine/>
    <w:qFormat/>
    <w:uiPriority w:val="99"/>
    <w:rPr>
      <w:kern w:val="2"/>
      <w:sz w:val="18"/>
    </w:rPr>
  </w:style>
  <w:style w:type="character" w:customStyle="1" w:styleId="80">
    <w:name w:val="脚注文本 Char"/>
    <w:link w:val="43"/>
    <w:autoRedefine/>
    <w:qFormat/>
    <w:uiPriority w:val="0"/>
    <w:rPr>
      <w:kern w:val="2"/>
      <w:sz w:val="18"/>
    </w:rPr>
  </w:style>
  <w:style w:type="character" w:customStyle="1" w:styleId="81">
    <w:name w:val="批注主题 Char"/>
    <w:basedOn w:val="75"/>
    <w:link w:val="57"/>
    <w:autoRedefine/>
    <w:qFormat/>
    <w:uiPriority w:val="0"/>
    <w:rPr>
      <w:sz w:val="24"/>
    </w:rPr>
  </w:style>
  <w:style w:type="character" w:customStyle="1" w:styleId="82">
    <w:name w:val="正文首行缩进 2 Char"/>
    <w:basedOn w:val="76"/>
    <w:link w:val="59"/>
    <w:autoRedefine/>
    <w:qFormat/>
    <w:uiPriority w:val="0"/>
    <w:rPr>
      <w:kern w:val="2"/>
      <w:sz w:val="44"/>
    </w:rPr>
  </w:style>
  <w:style w:type="character" w:customStyle="1" w:styleId="83">
    <w:name w:val="Char Char2"/>
    <w:autoRedefine/>
    <w:qFormat/>
    <w:uiPriority w:val="0"/>
    <w:rPr>
      <w:rFonts w:eastAsia="宋体"/>
      <w:kern w:val="2"/>
      <w:sz w:val="18"/>
      <w:lang w:val="en-US" w:eastAsia="zh-CN"/>
    </w:rPr>
  </w:style>
  <w:style w:type="character" w:customStyle="1" w:styleId="84">
    <w:name w:val="Char Char5"/>
    <w:autoRedefine/>
    <w:qFormat/>
    <w:uiPriority w:val="0"/>
    <w:rPr>
      <w:rFonts w:ascii="Arial" w:hAnsi="Arial" w:eastAsia="宋体"/>
      <w:b/>
      <w:smallCaps/>
      <w:kern w:val="28"/>
      <w:sz w:val="36"/>
      <w:lang w:val="en-US" w:eastAsia="en-US"/>
    </w:rPr>
  </w:style>
  <w:style w:type="character" w:customStyle="1" w:styleId="85">
    <w:name w:val="font101"/>
    <w:autoRedefine/>
    <w:qFormat/>
    <w:uiPriority w:val="0"/>
    <w:rPr>
      <w:rFonts w:hint="default" w:ascii="Times New Roman" w:hAnsi="Times New Roman" w:cs="Times New Roman"/>
      <w:color w:val="000000"/>
      <w:sz w:val="20"/>
      <w:szCs w:val="20"/>
      <w:u w:val="none"/>
    </w:rPr>
  </w:style>
  <w:style w:type="character" w:customStyle="1" w:styleId="86">
    <w:name w:val="小 Char"/>
    <w:autoRedefine/>
    <w:qFormat/>
    <w:uiPriority w:val="0"/>
    <w:rPr>
      <w:rFonts w:ascii="宋体" w:hAnsi="Courier New" w:eastAsia="宋体"/>
      <w:kern w:val="2"/>
      <w:sz w:val="21"/>
      <w:lang w:val="en-US" w:eastAsia="zh-CN" w:bidi="ar-SA"/>
    </w:rPr>
  </w:style>
  <w:style w:type="character" w:customStyle="1" w:styleId="87">
    <w:name w:val="font91"/>
    <w:autoRedefine/>
    <w:qFormat/>
    <w:uiPriority w:val="0"/>
    <w:rPr>
      <w:rFonts w:hint="eastAsia" w:ascii="宋体" w:hAnsi="宋体" w:eastAsia="宋体" w:cs="宋体"/>
      <w:color w:val="000000"/>
      <w:sz w:val="20"/>
      <w:szCs w:val="20"/>
      <w:u w:val="none"/>
    </w:rPr>
  </w:style>
  <w:style w:type="character" w:customStyle="1" w:styleId="88">
    <w:name w:val="文字 Char"/>
    <w:link w:val="89"/>
    <w:autoRedefine/>
    <w:qFormat/>
    <w:uiPriority w:val="0"/>
    <w:rPr>
      <w:rFonts w:ascii="宋体"/>
      <w:kern w:val="2"/>
      <w:sz w:val="28"/>
    </w:rPr>
  </w:style>
  <w:style w:type="paragraph" w:customStyle="1" w:styleId="89">
    <w:name w:val="文字"/>
    <w:basedOn w:val="1"/>
    <w:link w:val="88"/>
    <w:autoRedefine/>
    <w:qFormat/>
    <w:uiPriority w:val="0"/>
    <w:pPr>
      <w:tabs>
        <w:tab w:val="left" w:pos="8520"/>
      </w:tabs>
      <w:spacing w:line="312" w:lineRule="auto"/>
      <w:ind w:right="-210" w:firstLine="556"/>
    </w:pPr>
    <w:rPr>
      <w:rFonts w:ascii="宋体"/>
    </w:rPr>
  </w:style>
  <w:style w:type="character" w:customStyle="1" w:styleId="90">
    <w:name w:val="样式 宋体"/>
    <w:autoRedefine/>
    <w:qFormat/>
    <w:uiPriority w:val="0"/>
    <w:rPr>
      <w:rFonts w:ascii="宋体" w:hAnsi="宋体" w:eastAsia="宋体"/>
      <w:sz w:val="28"/>
    </w:rPr>
  </w:style>
  <w:style w:type="character" w:customStyle="1" w:styleId="91">
    <w:name w:val="Char Char6"/>
    <w:autoRedefine/>
    <w:qFormat/>
    <w:uiPriority w:val="0"/>
    <w:rPr>
      <w:rFonts w:ascii="仿宋_GB2312" w:eastAsia="仿宋_GB2312"/>
      <w:kern w:val="2"/>
      <w:sz w:val="32"/>
    </w:rPr>
  </w:style>
  <w:style w:type="character" w:customStyle="1" w:styleId="92">
    <w:name w:val="未命名11"/>
    <w:autoRedefine/>
    <w:qFormat/>
    <w:uiPriority w:val="0"/>
    <w:rPr>
      <w:color w:val="77FFFF"/>
      <w:sz w:val="24"/>
    </w:rPr>
  </w:style>
  <w:style w:type="character" w:customStyle="1" w:styleId="93">
    <w:name w:val="正文 + 三号 Char"/>
    <w:autoRedefine/>
    <w:qFormat/>
    <w:uiPriority w:val="0"/>
    <w:rPr>
      <w:rFonts w:eastAsia="宋体"/>
      <w:kern w:val="2"/>
      <w:sz w:val="21"/>
      <w:lang w:val="en-US" w:eastAsia="zh-CN"/>
    </w:rPr>
  </w:style>
  <w:style w:type="character" w:customStyle="1" w:styleId="94">
    <w:name w:val="top-det1"/>
    <w:autoRedefine/>
    <w:qFormat/>
    <w:uiPriority w:val="0"/>
    <w:rPr>
      <w:b/>
      <w:color w:val="000000"/>
    </w:rPr>
  </w:style>
  <w:style w:type="character" w:customStyle="1" w:styleId="95">
    <w:name w:val="title_emph1"/>
    <w:autoRedefine/>
    <w:qFormat/>
    <w:uiPriority w:val="0"/>
    <w:rPr>
      <w:rFonts w:hint="default" w:ascii="Arial" w:hAnsi="Arial"/>
      <w:b/>
      <w:sz w:val="20"/>
    </w:rPr>
  </w:style>
  <w:style w:type="character" w:customStyle="1" w:styleId="96">
    <w:name w:val="font41"/>
    <w:autoRedefine/>
    <w:qFormat/>
    <w:uiPriority w:val="0"/>
    <w:rPr>
      <w:rFonts w:hint="eastAsia" w:ascii="宋体" w:hAnsi="宋体" w:eastAsia="宋体" w:cs="宋体"/>
      <w:color w:val="000000"/>
      <w:sz w:val="20"/>
      <w:szCs w:val="20"/>
      <w:u w:val="none"/>
    </w:rPr>
  </w:style>
  <w:style w:type="character" w:customStyle="1" w:styleId="97">
    <w:name w:val="Table Heading Char Char"/>
    <w:autoRedefine/>
    <w:qFormat/>
    <w:uiPriority w:val="0"/>
    <w:rPr>
      <w:rFonts w:ascii="Arial" w:hAnsi="Arial" w:eastAsia="黑体"/>
      <w:kern w:val="2"/>
      <w:sz w:val="18"/>
      <w:lang w:val="en-US" w:eastAsia="zh-CN"/>
    </w:rPr>
  </w:style>
  <w:style w:type="character" w:customStyle="1" w:styleId="98">
    <w:name w:val="Char Char4"/>
    <w:autoRedefine/>
    <w:qFormat/>
    <w:uiPriority w:val="0"/>
    <w:rPr>
      <w:rFonts w:eastAsia="宋体"/>
      <w:b/>
      <w:kern w:val="2"/>
      <w:sz w:val="21"/>
      <w:lang w:val="en-US" w:eastAsia="zh-CN"/>
    </w:rPr>
  </w:style>
  <w:style w:type="character" w:customStyle="1" w:styleId="99">
    <w:name w:val="Char Char"/>
    <w:autoRedefine/>
    <w:qFormat/>
    <w:uiPriority w:val="0"/>
    <w:rPr>
      <w:rFonts w:ascii="宋体" w:hAnsi="宋体" w:eastAsia="宋体"/>
      <w:kern w:val="2"/>
      <w:sz w:val="24"/>
      <w:lang w:val="en-US" w:eastAsia="zh-CN" w:bidi="ar-SA"/>
    </w:rPr>
  </w:style>
  <w:style w:type="character" w:customStyle="1" w:styleId="100">
    <w:name w:val="Table Text Char"/>
    <w:link w:val="101"/>
    <w:autoRedefine/>
    <w:qFormat/>
    <w:uiPriority w:val="0"/>
    <w:rPr>
      <w:rFonts w:ascii="Arial" w:hAnsi="Arial"/>
      <w:kern w:val="2"/>
      <w:sz w:val="18"/>
      <w:lang w:val="en-US" w:eastAsia="zh-CN" w:bidi="ar-SA"/>
    </w:rPr>
  </w:style>
  <w:style w:type="paragraph" w:customStyle="1" w:styleId="101">
    <w:name w:val="Table Text"/>
    <w:link w:val="100"/>
    <w:autoRedefine/>
    <w:qFormat/>
    <w:uiPriority w:val="0"/>
    <w:pPr>
      <w:snapToGrid w:val="0"/>
      <w:spacing w:before="80" w:after="80"/>
    </w:pPr>
    <w:rPr>
      <w:rFonts w:ascii="Arial" w:hAnsi="Arial" w:eastAsia="宋体" w:cs="Times New Roman"/>
      <w:kern w:val="2"/>
      <w:sz w:val="18"/>
      <w:lang w:val="en-US" w:eastAsia="zh-CN" w:bidi="ar-SA"/>
    </w:rPr>
  </w:style>
  <w:style w:type="character" w:customStyle="1" w:styleId="102">
    <w:name w:val="font31"/>
    <w:autoRedefine/>
    <w:qFormat/>
    <w:uiPriority w:val="0"/>
    <w:rPr>
      <w:rFonts w:hint="eastAsia" w:ascii="宋体" w:hAnsi="宋体" w:eastAsia="宋体" w:cs="宋体"/>
      <w:b/>
      <w:color w:val="000000"/>
      <w:sz w:val="20"/>
      <w:szCs w:val="20"/>
      <w:u w:val="none"/>
    </w:rPr>
  </w:style>
  <w:style w:type="character" w:customStyle="1" w:styleId="103">
    <w:name w:val="v151"/>
    <w:autoRedefine/>
    <w:qFormat/>
    <w:uiPriority w:val="0"/>
    <w:rPr>
      <w:sz w:val="18"/>
    </w:rPr>
  </w:style>
  <w:style w:type="character" w:customStyle="1" w:styleId="104">
    <w:name w:val="Char Char3"/>
    <w:autoRedefine/>
    <w:qFormat/>
    <w:uiPriority w:val="0"/>
    <w:rPr>
      <w:rFonts w:eastAsia="宋体"/>
      <w:kern w:val="2"/>
      <w:sz w:val="18"/>
      <w:lang w:val="en-US" w:eastAsia="zh-CN"/>
    </w:rPr>
  </w:style>
  <w:style w:type="character" w:customStyle="1" w:styleId="105">
    <w:name w:val="content-white1"/>
    <w:autoRedefine/>
    <w:qFormat/>
    <w:uiPriority w:val="0"/>
    <w:rPr>
      <w:rFonts w:ascii="_x000B__x000C_" w:hAnsi="_x000B__x000C_"/>
      <w:color w:val="auto"/>
      <w:sz w:val="18"/>
      <w:u w:val="none"/>
    </w:rPr>
  </w:style>
  <w:style w:type="character" w:customStyle="1" w:styleId="106">
    <w:name w:val="font11"/>
    <w:autoRedefine/>
    <w:qFormat/>
    <w:uiPriority w:val="0"/>
    <w:rPr>
      <w:rFonts w:hint="eastAsia" w:ascii="宋体" w:hAnsi="宋体" w:eastAsia="宋体" w:cs="宋体"/>
      <w:color w:val="000000"/>
      <w:sz w:val="20"/>
      <w:szCs w:val="20"/>
      <w:u w:val="none"/>
      <w:vertAlign w:val="superscript"/>
    </w:rPr>
  </w:style>
  <w:style w:type="character" w:customStyle="1" w:styleId="107">
    <w:name w:val="font01"/>
    <w:autoRedefine/>
    <w:qFormat/>
    <w:uiPriority w:val="0"/>
    <w:rPr>
      <w:rFonts w:hint="default" w:ascii="Times New Roman" w:hAnsi="Times New Roman" w:cs="Times New Roman"/>
      <w:color w:val="000000"/>
      <w:sz w:val="20"/>
      <w:szCs w:val="20"/>
      <w:u w:val="none"/>
    </w:rPr>
  </w:style>
  <w:style w:type="character" w:customStyle="1" w:styleId="108">
    <w:name w:val="Char Char7"/>
    <w:autoRedefine/>
    <w:qFormat/>
    <w:uiPriority w:val="0"/>
    <w:rPr>
      <w:rFonts w:ascii="宋体" w:hAnsi="宋体" w:eastAsia="宋体"/>
      <w:kern w:val="2"/>
      <w:sz w:val="28"/>
    </w:rPr>
  </w:style>
  <w:style w:type="character" w:customStyle="1" w:styleId="109">
    <w:name w:val="crowed11"/>
    <w:autoRedefine/>
    <w:qFormat/>
    <w:uiPriority w:val="0"/>
    <w:rPr>
      <w:rFonts w:hint="default" w:ascii="_x000B__x000C_" w:hAnsi="_x000B__x000C_"/>
      <w:sz w:val="24"/>
    </w:rPr>
  </w:style>
  <w:style w:type="character" w:customStyle="1" w:styleId="110">
    <w:name w:val="标书正文:  0.74 厘米 Char1"/>
    <w:autoRedefine/>
    <w:qFormat/>
    <w:uiPriority w:val="0"/>
    <w:rPr>
      <w:rFonts w:eastAsia="宋体"/>
      <w:kern w:val="2"/>
      <w:sz w:val="24"/>
      <w:lang w:val="en-US" w:eastAsia="zh-CN"/>
    </w:rPr>
  </w:style>
  <w:style w:type="character" w:customStyle="1" w:styleId="111">
    <w:name w:val="font1"/>
    <w:autoRedefine/>
    <w:qFormat/>
    <w:uiPriority w:val="0"/>
    <w:rPr>
      <w:color w:val="000000"/>
      <w:sz w:val="18"/>
    </w:rPr>
  </w:style>
  <w:style w:type="character" w:customStyle="1" w:styleId="112">
    <w:name w:val="Char Char11"/>
    <w:autoRedefine/>
    <w:qFormat/>
    <w:uiPriority w:val="0"/>
    <w:rPr>
      <w:rFonts w:ascii="宋体"/>
      <w:kern w:val="2"/>
      <w:sz w:val="28"/>
    </w:rPr>
  </w:style>
  <w:style w:type="character" w:customStyle="1" w:styleId="113">
    <w:name w:val="Table Text Char Char Char Char"/>
    <w:link w:val="114"/>
    <w:autoRedefine/>
    <w:qFormat/>
    <w:uiPriority w:val="0"/>
    <w:rPr>
      <w:rFonts w:ascii="Arial" w:hAnsi="Arial"/>
      <w:kern w:val="2"/>
      <w:sz w:val="18"/>
      <w:lang w:val="en-US" w:eastAsia="zh-CN" w:bidi="ar-SA"/>
    </w:rPr>
  </w:style>
  <w:style w:type="paragraph" w:customStyle="1" w:styleId="114">
    <w:name w:val="Table Text Char Char Char"/>
    <w:link w:val="113"/>
    <w:autoRedefine/>
    <w:qFormat/>
    <w:uiPriority w:val="0"/>
    <w:pPr>
      <w:snapToGrid w:val="0"/>
      <w:spacing w:before="80" w:after="80"/>
    </w:pPr>
    <w:rPr>
      <w:rFonts w:ascii="Arial" w:hAnsi="Arial" w:eastAsia="宋体" w:cs="Times New Roman"/>
      <w:kern w:val="2"/>
      <w:sz w:val="18"/>
      <w:lang w:val="en-US" w:eastAsia="zh-CN" w:bidi="ar-SA"/>
    </w:rPr>
  </w:style>
  <w:style w:type="character" w:customStyle="1" w:styleId="115">
    <w:name w:val="font51"/>
    <w:autoRedefine/>
    <w:qFormat/>
    <w:uiPriority w:val="0"/>
    <w:rPr>
      <w:rFonts w:hint="eastAsia" w:ascii="宋体" w:hAnsi="宋体" w:eastAsia="宋体" w:cs="宋体"/>
      <w:color w:val="000000"/>
      <w:sz w:val="20"/>
      <w:szCs w:val="20"/>
      <w:u w:val="none"/>
      <w:vertAlign w:val="superscript"/>
    </w:rPr>
  </w:style>
  <w:style w:type="character" w:customStyle="1" w:styleId="116">
    <w:name w:val="Table Text Char1 Char"/>
    <w:autoRedefine/>
    <w:qFormat/>
    <w:uiPriority w:val="0"/>
    <w:rPr>
      <w:rFonts w:ascii="Arial" w:hAnsi="Arial"/>
      <w:kern w:val="2"/>
      <w:sz w:val="18"/>
      <w:lang w:val="en-US" w:eastAsia="zh-CN" w:bidi="ar-SA"/>
    </w:rPr>
  </w:style>
  <w:style w:type="character" w:customStyle="1" w:styleId="117">
    <w:name w:val="H2 Char"/>
    <w:autoRedefine/>
    <w:qFormat/>
    <w:uiPriority w:val="0"/>
    <w:rPr>
      <w:rFonts w:ascii="Arial" w:hAnsi="Arial" w:eastAsia="宋体"/>
      <w:kern w:val="2"/>
      <w:sz w:val="28"/>
      <w:lang w:val="en-US" w:eastAsia="zh-CN"/>
    </w:rPr>
  </w:style>
  <w:style w:type="paragraph" w:customStyle="1" w:styleId="118">
    <w:name w:val="正文（首行不缩进）"/>
    <w:basedOn w:val="1"/>
    <w:autoRedefine/>
    <w:qFormat/>
    <w:uiPriority w:val="0"/>
    <w:pPr>
      <w:autoSpaceDE w:val="0"/>
      <w:autoSpaceDN w:val="0"/>
      <w:adjustRightInd w:val="0"/>
      <w:spacing w:line="360" w:lineRule="auto"/>
      <w:jc w:val="left"/>
    </w:pPr>
    <w:rPr>
      <w:kern w:val="0"/>
      <w:sz w:val="21"/>
    </w:rPr>
  </w:style>
  <w:style w:type="paragraph" w:customStyle="1" w:styleId="119">
    <w:name w:val="简单回函地址"/>
    <w:basedOn w:val="1"/>
    <w:autoRedefine/>
    <w:qFormat/>
    <w:uiPriority w:val="0"/>
    <w:pPr>
      <w:adjustRightInd w:val="0"/>
      <w:snapToGrid w:val="0"/>
      <w:spacing w:line="360" w:lineRule="auto"/>
    </w:pPr>
    <w:rPr>
      <w:sz w:val="24"/>
    </w:rPr>
  </w:style>
  <w:style w:type="paragraph" w:customStyle="1" w:styleId="120">
    <w:name w:val="Char Char1 Char"/>
    <w:basedOn w:val="1"/>
    <w:autoRedefine/>
    <w:qFormat/>
    <w:uiPriority w:val="0"/>
    <w:rPr>
      <w:rFonts w:ascii="Tahoma" w:hAnsi="Tahoma"/>
      <w:sz w:val="24"/>
      <w:szCs w:val="24"/>
    </w:rPr>
  </w:style>
  <w:style w:type="paragraph" w:customStyle="1" w:styleId="121">
    <w:name w:val="È±Ê¡ÎÄ±¾"/>
    <w:basedOn w:val="1"/>
    <w:autoRedefine/>
    <w:qFormat/>
    <w:uiPriority w:val="0"/>
    <w:pPr>
      <w:widowControl/>
      <w:overflowPunct w:val="0"/>
      <w:autoSpaceDE w:val="0"/>
      <w:autoSpaceDN w:val="0"/>
      <w:adjustRightInd w:val="0"/>
      <w:jc w:val="left"/>
      <w:textAlignment w:val="baseline"/>
    </w:pPr>
    <w:rPr>
      <w:kern w:val="0"/>
      <w:sz w:val="24"/>
    </w:rPr>
  </w:style>
  <w:style w:type="paragraph" w:customStyle="1" w:styleId="122">
    <w:name w:val="样式2"/>
    <w:basedOn w:val="6"/>
    <w:autoRedefine/>
    <w:qFormat/>
    <w:uiPriority w:val="0"/>
    <w:pPr>
      <w:numPr>
        <w:ilvl w:val="0"/>
        <w:numId w:val="3"/>
      </w:numPr>
      <w:spacing w:line="400" w:lineRule="exact"/>
      <w:jc w:val="center"/>
      <w:outlineLvl w:val="0"/>
    </w:pPr>
    <w:rPr>
      <w:b w:val="0"/>
      <w:sz w:val="44"/>
    </w:rPr>
  </w:style>
  <w:style w:type="paragraph" w:customStyle="1" w:styleId="123">
    <w:name w:val="Item List"/>
    <w:autoRedefine/>
    <w:qFormat/>
    <w:uiPriority w:val="0"/>
    <w:pPr>
      <w:numPr>
        <w:ilvl w:val="0"/>
        <w:numId w:val="4"/>
      </w:numPr>
      <w:spacing w:line="300" w:lineRule="auto"/>
      <w:jc w:val="both"/>
    </w:pPr>
    <w:rPr>
      <w:rFonts w:ascii="Arial" w:hAnsi="Arial" w:eastAsia="宋体" w:cs="Times New Roman"/>
      <w:sz w:val="21"/>
      <w:lang w:val="en-US" w:eastAsia="zh-CN" w:bidi="ar-SA"/>
    </w:rPr>
  </w:style>
  <w:style w:type="paragraph" w:customStyle="1" w:styleId="124">
    <w:name w:val="Char Char Char Char Char Char Char Char Char Char Char Char Char"/>
    <w:basedOn w:val="1"/>
    <w:autoRedefine/>
    <w:qFormat/>
    <w:uiPriority w:val="0"/>
    <w:pPr>
      <w:widowControl/>
      <w:spacing w:line="240" w:lineRule="exact"/>
      <w:jc w:val="left"/>
    </w:pPr>
    <w:rPr>
      <w:rFonts w:ascii="Verdana" w:hAnsi="Verdana" w:eastAsia="仿宋_GB2312"/>
      <w:kern w:val="0"/>
      <w:sz w:val="24"/>
      <w:lang w:eastAsia="en-US"/>
    </w:rPr>
  </w:style>
  <w:style w:type="paragraph" w:customStyle="1" w:styleId="125">
    <w:name w:val="样式8"/>
    <w:basedOn w:val="1"/>
    <w:next w:val="1"/>
    <w:autoRedefine/>
    <w:qFormat/>
    <w:uiPriority w:val="0"/>
    <w:rPr>
      <w:rFonts w:eastAsia="仿宋"/>
      <w:sz w:val="24"/>
    </w:rPr>
  </w:style>
  <w:style w:type="paragraph" w:customStyle="1" w:styleId="126">
    <w:name w:val="xl27"/>
    <w:basedOn w:val="1"/>
    <w:autoRedefine/>
    <w:qFormat/>
    <w:uiPriority w:val="0"/>
    <w:pPr>
      <w:widowControl/>
      <w:pBdr>
        <w:left w:val="single" w:color="auto" w:sz="8" w:space="0"/>
        <w:bottom w:val="single" w:color="auto" w:sz="4" w:space="0"/>
        <w:right w:val="single" w:color="auto" w:sz="4" w:space="0"/>
      </w:pBdr>
      <w:spacing w:beforeAutospacing="1" w:afterAutospacing="1"/>
      <w:jc w:val="center"/>
      <w:textAlignment w:val="center"/>
    </w:pPr>
    <w:rPr>
      <w:rFonts w:ascii="宋体" w:hAnsi="宋体"/>
      <w:kern w:val="0"/>
      <w:sz w:val="21"/>
    </w:rPr>
  </w:style>
  <w:style w:type="paragraph" w:customStyle="1" w:styleId="127">
    <w:name w:val="表格文本"/>
    <w:autoRedefine/>
    <w:qFormat/>
    <w:uiPriority w:val="0"/>
    <w:pPr>
      <w:tabs>
        <w:tab w:val="decimal" w:pos="0"/>
      </w:tabs>
    </w:pPr>
    <w:rPr>
      <w:rFonts w:ascii="Arial" w:hAnsi="Arial" w:eastAsia="宋体" w:cs="Times New Roman"/>
      <w:sz w:val="21"/>
      <w:lang w:val="en-US" w:eastAsia="zh-CN" w:bidi="ar-SA"/>
    </w:rPr>
  </w:style>
  <w:style w:type="paragraph" w:customStyle="1" w:styleId="128">
    <w:name w:val="附录3"/>
    <w:basedOn w:val="1"/>
    <w:next w:val="1"/>
    <w:autoRedefine/>
    <w:qFormat/>
    <w:uiPriority w:val="0"/>
    <w:pPr>
      <w:tabs>
        <w:tab w:val="left" w:pos="851"/>
      </w:tabs>
      <w:ind w:left="425" w:hanging="425"/>
      <w:outlineLvl w:val="2"/>
    </w:pPr>
    <w:rPr>
      <w:rFonts w:eastAsia="黑体"/>
      <w:b/>
      <w:sz w:val="32"/>
    </w:rPr>
  </w:style>
  <w:style w:type="paragraph" w:customStyle="1" w:styleId="129">
    <w:name w:val="正文格式 Char"/>
    <w:basedOn w:val="1"/>
    <w:autoRedefine/>
    <w:qFormat/>
    <w:uiPriority w:val="0"/>
    <w:pPr>
      <w:widowControl/>
      <w:adjustRightInd w:val="0"/>
      <w:spacing w:line="440" w:lineRule="atLeast"/>
      <w:ind w:firstLine="510"/>
      <w:textAlignment w:val="baseline"/>
    </w:pPr>
    <w:rPr>
      <w:kern w:val="0"/>
      <w:sz w:val="24"/>
    </w:rPr>
  </w:style>
  <w:style w:type="paragraph" w:customStyle="1" w:styleId="130">
    <w:name w:val="附录1"/>
    <w:basedOn w:val="1"/>
    <w:next w:val="1"/>
    <w:autoRedefine/>
    <w:qFormat/>
    <w:uiPriority w:val="0"/>
    <w:pPr>
      <w:tabs>
        <w:tab w:val="left" w:pos="1304"/>
      </w:tabs>
      <w:ind w:left="425" w:hanging="425"/>
      <w:outlineLvl w:val="0"/>
    </w:pPr>
    <w:rPr>
      <w:rFonts w:ascii="黑体" w:hAnsi="黑体" w:eastAsia="黑体"/>
      <w:b/>
      <w:sz w:val="44"/>
    </w:rPr>
  </w:style>
  <w:style w:type="paragraph" w:customStyle="1" w:styleId="131">
    <w:name w:val="样式3"/>
    <w:basedOn w:val="3"/>
    <w:next w:val="3"/>
    <w:autoRedefine/>
    <w:qFormat/>
    <w:uiPriority w:val="0"/>
    <w:pPr>
      <w:keepLines/>
      <w:adjustRightInd w:val="0"/>
      <w:spacing w:line="576" w:lineRule="auto"/>
    </w:pPr>
    <w:rPr>
      <w:rFonts w:ascii="Times New Roman" w:eastAsia="黑体"/>
      <w:b/>
      <w:kern w:val="44"/>
      <w:sz w:val="44"/>
    </w:rPr>
  </w:style>
  <w:style w:type="paragraph" w:customStyle="1" w:styleId="132">
    <w:name w:val="IN Feature"/>
    <w:next w:val="133"/>
    <w:autoRedefine/>
    <w:qFormat/>
    <w:uiPriority w:val="0"/>
    <w:pPr>
      <w:keepNext/>
      <w:keepLines/>
      <w:spacing w:before="240" w:after="240"/>
      <w:outlineLvl w:val="7"/>
    </w:pPr>
    <w:rPr>
      <w:rFonts w:ascii="Arial" w:hAnsi="Arial" w:eastAsia="宋体" w:cs="Times New Roman"/>
      <w:sz w:val="21"/>
      <w:lang w:val="en-US" w:eastAsia="zh-CN" w:bidi="ar-SA"/>
    </w:rPr>
  </w:style>
  <w:style w:type="paragraph" w:customStyle="1" w:styleId="133">
    <w:name w:val="IN Step"/>
    <w:basedOn w:val="1"/>
    <w:autoRedefine/>
    <w:qFormat/>
    <w:uiPriority w:val="0"/>
    <w:pPr>
      <w:keepLines/>
      <w:widowControl/>
      <w:tabs>
        <w:tab w:val="left" w:pos="1134"/>
      </w:tabs>
      <w:spacing w:line="300" w:lineRule="auto"/>
      <w:ind w:left="1134" w:hanging="907"/>
      <w:outlineLvl w:val="8"/>
    </w:pPr>
    <w:rPr>
      <w:rFonts w:ascii="Arial" w:hAnsi="Arial"/>
      <w:kern w:val="0"/>
      <w:sz w:val="21"/>
    </w:rPr>
  </w:style>
  <w:style w:type="paragraph" w:customStyle="1" w:styleId="134">
    <w:name w:val="AA Numbering"/>
    <w:basedOn w:val="1"/>
    <w:autoRedefine/>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135">
    <w:name w:val="表格内文字"/>
    <w:basedOn w:val="32"/>
    <w:autoRedefine/>
    <w:qFormat/>
    <w:uiPriority w:val="0"/>
    <w:pPr>
      <w:adjustRightInd w:val="0"/>
    </w:pPr>
    <w:rPr>
      <w:color w:val="000000"/>
      <w:lang w:val="en-GB"/>
    </w:rPr>
  </w:style>
  <w:style w:type="paragraph" w:customStyle="1" w:styleId="136">
    <w:name w:val="项目"/>
    <w:basedOn w:val="1"/>
    <w:autoRedefine/>
    <w:qFormat/>
    <w:uiPriority w:val="0"/>
    <w:pPr>
      <w:tabs>
        <w:tab w:val="left" w:pos="1280"/>
      </w:tabs>
      <w:spacing w:line="360" w:lineRule="auto"/>
      <w:ind w:left="-7" w:firstLine="567"/>
      <w:jc w:val="left"/>
      <w:textAlignment w:val="baseline"/>
    </w:pPr>
    <w:rPr>
      <w:rFonts w:ascii="宋体"/>
      <w:kern w:val="0"/>
      <w:sz w:val="24"/>
    </w:rPr>
  </w:style>
  <w:style w:type="paragraph" w:customStyle="1" w:styleId="137">
    <w:name w:val="正文4"/>
    <w:basedOn w:val="1"/>
    <w:autoRedefine/>
    <w:qFormat/>
    <w:uiPriority w:val="0"/>
    <w:pPr>
      <w:tabs>
        <w:tab w:val="left" w:pos="1275"/>
      </w:tabs>
      <w:spacing w:line="360" w:lineRule="auto"/>
      <w:ind w:left="820" w:leftChars="400" w:hanging="705"/>
    </w:pPr>
    <w:rPr>
      <w:sz w:val="24"/>
    </w:rPr>
  </w:style>
  <w:style w:type="paragraph" w:customStyle="1" w:styleId="138">
    <w:name w:val="摘要"/>
    <w:basedOn w:val="1"/>
    <w:next w:val="4"/>
    <w:autoRedefine/>
    <w:qFormat/>
    <w:uiPriority w:val="0"/>
    <w:pPr>
      <w:spacing w:line="360" w:lineRule="auto"/>
    </w:pPr>
    <w:rPr>
      <w:rFonts w:eastAsia="黑体"/>
      <w:sz w:val="20"/>
    </w:rPr>
  </w:style>
  <w:style w:type="paragraph" w:customStyle="1" w:styleId="139">
    <w:name w:val="Style Heading 3h3Heading 3 - oldLevel 3 HeadH3level_3PIM 3se..."/>
    <w:basedOn w:val="5"/>
    <w:autoRedefine/>
    <w:qFormat/>
    <w:uiPriority w:val="0"/>
    <w:pPr>
      <w:tabs>
        <w:tab w:val="left" w:pos="709"/>
        <w:tab w:val="left" w:pos="1620"/>
      </w:tabs>
      <w:ind w:left="1620" w:hanging="360"/>
    </w:pPr>
  </w:style>
  <w:style w:type="paragraph" w:customStyle="1" w:styleId="140">
    <w:name w:val="Char2 Char Char Char Char Char Char"/>
    <w:basedOn w:val="1"/>
    <w:autoRedefine/>
    <w:qFormat/>
    <w:uiPriority w:val="0"/>
    <w:rPr>
      <w:rFonts w:ascii="仿宋_GB2312"/>
      <w:b/>
      <w:sz w:val="30"/>
    </w:rPr>
  </w:style>
  <w:style w:type="paragraph" w:customStyle="1" w:styleId="141">
    <w:name w:val="表头样式"/>
    <w:basedOn w:val="1"/>
    <w:autoRedefine/>
    <w:qFormat/>
    <w:uiPriority w:val="0"/>
    <w:pPr>
      <w:autoSpaceDE w:val="0"/>
      <w:autoSpaceDN w:val="0"/>
      <w:adjustRightInd w:val="0"/>
      <w:spacing w:line="360" w:lineRule="auto"/>
      <w:jc w:val="left"/>
    </w:pPr>
    <w:rPr>
      <w:b/>
      <w:kern w:val="0"/>
      <w:sz w:val="21"/>
    </w:rPr>
  </w:style>
  <w:style w:type="paragraph" w:customStyle="1" w:styleId="142">
    <w:name w:val="style1"/>
    <w:basedOn w:val="1"/>
    <w:autoRedefine/>
    <w:qFormat/>
    <w:uiPriority w:val="0"/>
    <w:pPr>
      <w:widowControl/>
      <w:spacing w:beforeAutospacing="1" w:afterAutospacing="1"/>
      <w:jc w:val="left"/>
    </w:pPr>
    <w:rPr>
      <w:rFonts w:ascii="宋体" w:hAnsi="宋体"/>
      <w:kern w:val="0"/>
      <w:sz w:val="21"/>
    </w:rPr>
  </w:style>
  <w:style w:type="paragraph" w:customStyle="1" w:styleId="143">
    <w:name w:val="样式 标题 1章标题Heading 0Section HeadPIM 1H1h11st levell11H1..."/>
    <w:basedOn w:val="3"/>
    <w:autoRedefine/>
    <w:qFormat/>
    <w:uiPriority w:val="0"/>
    <w:pPr>
      <w:keepLines/>
      <w:pageBreakBefore/>
      <w:tabs>
        <w:tab w:val="left" w:pos="432"/>
      </w:tabs>
      <w:autoSpaceDE w:val="0"/>
      <w:autoSpaceDN w:val="0"/>
      <w:adjustRightInd w:val="0"/>
      <w:spacing w:line="578" w:lineRule="atLeast"/>
      <w:textAlignment w:val="bottom"/>
    </w:pPr>
    <w:rPr>
      <w:rFonts w:hAnsi="宋体" w:eastAsia="黑体"/>
      <w:b/>
      <w:kern w:val="44"/>
      <w:sz w:val="36"/>
    </w:rPr>
  </w:style>
  <w:style w:type="paragraph" w:customStyle="1" w:styleId="144">
    <w:name w:val="Char"/>
    <w:basedOn w:val="1"/>
    <w:autoRedefine/>
    <w:qFormat/>
    <w:uiPriority w:val="0"/>
    <w:pPr>
      <w:spacing w:line="240" w:lineRule="atLeast"/>
      <w:ind w:left="420" w:firstLine="420"/>
    </w:pPr>
    <w:rPr>
      <w:kern w:val="0"/>
      <w:sz w:val="21"/>
    </w:rPr>
  </w:style>
  <w:style w:type="paragraph" w:customStyle="1" w:styleId="145">
    <w:name w:val="段 Char"/>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46">
    <w:name w:val="xl40"/>
    <w:basedOn w:val="1"/>
    <w:autoRedefine/>
    <w:qFormat/>
    <w:uiPriority w:val="0"/>
    <w:pPr>
      <w:widowControl/>
      <w:pBdr>
        <w:left w:val="single" w:color="auto" w:sz="4" w:space="0"/>
        <w:right w:val="single" w:color="auto" w:sz="4" w:space="0"/>
      </w:pBdr>
      <w:spacing w:beforeAutospacing="1" w:afterAutospacing="1"/>
      <w:jc w:val="center"/>
    </w:pPr>
    <w:rPr>
      <w:rFonts w:ascii="宋体" w:hAnsi="宋体"/>
      <w:kern w:val="0"/>
      <w:sz w:val="24"/>
    </w:rPr>
  </w:style>
  <w:style w:type="paragraph" w:customStyle="1" w:styleId="147">
    <w:name w:val="正文 + 三号"/>
    <w:basedOn w:val="1"/>
    <w:autoRedefine/>
    <w:qFormat/>
    <w:uiPriority w:val="0"/>
    <w:rPr>
      <w:sz w:val="21"/>
    </w:rPr>
  </w:style>
  <w:style w:type="paragraph" w:customStyle="1" w:styleId="148">
    <w:name w:val="Figure Description"/>
    <w:next w:val="1"/>
    <w:autoRedefine/>
    <w:qFormat/>
    <w:uiPriority w:val="0"/>
    <w:pPr>
      <w:snapToGrid w:val="0"/>
      <w:spacing w:before="80" w:after="320"/>
      <w:ind w:left="1134"/>
      <w:jc w:val="center"/>
    </w:pPr>
    <w:rPr>
      <w:rFonts w:ascii="Arial" w:hAnsi="Arial" w:eastAsia="宋体" w:cs="Times New Roman"/>
      <w:sz w:val="18"/>
      <w:lang w:val="en-US" w:eastAsia="zh-CN" w:bidi="ar-SA"/>
    </w:rPr>
  </w:style>
  <w:style w:type="paragraph" w:customStyle="1" w:styleId="149">
    <w:name w:val="附录4"/>
    <w:basedOn w:val="1"/>
    <w:next w:val="1"/>
    <w:autoRedefine/>
    <w:qFormat/>
    <w:uiPriority w:val="0"/>
    <w:pPr>
      <w:widowControl/>
      <w:tabs>
        <w:tab w:val="left" w:pos="1134"/>
      </w:tabs>
      <w:spacing w:line="300" w:lineRule="auto"/>
      <w:ind w:left="1361" w:hanging="1361"/>
      <w:outlineLvl w:val="3"/>
    </w:pPr>
    <w:rPr>
      <w:rFonts w:ascii="Arial" w:hAnsi="Arial" w:eastAsia="黑体"/>
      <w:kern w:val="0"/>
    </w:rPr>
  </w:style>
  <w:style w:type="paragraph" w:customStyle="1" w:styleId="150">
    <w:name w:val="Note"/>
    <w:basedOn w:val="1"/>
    <w:autoRedefine/>
    <w:qFormat/>
    <w:uiPriority w:val="0"/>
    <w:pPr>
      <w:pBdr>
        <w:top w:val="single" w:color="auto" w:sz="12" w:space="3"/>
        <w:bottom w:val="single" w:color="auto" w:sz="12" w:space="3"/>
      </w:pBdr>
      <w:spacing w:line="360" w:lineRule="auto"/>
    </w:pPr>
    <w:rPr>
      <w:sz w:val="24"/>
    </w:rPr>
  </w:style>
  <w:style w:type="paragraph" w:customStyle="1" w:styleId="151">
    <w:name w:val="操作步骤"/>
    <w:basedOn w:val="1"/>
    <w:autoRedefine/>
    <w:qFormat/>
    <w:uiPriority w:val="0"/>
    <w:pPr>
      <w:numPr>
        <w:ilvl w:val="0"/>
        <w:numId w:val="5"/>
      </w:numPr>
      <w:autoSpaceDE w:val="0"/>
      <w:autoSpaceDN w:val="0"/>
      <w:adjustRightInd w:val="0"/>
      <w:snapToGrid w:val="0"/>
      <w:spacing w:line="40" w:lineRule="atLeast"/>
      <w:textAlignment w:val="bottom"/>
    </w:pPr>
    <w:rPr>
      <w:rFonts w:ascii="昆仑楷体" w:eastAsia="楷体_GB2312"/>
      <w:kern w:val="0"/>
      <w:sz w:val="21"/>
    </w:rPr>
  </w:style>
  <w:style w:type="paragraph" w:customStyle="1" w:styleId="152">
    <w:name w:val="Char Char1"/>
    <w:basedOn w:val="1"/>
    <w:autoRedefine/>
    <w:qFormat/>
    <w:uiPriority w:val="0"/>
    <w:pPr>
      <w:widowControl/>
      <w:spacing w:line="240" w:lineRule="exact"/>
      <w:jc w:val="left"/>
    </w:pPr>
    <w:rPr>
      <w:rFonts w:ascii="Verdana" w:hAnsi="Verdana"/>
      <w:kern w:val="0"/>
      <w:sz w:val="20"/>
      <w:lang w:eastAsia="en-US"/>
    </w:rPr>
  </w:style>
  <w:style w:type="paragraph" w:customStyle="1" w:styleId="153">
    <w:name w:val="Table Heading"/>
    <w:autoRedefine/>
    <w:qFormat/>
    <w:uiPriority w:val="0"/>
    <w:pPr>
      <w:keepNext/>
      <w:snapToGrid w:val="0"/>
      <w:spacing w:before="80" w:after="80"/>
      <w:jc w:val="center"/>
    </w:pPr>
    <w:rPr>
      <w:rFonts w:ascii="Arial" w:hAnsi="Arial" w:eastAsia="宋体" w:cs="Times New Roman"/>
      <w:sz w:val="18"/>
      <w:lang w:val="en-US" w:eastAsia="zh-CN" w:bidi="ar-SA"/>
    </w:rPr>
  </w:style>
  <w:style w:type="paragraph" w:customStyle="1" w:styleId="154">
    <w:name w:val="样式7"/>
    <w:basedOn w:val="1"/>
    <w:next w:val="1"/>
    <w:autoRedefine/>
    <w:qFormat/>
    <w:uiPriority w:val="0"/>
  </w:style>
  <w:style w:type="paragraph" w:customStyle="1" w:styleId="155">
    <w:name w:val="二级列表"/>
    <w:basedOn w:val="156"/>
    <w:next w:val="156"/>
    <w:autoRedefine/>
    <w:qFormat/>
    <w:uiPriority w:val="0"/>
    <w:pPr>
      <w:tabs>
        <w:tab w:val="left" w:pos="2120"/>
      </w:tabs>
      <w:ind w:firstLine="0" w:firstLineChars="0"/>
    </w:pPr>
    <w:rPr>
      <w:b/>
    </w:rPr>
  </w:style>
  <w:style w:type="paragraph" w:customStyle="1" w:styleId="156">
    <w:name w:val="段落正文"/>
    <w:basedOn w:val="1"/>
    <w:autoRedefine/>
    <w:qFormat/>
    <w:uiPriority w:val="0"/>
    <w:pPr>
      <w:spacing w:beforeLines="50" w:line="360" w:lineRule="auto"/>
      <w:ind w:firstLine="200" w:firstLineChars="200"/>
    </w:pPr>
    <w:rPr>
      <w:spacing w:val="2"/>
      <w:sz w:val="24"/>
    </w:rPr>
  </w:style>
  <w:style w:type="paragraph" w:customStyle="1" w:styleId="157">
    <w:name w:val="Char Char Char Char Char Char Char"/>
    <w:basedOn w:val="1"/>
    <w:autoRedefine/>
    <w:qFormat/>
    <w:uiPriority w:val="0"/>
    <w:rPr>
      <w:rFonts w:ascii="Tahoma" w:hAnsi="Tahoma"/>
      <w:sz w:val="24"/>
    </w:rPr>
  </w:style>
  <w:style w:type="paragraph" w:styleId="158">
    <w:name w:val="List Paragraph"/>
    <w:basedOn w:val="1"/>
    <w:autoRedefine/>
    <w:qFormat/>
    <w:uiPriority w:val="0"/>
    <w:pPr>
      <w:ind w:firstLine="420" w:firstLineChars="200"/>
    </w:pPr>
    <w:rPr>
      <w:rFonts w:ascii="Calibri" w:hAnsi="Calibri"/>
    </w:rPr>
  </w:style>
  <w:style w:type="paragraph" w:customStyle="1" w:styleId="159">
    <w:name w:val="标题3——2"/>
    <w:basedOn w:val="5"/>
    <w:next w:val="58"/>
    <w:autoRedefine/>
    <w:qFormat/>
    <w:uiPriority w:val="0"/>
    <w:pPr>
      <w:tabs>
        <w:tab w:val="left" w:pos="1280"/>
        <w:tab w:val="right" w:leader="dot" w:pos="8777"/>
      </w:tabs>
      <w:spacing w:beforeLines="100" w:line="240" w:lineRule="auto"/>
      <w:ind w:left="851" w:hanging="851"/>
      <w:outlineLvl w:val="9"/>
    </w:pPr>
    <w:rPr>
      <w:rFonts w:ascii="黑体" w:hAnsi="宋体" w:eastAsia="黑体"/>
      <w:sz w:val="30"/>
    </w:rPr>
  </w:style>
  <w:style w:type="paragraph" w:customStyle="1" w:styleId="160">
    <w:name w:val="样式11"/>
    <w:basedOn w:val="1"/>
    <w:next w:val="1"/>
    <w:autoRedefine/>
    <w:qFormat/>
    <w:uiPriority w:val="0"/>
  </w:style>
  <w:style w:type="paragraph" w:customStyle="1" w:styleId="161">
    <w:name w:val="样式1xz"/>
    <w:basedOn w:val="1"/>
    <w:autoRedefine/>
    <w:qFormat/>
    <w:uiPriority w:val="0"/>
    <w:pPr>
      <w:tabs>
        <w:tab w:val="left" w:pos="1050"/>
        <w:tab w:val="right" w:leader="dot" w:pos="8296"/>
      </w:tabs>
    </w:pPr>
    <w:rPr>
      <w:caps/>
      <w:spacing w:val="20"/>
      <w:sz w:val="24"/>
    </w:rPr>
  </w:style>
  <w:style w:type="paragraph" w:customStyle="1" w:styleId="162">
    <w:name w:val="Table Contents"/>
    <w:basedOn w:val="2"/>
    <w:autoRedefine/>
    <w:qFormat/>
    <w:uiPriority w:val="0"/>
    <w:pPr>
      <w:suppressAutoHyphens/>
      <w:jc w:val="left"/>
    </w:pPr>
    <w:rPr>
      <w:rFonts w:ascii="Times New Roman" w:eastAsia="Times New Roman"/>
      <w:kern w:val="0"/>
      <w:sz w:val="24"/>
    </w:rPr>
  </w:style>
  <w:style w:type="paragraph" w:customStyle="1" w:styleId="163">
    <w:name w:val="样式10"/>
    <w:basedOn w:val="1"/>
    <w:next w:val="1"/>
    <w:autoRedefine/>
    <w:qFormat/>
    <w:uiPriority w:val="0"/>
    <w:rPr>
      <w:rFonts w:eastAsia="仿宋"/>
      <w:sz w:val="24"/>
    </w:rPr>
  </w:style>
  <w:style w:type="paragraph" w:customStyle="1" w:styleId="164">
    <w:name w:val="Title - Date"/>
    <w:basedOn w:val="56"/>
    <w:next w:val="1"/>
    <w:autoRedefine/>
    <w:qFormat/>
    <w:uiPriority w:val="0"/>
    <w:rPr>
      <w:sz w:val="28"/>
    </w:rPr>
  </w:style>
  <w:style w:type="paragraph" w:customStyle="1" w:styleId="165">
    <w:name w:val="1"/>
    <w:basedOn w:val="1"/>
    <w:next w:val="32"/>
    <w:autoRedefine/>
    <w:qFormat/>
    <w:uiPriority w:val="0"/>
    <w:rPr>
      <w:rFonts w:ascii="宋体" w:hAnsi="Courier New"/>
      <w:sz w:val="21"/>
    </w:rPr>
  </w:style>
  <w:style w:type="paragraph" w:customStyle="1" w:styleId="166">
    <w:name w:val="1.正文"/>
    <w:basedOn w:val="1"/>
    <w:autoRedefine/>
    <w:qFormat/>
    <w:uiPriority w:val="0"/>
    <w:pPr>
      <w:spacing w:line="360" w:lineRule="auto"/>
      <w:ind w:left="540" w:leftChars="225" w:firstLine="540" w:firstLineChars="225"/>
    </w:pPr>
    <w:rPr>
      <w:sz w:val="24"/>
    </w:rPr>
  </w:style>
  <w:style w:type="paragraph" w:customStyle="1" w:styleId="167">
    <w:name w:val="正文格式"/>
    <w:basedOn w:val="1"/>
    <w:autoRedefine/>
    <w:qFormat/>
    <w:uiPriority w:val="0"/>
    <w:pPr>
      <w:widowControl/>
      <w:adjustRightInd w:val="0"/>
      <w:snapToGrid w:val="0"/>
      <w:spacing w:line="360" w:lineRule="auto"/>
      <w:ind w:firstLine="480" w:firstLineChars="200"/>
      <w:jc w:val="left"/>
      <w:textAlignment w:val="baseline"/>
    </w:pPr>
    <w:rPr>
      <w:rFonts w:ascii="宋体" w:hAnsi="宋体"/>
      <w:color w:val="000000"/>
      <w:kern w:val="0"/>
      <w:sz w:val="24"/>
    </w:rPr>
  </w:style>
  <w:style w:type="paragraph" w:customStyle="1" w:styleId="168">
    <w:name w:val="样式1"/>
    <w:basedOn w:val="6"/>
    <w:autoRedefine/>
    <w:qFormat/>
    <w:uiPriority w:val="0"/>
    <w:pPr>
      <w:tabs>
        <w:tab w:val="left" w:pos="720"/>
      </w:tabs>
      <w:spacing w:line="560" w:lineRule="atLeast"/>
      <w:ind w:left="420" w:hanging="420"/>
    </w:pPr>
  </w:style>
  <w:style w:type="paragraph" w:customStyle="1" w:styleId="169">
    <w:name w:val="司法正文"/>
    <w:autoRedefine/>
    <w:qFormat/>
    <w:uiPriority w:val="0"/>
    <w:pPr>
      <w:widowControl w:val="0"/>
      <w:ind w:firstLine="200" w:firstLineChars="200"/>
      <w:jc w:val="both"/>
    </w:pPr>
    <w:rPr>
      <w:rFonts w:ascii="Times New Roman" w:hAnsi="Times New Roman" w:eastAsia="仿宋_GB2312" w:cs="Times New Roman"/>
      <w:sz w:val="32"/>
      <w:lang w:val="en-US" w:eastAsia="zh-CN" w:bidi="ar-SA"/>
    </w:rPr>
  </w:style>
  <w:style w:type="paragraph" w:customStyle="1" w:styleId="170">
    <w:name w:val="Table Description"/>
    <w:next w:val="1"/>
    <w:autoRedefine/>
    <w:qFormat/>
    <w:uiPriority w:val="0"/>
    <w:pPr>
      <w:keepNext/>
      <w:snapToGrid w:val="0"/>
      <w:spacing w:before="160" w:after="80"/>
      <w:ind w:left="1134"/>
      <w:jc w:val="center"/>
    </w:pPr>
    <w:rPr>
      <w:rFonts w:ascii="Arial" w:hAnsi="Arial" w:eastAsia="宋体" w:cs="Times New Roman"/>
      <w:sz w:val="18"/>
      <w:lang w:val="en-US" w:eastAsia="zh-CN" w:bidi="ar-SA"/>
    </w:rPr>
  </w:style>
  <w:style w:type="paragraph" w:customStyle="1" w:styleId="171">
    <w:name w:val="样式 正文缩进正文（首行缩进两字）表正文正文非缩进特点标题4段1 + 首行缩进:  2 字符"/>
    <w:basedOn w:val="16"/>
    <w:autoRedefine/>
    <w:qFormat/>
    <w:uiPriority w:val="0"/>
    <w:pPr>
      <w:ind w:firstLine="480" w:firstLineChars="200"/>
    </w:pPr>
  </w:style>
  <w:style w:type="paragraph" w:customStyle="1" w:styleId="172">
    <w:name w:val="Title - Revision"/>
    <w:basedOn w:val="56"/>
    <w:autoRedefine/>
    <w:qFormat/>
    <w:uiPriority w:val="0"/>
  </w:style>
  <w:style w:type="paragraph" w:customStyle="1" w:styleId="173">
    <w:name w:val="content"/>
    <w:basedOn w:val="1"/>
    <w:autoRedefine/>
    <w:qFormat/>
    <w:uiPriority w:val="0"/>
    <w:pPr>
      <w:widowControl/>
      <w:spacing w:beforeAutospacing="1" w:afterAutospacing="1" w:line="280" w:lineRule="atLeast"/>
      <w:ind w:firstLine="375"/>
      <w:jc w:val="left"/>
    </w:pPr>
    <w:rPr>
      <w:rFonts w:ascii="宋体" w:hAnsi="宋体"/>
      <w:color w:val="000000"/>
      <w:kern w:val="0"/>
      <w:sz w:val="18"/>
    </w:rPr>
  </w:style>
  <w:style w:type="paragraph" w:customStyle="1" w:styleId="174">
    <w:name w:val="标书正文:  0.74 厘米"/>
    <w:basedOn w:val="1"/>
    <w:autoRedefine/>
    <w:qFormat/>
    <w:uiPriority w:val="0"/>
    <w:pPr>
      <w:snapToGrid w:val="0"/>
      <w:spacing w:line="360" w:lineRule="auto"/>
      <w:ind w:firstLine="420"/>
    </w:pPr>
    <w:rPr>
      <w:sz w:val="24"/>
    </w:rPr>
  </w:style>
  <w:style w:type="paragraph" w:customStyle="1" w:styleId="175">
    <w:name w:val="样式 样式 首行缩进:  2 字符 + 首行缩进:  2 字符"/>
    <w:basedOn w:val="1"/>
    <w:autoRedefine/>
    <w:qFormat/>
    <w:uiPriority w:val="0"/>
    <w:pPr>
      <w:numPr>
        <w:ilvl w:val="0"/>
        <w:numId w:val="6"/>
      </w:numPr>
      <w:tabs>
        <w:tab w:val="clear" w:pos="1230"/>
      </w:tabs>
      <w:spacing w:line="360" w:lineRule="auto"/>
      <w:ind w:firstLine="480" w:firstLineChars="200"/>
    </w:pPr>
    <w:rPr>
      <w:sz w:val="24"/>
    </w:rPr>
  </w:style>
  <w:style w:type="paragraph" w:customStyle="1" w:styleId="176">
    <w:name w:val="Table Paragraph"/>
    <w:basedOn w:val="1"/>
    <w:autoRedefine/>
    <w:qFormat/>
    <w:uiPriority w:val="1"/>
    <w:pPr>
      <w:autoSpaceDE w:val="0"/>
      <w:autoSpaceDN w:val="0"/>
      <w:adjustRightInd w:val="0"/>
    </w:pPr>
    <w:rPr>
      <w:sz w:val="24"/>
    </w:rPr>
  </w:style>
  <w:style w:type="paragraph" w:customStyle="1" w:styleId="177">
    <w:name w:val="tabletext"/>
    <w:basedOn w:val="1"/>
    <w:autoRedefine/>
    <w:qFormat/>
    <w:uiPriority w:val="0"/>
    <w:pPr>
      <w:widowControl/>
      <w:spacing w:beforeAutospacing="1" w:afterAutospacing="1"/>
      <w:jc w:val="left"/>
    </w:pPr>
    <w:rPr>
      <w:rFonts w:ascii="宋体" w:hAnsi="宋体" w:cs="宋体"/>
      <w:kern w:val="0"/>
      <w:sz w:val="24"/>
      <w:szCs w:val="24"/>
    </w:rPr>
  </w:style>
  <w:style w:type="paragraph" w:customStyle="1" w:styleId="178">
    <w:name w:val="样式 首行缩进:  0.74 厘米"/>
    <w:basedOn w:val="1"/>
    <w:autoRedefine/>
    <w:qFormat/>
    <w:uiPriority w:val="0"/>
    <w:pPr>
      <w:spacing w:line="360" w:lineRule="auto"/>
      <w:ind w:firstLine="420"/>
    </w:pPr>
    <w:rPr>
      <w:sz w:val="24"/>
    </w:rPr>
  </w:style>
  <w:style w:type="paragraph" w:customStyle="1" w:styleId="179">
    <w:name w:val="表格1"/>
    <w:basedOn w:val="1"/>
    <w:next w:val="1"/>
    <w:autoRedefine/>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180">
    <w:name w:val="标题5"/>
    <w:basedOn w:val="1"/>
    <w:autoRedefine/>
    <w:qFormat/>
    <w:uiPriority w:val="0"/>
    <w:pPr>
      <w:tabs>
        <w:tab w:val="left" w:pos="0"/>
      </w:tabs>
      <w:autoSpaceDE w:val="0"/>
      <w:autoSpaceDN w:val="0"/>
      <w:adjustRightInd w:val="0"/>
      <w:snapToGrid w:val="0"/>
      <w:spacing w:line="320" w:lineRule="atLeast"/>
    </w:pPr>
    <w:rPr>
      <w:rFonts w:ascii="宋体"/>
      <w:kern w:val="0"/>
      <w:sz w:val="21"/>
    </w:rPr>
  </w:style>
  <w:style w:type="paragraph" w:customStyle="1" w:styleId="181">
    <w:name w:val="小标题 1"/>
    <w:basedOn w:val="1"/>
    <w:autoRedefine/>
    <w:qFormat/>
    <w:uiPriority w:val="0"/>
    <w:pPr>
      <w:autoSpaceDE w:val="0"/>
      <w:autoSpaceDN w:val="0"/>
      <w:adjustRightInd w:val="0"/>
      <w:spacing w:line="360" w:lineRule="atLeast"/>
    </w:pPr>
    <w:rPr>
      <w:rFonts w:ascii="文鼎粗黑" w:eastAsia="文鼎粗黑"/>
      <w:kern w:val="0"/>
      <w:sz w:val="22"/>
    </w:rPr>
  </w:style>
  <w:style w:type="paragraph" w:customStyle="1" w:styleId="182">
    <w:name w:val="可研正文"/>
    <w:basedOn w:val="2"/>
    <w:autoRedefine/>
    <w:qFormat/>
    <w:uiPriority w:val="0"/>
    <w:pPr>
      <w:adjustRightInd w:val="0"/>
      <w:snapToGrid w:val="0"/>
      <w:spacing w:line="440" w:lineRule="exact"/>
      <w:ind w:firstLine="567"/>
    </w:pPr>
    <w:rPr>
      <w:sz w:val="28"/>
    </w:rPr>
  </w:style>
  <w:style w:type="paragraph" w:customStyle="1" w:styleId="183">
    <w:name w:val="Char Char 字元 字元 字元 Char Char Char Char"/>
    <w:basedOn w:val="1"/>
    <w:autoRedefine/>
    <w:qFormat/>
    <w:uiPriority w:val="0"/>
    <w:pPr>
      <w:adjustRightInd w:val="0"/>
      <w:spacing w:line="360" w:lineRule="auto"/>
    </w:pPr>
    <w:rPr>
      <w:kern w:val="0"/>
      <w:sz w:val="24"/>
    </w:rPr>
  </w:style>
  <w:style w:type="paragraph" w:customStyle="1" w:styleId="184">
    <w:name w:val="Default"/>
    <w:autoRedefine/>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85">
    <w:name w:val="无间隔1"/>
    <w:autoRedefine/>
    <w:qFormat/>
    <w:uiPriority w:val="1"/>
    <w:pPr>
      <w:jc w:val="both"/>
    </w:pPr>
    <w:rPr>
      <w:rFonts w:ascii="Times New Roman" w:hAnsi="Times New Roman" w:eastAsia="Times New Roman" w:cs="Times New Roman"/>
      <w:lang w:val="en-US" w:eastAsia="zh-CN" w:bidi="ar-SA"/>
    </w:rPr>
  </w:style>
  <w:style w:type="paragraph" w:customStyle="1" w:styleId="186">
    <w:name w:val="正文 A"/>
    <w:autoRedefine/>
    <w:qFormat/>
    <w:uiPriority w:val="0"/>
    <w:pPr>
      <w:framePr w:wrap="around" w:vAnchor="margin" w:hAnchor="text" w:y="1"/>
      <w:widowControl w:val="0"/>
      <w:jc w:val="both"/>
    </w:pPr>
    <w:rPr>
      <w:rFonts w:ascii="Times New Roman" w:hAnsi="Times New Roman" w:eastAsia="Times New Roman" w:cs="Times New Roman"/>
      <w:color w:val="000000"/>
      <w:kern w:val="2"/>
      <w:sz w:val="28"/>
      <w:szCs w:val="28"/>
      <w:lang w:val="en-US" w:eastAsia="zh-CN" w:bidi="ar-SA"/>
    </w:rPr>
  </w:style>
  <w:style w:type="paragraph" w:customStyle="1" w:styleId="187">
    <w:name w:val="样式 宋体 五号 两端对齐 行距: 单倍行距"/>
    <w:basedOn w:val="1"/>
    <w:autoRedefine/>
    <w:qFormat/>
    <w:uiPriority w:val="0"/>
    <w:pPr>
      <w:adjustRightInd w:val="0"/>
      <w:textAlignment w:val="baseline"/>
    </w:pPr>
    <w:rPr>
      <w:rFonts w:ascii="宋体" w:hAnsi="宋体"/>
      <w:kern w:val="0"/>
      <w:sz w:val="21"/>
    </w:rPr>
  </w:style>
  <w:style w:type="paragraph" w:customStyle="1" w:styleId="188">
    <w:name w:val="编号正文"/>
    <w:basedOn w:val="189"/>
    <w:autoRedefine/>
    <w:qFormat/>
    <w:uiPriority w:val="0"/>
    <w:pPr>
      <w:snapToGrid/>
      <w:spacing w:line="360" w:lineRule="auto"/>
      <w:ind w:left="1407" w:hanging="1047"/>
      <w:jc w:val="left"/>
    </w:pPr>
    <w:rPr>
      <w:rFonts w:eastAsia="仿宋_GB2312"/>
    </w:rPr>
  </w:style>
  <w:style w:type="paragraph" w:customStyle="1" w:styleId="189">
    <w:name w:val="文档正文"/>
    <w:basedOn w:val="1"/>
    <w:autoRedefine/>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190">
    <w:name w:val="Char Char Char Char Char Char1 Char"/>
    <w:basedOn w:val="1"/>
    <w:autoRedefine/>
    <w:qFormat/>
    <w:uiPriority w:val="0"/>
    <w:pPr>
      <w:widowControl/>
      <w:spacing w:line="240" w:lineRule="exact"/>
      <w:jc w:val="left"/>
    </w:pPr>
    <w:rPr>
      <w:rFonts w:ascii="Verdana" w:hAnsi="Verdana"/>
      <w:kern w:val="0"/>
      <w:sz w:val="21"/>
      <w:lang w:eastAsia="en-US"/>
    </w:rPr>
  </w:style>
  <w:style w:type="paragraph" w:customStyle="1" w:styleId="191">
    <w:name w:val="xl23"/>
    <w:basedOn w:val="1"/>
    <w:autoRedefine/>
    <w:qFormat/>
    <w:uiPriority w:val="0"/>
    <w:pPr>
      <w:widowControl/>
      <w:spacing w:beforeAutospacing="1" w:afterAutospacing="1" w:line="360" w:lineRule="auto"/>
      <w:textAlignment w:val="top"/>
    </w:pPr>
    <w:rPr>
      <w:kern w:val="0"/>
      <w:sz w:val="24"/>
    </w:rPr>
  </w:style>
  <w:style w:type="paragraph" w:customStyle="1" w:styleId="192">
    <w:name w:val="xl53"/>
    <w:basedOn w:val="1"/>
    <w:autoRedefine/>
    <w:qFormat/>
    <w:uiPriority w:val="0"/>
    <w:pPr>
      <w:widowControl/>
      <w:pBdr>
        <w:left w:val="single" w:color="auto" w:sz="4" w:space="0"/>
        <w:bottom w:val="single" w:color="auto" w:sz="4" w:space="0"/>
      </w:pBdr>
      <w:spacing w:beforeAutospacing="1" w:afterAutospacing="1"/>
      <w:jc w:val="center"/>
      <w:textAlignment w:val="center"/>
    </w:pPr>
    <w:rPr>
      <w:rFonts w:ascii="宋体" w:hAnsi="宋体"/>
      <w:kern w:val="0"/>
      <w:sz w:val="24"/>
    </w:rPr>
  </w:style>
  <w:style w:type="paragraph" w:customStyle="1" w:styleId="193">
    <w:name w:val="Char Char1 Char Char Char Char Char Char Char Char Char Char Char Char Char Char"/>
    <w:basedOn w:val="1"/>
    <w:autoRedefine/>
    <w:qFormat/>
    <w:uiPriority w:val="0"/>
    <w:pPr>
      <w:widowControl/>
      <w:spacing w:line="240" w:lineRule="exact"/>
      <w:jc w:val="left"/>
    </w:pPr>
    <w:rPr>
      <w:rFonts w:ascii="Verdana" w:hAnsi="Verdana"/>
      <w:kern w:val="0"/>
      <w:sz w:val="20"/>
      <w:lang w:eastAsia="en-US"/>
    </w:rPr>
  </w:style>
  <w:style w:type="paragraph" w:customStyle="1" w:styleId="194">
    <w:name w:val="标题2"/>
    <w:basedOn w:val="4"/>
    <w:autoRedefine/>
    <w:qFormat/>
    <w:uiPriority w:val="0"/>
    <w:pPr>
      <w:keepNext w:val="0"/>
      <w:keepLines w:val="0"/>
      <w:adjustRightInd w:val="0"/>
      <w:snapToGrid w:val="0"/>
      <w:spacing w:line="360" w:lineRule="auto"/>
      <w:ind w:firstLine="574" w:firstLineChars="196"/>
      <w:outlineLvl w:val="9"/>
    </w:pPr>
    <w:rPr>
      <w:rFonts w:ascii="宋体" w:hAnsi="宋体" w:eastAsia="宋体"/>
      <w:spacing w:val="6"/>
      <w:sz w:val="28"/>
      <w:u w:val="single"/>
    </w:rPr>
  </w:style>
  <w:style w:type="paragraph" w:customStyle="1" w:styleId="195">
    <w:name w:val="样式 正文首行缩进 2 + 首行缩进:  2 字符"/>
    <w:basedOn w:val="1"/>
    <w:autoRedefine/>
    <w:qFormat/>
    <w:uiPriority w:val="0"/>
    <w:pPr>
      <w:numPr>
        <w:ilvl w:val="0"/>
        <w:numId w:val="7"/>
      </w:numPr>
      <w:adjustRightInd w:val="0"/>
      <w:snapToGrid w:val="0"/>
      <w:spacing w:line="360" w:lineRule="auto"/>
    </w:pPr>
    <w:rPr>
      <w:rFonts w:ascii="Arial" w:hAnsi="Arial"/>
      <w:b/>
      <w:sz w:val="24"/>
    </w:rPr>
  </w:style>
  <w:style w:type="paragraph" w:customStyle="1" w:styleId="196">
    <w:name w:val="正文（绿盟科技）"/>
    <w:autoRedefine/>
    <w:qFormat/>
    <w:uiPriority w:val="0"/>
    <w:pPr>
      <w:spacing w:line="300" w:lineRule="auto"/>
    </w:pPr>
    <w:rPr>
      <w:rFonts w:ascii="Arial" w:hAnsi="Arial" w:eastAsia="宋体" w:cs="Times New Roman"/>
      <w:sz w:val="21"/>
      <w:szCs w:val="21"/>
      <w:lang w:val="en-US" w:eastAsia="zh-CN" w:bidi="ar-SA"/>
    </w:rPr>
  </w:style>
  <w:style w:type="paragraph" w:customStyle="1" w:styleId="197">
    <w:name w:val="_Style 19"/>
    <w:basedOn w:val="1"/>
    <w:next w:val="158"/>
    <w:autoRedefine/>
    <w:qFormat/>
    <w:uiPriority w:val="0"/>
    <w:pPr>
      <w:ind w:firstLine="420" w:firstLineChars="200"/>
    </w:pPr>
    <w:rPr>
      <w:rFonts w:ascii="Calibri" w:hAnsi="Calibri"/>
      <w:sz w:val="21"/>
      <w:szCs w:val="22"/>
    </w:rPr>
  </w:style>
  <w:style w:type="paragraph" w:customStyle="1" w:styleId="198">
    <w:name w:val="正文1"/>
    <w:basedOn w:val="1"/>
    <w:autoRedefine/>
    <w:qFormat/>
    <w:uiPriority w:val="0"/>
    <w:pPr>
      <w:spacing w:line="300" w:lineRule="auto"/>
      <w:ind w:firstLine="200" w:firstLineChars="200"/>
    </w:pPr>
    <w:rPr>
      <w:sz w:val="24"/>
    </w:rPr>
  </w:style>
  <w:style w:type="paragraph" w:customStyle="1" w:styleId="199">
    <w:name w:val="文档正文 Char Char Char Char"/>
    <w:basedOn w:val="1"/>
    <w:autoRedefine/>
    <w:qFormat/>
    <w:uiPriority w:val="0"/>
    <w:pPr>
      <w:adjustRightInd w:val="0"/>
      <w:spacing w:line="440" w:lineRule="exact"/>
      <w:ind w:firstLine="420"/>
      <w:textAlignment w:val="baseline"/>
    </w:pPr>
    <w:rPr>
      <w:rFonts w:ascii="Arial Narrow" w:hAnsi="Arial Narrow"/>
      <w:kern w:val="0"/>
      <w:sz w:val="24"/>
    </w:rPr>
  </w:style>
  <w:style w:type="paragraph" w:customStyle="1" w:styleId="200">
    <w:name w:val="图标"/>
    <w:basedOn w:val="1"/>
    <w:next w:val="1"/>
    <w:autoRedefine/>
    <w:qFormat/>
    <w:uiPriority w:val="0"/>
    <w:pPr>
      <w:tabs>
        <w:tab w:val="left" w:pos="420"/>
        <w:tab w:val="left" w:pos="567"/>
        <w:tab w:val="left" w:pos="720"/>
      </w:tabs>
      <w:autoSpaceDE w:val="0"/>
      <w:autoSpaceDN w:val="0"/>
      <w:adjustRightInd w:val="0"/>
      <w:snapToGrid w:val="0"/>
      <w:spacing w:line="320" w:lineRule="atLeast"/>
      <w:ind w:left="420" w:hanging="420"/>
      <w:jc w:val="center"/>
      <w:textAlignment w:val="baseline"/>
    </w:pPr>
    <w:rPr>
      <w:rFonts w:eastAsia="仿宋_GB2312"/>
      <w:kern w:val="0"/>
      <w:sz w:val="24"/>
    </w:rPr>
  </w:style>
  <w:style w:type="paragraph" w:customStyle="1" w:styleId="201">
    <w:name w:val="普通(网站)1"/>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202">
    <w:name w:val="af"/>
    <w:basedOn w:val="1"/>
    <w:autoRedefine/>
    <w:qFormat/>
    <w:uiPriority w:val="0"/>
    <w:pPr>
      <w:widowControl/>
      <w:spacing w:line="300" w:lineRule="atLeast"/>
      <w:jc w:val="left"/>
    </w:pPr>
    <w:rPr>
      <w:rFonts w:ascii="宋体" w:hAnsi="宋体"/>
      <w:kern w:val="0"/>
      <w:sz w:val="18"/>
    </w:rPr>
  </w:style>
  <w:style w:type="paragraph" w:customStyle="1" w:styleId="203">
    <w:name w:val="00"/>
    <w:basedOn w:val="1"/>
    <w:autoRedefine/>
    <w:qFormat/>
    <w:uiPriority w:val="0"/>
    <w:pPr>
      <w:autoSpaceDE w:val="0"/>
      <w:autoSpaceDN w:val="0"/>
      <w:adjustRightInd w:val="0"/>
      <w:jc w:val="left"/>
    </w:pPr>
    <w:rPr>
      <w:rFonts w:ascii="黑体" w:eastAsia="黑体"/>
      <w:b/>
      <w:kern w:val="0"/>
      <w:sz w:val="20"/>
    </w:rPr>
  </w:style>
  <w:style w:type="paragraph" w:customStyle="1" w:styleId="204">
    <w:name w:val="Char Char Char1 Char Char Char Char Char Char Char Char Char Char Char Char Char"/>
    <w:basedOn w:val="1"/>
    <w:autoRedefine/>
    <w:qFormat/>
    <w:uiPriority w:val="0"/>
    <w:pPr>
      <w:widowControl/>
      <w:spacing w:line="240" w:lineRule="exact"/>
      <w:jc w:val="left"/>
    </w:pPr>
    <w:rPr>
      <w:rFonts w:ascii="Verdana" w:hAnsi="Verdana"/>
      <w:kern w:val="0"/>
      <w:sz w:val="18"/>
      <w:lang w:eastAsia="en-US"/>
    </w:rPr>
  </w:style>
  <w:style w:type="paragraph" w:customStyle="1" w:styleId="205">
    <w:name w:val="表头文本"/>
    <w:autoRedefine/>
    <w:qFormat/>
    <w:uiPriority w:val="0"/>
    <w:pPr>
      <w:jc w:val="center"/>
    </w:pPr>
    <w:rPr>
      <w:rFonts w:ascii="Arial" w:hAnsi="Arial" w:eastAsia="宋体" w:cs="Times New Roman"/>
      <w:b/>
      <w:sz w:val="21"/>
      <w:lang w:val="en-US" w:eastAsia="zh-CN" w:bidi="ar-SA"/>
    </w:rPr>
  </w:style>
  <w:style w:type="paragraph" w:customStyle="1" w:styleId="206">
    <w:name w:val="关键词"/>
    <w:basedOn w:val="1"/>
    <w:next w:val="1"/>
    <w:autoRedefine/>
    <w:qFormat/>
    <w:uiPriority w:val="0"/>
    <w:pPr>
      <w:spacing w:line="360" w:lineRule="auto"/>
    </w:pPr>
    <w:rPr>
      <w:rFonts w:eastAsia="黑体"/>
      <w:sz w:val="20"/>
    </w:rPr>
  </w:style>
  <w:style w:type="paragraph" w:customStyle="1" w:styleId="207">
    <w:name w:val="Char Char Char Char Char"/>
    <w:basedOn w:val="1"/>
    <w:autoRedefine/>
    <w:qFormat/>
    <w:uiPriority w:val="0"/>
    <w:pPr>
      <w:numPr>
        <w:ilvl w:val="0"/>
        <w:numId w:val="8"/>
      </w:numPr>
      <w:tabs>
        <w:tab w:val="left" w:pos="425"/>
        <w:tab w:val="clear" w:pos="1620"/>
      </w:tabs>
    </w:pPr>
    <w:rPr>
      <w:rFonts w:ascii="Tahoma" w:hAnsi="Tahoma"/>
      <w:sz w:val="24"/>
    </w:rPr>
  </w:style>
  <w:style w:type="paragraph" w:customStyle="1" w:styleId="208">
    <w:name w:val="样式6"/>
    <w:basedOn w:val="1"/>
    <w:next w:val="1"/>
    <w:autoRedefine/>
    <w:qFormat/>
    <w:uiPriority w:val="0"/>
  </w:style>
  <w:style w:type="paragraph" w:customStyle="1" w:styleId="209">
    <w:name w:val="样式 行距: 1.5 倍行距1"/>
    <w:basedOn w:val="1"/>
    <w:autoRedefine/>
    <w:qFormat/>
    <w:uiPriority w:val="0"/>
    <w:pPr>
      <w:snapToGrid w:val="0"/>
    </w:pPr>
    <w:rPr>
      <w:sz w:val="21"/>
    </w:rPr>
  </w:style>
  <w:style w:type="paragraph" w:customStyle="1" w:styleId="210">
    <w:name w:val="没有缩进（为图形使用）"/>
    <w:basedOn w:val="1"/>
    <w:autoRedefine/>
    <w:qFormat/>
    <w:uiPriority w:val="0"/>
    <w:pPr>
      <w:spacing w:line="360" w:lineRule="auto"/>
    </w:pPr>
    <w:rPr>
      <w:sz w:val="24"/>
    </w:rPr>
  </w:style>
  <w:style w:type="paragraph" w:customStyle="1" w:styleId="211">
    <w:name w:val="首行缩进 1"/>
    <w:basedOn w:val="1"/>
    <w:qFormat/>
    <w:uiPriority w:val="0"/>
    <w:pPr>
      <w:spacing w:line="360" w:lineRule="auto"/>
      <w:ind w:firstLine="200" w:firstLineChars="200"/>
    </w:pPr>
    <w:rPr>
      <w:sz w:val="24"/>
    </w:rPr>
  </w:style>
  <w:style w:type="paragraph" w:customStyle="1" w:styleId="212">
    <w:name w:val="附录2"/>
    <w:basedOn w:val="1"/>
    <w:next w:val="1"/>
    <w:qFormat/>
    <w:uiPriority w:val="0"/>
    <w:pPr>
      <w:tabs>
        <w:tab w:val="left" w:pos="420"/>
        <w:tab w:val="left" w:pos="624"/>
      </w:tabs>
      <w:ind w:left="420" w:hanging="420"/>
      <w:outlineLvl w:val="1"/>
    </w:pPr>
    <w:rPr>
      <w:rFonts w:ascii="黑体" w:hAnsi="黑体" w:eastAsia="黑体"/>
      <w:b/>
      <w:sz w:val="32"/>
    </w:rPr>
  </w:style>
  <w:style w:type="paragraph" w:customStyle="1" w:styleId="213">
    <w:name w:val="Item Step in Table"/>
    <w:autoRedefine/>
    <w:qFormat/>
    <w:uiPriority w:val="0"/>
    <w:pPr>
      <w:numPr>
        <w:ilvl w:val="0"/>
        <w:numId w:val="9"/>
      </w:numPr>
      <w:tabs>
        <w:tab w:val="left" w:pos="397"/>
      </w:tabs>
      <w:spacing w:before="40" w:after="40"/>
      <w:jc w:val="both"/>
    </w:pPr>
    <w:rPr>
      <w:rFonts w:ascii="Arial" w:hAnsi="Arial" w:eastAsia="宋体" w:cs="Times New Roman"/>
      <w:sz w:val="18"/>
      <w:lang w:val="en-US" w:eastAsia="zh-CN" w:bidi="ar-SA"/>
    </w:rPr>
  </w:style>
  <w:style w:type="paragraph" w:customStyle="1" w:styleId="214">
    <w:name w:val="首行缩进"/>
    <w:basedOn w:val="1"/>
    <w:qFormat/>
    <w:uiPriority w:val="0"/>
    <w:pPr>
      <w:numPr>
        <w:ilvl w:val="0"/>
        <w:numId w:val="10"/>
      </w:numPr>
      <w:spacing w:line="360" w:lineRule="auto"/>
    </w:pPr>
    <w:rPr>
      <w:rFonts w:eastAsia="仿宋_GB2312"/>
    </w:rPr>
  </w:style>
  <w:style w:type="paragraph" w:customStyle="1" w:styleId="215">
    <w:name w:val="Char Char14 Char Char"/>
    <w:basedOn w:val="1"/>
    <w:autoRedefine/>
    <w:qFormat/>
    <w:uiPriority w:val="0"/>
    <w:rPr>
      <w:sz w:val="21"/>
      <w:szCs w:val="24"/>
    </w:rPr>
  </w:style>
  <w:style w:type="paragraph" w:customStyle="1" w:styleId="216">
    <w:name w:val="二级条标题"/>
    <w:basedOn w:val="217"/>
    <w:next w:val="219"/>
    <w:autoRedefine/>
    <w:qFormat/>
    <w:uiPriority w:val="0"/>
    <w:pPr>
      <w:ind w:left="840"/>
      <w:outlineLvl w:val="3"/>
    </w:pPr>
  </w:style>
  <w:style w:type="paragraph" w:customStyle="1" w:styleId="217">
    <w:name w:val="一级条标题"/>
    <w:basedOn w:val="218"/>
    <w:next w:val="219"/>
    <w:qFormat/>
    <w:uiPriority w:val="0"/>
    <w:pPr>
      <w:numPr>
        <w:numId w:val="0"/>
      </w:numPr>
      <w:spacing w:beforeLines="0" w:afterLines="0"/>
      <w:ind w:left="525"/>
      <w:outlineLvl w:val="2"/>
    </w:pPr>
    <w:rPr>
      <w:sz w:val="21"/>
    </w:rPr>
  </w:style>
  <w:style w:type="paragraph" w:customStyle="1" w:styleId="218">
    <w:name w:val="章标题"/>
    <w:next w:val="1"/>
    <w:autoRedefine/>
    <w:qFormat/>
    <w:uiPriority w:val="0"/>
    <w:pPr>
      <w:numPr>
        <w:ilvl w:val="1"/>
        <w:numId w:val="9"/>
      </w:numPr>
      <w:spacing w:beforeLines="50" w:afterLines="50"/>
      <w:ind w:left="0"/>
      <w:jc w:val="both"/>
      <w:outlineLvl w:val="1"/>
    </w:pPr>
    <w:rPr>
      <w:rFonts w:ascii="黑体" w:hAnsi="Times New Roman" w:eastAsia="宋体" w:cs="Times New Roman"/>
      <w:sz w:val="24"/>
      <w:lang w:val="en-US" w:eastAsia="zh-CN" w:bidi="ar-SA"/>
    </w:rPr>
  </w:style>
  <w:style w:type="paragraph" w:customStyle="1" w:styleId="21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20">
    <w:name w:val="图片文字"/>
    <w:basedOn w:val="1"/>
    <w:autoRedefine/>
    <w:qFormat/>
    <w:uiPriority w:val="0"/>
    <w:pPr>
      <w:spacing w:line="240" w:lineRule="atLeast"/>
      <w:jc w:val="center"/>
    </w:pPr>
    <w:rPr>
      <w:sz w:val="21"/>
    </w:rPr>
  </w:style>
  <w:style w:type="paragraph" w:customStyle="1" w:styleId="221">
    <w:name w:val="Char11"/>
    <w:basedOn w:val="1"/>
    <w:qFormat/>
    <w:uiPriority w:val="0"/>
    <w:pPr>
      <w:spacing w:line="240" w:lineRule="atLeast"/>
      <w:ind w:left="420" w:firstLine="420"/>
    </w:pPr>
    <w:rPr>
      <w:kern w:val="0"/>
      <w:sz w:val="21"/>
    </w:rPr>
  </w:style>
  <w:style w:type="paragraph" w:customStyle="1" w:styleId="222">
    <w:name w:val="Char Char Char Char Char Char Char Char Char Char Char Char Char Char Char Char"/>
    <w:basedOn w:val="1"/>
    <w:autoRedefine/>
    <w:qFormat/>
    <w:uiPriority w:val="0"/>
    <w:pPr>
      <w:tabs>
        <w:tab w:val="left" w:pos="360"/>
      </w:tabs>
    </w:pPr>
    <w:rPr>
      <w:sz w:val="24"/>
    </w:rPr>
  </w:style>
  <w:style w:type="paragraph" w:customStyle="1" w:styleId="223">
    <w:name w:val="Pull Quote"/>
    <w:basedOn w:val="1"/>
    <w:autoRedefine/>
    <w:qFormat/>
    <w:uiPriority w:val="0"/>
    <w:pPr>
      <w:pBdr>
        <w:top w:val="single" w:color="auto" w:sz="18" w:space="12"/>
        <w:left w:val="single" w:color="FFFFFF" w:sz="6" w:space="12"/>
        <w:bottom w:val="single" w:color="auto" w:sz="6" w:space="12"/>
        <w:right w:val="single" w:color="FFFFFF" w:sz="6" w:space="12"/>
      </w:pBdr>
      <w:shd w:val="pct10" w:color="auto" w:fill="auto"/>
      <w:spacing w:line="288" w:lineRule="auto"/>
      <w:ind w:left="144" w:right="144"/>
      <w:jc w:val="center"/>
    </w:pPr>
    <w:rPr>
      <w:b/>
      <w:i/>
      <w:sz w:val="24"/>
    </w:rPr>
  </w:style>
  <w:style w:type="paragraph" w:customStyle="1" w:styleId="224">
    <w:name w:val="样式 仿宋_GB2312 首行缩进:  2 字符"/>
    <w:basedOn w:val="1"/>
    <w:autoRedefine/>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225">
    <w:name w:val="表号"/>
    <w:basedOn w:val="1"/>
    <w:qFormat/>
    <w:uiPriority w:val="0"/>
    <w:pPr>
      <w:numPr>
        <w:ilvl w:val="0"/>
        <w:numId w:val="11"/>
      </w:numPr>
      <w:tabs>
        <w:tab w:val="left" w:pos="648"/>
        <w:tab w:val="clear" w:pos="360"/>
      </w:tabs>
      <w:autoSpaceDE w:val="0"/>
      <w:autoSpaceDN w:val="0"/>
      <w:adjustRightInd w:val="0"/>
      <w:ind w:left="425" w:hanging="137"/>
      <w:jc w:val="center"/>
    </w:pPr>
    <w:rPr>
      <w:kern w:val="0"/>
      <w:sz w:val="21"/>
      <w:lang w:eastAsia="en-US"/>
    </w:rPr>
  </w:style>
  <w:style w:type="paragraph" w:customStyle="1" w:styleId="226">
    <w:name w:val="标题 5（有编号）（绿盟科技）"/>
    <w:basedOn w:val="1"/>
    <w:next w:val="196"/>
    <w:qFormat/>
    <w:uiPriority w:val="0"/>
    <w:pPr>
      <w:keepNext/>
      <w:keepLines/>
      <w:numPr>
        <w:ilvl w:val="4"/>
        <w:numId w:val="12"/>
      </w:numPr>
      <w:spacing w:before="280" w:after="156" w:line="377" w:lineRule="auto"/>
      <w:jc w:val="left"/>
      <w:outlineLvl w:val="4"/>
    </w:pPr>
    <w:rPr>
      <w:rFonts w:ascii="Arial" w:hAnsi="Arial" w:eastAsia="黑体"/>
      <w:b/>
      <w:kern w:val="0"/>
      <w:sz w:val="24"/>
      <w:szCs w:val="28"/>
    </w:rPr>
  </w:style>
  <w:style w:type="paragraph" w:customStyle="1" w:styleId="227">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228">
    <w:name w:val="普通正文"/>
    <w:basedOn w:val="1"/>
    <w:autoRedefine/>
    <w:qFormat/>
    <w:uiPriority w:val="0"/>
    <w:pPr>
      <w:adjustRightInd w:val="0"/>
      <w:spacing w:line="360" w:lineRule="auto"/>
      <w:ind w:firstLine="480"/>
      <w:jc w:val="left"/>
      <w:textAlignment w:val="baseline"/>
    </w:pPr>
    <w:rPr>
      <w:rFonts w:ascii="Arial" w:hAnsi="Arial"/>
      <w:kern w:val="0"/>
      <w:sz w:val="24"/>
    </w:rPr>
  </w:style>
  <w:style w:type="paragraph" w:customStyle="1" w:styleId="229">
    <w:name w:val="样式9"/>
    <w:basedOn w:val="1"/>
    <w:next w:val="1"/>
    <w:autoRedefine/>
    <w:qFormat/>
    <w:uiPriority w:val="0"/>
    <w:rPr>
      <w:rFonts w:eastAsia="仿宋"/>
      <w:sz w:val="24"/>
    </w:rPr>
  </w:style>
  <w:style w:type="paragraph" w:customStyle="1" w:styleId="230">
    <w:name w:val="列出段落1"/>
    <w:basedOn w:val="1"/>
    <w:qFormat/>
    <w:uiPriority w:val="34"/>
    <w:pPr>
      <w:ind w:firstLine="420" w:firstLineChars="200"/>
    </w:pPr>
    <w:rPr>
      <w:sz w:val="24"/>
    </w:rPr>
  </w:style>
  <w:style w:type="paragraph" w:customStyle="1" w:styleId="231">
    <w:name w:val="正文表格"/>
    <w:basedOn w:val="1"/>
    <w:autoRedefine/>
    <w:qFormat/>
    <w:uiPriority w:val="0"/>
    <w:pPr>
      <w:adjustRightInd w:val="0"/>
    </w:pPr>
    <w:rPr>
      <w:sz w:val="24"/>
    </w:rPr>
  </w:style>
  <w:style w:type="paragraph" w:customStyle="1" w:styleId="232">
    <w:name w:val="样式5"/>
    <w:basedOn w:val="188"/>
    <w:next w:val="1"/>
    <w:qFormat/>
    <w:uiPriority w:val="0"/>
  </w:style>
  <w:style w:type="paragraph" w:customStyle="1" w:styleId="233">
    <w:name w:val="Char1 Char Char Char"/>
    <w:basedOn w:val="1"/>
    <w:qFormat/>
    <w:uiPriority w:val="0"/>
    <w:rPr>
      <w:rFonts w:ascii="Tahoma" w:hAnsi="Tahoma"/>
      <w:sz w:val="24"/>
    </w:rPr>
  </w:style>
  <w:style w:type="paragraph" w:customStyle="1" w:styleId="234">
    <w:name w:val="正文字缩2字"/>
    <w:basedOn w:val="1"/>
    <w:autoRedefine/>
    <w:qFormat/>
    <w:uiPriority w:val="0"/>
    <w:pPr>
      <w:spacing w:line="360" w:lineRule="auto"/>
      <w:ind w:left="200" w:leftChars="200" w:firstLine="200" w:firstLineChars="200"/>
    </w:pPr>
    <w:rPr>
      <w:sz w:val="24"/>
    </w:rPr>
  </w:style>
  <w:style w:type="paragraph" w:customStyle="1" w:styleId="235">
    <w:name w:val="文章正文"/>
    <w:basedOn w:val="1"/>
    <w:autoRedefine/>
    <w:qFormat/>
    <w:uiPriority w:val="0"/>
    <w:pPr>
      <w:ind w:firstLine="560" w:firstLineChars="200"/>
    </w:pPr>
    <w:rPr>
      <w:rFonts w:ascii="仿宋_GB2312" w:hAnsi="宋体" w:eastAsia="仿宋_GB2312"/>
      <w:color w:val="000000"/>
    </w:rPr>
  </w:style>
  <w:style w:type="paragraph" w:customStyle="1" w:styleId="236">
    <w:name w:val="_"/>
    <w:basedOn w:val="1"/>
    <w:qFormat/>
    <w:uiPriority w:val="0"/>
    <w:pPr>
      <w:adjustRightInd w:val="0"/>
      <w:spacing w:line="360" w:lineRule="auto"/>
      <w:ind w:left="480" w:firstLine="200" w:firstLineChars="200"/>
      <w:textAlignment w:val="baseline"/>
    </w:pPr>
    <w:rPr>
      <w:kern w:val="0"/>
      <w:sz w:val="24"/>
    </w:rPr>
  </w:style>
  <w:style w:type="paragraph" w:customStyle="1" w:styleId="237">
    <w:name w:val="样式4"/>
    <w:basedOn w:val="6"/>
    <w:qFormat/>
    <w:uiPriority w:val="0"/>
    <w:pPr>
      <w:adjustRightInd w:val="0"/>
      <w:snapToGrid w:val="0"/>
    </w:pPr>
  </w:style>
  <w:style w:type="paragraph" w:customStyle="1" w:styleId="238">
    <w:name w:val="标准正文"/>
    <w:basedOn w:val="24"/>
    <w:autoRedefine/>
    <w:qFormat/>
    <w:uiPriority w:val="0"/>
    <w:pPr>
      <w:spacing w:line="360" w:lineRule="auto"/>
      <w:ind w:left="0" w:firstLine="482"/>
    </w:pPr>
    <w:rPr>
      <w:rFonts w:ascii="Arial" w:hAnsi="Arial"/>
      <w:sz w:val="24"/>
    </w:rPr>
  </w:style>
  <w:style w:type="paragraph" w:customStyle="1" w:styleId="239">
    <w:name w:val="内容标题"/>
    <w:basedOn w:val="19"/>
    <w:autoRedefine/>
    <w:qFormat/>
    <w:uiPriority w:val="0"/>
    <w:rPr>
      <w:rFonts w:ascii="Tahoma" w:hAnsi="Tahoma"/>
      <w:sz w:val="24"/>
    </w:rPr>
  </w:style>
  <w:style w:type="paragraph" w:customStyle="1" w:styleId="240">
    <w:name w:val="正文文本 21"/>
    <w:basedOn w:val="1"/>
    <w:autoRedefine/>
    <w:qFormat/>
    <w:uiPriority w:val="0"/>
    <w:pPr>
      <w:adjustRightInd w:val="0"/>
      <w:spacing w:line="360" w:lineRule="auto"/>
      <w:ind w:firstLine="480"/>
      <w:textAlignment w:val="baseline"/>
    </w:pPr>
    <w:rPr>
      <w:sz w:val="24"/>
    </w:rPr>
  </w:style>
  <w:style w:type="paragraph" w:customStyle="1" w:styleId="241">
    <w:name w:val="标题无"/>
    <w:basedOn w:val="1"/>
    <w:autoRedefine/>
    <w:qFormat/>
    <w:uiPriority w:val="0"/>
    <w:pPr>
      <w:spacing w:line="360" w:lineRule="auto"/>
    </w:pPr>
    <w:rPr>
      <w:sz w:val="24"/>
    </w:rPr>
  </w:style>
  <w:style w:type="paragraph" w:customStyle="1" w:styleId="242">
    <w:name w:val="Char1 Char Char Char1"/>
    <w:basedOn w:val="1"/>
    <w:qFormat/>
    <w:uiPriority w:val="0"/>
    <w:rPr>
      <w:rFonts w:ascii="Tahoma" w:hAnsi="Tahoma"/>
      <w:sz w:val="30"/>
    </w:rPr>
  </w:style>
  <w:style w:type="paragraph" w:customStyle="1" w:styleId="243">
    <w:name w:val="图例"/>
    <w:basedOn w:val="1"/>
    <w:qFormat/>
    <w:uiPriority w:val="0"/>
    <w:pPr>
      <w:spacing w:line="360" w:lineRule="auto"/>
      <w:jc w:val="center"/>
    </w:pPr>
    <w:rPr>
      <w:rFonts w:eastAsia="仿宋_GB2312"/>
      <w:b/>
      <w:sz w:val="24"/>
    </w:rPr>
  </w:style>
  <w:style w:type="paragraph" w:customStyle="1" w:styleId="244">
    <w:name w:val="列表项目"/>
    <w:basedOn w:val="1"/>
    <w:autoRedefine/>
    <w:qFormat/>
    <w:uiPriority w:val="0"/>
    <w:pPr>
      <w:numPr>
        <w:ilvl w:val="0"/>
        <w:numId w:val="13"/>
      </w:numPr>
      <w:tabs>
        <w:tab w:val="left" w:pos="420"/>
        <w:tab w:val="clear" w:pos="1200"/>
      </w:tabs>
      <w:spacing w:line="288" w:lineRule="auto"/>
      <w:ind w:left="840" w:leftChars="200" w:hanging="420" w:hangingChars="200"/>
    </w:pPr>
    <w:rPr>
      <w:sz w:val="21"/>
    </w:rPr>
  </w:style>
  <w:style w:type="paragraph" w:customStyle="1" w:styleId="245">
    <w:name w:val="默认段落字体 Para Char Char Char Char Char Char Char"/>
    <w:basedOn w:val="1"/>
    <w:autoRedefine/>
    <w:qFormat/>
    <w:uiPriority w:val="0"/>
    <w:rPr>
      <w:rFonts w:ascii="Tahoma" w:hAnsi="Tahoma"/>
      <w:sz w:val="24"/>
    </w:rPr>
  </w:style>
  <w:style w:type="paragraph" w:customStyle="1" w:styleId="246">
    <w:name w:val="样式 标题 6第五层条 + 三号 段前: 0.5 行"/>
    <w:basedOn w:val="8"/>
    <w:autoRedefine/>
    <w:qFormat/>
    <w:uiPriority w:val="0"/>
    <w:pPr>
      <w:widowControl/>
      <w:adjustRightInd/>
      <w:snapToGrid/>
      <w:spacing w:beforeLines="50"/>
      <w:jc w:val="left"/>
    </w:pPr>
    <w:rPr>
      <w:snapToGrid w:val="0"/>
      <w:kern w:val="24"/>
      <w:sz w:val="28"/>
    </w:rPr>
  </w:style>
  <w:style w:type="paragraph" w:customStyle="1" w:styleId="247">
    <w:name w:val="样式 标题 1 + 居中 段前: 6 磅 段后: 6 磅 行距: 1.5 倍行距"/>
    <w:basedOn w:val="3"/>
    <w:qFormat/>
    <w:uiPriority w:val="0"/>
    <w:pPr>
      <w:keepLines/>
      <w:adjustRightInd w:val="0"/>
      <w:spacing w:line="360" w:lineRule="auto"/>
      <w:jc w:val="center"/>
    </w:pPr>
    <w:rPr>
      <w:rFonts w:ascii="Times New Roman"/>
      <w:b/>
      <w:kern w:val="44"/>
      <w:sz w:val="32"/>
    </w:rPr>
  </w:style>
  <w:style w:type="paragraph" w:customStyle="1" w:styleId="248">
    <w:name w:val="文本框样式1"/>
    <w:basedOn w:val="1"/>
    <w:qFormat/>
    <w:uiPriority w:val="0"/>
    <w:pPr>
      <w:adjustRightInd w:val="0"/>
      <w:snapToGrid w:val="0"/>
      <w:spacing w:line="180" w:lineRule="exact"/>
      <w:jc w:val="center"/>
    </w:pPr>
    <w:rPr>
      <w:sz w:val="21"/>
    </w:rPr>
  </w:style>
  <w:style w:type="paragraph" w:customStyle="1" w:styleId="249">
    <w:name w:val="Item Step"/>
    <w:autoRedefine/>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250">
    <w:name w:val="表文字"/>
    <w:qFormat/>
    <w:uiPriority w:val="0"/>
    <w:rPr>
      <w:rFonts w:ascii="宋体" w:hAnsi="Times New Roman" w:eastAsia="宋体" w:cs="Times New Roman"/>
      <w:kern w:val="2"/>
      <w:lang w:val="en-US" w:eastAsia="zh-CN" w:bidi="ar-SA"/>
    </w:rPr>
  </w:style>
  <w:style w:type="paragraph" w:customStyle="1" w:styleId="251">
    <w:name w:val="bt"/>
    <w:basedOn w:val="1"/>
    <w:next w:val="2"/>
    <w:autoRedefine/>
    <w:qFormat/>
    <w:uiPriority w:val="0"/>
    <w:pPr>
      <w:overflowPunct w:val="0"/>
      <w:autoSpaceDE w:val="0"/>
      <w:autoSpaceDN w:val="0"/>
      <w:adjustRightInd w:val="0"/>
      <w:snapToGrid w:val="0"/>
      <w:spacing w:line="240" w:lineRule="atLeast"/>
      <w:ind w:left="2880" w:hanging="360"/>
      <w:textAlignment w:val="baseline"/>
    </w:pPr>
    <w:rPr>
      <w:rFonts w:ascii="宋体"/>
      <w:kern w:val="0"/>
      <w:sz w:val="20"/>
    </w:rPr>
  </w:style>
  <w:style w:type="paragraph" w:customStyle="1" w:styleId="252">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253">
    <w:name w:val="默认段落字体 Para Char Char Char Char Char Char Char Char Char1 Char Char Char Char"/>
    <w:basedOn w:val="1"/>
    <w:autoRedefine/>
    <w:qFormat/>
    <w:uiPriority w:val="0"/>
    <w:rPr>
      <w:rFonts w:ascii="Tahoma" w:hAnsi="Tahoma"/>
      <w:sz w:val="24"/>
    </w:rPr>
  </w:style>
  <w:style w:type="paragraph" w:customStyle="1" w:styleId="254">
    <w:name w:val="Char1"/>
    <w:basedOn w:val="1"/>
    <w:autoRedefine/>
    <w:qFormat/>
    <w:uiPriority w:val="0"/>
    <w:rPr>
      <w:sz w:val="21"/>
    </w:rPr>
  </w:style>
  <w:style w:type="paragraph" w:customStyle="1" w:styleId="255">
    <w:name w:val="_Style 250"/>
    <w:autoRedefine/>
    <w:qFormat/>
    <w:uiPriority w:val="0"/>
    <w:rPr>
      <w:rFonts w:ascii="Times New Roman" w:hAnsi="Times New Roman" w:eastAsia="宋体" w:cs="Times New Roman"/>
      <w:kern w:val="2"/>
      <w:sz w:val="21"/>
      <w:lang w:val="en-US" w:eastAsia="zh-CN" w:bidi="ar-SA"/>
    </w:rPr>
  </w:style>
  <w:style w:type="paragraph" w:customStyle="1" w:styleId="256">
    <w:name w:val="正文文本缩进 21"/>
    <w:basedOn w:val="1"/>
    <w:autoRedefine/>
    <w:qFormat/>
    <w:uiPriority w:val="0"/>
    <w:pPr>
      <w:adjustRightInd w:val="0"/>
      <w:ind w:firstLine="420"/>
      <w:textAlignment w:val="baseline"/>
    </w:pPr>
    <w:rPr>
      <w:sz w:val="24"/>
    </w:rPr>
  </w:style>
  <w:style w:type="paragraph" w:customStyle="1" w:styleId="257">
    <w:name w:val="Char Char Char Char"/>
    <w:basedOn w:val="1"/>
    <w:qFormat/>
    <w:uiPriority w:val="0"/>
    <w:pPr>
      <w:pageBreakBefore/>
      <w:widowControl/>
      <w:spacing w:line="240" w:lineRule="exact"/>
      <w:jc w:val="left"/>
    </w:pPr>
    <w:rPr>
      <w:rFonts w:ascii="Verdana" w:hAnsi="Verdana"/>
      <w:kern w:val="0"/>
      <w:sz w:val="20"/>
      <w:lang w:eastAsia="en-US"/>
    </w:rPr>
  </w:style>
  <w:style w:type="paragraph" w:customStyle="1" w:styleId="258">
    <w:name w:val="Char Char Char"/>
    <w:basedOn w:val="1"/>
    <w:autoRedefine/>
    <w:qFormat/>
    <w:uiPriority w:val="0"/>
    <w:rPr>
      <w:rFonts w:ascii="Tahoma" w:hAnsi="Tahoma"/>
      <w:sz w:val="24"/>
    </w:rPr>
  </w:style>
  <w:style w:type="paragraph" w:customStyle="1" w:styleId="259">
    <w:name w:val="CSS1级正文 Char"/>
    <w:basedOn w:val="2"/>
    <w:autoRedefine/>
    <w:qFormat/>
    <w:uiPriority w:val="0"/>
    <w:pPr>
      <w:adjustRightInd w:val="0"/>
      <w:snapToGrid w:val="0"/>
      <w:spacing w:line="360" w:lineRule="auto"/>
      <w:ind w:firstLine="480"/>
    </w:pPr>
    <w:rPr>
      <w:rFonts w:ascii="Times New Roman" w:eastAsia="宋体"/>
      <w:sz w:val="24"/>
    </w:rPr>
  </w:style>
  <w:style w:type="paragraph" w:customStyle="1" w:styleId="260">
    <w:name w:val="Char Char Char Char Char Char Char1"/>
    <w:basedOn w:val="19"/>
    <w:autoRedefine/>
    <w:qFormat/>
    <w:uiPriority w:val="0"/>
    <w:rPr>
      <w:rFonts w:ascii="宋体" w:hAnsi="Tahoma"/>
    </w:rPr>
  </w:style>
  <w:style w:type="paragraph" w:customStyle="1" w:styleId="261">
    <w:name w:val="样式12"/>
    <w:basedOn w:val="1"/>
    <w:next w:val="1"/>
    <w:autoRedefine/>
    <w:qFormat/>
    <w:uiPriority w:val="0"/>
    <w:rPr>
      <w:rFonts w:eastAsia="仿宋"/>
      <w:sz w:val="24"/>
    </w:rPr>
  </w:style>
  <w:style w:type="paragraph" w:customStyle="1" w:styleId="262">
    <w:name w:val="文本1"/>
    <w:basedOn w:val="1"/>
    <w:autoRedefine/>
    <w:qFormat/>
    <w:uiPriority w:val="0"/>
    <w:pPr>
      <w:adjustRightInd w:val="0"/>
      <w:spacing w:line="312" w:lineRule="atLeast"/>
      <w:jc w:val="center"/>
      <w:textAlignment w:val="baseline"/>
    </w:pPr>
    <w:rPr>
      <w:kern w:val="0"/>
      <w:sz w:val="18"/>
    </w:rPr>
  </w:style>
  <w:style w:type="paragraph" w:customStyle="1" w:styleId="263">
    <w:name w:val="样式 样式 正文首行缩进 2 + 左  0 字符 + 首行缩进:  2.57 字符"/>
    <w:basedOn w:val="1"/>
    <w:next w:val="1"/>
    <w:autoRedefine/>
    <w:qFormat/>
    <w:uiPriority w:val="0"/>
    <w:pPr>
      <w:adjustRightInd w:val="0"/>
      <w:snapToGrid w:val="0"/>
      <w:ind w:firstLine="540" w:firstLineChars="257"/>
    </w:pPr>
    <w:rPr>
      <w:sz w:val="21"/>
    </w:rPr>
  </w:style>
  <w:style w:type="paragraph" w:customStyle="1" w:styleId="264">
    <w:name w:val="缺省文本"/>
    <w:basedOn w:val="1"/>
    <w:autoRedefine/>
    <w:qFormat/>
    <w:uiPriority w:val="0"/>
    <w:pPr>
      <w:tabs>
        <w:tab w:val="left" w:pos="1260"/>
      </w:tabs>
      <w:autoSpaceDE w:val="0"/>
      <w:autoSpaceDN w:val="0"/>
      <w:adjustRightInd w:val="0"/>
      <w:spacing w:line="360" w:lineRule="auto"/>
      <w:jc w:val="left"/>
    </w:pPr>
    <w:rPr>
      <w:kern w:val="0"/>
      <w:sz w:val="24"/>
    </w:rPr>
  </w:style>
  <w:style w:type="paragraph" w:customStyle="1" w:styleId="265">
    <w:name w:val="标题1"/>
    <w:basedOn w:val="1"/>
    <w:next w:val="1"/>
    <w:autoRedefine/>
    <w:qFormat/>
    <w:uiPriority w:val="0"/>
  </w:style>
  <w:style w:type="paragraph" w:customStyle="1" w:styleId="266">
    <w:name w:val="文档正文 Char Char Char Char Char"/>
    <w:basedOn w:val="1"/>
    <w:autoRedefine/>
    <w:qFormat/>
    <w:uiPriority w:val="0"/>
    <w:pPr>
      <w:adjustRightInd w:val="0"/>
      <w:spacing w:line="440" w:lineRule="exact"/>
      <w:ind w:firstLine="420"/>
      <w:textAlignment w:val="baseline"/>
    </w:pPr>
    <w:rPr>
      <w:rFonts w:ascii="Arial Narrow" w:hAnsi="Arial Narrow"/>
      <w:kern w:val="0"/>
      <w:sz w:val="24"/>
    </w:rPr>
  </w:style>
  <w:style w:type="paragraph" w:customStyle="1" w:styleId="267">
    <w:name w:val="身份证明授权委托投标函等行距"/>
    <w:autoRedefine/>
    <w:qFormat/>
    <w:uiPriority w:val="0"/>
    <w:pPr>
      <w:spacing w:line="560" w:lineRule="exact"/>
      <w:ind w:firstLine="200" w:firstLineChars="200"/>
    </w:pPr>
    <w:rPr>
      <w:rFonts w:ascii="Times New Roman" w:hAnsi="Times New Roman" w:eastAsia="仿宋_GB2312" w:cs="Times New Roman"/>
      <w:kern w:val="2"/>
      <w:sz w:val="24"/>
      <w:szCs w:val="24"/>
      <w:lang w:val="en-US" w:eastAsia="zh-CN" w:bidi="ar-SA"/>
    </w:rPr>
  </w:style>
  <w:style w:type="paragraph" w:customStyle="1" w:styleId="268">
    <w:name w:val="授权书和信息卡行距"/>
    <w:autoRedefine/>
    <w:qFormat/>
    <w:uiPriority w:val="0"/>
    <w:pPr>
      <w:spacing w:line="560" w:lineRule="exact"/>
    </w:pPr>
    <w:rPr>
      <w:rFonts w:ascii="Times New Roman" w:hAnsi="Times New Roman" w:eastAsia="仿宋_GB2312" w:cs="Times New Roman"/>
      <w:kern w:val="2"/>
      <w:sz w:val="24"/>
      <w:szCs w:val="24"/>
      <w:lang w:val="en-US" w:eastAsia="zh-CN" w:bidi="ar-SA"/>
    </w:rPr>
  </w:style>
  <w:style w:type="paragraph" w:customStyle="1" w:styleId="269">
    <w:name w:val="正文（GB2312加粗）"/>
    <w:autoRedefine/>
    <w:qFormat/>
    <w:uiPriority w:val="0"/>
    <w:pPr>
      <w:ind w:firstLine="200" w:firstLineChars="200"/>
    </w:pPr>
    <w:rPr>
      <w:rFonts w:ascii="Times New Roman" w:hAnsi="Times New Roman" w:eastAsia="仿宋_GB2312" w:cs="Times New Roman"/>
      <w:b/>
      <w:kern w:val="2"/>
      <w:sz w:val="24"/>
      <w:szCs w:val="24"/>
      <w:lang w:val="en-US" w:eastAsia="zh-CN" w:bidi="ar-SA"/>
    </w:rPr>
  </w:style>
  <w:style w:type="character" w:customStyle="1" w:styleId="270">
    <w:name w:val="font61"/>
    <w:basedOn w:val="62"/>
    <w:autoRedefine/>
    <w:qFormat/>
    <w:uiPriority w:val="0"/>
    <w:rPr>
      <w:rFonts w:hint="eastAsia" w:ascii="宋体" w:hAnsi="宋体" w:eastAsia="宋体" w:cs="宋体"/>
      <w:color w:val="FF0000"/>
      <w:sz w:val="20"/>
      <w:szCs w:val="20"/>
      <w:u w:val="none"/>
    </w:rPr>
  </w:style>
  <w:style w:type="paragraph" w:customStyle="1" w:styleId="271">
    <w:name w:val="WPSOffice手动目录 1"/>
    <w:autoRedefine/>
    <w:qFormat/>
    <w:uiPriority w:val="0"/>
    <w:rPr>
      <w:rFonts w:ascii="Times New Roman" w:hAnsi="Times New Roman" w:eastAsia="宋体" w:cs="Times New Roman"/>
      <w:lang w:val="en-US" w:eastAsia="zh-CN" w:bidi="ar-SA"/>
    </w:rPr>
  </w:style>
  <w:style w:type="paragraph" w:customStyle="1" w:styleId="272">
    <w:name w:val="目录 53"/>
    <w:next w:val="1"/>
    <w:autoRedefine/>
    <w:qFormat/>
    <w:uiPriority w:val="0"/>
    <w:pPr>
      <w:wordWrap w:val="0"/>
      <w:ind w:left="1275"/>
      <w:jc w:val="both"/>
    </w:pPr>
    <w:rPr>
      <w:rFonts w:ascii="Calibri" w:hAnsi="Calibri" w:eastAsia="宋体" w:cs="Times New Roman"/>
      <w:sz w:val="21"/>
      <w:lang w:val="en-US" w:eastAsia="zh-CN" w:bidi="ar-SA"/>
    </w:rPr>
  </w:style>
  <w:style w:type="paragraph" w:customStyle="1" w:styleId="273">
    <w:name w:val="电建正文"/>
    <w:basedOn w:val="274"/>
    <w:autoRedefine/>
    <w:qFormat/>
    <w:uiPriority w:val="0"/>
    <w:pPr>
      <w:tabs>
        <w:tab w:val="left" w:pos="720"/>
      </w:tabs>
      <w:spacing w:line="360" w:lineRule="auto"/>
      <w:ind w:firstLine="200" w:firstLineChars="200"/>
    </w:pPr>
    <w:rPr>
      <w:rFonts w:ascii="Tahoma" w:hAnsi="Tahoma"/>
      <w:sz w:val="24"/>
    </w:rPr>
  </w:style>
  <w:style w:type="paragraph" w:customStyle="1" w:styleId="274">
    <w:name w:val="List First"/>
    <w:basedOn w:val="42"/>
    <w:next w:val="42"/>
    <w:autoRedefine/>
    <w:qFormat/>
    <w:uiPriority w:val="0"/>
    <w:pPr>
      <w:widowControl/>
      <w:tabs>
        <w:tab w:val="left" w:pos="720"/>
      </w:tabs>
      <w:overflowPunct w:val="0"/>
      <w:autoSpaceDE w:val="0"/>
      <w:autoSpaceDN w:val="0"/>
      <w:spacing w:before="80" w:after="80"/>
      <w:ind w:left="0"/>
      <w:jc w:val="left"/>
    </w:pPr>
    <w:rPr>
      <w:kern w:val="0"/>
      <w:sz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24</Pages>
  <Words>11912</Words>
  <Characters>12738</Characters>
  <Lines>20</Lines>
  <Paragraphs>24</Paragraphs>
  <TotalTime>4</TotalTime>
  <ScaleCrop>false</ScaleCrop>
  <LinksUpToDate>false</LinksUpToDate>
  <CharactersWithSpaces>13170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2023-03-27T06:14:00Z</dcterms:created>
  <dc:creator>刘胜仲</dc:creator>
  <cp:lastModifiedBy>彭浪</cp:lastModifiedBy>
  <cp:lastPrinted>2019-10-30T02:44:00Z</cp:lastPrinted>
  <dcterms:modified xsi:type="dcterms:W3CDTF">2025-07-14T01:49:41Z</dcterms:modified>
  <dc:title>竞争性谈判文件</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1C9307C365E94F14835298DB9792FB31_13</vt:lpwstr>
  </property>
  <property fmtid="{D5CDD505-2E9C-101B-9397-08002B2CF9AE}" pid="4" name="commondata">
    <vt:lpwstr>eyJoZGlkIjoiMGZhY2RmZWQ4MTZjNjQyYzExNGNmM2I5OWZkMjFiZTQifQ==</vt:lpwstr>
  </property>
  <property fmtid="{D5CDD505-2E9C-101B-9397-08002B2CF9AE}" pid="5" name="KSOTemplateDocerSaveRecord">
    <vt:lpwstr>eyJoZGlkIjoiNTFiZjE0NWYyYjRhYjA1NTU2NWM4NzI4NjBmZjk1ZTEiLCJ1c2VySWQiOiIxNTgzNzQ0ODA3In0=</vt:lpwstr>
  </property>
</Properties>
</file>