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C106DC">
      <w:pPr>
        <w:jc w:val="both"/>
        <w:rPr>
          <w:rFonts w:hint="eastAsia" w:ascii="方正黑体_GBK" w:eastAsia="方正黑体_GBK"/>
          <w:sz w:val="30"/>
          <w:szCs w:val="30"/>
          <w:lang w:val="en-US" w:eastAsia="zh-CN"/>
        </w:rPr>
      </w:pPr>
      <w:r>
        <w:rPr>
          <w:rFonts w:hint="eastAsia" w:ascii="方正黑体_GBK" w:eastAsia="方正黑体_GBK"/>
          <w:sz w:val="30"/>
          <w:szCs w:val="30"/>
          <w:lang w:eastAsia="zh-CN"/>
        </w:rPr>
        <w:t>附件</w:t>
      </w:r>
      <w:r>
        <w:rPr>
          <w:rFonts w:hint="eastAsia" w:ascii="方正黑体_GBK" w:eastAsia="方正黑体_GBK"/>
          <w:sz w:val="30"/>
          <w:szCs w:val="30"/>
          <w:lang w:val="en-US" w:eastAsia="zh-CN"/>
        </w:rPr>
        <w:t>;</w:t>
      </w:r>
    </w:p>
    <w:p w14:paraId="166EEC7D">
      <w:pPr>
        <w:jc w:val="center"/>
        <w:rPr>
          <w:rFonts w:hint="eastAsia" w:ascii="方正黑体_GBK" w:eastAsia="方正黑体_GBK"/>
          <w:sz w:val="30"/>
          <w:szCs w:val="30"/>
          <w:lang w:eastAsia="zh-CN"/>
        </w:rPr>
      </w:pPr>
      <w:r>
        <w:rPr>
          <w:rFonts w:hint="eastAsia" w:ascii="方正黑体_GBK" w:eastAsia="方正黑体_GBK"/>
          <w:sz w:val="30"/>
          <w:szCs w:val="30"/>
        </w:rPr>
        <w:t>重庆新生机电有限责任公司</w:t>
      </w:r>
      <w:r>
        <w:rPr>
          <w:rFonts w:hint="eastAsia" w:ascii="方正黑体_GBK" w:eastAsia="方正黑体_GBK"/>
          <w:sz w:val="30"/>
          <w:szCs w:val="30"/>
          <w:lang w:eastAsia="zh-CN"/>
        </w:rPr>
        <w:t>开闭所、配电室</w:t>
      </w:r>
    </w:p>
    <w:p w14:paraId="58C344D6">
      <w:pPr>
        <w:jc w:val="center"/>
        <w:rPr>
          <w:rFonts w:ascii="方正黑体_GBK" w:eastAsia="方正黑体_GBK"/>
          <w:sz w:val="30"/>
          <w:szCs w:val="30"/>
        </w:rPr>
      </w:pPr>
      <w:r>
        <w:rPr>
          <w:rFonts w:hint="eastAsia" w:ascii="方正黑体_GBK" w:eastAsia="方正黑体_GBK"/>
          <w:sz w:val="30"/>
          <w:szCs w:val="30"/>
          <w:lang w:eastAsia="zh-CN"/>
        </w:rPr>
        <w:t>及一级配电箱（井）等设施设备维保服务内容及要求</w:t>
      </w:r>
    </w:p>
    <w:p w14:paraId="5CCAB318">
      <w:pPr>
        <w:jc w:val="center"/>
        <w:rPr>
          <w:sz w:val="28"/>
          <w:szCs w:val="28"/>
        </w:rPr>
      </w:pPr>
    </w:p>
    <w:p w14:paraId="09BE910B">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rPr>
        <w:t>一、项目</w:t>
      </w:r>
      <w:r>
        <w:rPr>
          <w:rFonts w:hint="eastAsia" w:ascii="微软雅黑" w:hAnsi="微软雅黑" w:eastAsia="微软雅黑" w:cs="微软雅黑"/>
          <w:sz w:val="24"/>
          <w:szCs w:val="24"/>
          <w:lang w:eastAsia="zh-CN"/>
        </w:rPr>
        <w:t>服务范围</w:t>
      </w:r>
    </w:p>
    <w:p w14:paraId="76B0403B">
      <w:pPr>
        <w:pStyle w:val="9"/>
        <w:ind w:firstLine="560"/>
        <w:rPr>
          <w:rFonts w:hint="eastAsia" w:ascii="微软雅黑" w:hAnsi="微软雅黑" w:eastAsia="微软雅黑" w:cs="微软雅黑"/>
          <w:sz w:val="24"/>
          <w:szCs w:val="24"/>
        </w:rPr>
      </w:pPr>
      <w:r>
        <w:rPr>
          <w:rFonts w:hint="eastAsia" w:ascii="微软雅黑" w:hAnsi="微软雅黑" w:eastAsia="微软雅黑" w:cs="微软雅黑"/>
          <w:sz w:val="24"/>
          <w:szCs w:val="24"/>
        </w:rPr>
        <w:t>重庆新生机电有限责任公司</w:t>
      </w:r>
      <w:r>
        <w:rPr>
          <w:rFonts w:hint="eastAsia" w:ascii="微软雅黑" w:hAnsi="微软雅黑" w:eastAsia="微软雅黑" w:cs="微软雅黑"/>
          <w:sz w:val="24"/>
          <w:szCs w:val="24"/>
          <w:lang w:val="en-US" w:eastAsia="zh-CN"/>
        </w:rPr>
        <w:t>所属</w:t>
      </w:r>
      <w:r>
        <w:rPr>
          <w:rFonts w:hint="eastAsia" w:ascii="微软雅黑" w:hAnsi="微软雅黑" w:eastAsia="微软雅黑" w:cs="微软雅黑"/>
          <w:sz w:val="24"/>
          <w:szCs w:val="24"/>
          <w:lang w:eastAsia="zh-CN"/>
        </w:rPr>
        <w:t>“</w:t>
      </w:r>
      <w:r>
        <w:rPr>
          <w:rFonts w:hint="eastAsia" w:ascii="微软雅黑" w:hAnsi="微软雅黑" w:eastAsia="微软雅黑" w:cs="微软雅黑"/>
          <w:spacing w:val="-4"/>
          <w:sz w:val="24"/>
          <w:szCs w:val="24"/>
        </w:rPr>
        <w:t>开闭</w:t>
      </w:r>
      <w:r>
        <w:rPr>
          <w:rFonts w:hint="eastAsia" w:ascii="微软雅黑" w:hAnsi="微软雅黑" w:eastAsia="微软雅黑" w:cs="微软雅黑"/>
          <w:spacing w:val="-5"/>
          <w:sz w:val="24"/>
          <w:szCs w:val="24"/>
        </w:rPr>
        <w:t>所</w:t>
      </w:r>
      <w:r>
        <w:rPr>
          <w:rFonts w:hint="eastAsia" w:ascii="微软雅黑" w:hAnsi="微软雅黑" w:eastAsia="微软雅黑" w:cs="微软雅黑"/>
          <w:spacing w:val="-5"/>
          <w:sz w:val="24"/>
          <w:szCs w:val="24"/>
          <w:lang w:eastAsia="zh-CN"/>
        </w:rPr>
        <w:t>、</w:t>
      </w:r>
      <w:r>
        <w:rPr>
          <w:rFonts w:hint="eastAsia" w:ascii="微软雅黑" w:hAnsi="微软雅黑" w:eastAsia="微软雅黑" w:cs="微软雅黑"/>
          <w:b/>
          <w:bCs/>
          <w:spacing w:val="-3"/>
          <w:sz w:val="24"/>
          <w:szCs w:val="24"/>
        </w:rPr>
        <w:t>1#、2#、3#、4#</w:t>
      </w:r>
      <w:r>
        <w:rPr>
          <w:rFonts w:hint="eastAsia" w:ascii="微软雅黑" w:hAnsi="微软雅黑" w:eastAsia="微软雅黑" w:cs="微软雅黑"/>
          <w:spacing w:val="-4"/>
          <w:sz w:val="24"/>
          <w:szCs w:val="24"/>
        </w:rPr>
        <w:t>配电房</w:t>
      </w:r>
      <w:r>
        <w:rPr>
          <w:rFonts w:hint="eastAsia" w:ascii="微软雅黑" w:hAnsi="微软雅黑" w:eastAsia="微软雅黑" w:cs="微软雅黑"/>
          <w:spacing w:val="-4"/>
          <w:sz w:val="24"/>
          <w:szCs w:val="24"/>
          <w:lang w:eastAsia="zh-CN"/>
        </w:rPr>
        <w:t>、箱式变压器</w:t>
      </w:r>
      <w:r>
        <w:rPr>
          <w:rFonts w:hint="eastAsia" w:ascii="微软雅黑" w:hAnsi="微软雅黑" w:eastAsia="微软雅黑" w:cs="微软雅黑"/>
          <w:spacing w:val="-5"/>
          <w:sz w:val="24"/>
          <w:szCs w:val="24"/>
        </w:rPr>
        <w:t>及一级配电箱(井)</w:t>
      </w:r>
      <w:r>
        <w:rPr>
          <w:rFonts w:hint="eastAsia" w:ascii="微软雅黑" w:hAnsi="微软雅黑" w:eastAsia="微软雅黑" w:cs="微软雅黑"/>
          <w:spacing w:val="-5"/>
          <w:sz w:val="24"/>
          <w:szCs w:val="24"/>
          <w:lang w:eastAsia="zh-CN"/>
        </w:rPr>
        <w:t>等设施设备维修</w:t>
      </w:r>
      <w:r>
        <w:rPr>
          <w:rFonts w:hint="eastAsia" w:ascii="微软雅黑" w:hAnsi="微软雅黑" w:eastAsia="微软雅黑" w:cs="微软雅黑"/>
          <w:spacing w:val="-5"/>
          <w:sz w:val="24"/>
          <w:szCs w:val="24"/>
        </w:rPr>
        <w:t>维保</w:t>
      </w:r>
      <w:r>
        <w:rPr>
          <w:rFonts w:hint="eastAsia" w:ascii="微软雅黑" w:hAnsi="微软雅黑" w:eastAsia="微软雅黑" w:cs="微软雅黑"/>
          <w:spacing w:val="-5"/>
          <w:sz w:val="24"/>
          <w:szCs w:val="24"/>
          <w:lang w:eastAsia="zh-CN"/>
        </w:rPr>
        <w:t>及</w:t>
      </w:r>
      <w:r>
        <w:rPr>
          <w:rFonts w:hint="eastAsia" w:ascii="微软雅黑" w:hAnsi="微软雅黑" w:eastAsia="微软雅黑" w:cs="微软雅黑"/>
          <w:spacing w:val="-5"/>
          <w:sz w:val="24"/>
          <w:szCs w:val="24"/>
        </w:rPr>
        <w:t>相应的技术服务</w:t>
      </w:r>
      <w:r>
        <w:rPr>
          <w:rFonts w:hint="eastAsia" w:ascii="微软雅黑" w:hAnsi="微软雅黑" w:eastAsia="微软雅黑" w:cs="微软雅黑"/>
          <w:sz w:val="24"/>
          <w:szCs w:val="24"/>
          <w:lang w:eastAsia="zh-CN"/>
        </w:rPr>
        <w:t>”；</w:t>
      </w:r>
    </w:p>
    <w:p w14:paraId="6986FB1A">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sz w:val="24"/>
          <w:szCs w:val="24"/>
          <w:lang w:val="en-US" w:eastAsia="zh-CN"/>
        </w:rPr>
        <w:t>二、</w:t>
      </w:r>
      <w:r>
        <w:rPr>
          <w:rFonts w:hint="eastAsia" w:ascii="微软雅黑" w:hAnsi="微软雅黑" w:eastAsia="微软雅黑" w:cs="微软雅黑"/>
          <w:b w:val="0"/>
          <w:bCs w:val="0"/>
          <w:spacing w:val="-10"/>
          <w:sz w:val="24"/>
          <w:szCs w:val="24"/>
          <w:lang w:val="en-US" w:eastAsia="zh-CN"/>
        </w:rPr>
        <w:t>服务期限</w:t>
      </w:r>
    </w:p>
    <w:p w14:paraId="69624FA2">
      <w:pPr>
        <w:numPr>
          <w:ilvl w:val="0"/>
          <w:numId w:val="0"/>
        </w:numPr>
        <w:ind w:firstLine="480" w:firstLineChars="20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sz w:val="24"/>
          <w:szCs w:val="24"/>
        </w:rPr>
        <w:t>重庆新生机电有限责任公司</w:t>
      </w:r>
      <w:r>
        <w:rPr>
          <w:rFonts w:hint="eastAsia" w:ascii="微软雅黑" w:hAnsi="微软雅黑" w:eastAsia="微软雅黑" w:cs="微软雅黑"/>
          <w:sz w:val="24"/>
          <w:szCs w:val="24"/>
          <w:lang w:eastAsia="zh-CN"/>
        </w:rPr>
        <w:t>（</w:t>
      </w:r>
      <w:r>
        <w:rPr>
          <w:rFonts w:hint="eastAsia" w:ascii="微软雅黑" w:hAnsi="微软雅黑" w:eastAsia="微软雅黑" w:cs="微软雅黑"/>
          <w:b/>
          <w:bCs/>
          <w:sz w:val="24"/>
          <w:szCs w:val="24"/>
          <w:lang w:eastAsia="zh-CN"/>
        </w:rPr>
        <w:t>以下称</w:t>
      </w:r>
      <w:r>
        <w:rPr>
          <w:rFonts w:hint="eastAsia" w:ascii="微软雅黑" w:hAnsi="微软雅黑" w:eastAsia="微软雅黑" w:cs="微软雅黑"/>
          <w:b/>
          <w:bCs/>
          <w:spacing w:val="1"/>
          <w:sz w:val="24"/>
          <w:szCs w:val="24"/>
        </w:rPr>
        <w:t>甲方</w:t>
      </w:r>
      <w:r>
        <w:rPr>
          <w:rFonts w:hint="eastAsia" w:ascii="微软雅黑" w:hAnsi="微软雅黑" w:eastAsia="微软雅黑" w:cs="微软雅黑"/>
          <w:sz w:val="24"/>
          <w:szCs w:val="24"/>
          <w:lang w:eastAsia="zh-CN"/>
        </w:rPr>
        <w:t>）和</w:t>
      </w:r>
      <w:r>
        <w:rPr>
          <w:rFonts w:hint="eastAsia" w:ascii="微软雅黑" w:hAnsi="微软雅黑" w:eastAsia="微软雅黑" w:cs="微软雅黑"/>
          <w:spacing w:val="2"/>
          <w:sz w:val="24"/>
          <w:szCs w:val="24"/>
          <w:lang w:eastAsia="zh-CN"/>
        </w:rPr>
        <w:t>维保公司（</w:t>
      </w:r>
      <w:r>
        <w:rPr>
          <w:rFonts w:hint="eastAsia" w:ascii="微软雅黑" w:hAnsi="微软雅黑" w:eastAsia="微软雅黑" w:cs="微软雅黑"/>
          <w:b/>
          <w:bCs/>
          <w:spacing w:val="2"/>
          <w:sz w:val="24"/>
          <w:szCs w:val="24"/>
          <w:lang w:eastAsia="zh-CN"/>
        </w:rPr>
        <w:t>以下称</w:t>
      </w:r>
      <w:r>
        <w:rPr>
          <w:rFonts w:hint="eastAsia" w:ascii="微软雅黑" w:hAnsi="微软雅黑" w:eastAsia="微软雅黑" w:cs="微软雅黑"/>
          <w:b/>
          <w:bCs/>
          <w:spacing w:val="2"/>
          <w:sz w:val="24"/>
          <w:szCs w:val="24"/>
        </w:rPr>
        <w:t>乙方</w:t>
      </w:r>
      <w:r>
        <w:rPr>
          <w:rFonts w:hint="eastAsia" w:ascii="微软雅黑" w:hAnsi="微软雅黑" w:eastAsia="微软雅黑" w:cs="微软雅黑"/>
          <w:spacing w:val="2"/>
          <w:sz w:val="24"/>
          <w:szCs w:val="24"/>
          <w:lang w:eastAsia="zh-CN"/>
        </w:rPr>
        <w:t>）</w:t>
      </w:r>
      <w:r>
        <w:rPr>
          <w:rFonts w:hint="eastAsia" w:ascii="微软雅黑" w:hAnsi="微软雅黑" w:eastAsia="微软雅黑" w:cs="微软雅黑"/>
          <w:spacing w:val="-10"/>
          <w:sz w:val="24"/>
          <w:szCs w:val="24"/>
          <w:lang w:val="en-US" w:eastAsia="zh-CN"/>
        </w:rPr>
        <w:t>双方维保合同签定之日起一年为限，在合同有效期内，乙方为甲方的开闭所、配电房、箱式变压器及一级配电箱（井）等设施设备维修保养及技术咨询服务，本次合同有期为2025年   月  日至2026年  月   日。</w:t>
      </w:r>
    </w:p>
    <w:p w14:paraId="06DE3EE3">
      <w:pPr>
        <w:pStyle w:val="9"/>
        <w:ind w:left="0" w:leftChars="0" w:firstLine="0" w:firstLineChars="0"/>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三、维保人资格</w:t>
      </w:r>
    </w:p>
    <w:p w14:paraId="380E417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维保人必须有法定的条件之外，还须具备以下条件：</w:t>
      </w:r>
    </w:p>
    <w:p w14:paraId="310EECB9">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1. 合法有效的营业执照，且经营范围包含电力维护、安装或相关工程服务；</w:t>
      </w:r>
    </w:p>
    <w:p w14:paraId="12F8C14D">
      <w:pPr>
        <w:numPr>
          <w:ilvl w:val="0"/>
          <w:numId w:val="0"/>
        </w:numPr>
        <w:jc w:val="left"/>
        <w:rPr>
          <w:rFonts w:hint="eastAsia" w:ascii="微软雅黑" w:hAnsi="微软雅黑" w:eastAsia="微软雅黑" w:cs="微软雅黑"/>
          <w:b w:val="0"/>
          <w:bCs w:val="0"/>
          <w:color w:val="FF0000"/>
          <w:sz w:val="24"/>
          <w:szCs w:val="24"/>
          <w:lang w:val="en-US" w:eastAsia="zh-CN"/>
        </w:rPr>
      </w:pPr>
      <w:r>
        <w:rPr>
          <w:rFonts w:hint="eastAsia" w:ascii="微软雅黑" w:hAnsi="微软雅黑" w:eastAsia="微软雅黑" w:cs="微软雅黑"/>
          <w:b w:val="0"/>
          <w:bCs w:val="0"/>
          <w:sz w:val="24"/>
          <w:szCs w:val="24"/>
          <w:lang w:val="en-US" w:eastAsia="zh-CN"/>
        </w:rPr>
        <w:t xml:space="preserve">   </w:t>
      </w:r>
      <w:r>
        <w:rPr>
          <w:rFonts w:hint="eastAsia" w:ascii="微软雅黑" w:hAnsi="微软雅黑" w:eastAsia="微软雅黑" w:cs="微软雅黑"/>
          <w:b w:val="0"/>
          <w:bCs w:val="0"/>
          <w:color w:val="FF0000"/>
          <w:sz w:val="24"/>
          <w:szCs w:val="24"/>
          <w:lang w:val="en-US" w:eastAsia="zh-CN"/>
        </w:rPr>
        <w:t>2 .取得《安全生产许可证》，以及国家或行业对电力设施设备安装维修调试等相关资质；</w:t>
      </w:r>
    </w:p>
    <w:p w14:paraId="027BD605">
      <w:pPr>
        <w:numPr>
          <w:ilvl w:val="0"/>
          <w:numId w:val="0"/>
        </w:numPr>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3. 配备有持有相关资质证书的技术人员如电工证、高压电作业证等。</w:t>
      </w:r>
    </w:p>
    <w:p w14:paraId="601388A8">
      <w:pPr>
        <w:rPr>
          <w:rFonts w:hint="eastAsia" w:ascii="微软雅黑" w:hAnsi="微软雅黑" w:eastAsia="微软雅黑" w:cs="微软雅黑"/>
          <w:sz w:val="24"/>
          <w:szCs w:val="24"/>
        </w:rPr>
      </w:pPr>
      <w:r>
        <w:rPr>
          <w:rFonts w:hint="eastAsia" w:ascii="微软雅黑" w:hAnsi="微软雅黑" w:eastAsia="微软雅黑" w:cs="微软雅黑"/>
          <w:b w:val="0"/>
          <w:bCs w:val="0"/>
          <w:sz w:val="24"/>
          <w:szCs w:val="24"/>
          <w:lang w:eastAsia="zh-CN"/>
        </w:rPr>
        <w:t>四</w:t>
      </w:r>
      <w:r>
        <w:rPr>
          <w:rFonts w:hint="eastAsia" w:ascii="微软雅黑" w:hAnsi="微软雅黑" w:eastAsia="微软雅黑" w:cs="微软雅黑"/>
          <w:b w:val="0"/>
          <w:bCs w:val="0"/>
          <w:sz w:val="24"/>
          <w:szCs w:val="24"/>
        </w:rPr>
        <w:t>、具体内容及要求</w:t>
      </w:r>
    </w:p>
    <w:p w14:paraId="71183AB1">
      <w:pPr>
        <w:pStyle w:val="10"/>
        <w:ind w:left="42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1、服务设备明细</w:t>
      </w:r>
      <w:bookmarkStart w:id="0" w:name="_GoBack"/>
      <w:bookmarkEnd w:id="0"/>
    </w:p>
    <w:tbl>
      <w:tblPr>
        <w:tblStyle w:val="14"/>
        <w:tblW w:w="94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54"/>
        <w:gridCol w:w="1425"/>
        <w:gridCol w:w="720"/>
        <w:gridCol w:w="6466"/>
      </w:tblGrid>
      <w:tr w14:paraId="592DA9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4" w:hRule="atLeast"/>
          <w:jc w:val="center"/>
        </w:trPr>
        <w:tc>
          <w:tcPr>
            <w:tcW w:w="854" w:type="dxa"/>
            <w:vAlign w:val="top"/>
          </w:tcPr>
          <w:p w14:paraId="25AC77E5">
            <w:pPr>
              <w:spacing w:before="224" w:line="221" w:lineRule="auto"/>
              <w:ind w:left="215"/>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序号</w:t>
            </w:r>
          </w:p>
        </w:tc>
        <w:tc>
          <w:tcPr>
            <w:tcW w:w="1425" w:type="dxa"/>
            <w:vAlign w:val="top"/>
          </w:tcPr>
          <w:p w14:paraId="1D3CCC35">
            <w:pPr>
              <w:spacing w:before="224" w:line="221" w:lineRule="auto"/>
              <w:ind w:left="211"/>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设备名称</w:t>
            </w:r>
          </w:p>
        </w:tc>
        <w:tc>
          <w:tcPr>
            <w:tcW w:w="720" w:type="dxa"/>
            <w:vAlign w:val="top"/>
          </w:tcPr>
          <w:p w14:paraId="656D6109">
            <w:pPr>
              <w:spacing w:before="223" w:line="219" w:lineRule="auto"/>
              <w:ind w:left="192"/>
              <w:rPr>
                <w:rFonts w:hint="eastAsia" w:ascii="微软雅黑" w:hAnsi="微软雅黑" w:eastAsia="微软雅黑" w:cs="微软雅黑"/>
                <w:sz w:val="24"/>
                <w:szCs w:val="24"/>
              </w:rPr>
            </w:pPr>
            <w:r>
              <w:rPr>
                <w:rFonts w:hint="eastAsia" w:ascii="微软雅黑" w:hAnsi="微软雅黑" w:eastAsia="微软雅黑" w:cs="微软雅黑"/>
                <w:spacing w:val="-3"/>
                <w:sz w:val="24"/>
                <w:szCs w:val="24"/>
              </w:rPr>
              <w:t>数量</w:t>
            </w:r>
          </w:p>
        </w:tc>
        <w:tc>
          <w:tcPr>
            <w:tcW w:w="6466" w:type="dxa"/>
            <w:vAlign w:val="top"/>
          </w:tcPr>
          <w:p w14:paraId="1CB1B13F">
            <w:pPr>
              <w:spacing w:before="223" w:line="219" w:lineRule="auto"/>
              <w:ind w:left="2434"/>
              <w:rPr>
                <w:rFonts w:hint="eastAsia" w:ascii="微软雅黑" w:hAnsi="微软雅黑" w:eastAsia="微软雅黑" w:cs="微软雅黑"/>
                <w:sz w:val="24"/>
                <w:szCs w:val="24"/>
              </w:rPr>
            </w:pPr>
            <w:r>
              <w:rPr>
                <w:rFonts w:hint="eastAsia" w:ascii="微软雅黑" w:hAnsi="微软雅黑" w:eastAsia="微软雅黑" w:cs="微软雅黑"/>
                <w:spacing w:val="46"/>
                <w:sz w:val="24"/>
                <w:szCs w:val="24"/>
              </w:rPr>
              <w:t>维护保养内容</w:t>
            </w:r>
          </w:p>
        </w:tc>
      </w:tr>
      <w:tr w14:paraId="26DBB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27" w:hRule="atLeast"/>
          <w:jc w:val="center"/>
        </w:trPr>
        <w:tc>
          <w:tcPr>
            <w:tcW w:w="854" w:type="dxa"/>
            <w:vAlign w:val="top"/>
          </w:tcPr>
          <w:p w14:paraId="3DC0ABD0">
            <w:pPr>
              <w:spacing w:line="257" w:lineRule="auto"/>
              <w:rPr>
                <w:rFonts w:hint="eastAsia" w:ascii="微软雅黑" w:hAnsi="微软雅黑" w:eastAsia="微软雅黑" w:cs="微软雅黑"/>
                <w:sz w:val="24"/>
                <w:szCs w:val="24"/>
              </w:rPr>
            </w:pPr>
          </w:p>
          <w:p w14:paraId="16E340B5">
            <w:pPr>
              <w:spacing w:line="257" w:lineRule="auto"/>
              <w:rPr>
                <w:rFonts w:hint="eastAsia" w:ascii="微软雅黑" w:hAnsi="微软雅黑" w:eastAsia="微软雅黑" w:cs="微软雅黑"/>
                <w:sz w:val="24"/>
                <w:szCs w:val="24"/>
              </w:rPr>
            </w:pPr>
          </w:p>
          <w:p w14:paraId="65C9C8B6">
            <w:pPr>
              <w:spacing w:line="257" w:lineRule="auto"/>
              <w:rPr>
                <w:rFonts w:hint="eastAsia" w:ascii="微软雅黑" w:hAnsi="微软雅黑" w:eastAsia="微软雅黑" w:cs="微软雅黑"/>
                <w:sz w:val="24"/>
                <w:szCs w:val="24"/>
              </w:rPr>
            </w:pPr>
          </w:p>
          <w:p w14:paraId="2EC80EB4">
            <w:pPr>
              <w:spacing w:line="258" w:lineRule="auto"/>
              <w:rPr>
                <w:rFonts w:hint="eastAsia" w:ascii="微软雅黑" w:hAnsi="微软雅黑" w:eastAsia="微软雅黑" w:cs="微软雅黑"/>
                <w:sz w:val="24"/>
                <w:szCs w:val="24"/>
              </w:rPr>
            </w:pPr>
          </w:p>
          <w:p w14:paraId="78BAE76C">
            <w:pPr>
              <w:spacing w:line="258" w:lineRule="auto"/>
              <w:rPr>
                <w:rFonts w:hint="eastAsia" w:ascii="微软雅黑" w:hAnsi="微软雅黑" w:eastAsia="微软雅黑" w:cs="微软雅黑"/>
                <w:sz w:val="24"/>
                <w:szCs w:val="24"/>
              </w:rPr>
            </w:pPr>
          </w:p>
          <w:p w14:paraId="5AC40AD3">
            <w:pPr>
              <w:spacing w:line="258" w:lineRule="auto"/>
              <w:rPr>
                <w:rFonts w:hint="eastAsia" w:ascii="微软雅黑" w:hAnsi="微软雅黑" w:eastAsia="微软雅黑" w:cs="微软雅黑"/>
                <w:sz w:val="24"/>
                <w:szCs w:val="24"/>
              </w:rPr>
            </w:pPr>
          </w:p>
          <w:p w14:paraId="661450D7">
            <w:pPr>
              <w:spacing w:before="65" w:line="184"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1</w:t>
            </w:r>
          </w:p>
        </w:tc>
        <w:tc>
          <w:tcPr>
            <w:tcW w:w="1425" w:type="dxa"/>
            <w:vAlign w:val="top"/>
          </w:tcPr>
          <w:p w14:paraId="084B8B25">
            <w:pPr>
              <w:spacing w:line="249" w:lineRule="auto"/>
              <w:rPr>
                <w:rFonts w:hint="eastAsia" w:ascii="微软雅黑" w:hAnsi="微软雅黑" w:eastAsia="微软雅黑" w:cs="微软雅黑"/>
                <w:sz w:val="24"/>
                <w:szCs w:val="24"/>
              </w:rPr>
            </w:pPr>
          </w:p>
          <w:p w14:paraId="7CE64FAD">
            <w:pPr>
              <w:spacing w:line="249" w:lineRule="auto"/>
              <w:rPr>
                <w:rFonts w:hint="eastAsia" w:ascii="微软雅黑" w:hAnsi="微软雅黑" w:eastAsia="微软雅黑" w:cs="微软雅黑"/>
                <w:sz w:val="24"/>
                <w:szCs w:val="24"/>
              </w:rPr>
            </w:pPr>
          </w:p>
          <w:p w14:paraId="11B454E9">
            <w:pPr>
              <w:spacing w:line="249" w:lineRule="auto"/>
              <w:rPr>
                <w:rFonts w:hint="eastAsia" w:ascii="微软雅黑" w:hAnsi="微软雅黑" w:eastAsia="微软雅黑" w:cs="微软雅黑"/>
                <w:sz w:val="24"/>
                <w:szCs w:val="24"/>
              </w:rPr>
            </w:pPr>
          </w:p>
          <w:p w14:paraId="3AEB71EC">
            <w:pPr>
              <w:spacing w:line="249" w:lineRule="auto"/>
              <w:rPr>
                <w:rFonts w:hint="eastAsia" w:ascii="微软雅黑" w:hAnsi="微软雅黑" w:eastAsia="微软雅黑" w:cs="微软雅黑"/>
                <w:sz w:val="24"/>
                <w:szCs w:val="24"/>
              </w:rPr>
            </w:pPr>
          </w:p>
          <w:p w14:paraId="7B408C40">
            <w:pPr>
              <w:spacing w:line="250" w:lineRule="auto"/>
              <w:rPr>
                <w:rFonts w:hint="eastAsia" w:ascii="微软雅黑" w:hAnsi="微软雅黑" w:eastAsia="微软雅黑" w:cs="微软雅黑"/>
                <w:sz w:val="24"/>
                <w:szCs w:val="24"/>
              </w:rPr>
            </w:pPr>
          </w:p>
          <w:p w14:paraId="1C44FD1F">
            <w:pPr>
              <w:spacing w:line="250" w:lineRule="auto"/>
              <w:rPr>
                <w:rFonts w:hint="eastAsia" w:ascii="微软雅黑" w:hAnsi="微软雅黑" w:eastAsia="微软雅黑" w:cs="微软雅黑"/>
                <w:sz w:val="24"/>
                <w:szCs w:val="24"/>
              </w:rPr>
            </w:pPr>
          </w:p>
          <w:p w14:paraId="71C68148">
            <w:pPr>
              <w:spacing w:before="65" w:line="221" w:lineRule="auto"/>
              <w:ind w:left="321"/>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变压器</w:t>
            </w:r>
          </w:p>
        </w:tc>
        <w:tc>
          <w:tcPr>
            <w:tcW w:w="720" w:type="dxa"/>
            <w:vAlign w:val="top"/>
          </w:tcPr>
          <w:p w14:paraId="1ACDAA04">
            <w:pPr>
              <w:spacing w:line="257" w:lineRule="auto"/>
              <w:rPr>
                <w:rFonts w:hint="eastAsia" w:ascii="微软雅黑" w:hAnsi="微软雅黑" w:eastAsia="微软雅黑" w:cs="微软雅黑"/>
                <w:sz w:val="24"/>
                <w:szCs w:val="24"/>
              </w:rPr>
            </w:pPr>
          </w:p>
          <w:p w14:paraId="2B3517CF">
            <w:pPr>
              <w:spacing w:line="257" w:lineRule="auto"/>
              <w:rPr>
                <w:rFonts w:hint="eastAsia" w:ascii="微软雅黑" w:hAnsi="微软雅黑" w:eastAsia="微软雅黑" w:cs="微软雅黑"/>
                <w:sz w:val="24"/>
                <w:szCs w:val="24"/>
              </w:rPr>
            </w:pPr>
          </w:p>
          <w:p w14:paraId="278F208A">
            <w:pPr>
              <w:spacing w:line="258" w:lineRule="auto"/>
              <w:rPr>
                <w:rFonts w:hint="eastAsia" w:ascii="微软雅黑" w:hAnsi="微软雅黑" w:eastAsia="微软雅黑" w:cs="微软雅黑"/>
                <w:sz w:val="24"/>
                <w:szCs w:val="24"/>
              </w:rPr>
            </w:pPr>
          </w:p>
          <w:p w14:paraId="2E11ED9C">
            <w:pPr>
              <w:spacing w:line="258" w:lineRule="auto"/>
              <w:rPr>
                <w:rFonts w:hint="eastAsia" w:ascii="微软雅黑" w:hAnsi="微软雅黑" w:eastAsia="微软雅黑" w:cs="微软雅黑"/>
                <w:sz w:val="24"/>
                <w:szCs w:val="24"/>
              </w:rPr>
            </w:pPr>
          </w:p>
          <w:p w14:paraId="3CB66289">
            <w:pPr>
              <w:spacing w:line="258" w:lineRule="auto"/>
              <w:rPr>
                <w:rFonts w:hint="eastAsia" w:ascii="微软雅黑" w:hAnsi="微软雅黑" w:eastAsia="微软雅黑" w:cs="微软雅黑"/>
                <w:sz w:val="24"/>
                <w:szCs w:val="24"/>
              </w:rPr>
            </w:pPr>
          </w:p>
          <w:p w14:paraId="74EBB184">
            <w:pPr>
              <w:spacing w:line="258" w:lineRule="auto"/>
              <w:rPr>
                <w:rFonts w:hint="eastAsia" w:ascii="微软雅黑" w:hAnsi="微软雅黑" w:eastAsia="微软雅黑" w:cs="微软雅黑"/>
                <w:sz w:val="24"/>
                <w:szCs w:val="24"/>
              </w:rPr>
            </w:pPr>
          </w:p>
          <w:p w14:paraId="10278E72">
            <w:pPr>
              <w:spacing w:before="65" w:line="183" w:lineRule="auto"/>
              <w:ind w:left="34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9</w:t>
            </w:r>
          </w:p>
        </w:tc>
        <w:tc>
          <w:tcPr>
            <w:tcW w:w="6466" w:type="dxa"/>
            <w:vAlign w:val="top"/>
          </w:tcPr>
          <w:p w14:paraId="19BD2B79">
            <w:pPr>
              <w:keepNext w:val="0"/>
              <w:keepLines w:val="0"/>
              <w:pageBreakBefore w:val="0"/>
              <w:widowControl w:val="0"/>
              <w:kinsoku/>
              <w:wordWrap/>
              <w:overflowPunct/>
              <w:topLinePunct w:val="0"/>
              <w:autoSpaceDE/>
              <w:autoSpaceDN/>
              <w:bidi w:val="0"/>
              <w:adjustRightInd/>
              <w:snapToGrid/>
              <w:spacing w:before="138" w:line="400" w:lineRule="exact"/>
              <w:textAlignment w:val="auto"/>
              <w:rPr>
                <w:rFonts w:hint="eastAsia" w:ascii="微软雅黑" w:hAnsi="微软雅黑" w:eastAsia="微软雅黑" w:cs="微软雅黑"/>
                <w:sz w:val="24"/>
                <w:szCs w:val="24"/>
              </w:rPr>
            </w:pPr>
            <w:r>
              <w:rPr>
                <w:rFonts w:hint="eastAsia" w:ascii="微软雅黑" w:hAnsi="微软雅黑" w:eastAsia="微软雅黑" w:cs="微软雅黑"/>
                <w:b/>
                <w:bCs/>
                <w:spacing w:val="4"/>
                <w:position w:val="21"/>
                <w:sz w:val="24"/>
                <w:szCs w:val="24"/>
              </w:rPr>
              <w:t>1</w:t>
            </w:r>
            <w:r>
              <w:rPr>
                <w:rFonts w:hint="eastAsia" w:ascii="微软雅黑" w:hAnsi="微软雅黑" w:eastAsia="微软雅黑" w:cs="微软雅黑"/>
                <w:spacing w:val="4"/>
                <w:position w:val="21"/>
                <w:sz w:val="24"/>
                <w:szCs w:val="24"/>
              </w:rPr>
              <w:t>、检查变压器运行声音、内/外温度是否有异常情况；通风散热风机工</w:t>
            </w:r>
          </w:p>
          <w:p w14:paraId="4E141076">
            <w:pPr>
              <w:keepNext w:val="0"/>
              <w:keepLines w:val="0"/>
              <w:pageBreakBefore w:val="0"/>
              <w:widowControl w:val="0"/>
              <w:kinsoku/>
              <w:wordWrap/>
              <w:overflowPunct/>
              <w:topLinePunct w:val="0"/>
              <w:autoSpaceDE/>
              <w:autoSpaceDN/>
              <w:bidi w:val="0"/>
              <w:adjustRightInd/>
              <w:snapToGrid/>
              <w:spacing w:line="400" w:lineRule="exact"/>
              <w:ind w:left="3"/>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3"/>
                <w:sz w:val="24"/>
                <w:szCs w:val="24"/>
              </w:rPr>
              <w:t>作是否正常；</w:t>
            </w:r>
            <w:r>
              <w:rPr>
                <w:rFonts w:hint="eastAsia" w:ascii="微软雅黑" w:hAnsi="微软雅黑" w:eastAsia="微软雅黑" w:cs="微软雅黑"/>
                <w:b/>
                <w:bCs/>
                <w:spacing w:val="3"/>
                <w:sz w:val="24"/>
                <w:szCs w:val="24"/>
              </w:rPr>
              <w:t>2</w:t>
            </w:r>
            <w:r>
              <w:rPr>
                <w:rFonts w:hint="eastAsia" w:ascii="微软雅黑" w:hAnsi="微软雅黑" w:eastAsia="微软雅黑" w:cs="微软雅黑"/>
                <w:spacing w:val="3"/>
                <w:sz w:val="24"/>
                <w:szCs w:val="24"/>
              </w:rPr>
              <w:t>、高低侧护套是否随变压器运行温度的升高而损伤；</w:t>
            </w:r>
            <w:r>
              <w:rPr>
                <w:rFonts w:hint="eastAsia" w:ascii="微软雅黑" w:hAnsi="微软雅黑" w:eastAsia="微软雅黑" w:cs="微软雅黑"/>
                <w:b/>
                <w:bCs/>
                <w:spacing w:val="3"/>
                <w:sz w:val="24"/>
                <w:szCs w:val="24"/>
              </w:rPr>
              <w:t>3</w:t>
            </w:r>
            <w:r>
              <w:rPr>
                <w:rFonts w:hint="eastAsia" w:ascii="微软雅黑" w:hAnsi="微软雅黑" w:eastAsia="微软雅黑" w:cs="微软雅黑"/>
                <w:spacing w:val="3"/>
                <w:sz w:val="24"/>
                <w:szCs w:val="24"/>
              </w:rPr>
              <w:t>、</w:t>
            </w:r>
          </w:p>
          <w:p w14:paraId="116AF2DF">
            <w:pPr>
              <w:keepNext w:val="0"/>
              <w:keepLines w:val="0"/>
              <w:pageBreakBefore w:val="0"/>
              <w:widowControl w:val="0"/>
              <w:kinsoku/>
              <w:wordWrap/>
              <w:overflowPunct/>
              <w:topLinePunct w:val="0"/>
              <w:autoSpaceDE/>
              <w:autoSpaceDN/>
              <w:bidi w:val="0"/>
              <w:adjustRightInd/>
              <w:snapToGrid/>
              <w:spacing w:before="212" w:line="400" w:lineRule="exact"/>
              <w:ind w:left="3"/>
              <w:textAlignment w:val="auto"/>
              <w:rPr>
                <w:rFonts w:hint="eastAsia" w:ascii="微软雅黑" w:hAnsi="微软雅黑" w:eastAsia="微软雅黑" w:cs="微软雅黑"/>
                <w:sz w:val="24"/>
                <w:szCs w:val="24"/>
              </w:rPr>
            </w:pPr>
            <w:r>
              <w:rPr>
                <w:rFonts w:hint="eastAsia" w:ascii="微软雅黑" w:hAnsi="微软雅黑" w:eastAsia="微软雅黑" w:cs="微软雅黑"/>
                <w:spacing w:val="12"/>
                <w:sz w:val="24"/>
                <w:szCs w:val="24"/>
              </w:rPr>
              <w:t>检查变压器本体外表是否出现烧焦等不良情况；</w:t>
            </w:r>
            <w:r>
              <w:rPr>
                <w:rFonts w:hint="eastAsia" w:ascii="微软雅黑" w:hAnsi="微软雅黑" w:eastAsia="微软雅黑" w:cs="微软雅黑"/>
                <w:b/>
                <w:bCs/>
                <w:spacing w:val="12"/>
                <w:sz w:val="24"/>
                <w:szCs w:val="24"/>
              </w:rPr>
              <w:t>4</w:t>
            </w:r>
            <w:r>
              <w:rPr>
                <w:rFonts w:hint="eastAsia" w:ascii="微软雅黑" w:hAnsi="微软雅黑" w:eastAsia="微软雅黑" w:cs="微软雅黑"/>
                <w:spacing w:val="12"/>
                <w:sz w:val="24"/>
                <w:szCs w:val="24"/>
              </w:rPr>
              <w:t>、高压侧母线间、外壳</w:t>
            </w:r>
            <w:r>
              <w:rPr>
                <w:rFonts w:hint="eastAsia" w:ascii="微软雅黑" w:hAnsi="微软雅黑" w:eastAsia="微软雅黑" w:cs="微软雅黑"/>
                <w:spacing w:val="7"/>
                <w:sz w:val="24"/>
                <w:szCs w:val="24"/>
              </w:rPr>
              <w:t xml:space="preserve"> </w:t>
            </w:r>
            <w:r>
              <w:rPr>
                <w:rFonts w:hint="eastAsia" w:ascii="微软雅黑" w:hAnsi="微软雅黑" w:eastAsia="微软雅黑" w:cs="微软雅黑"/>
                <w:spacing w:val="12"/>
                <w:sz w:val="24"/>
                <w:szCs w:val="24"/>
              </w:rPr>
              <w:t>内表面间有无闪络放电痕迹；</w:t>
            </w:r>
            <w:r>
              <w:rPr>
                <w:rFonts w:hint="eastAsia" w:ascii="微软雅黑" w:hAnsi="微软雅黑" w:eastAsia="微软雅黑" w:cs="微软雅黑"/>
                <w:b/>
                <w:bCs/>
                <w:spacing w:val="12"/>
                <w:sz w:val="24"/>
                <w:szCs w:val="24"/>
              </w:rPr>
              <w:t>5</w:t>
            </w:r>
            <w:r>
              <w:rPr>
                <w:rFonts w:hint="eastAsia" w:ascii="微软雅黑" w:hAnsi="微软雅黑" w:eastAsia="微软雅黑" w:cs="微软雅黑"/>
                <w:spacing w:val="12"/>
                <w:sz w:val="24"/>
                <w:szCs w:val="24"/>
              </w:rPr>
              <w:t>、检查变压器防鼠、防小动物</w:t>
            </w:r>
            <w:r>
              <w:rPr>
                <w:rFonts w:hint="eastAsia" w:ascii="微软雅黑" w:hAnsi="微软雅黑" w:eastAsia="微软雅黑" w:cs="微软雅黑"/>
                <w:spacing w:val="11"/>
                <w:sz w:val="24"/>
                <w:szCs w:val="24"/>
              </w:rPr>
              <w:t>情况，是否</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2"/>
                <w:sz w:val="24"/>
                <w:szCs w:val="24"/>
              </w:rPr>
              <w:t>有小动物进入的痕迹。</w:t>
            </w:r>
            <w:r>
              <w:rPr>
                <w:rFonts w:hint="eastAsia" w:ascii="微软雅黑" w:hAnsi="微软雅黑" w:eastAsia="微软雅黑" w:cs="微软雅黑"/>
                <w:b/>
                <w:bCs/>
                <w:spacing w:val="12"/>
                <w:sz w:val="24"/>
                <w:szCs w:val="24"/>
              </w:rPr>
              <w:t>6</w:t>
            </w:r>
            <w:r>
              <w:rPr>
                <w:rFonts w:hint="eastAsia" w:ascii="微软雅黑" w:hAnsi="微软雅黑" w:eastAsia="微软雅黑" w:cs="微软雅黑"/>
                <w:spacing w:val="12"/>
                <w:sz w:val="24"/>
                <w:szCs w:val="24"/>
              </w:rPr>
              <w:t>、停电检查变压器所有引线端子、接地螺丝等，</w:t>
            </w:r>
            <w:r>
              <w:rPr>
                <w:rFonts w:hint="eastAsia" w:ascii="微软雅黑" w:hAnsi="微软雅黑" w:eastAsia="微软雅黑" w:cs="微软雅黑"/>
                <w:spacing w:val="15"/>
                <w:sz w:val="24"/>
                <w:szCs w:val="24"/>
              </w:rPr>
              <w:t xml:space="preserve"> </w:t>
            </w:r>
            <w:r>
              <w:rPr>
                <w:rFonts w:hint="eastAsia" w:ascii="微软雅黑" w:hAnsi="微软雅黑" w:eastAsia="微软雅黑" w:cs="微软雅黑"/>
                <w:spacing w:val="12"/>
                <w:sz w:val="24"/>
                <w:szCs w:val="24"/>
              </w:rPr>
              <w:t>并对其进行加固；</w:t>
            </w:r>
            <w:r>
              <w:rPr>
                <w:rFonts w:hint="eastAsia" w:ascii="微软雅黑" w:hAnsi="微软雅黑" w:eastAsia="微软雅黑" w:cs="微软雅黑"/>
                <w:b/>
                <w:bCs/>
                <w:spacing w:val="12"/>
                <w:sz w:val="24"/>
                <w:szCs w:val="24"/>
              </w:rPr>
              <w:t>7</w:t>
            </w:r>
            <w:r>
              <w:rPr>
                <w:rFonts w:hint="eastAsia" w:ascii="微软雅黑" w:hAnsi="微软雅黑" w:eastAsia="微软雅黑" w:cs="微软雅黑"/>
                <w:spacing w:val="12"/>
                <w:sz w:val="24"/>
                <w:szCs w:val="24"/>
              </w:rPr>
              <w:t>、清扫设备积尘；</w:t>
            </w:r>
            <w:r>
              <w:rPr>
                <w:rFonts w:hint="eastAsia" w:ascii="微软雅黑" w:hAnsi="微软雅黑" w:eastAsia="微软雅黑" w:cs="微软雅黑"/>
                <w:b/>
                <w:bCs/>
                <w:spacing w:val="12"/>
                <w:sz w:val="24"/>
                <w:szCs w:val="24"/>
              </w:rPr>
              <w:t>8</w:t>
            </w:r>
            <w:r>
              <w:rPr>
                <w:rFonts w:hint="eastAsia" w:ascii="微软雅黑" w:hAnsi="微软雅黑" w:eastAsia="微软雅黑" w:cs="微软雅黑"/>
                <w:spacing w:val="12"/>
                <w:sz w:val="24"/>
                <w:szCs w:val="24"/>
              </w:rPr>
              <w:t>、检查变压器通风散热情况，如</w:t>
            </w:r>
            <w:r>
              <w:rPr>
                <w:rFonts w:hint="eastAsia" w:ascii="微软雅黑" w:hAnsi="微软雅黑" w:eastAsia="微软雅黑" w:cs="微软雅黑"/>
                <w:spacing w:val="16"/>
                <w:sz w:val="24"/>
                <w:szCs w:val="24"/>
              </w:rPr>
              <w:t>有故障进行处理</w:t>
            </w:r>
            <w:r>
              <w:rPr>
                <w:rFonts w:hint="eastAsia" w:ascii="微软雅黑" w:hAnsi="微软雅黑" w:eastAsia="微软雅黑" w:cs="微软雅黑"/>
                <w:spacing w:val="16"/>
                <w:sz w:val="24"/>
                <w:szCs w:val="24"/>
                <w:lang w:eastAsia="zh-CN"/>
              </w:rPr>
              <w:t>；</w:t>
            </w:r>
          </w:p>
        </w:tc>
      </w:tr>
      <w:tr w14:paraId="193411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8" w:hRule="atLeast"/>
          <w:jc w:val="center"/>
        </w:trPr>
        <w:tc>
          <w:tcPr>
            <w:tcW w:w="854" w:type="dxa"/>
            <w:vAlign w:val="top"/>
          </w:tcPr>
          <w:p w14:paraId="3586DB48">
            <w:pPr>
              <w:spacing w:line="256" w:lineRule="auto"/>
              <w:rPr>
                <w:rFonts w:hint="eastAsia" w:ascii="微软雅黑" w:hAnsi="微软雅黑" w:eastAsia="微软雅黑" w:cs="微软雅黑"/>
                <w:sz w:val="24"/>
                <w:szCs w:val="24"/>
              </w:rPr>
            </w:pPr>
          </w:p>
          <w:p w14:paraId="0334D89C">
            <w:pPr>
              <w:spacing w:line="256" w:lineRule="auto"/>
              <w:rPr>
                <w:rFonts w:hint="eastAsia" w:ascii="微软雅黑" w:hAnsi="微软雅黑" w:eastAsia="微软雅黑" w:cs="微软雅黑"/>
                <w:sz w:val="24"/>
                <w:szCs w:val="24"/>
              </w:rPr>
            </w:pPr>
          </w:p>
          <w:p w14:paraId="72CD37F6">
            <w:pPr>
              <w:spacing w:line="256" w:lineRule="auto"/>
              <w:rPr>
                <w:rFonts w:hint="eastAsia" w:ascii="微软雅黑" w:hAnsi="微软雅黑" w:eastAsia="微软雅黑" w:cs="微软雅黑"/>
                <w:sz w:val="24"/>
                <w:szCs w:val="24"/>
              </w:rPr>
            </w:pPr>
          </w:p>
          <w:p w14:paraId="79E7B756">
            <w:pPr>
              <w:spacing w:line="257" w:lineRule="auto"/>
              <w:rPr>
                <w:rFonts w:hint="eastAsia" w:ascii="微软雅黑" w:hAnsi="微软雅黑" w:eastAsia="微软雅黑" w:cs="微软雅黑"/>
                <w:sz w:val="24"/>
                <w:szCs w:val="24"/>
              </w:rPr>
            </w:pPr>
          </w:p>
          <w:p w14:paraId="0F676794">
            <w:pPr>
              <w:spacing w:line="257" w:lineRule="auto"/>
              <w:rPr>
                <w:rFonts w:hint="eastAsia" w:ascii="微软雅黑" w:hAnsi="微软雅黑" w:eastAsia="微软雅黑" w:cs="微软雅黑"/>
                <w:sz w:val="24"/>
                <w:szCs w:val="24"/>
              </w:rPr>
            </w:pPr>
          </w:p>
          <w:p w14:paraId="3C834487">
            <w:pPr>
              <w:spacing w:line="257" w:lineRule="auto"/>
              <w:rPr>
                <w:rFonts w:hint="eastAsia" w:ascii="微软雅黑" w:hAnsi="微软雅黑" w:eastAsia="微软雅黑" w:cs="微软雅黑"/>
                <w:sz w:val="24"/>
                <w:szCs w:val="24"/>
              </w:rPr>
            </w:pPr>
          </w:p>
          <w:p w14:paraId="530E0A7B">
            <w:pPr>
              <w:spacing w:before="65" w:line="183"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2</w:t>
            </w:r>
          </w:p>
        </w:tc>
        <w:tc>
          <w:tcPr>
            <w:tcW w:w="1425" w:type="dxa"/>
            <w:vAlign w:val="top"/>
          </w:tcPr>
          <w:p w14:paraId="248C7A53">
            <w:pPr>
              <w:spacing w:line="248" w:lineRule="auto"/>
              <w:rPr>
                <w:rFonts w:hint="eastAsia" w:ascii="微软雅黑" w:hAnsi="微软雅黑" w:eastAsia="微软雅黑" w:cs="微软雅黑"/>
                <w:sz w:val="24"/>
                <w:szCs w:val="24"/>
              </w:rPr>
            </w:pPr>
          </w:p>
          <w:p w14:paraId="4B195F37">
            <w:pPr>
              <w:spacing w:line="248" w:lineRule="auto"/>
              <w:rPr>
                <w:rFonts w:hint="eastAsia" w:ascii="微软雅黑" w:hAnsi="微软雅黑" w:eastAsia="微软雅黑" w:cs="微软雅黑"/>
                <w:sz w:val="24"/>
                <w:szCs w:val="24"/>
              </w:rPr>
            </w:pPr>
          </w:p>
          <w:p w14:paraId="779C7632">
            <w:pPr>
              <w:spacing w:line="248" w:lineRule="auto"/>
              <w:rPr>
                <w:rFonts w:hint="eastAsia" w:ascii="微软雅黑" w:hAnsi="微软雅黑" w:eastAsia="微软雅黑" w:cs="微软雅黑"/>
                <w:sz w:val="24"/>
                <w:szCs w:val="24"/>
              </w:rPr>
            </w:pPr>
          </w:p>
          <w:p w14:paraId="4BB72281">
            <w:pPr>
              <w:spacing w:line="248" w:lineRule="auto"/>
              <w:rPr>
                <w:rFonts w:hint="eastAsia" w:ascii="微软雅黑" w:hAnsi="微软雅黑" w:eastAsia="微软雅黑" w:cs="微软雅黑"/>
                <w:sz w:val="24"/>
                <w:szCs w:val="24"/>
              </w:rPr>
            </w:pPr>
          </w:p>
          <w:p w14:paraId="7EC51F3B">
            <w:pPr>
              <w:spacing w:line="248" w:lineRule="auto"/>
              <w:rPr>
                <w:rFonts w:hint="eastAsia" w:ascii="微软雅黑" w:hAnsi="微软雅黑" w:eastAsia="微软雅黑" w:cs="微软雅黑"/>
                <w:sz w:val="24"/>
                <w:szCs w:val="24"/>
              </w:rPr>
            </w:pPr>
          </w:p>
          <w:p w14:paraId="3E30C741">
            <w:pPr>
              <w:spacing w:line="248" w:lineRule="auto"/>
              <w:rPr>
                <w:rFonts w:hint="eastAsia" w:ascii="微软雅黑" w:hAnsi="微软雅黑" w:eastAsia="微软雅黑" w:cs="微软雅黑"/>
                <w:sz w:val="24"/>
                <w:szCs w:val="24"/>
              </w:rPr>
            </w:pPr>
          </w:p>
          <w:p w14:paraId="6DB64124">
            <w:pPr>
              <w:spacing w:before="65" w:line="219" w:lineRule="auto"/>
              <w:ind w:left="90"/>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高压开关柜</w:t>
            </w:r>
          </w:p>
        </w:tc>
        <w:tc>
          <w:tcPr>
            <w:tcW w:w="720" w:type="dxa"/>
            <w:vAlign w:val="top"/>
          </w:tcPr>
          <w:p w14:paraId="68712532">
            <w:pPr>
              <w:spacing w:line="256" w:lineRule="auto"/>
              <w:rPr>
                <w:rFonts w:hint="eastAsia" w:ascii="微软雅黑" w:hAnsi="微软雅黑" w:eastAsia="微软雅黑" w:cs="微软雅黑"/>
                <w:sz w:val="24"/>
                <w:szCs w:val="24"/>
              </w:rPr>
            </w:pPr>
          </w:p>
          <w:p w14:paraId="2585DDF2">
            <w:pPr>
              <w:spacing w:line="256" w:lineRule="auto"/>
              <w:rPr>
                <w:rFonts w:hint="eastAsia" w:ascii="微软雅黑" w:hAnsi="微软雅黑" w:eastAsia="微软雅黑" w:cs="微软雅黑"/>
                <w:sz w:val="24"/>
                <w:szCs w:val="24"/>
              </w:rPr>
            </w:pPr>
          </w:p>
          <w:p w14:paraId="7CDB63F8">
            <w:pPr>
              <w:spacing w:line="256" w:lineRule="auto"/>
              <w:rPr>
                <w:rFonts w:hint="eastAsia" w:ascii="微软雅黑" w:hAnsi="微软雅黑" w:eastAsia="微软雅黑" w:cs="微软雅黑"/>
                <w:sz w:val="24"/>
                <w:szCs w:val="24"/>
              </w:rPr>
            </w:pPr>
          </w:p>
          <w:p w14:paraId="63218565">
            <w:pPr>
              <w:spacing w:line="257" w:lineRule="auto"/>
              <w:rPr>
                <w:rFonts w:hint="eastAsia" w:ascii="微软雅黑" w:hAnsi="微软雅黑" w:eastAsia="微软雅黑" w:cs="微软雅黑"/>
                <w:sz w:val="24"/>
                <w:szCs w:val="24"/>
              </w:rPr>
            </w:pPr>
          </w:p>
          <w:p w14:paraId="4822C090">
            <w:pPr>
              <w:spacing w:line="257" w:lineRule="auto"/>
              <w:rPr>
                <w:rFonts w:hint="eastAsia" w:ascii="微软雅黑" w:hAnsi="微软雅黑" w:eastAsia="微软雅黑" w:cs="微软雅黑"/>
                <w:sz w:val="24"/>
                <w:szCs w:val="24"/>
              </w:rPr>
            </w:pPr>
          </w:p>
          <w:p w14:paraId="7967F758">
            <w:pPr>
              <w:spacing w:line="257" w:lineRule="auto"/>
              <w:rPr>
                <w:rFonts w:hint="eastAsia" w:ascii="微软雅黑" w:hAnsi="微软雅黑" w:eastAsia="微软雅黑" w:cs="微软雅黑"/>
                <w:sz w:val="24"/>
                <w:szCs w:val="24"/>
              </w:rPr>
            </w:pPr>
          </w:p>
          <w:p w14:paraId="1EFBD5B2">
            <w:pPr>
              <w:spacing w:before="65" w:line="183" w:lineRule="auto"/>
              <w:ind w:left="29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35</w:t>
            </w:r>
          </w:p>
        </w:tc>
        <w:tc>
          <w:tcPr>
            <w:tcW w:w="6466" w:type="dxa"/>
            <w:vAlign w:val="top"/>
          </w:tcPr>
          <w:p w14:paraId="12C7FFD8">
            <w:pPr>
              <w:keepNext w:val="0"/>
              <w:keepLines w:val="0"/>
              <w:pageBreakBefore w:val="0"/>
              <w:widowControl w:val="0"/>
              <w:kinsoku/>
              <w:wordWrap/>
              <w:overflowPunct/>
              <w:topLinePunct w:val="0"/>
              <w:autoSpaceDE/>
              <w:autoSpaceDN/>
              <w:bidi w:val="0"/>
              <w:adjustRightInd/>
              <w:snapToGrid/>
              <w:spacing w:before="142" w:line="400" w:lineRule="exact"/>
              <w:ind w:left="6"/>
              <w:textAlignment w:val="auto"/>
              <w:rPr>
                <w:rFonts w:hint="eastAsia" w:ascii="微软雅黑" w:hAnsi="微软雅黑" w:eastAsia="微软雅黑" w:cs="微软雅黑"/>
                <w:sz w:val="24"/>
                <w:szCs w:val="24"/>
              </w:rPr>
            </w:pPr>
            <w:r>
              <w:rPr>
                <w:rFonts w:hint="eastAsia" w:ascii="微软雅黑" w:hAnsi="微软雅黑" w:eastAsia="微软雅黑" w:cs="微软雅黑"/>
                <w:b/>
                <w:bCs/>
                <w:spacing w:val="11"/>
                <w:sz w:val="24"/>
                <w:szCs w:val="24"/>
              </w:rPr>
              <w:t>1</w:t>
            </w:r>
            <w:r>
              <w:rPr>
                <w:rFonts w:hint="eastAsia" w:ascii="微软雅黑" w:hAnsi="微软雅黑" w:eastAsia="微软雅黑" w:cs="微软雅黑"/>
                <w:spacing w:val="11"/>
                <w:sz w:val="24"/>
                <w:szCs w:val="24"/>
              </w:rPr>
              <w:t>、高压开关柜运行有无异响、震动、异味；</w:t>
            </w:r>
            <w:r>
              <w:rPr>
                <w:rFonts w:hint="eastAsia" w:ascii="微软雅黑" w:hAnsi="微软雅黑" w:eastAsia="微软雅黑" w:cs="微软雅黑"/>
                <w:b/>
                <w:bCs/>
                <w:spacing w:val="11"/>
                <w:sz w:val="24"/>
                <w:szCs w:val="24"/>
              </w:rPr>
              <w:t>2</w:t>
            </w:r>
            <w:r>
              <w:rPr>
                <w:rFonts w:hint="eastAsia" w:ascii="微软雅黑" w:hAnsi="微软雅黑" w:eastAsia="微软雅黑" w:cs="微软雅黑"/>
                <w:spacing w:val="11"/>
                <w:sz w:val="24"/>
                <w:szCs w:val="24"/>
              </w:rPr>
              <w:t>、电压、电流互</w:t>
            </w:r>
            <w:r>
              <w:rPr>
                <w:rFonts w:hint="eastAsia" w:ascii="微软雅黑" w:hAnsi="微软雅黑" w:eastAsia="微软雅黑" w:cs="微软雅黑"/>
                <w:spacing w:val="10"/>
                <w:sz w:val="24"/>
                <w:szCs w:val="24"/>
              </w:rPr>
              <w:t>感器有无</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2"/>
                <w:sz w:val="24"/>
                <w:szCs w:val="24"/>
              </w:rPr>
              <w:t>异常震动、噪音和焦味、外观有无破坏、变色、</w:t>
            </w:r>
            <w:r>
              <w:rPr>
                <w:rFonts w:hint="eastAsia" w:ascii="微软雅黑" w:hAnsi="微软雅黑" w:eastAsia="微软雅黑" w:cs="微软雅黑"/>
                <w:spacing w:val="11"/>
                <w:sz w:val="24"/>
                <w:szCs w:val="24"/>
              </w:rPr>
              <w:t>凝露；</w:t>
            </w:r>
            <w:r>
              <w:rPr>
                <w:rFonts w:hint="eastAsia" w:ascii="微软雅黑" w:hAnsi="微软雅黑" w:eastAsia="微软雅黑" w:cs="微软雅黑"/>
                <w:b/>
                <w:bCs/>
                <w:spacing w:val="11"/>
                <w:sz w:val="24"/>
                <w:szCs w:val="24"/>
              </w:rPr>
              <w:t>3</w:t>
            </w:r>
            <w:r>
              <w:rPr>
                <w:rFonts w:hint="eastAsia" w:ascii="微软雅黑" w:hAnsi="微软雅黑" w:eastAsia="微软雅黑" w:cs="微软雅黑"/>
                <w:spacing w:val="11"/>
                <w:sz w:val="24"/>
                <w:szCs w:val="24"/>
              </w:rPr>
              <w:t>、各计量、显示</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3"/>
                <w:sz w:val="24"/>
                <w:szCs w:val="24"/>
              </w:rPr>
              <w:t>仪表指示、信号指示灯显示是否正常、清晰；</w:t>
            </w:r>
            <w:r>
              <w:rPr>
                <w:rFonts w:hint="eastAsia" w:ascii="微软雅黑" w:hAnsi="微软雅黑" w:eastAsia="微软雅黑" w:cs="微软雅黑"/>
                <w:b/>
                <w:bCs/>
                <w:spacing w:val="13"/>
                <w:sz w:val="24"/>
                <w:szCs w:val="24"/>
              </w:rPr>
              <w:t>4</w:t>
            </w:r>
            <w:r>
              <w:rPr>
                <w:rFonts w:hint="eastAsia" w:ascii="微软雅黑" w:hAnsi="微软雅黑" w:eastAsia="微软雅黑" w:cs="微软雅黑"/>
                <w:spacing w:val="12"/>
                <w:sz w:val="24"/>
                <w:szCs w:val="24"/>
              </w:rPr>
              <w:t>、绝缘子、母线套管无闪</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1"/>
                <w:sz w:val="24"/>
                <w:szCs w:val="24"/>
              </w:rPr>
              <w:t>络、放电现象；</w:t>
            </w:r>
            <w:r>
              <w:rPr>
                <w:rFonts w:hint="eastAsia" w:ascii="微软雅黑" w:hAnsi="微软雅黑" w:eastAsia="微软雅黑" w:cs="微软雅黑"/>
                <w:b/>
                <w:bCs/>
                <w:spacing w:val="11"/>
                <w:sz w:val="24"/>
                <w:szCs w:val="24"/>
              </w:rPr>
              <w:t>5</w:t>
            </w:r>
            <w:r>
              <w:rPr>
                <w:rFonts w:hint="eastAsia" w:ascii="微软雅黑" w:hAnsi="微软雅黑" w:eastAsia="微软雅黑" w:cs="微软雅黑"/>
                <w:spacing w:val="11"/>
                <w:sz w:val="24"/>
                <w:szCs w:val="24"/>
              </w:rPr>
              <w:t>、测试高压直流工作电源是否正常工作；</w:t>
            </w:r>
            <w:r>
              <w:rPr>
                <w:rFonts w:hint="eastAsia" w:ascii="微软雅黑" w:hAnsi="微软雅黑" w:eastAsia="微软雅黑" w:cs="微软雅黑"/>
                <w:b/>
                <w:bCs/>
                <w:spacing w:val="11"/>
                <w:sz w:val="24"/>
                <w:szCs w:val="24"/>
              </w:rPr>
              <w:t>6</w:t>
            </w:r>
            <w:r>
              <w:rPr>
                <w:rFonts w:hint="eastAsia" w:ascii="微软雅黑" w:hAnsi="微软雅黑" w:eastAsia="微软雅黑" w:cs="微软雅黑"/>
                <w:spacing w:val="11"/>
                <w:sz w:val="24"/>
                <w:szCs w:val="24"/>
              </w:rPr>
              <w:t>、测试高压</w:t>
            </w:r>
            <w:r>
              <w:rPr>
                <w:rFonts w:hint="eastAsia" w:ascii="微软雅黑" w:hAnsi="微软雅黑" w:eastAsia="微软雅黑" w:cs="微软雅黑"/>
                <w:spacing w:val="8"/>
                <w:sz w:val="24"/>
                <w:szCs w:val="24"/>
              </w:rPr>
              <w:t xml:space="preserve">  </w:t>
            </w:r>
            <w:r>
              <w:rPr>
                <w:rFonts w:hint="eastAsia" w:ascii="微软雅黑" w:hAnsi="微软雅黑" w:eastAsia="微软雅黑" w:cs="微软雅黑"/>
                <w:spacing w:val="12"/>
                <w:sz w:val="24"/>
                <w:szCs w:val="24"/>
              </w:rPr>
              <w:t>联络柜，出线柜各开关操动机构是否灵活、可</w:t>
            </w:r>
            <w:r>
              <w:rPr>
                <w:rFonts w:hint="eastAsia" w:ascii="微软雅黑" w:hAnsi="微软雅黑" w:eastAsia="微软雅黑" w:cs="微软雅黑"/>
                <w:spacing w:val="11"/>
                <w:sz w:val="24"/>
                <w:szCs w:val="24"/>
              </w:rPr>
              <w:t>靠。</w:t>
            </w:r>
            <w:r>
              <w:rPr>
                <w:rFonts w:hint="eastAsia" w:ascii="微软雅黑" w:hAnsi="微软雅黑" w:eastAsia="微软雅黑" w:cs="微软雅黑"/>
                <w:b/>
                <w:bCs/>
                <w:spacing w:val="11"/>
                <w:sz w:val="24"/>
                <w:szCs w:val="24"/>
              </w:rPr>
              <w:t>7</w:t>
            </w:r>
            <w:r>
              <w:rPr>
                <w:rFonts w:hint="eastAsia" w:ascii="微软雅黑" w:hAnsi="微软雅黑" w:eastAsia="微软雅黑" w:cs="微软雅黑"/>
                <w:spacing w:val="11"/>
                <w:sz w:val="24"/>
                <w:szCs w:val="24"/>
              </w:rPr>
              <w:t>、各母线、二次回路</w:t>
            </w:r>
            <w:r>
              <w:rPr>
                <w:rFonts w:hint="eastAsia" w:ascii="微软雅黑" w:hAnsi="微软雅黑" w:eastAsia="微软雅黑" w:cs="微软雅黑"/>
                <w:sz w:val="24"/>
                <w:szCs w:val="24"/>
              </w:rPr>
              <w:t xml:space="preserve"> </w:t>
            </w:r>
            <w:r>
              <w:rPr>
                <w:rFonts w:hint="eastAsia" w:ascii="微软雅黑" w:hAnsi="微软雅黑" w:eastAsia="微软雅黑" w:cs="微软雅黑"/>
                <w:spacing w:val="12"/>
                <w:sz w:val="24"/>
                <w:szCs w:val="24"/>
              </w:rPr>
              <w:t>清洁及各联接端子紧固；</w:t>
            </w:r>
            <w:r>
              <w:rPr>
                <w:rFonts w:hint="eastAsia" w:ascii="微软雅黑" w:hAnsi="微软雅黑" w:eastAsia="微软雅黑" w:cs="微软雅黑"/>
                <w:b/>
                <w:bCs/>
                <w:spacing w:val="12"/>
                <w:sz w:val="24"/>
                <w:szCs w:val="24"/>
              </w:rPr>
              <w:t>8</w:t>
            </w:r>
            <w:r>
              <w:rPr>
                <w:rFonts w:hint="eastAsia" w:ascii="微软雅黑" w:hAnsi="微软雅黑" w:eastAsia="微软雅黑" w:cs="微软雅黑"/>
                <w:spacing w:val="12"/>
                <w:sz w:val="24"/>
                <w:szCs w:val="24"/>
              </w:rPr>
              <w:t>、各开关操作机构、绝缘子、避雷器清扫、检</w:t>
            </w:r>
            <w:r>
              <w:rPr>
                <w:rFonts w:hint="eastAsia" w:ascii="微软雅黑" w:hAnsi="微软雅黑" w:eastAsia="微软雅黑" w:cs="微软雅黑"/>
                <w:spacing w:val="12"/>
                <w:sz w:val="24"/>
                <w:szCs w:val="24"/>
                <w:lang w:eastAsia="zh-CN"/>
              </w:rPr>
              <w:t>查；</w:t>
            </w:r>
          </w:p>
        </w:tc>
      </w:tr>
      <w:tr w14:paraId="6B597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2" w:hRule="atLeast"/>
          <w:jc w:val="center"/>
        </w:trPr>
        <w:tc>
          <w:tcPr>
            <w:tcW w:w="854" w:type="dxa"/>
            <w:vAlign w:val="top"/>
          </w:tcPr>
          <w:p w14:paraId="08671C97">
            <w:pPr>
              <w:spacing w:line="271" w:lineRule="auto"/>
              <w:rPr>
                <w:rFonts w:hint="eastAsia" w:ascii="微软雅黑" w:hAnsi="微软雅黑" w:eastAsia="微软雅黑" w:cs="微软雅黑"/>
                <w:sz w:val="24"/>
                <w:szCs w:val="24"/>
              </w:rPr>
            </w:pPr>
          </w:p>
          <w:p w14:paraId="79EC40A2">
            <w:pPr>
              <w:spacing w:line="271" w:lineRule="auto"/>
              <w:rPr>
                <w:rFonts w:hint="eastAsia" w:ascii="微软雅黑" w:hAnsi="微软雅黑" w:eastAsia="微软雅黑" w:cs="微软雅黑"/>
                <w:sz w:val="24"/>
                <w:szCs w:val="24"/>
              </w:rPr>
            </w:pPr>
          </w:p>
          <w:p w14:paraId="0CB39DFA">
            <w:pPr>
              <w:spacing w:line="271" w:lineRule="auto"/>
              <w:rPr>
                <w:rFonts w:hint="eastAsia" w:ascii="微软雅黑" w:hAnsi="微软雅黑" w:eastAsia="微软雅黑" w:cs="微软雅黑"/>
                <w:sz w:val="24"/>
                <w:szCs w:val="24"/>
              </w:rPr>
            </w:pPr>
          </w:p>
          <w:p w14:paraId="2D028750">
            <w:pPr>
              <w:spacing w:line="271" w:lineRule="auto"/>
              <w:rPr>
                <w:rFonts w:hint="eastAsia" w:ascii="微软雅黑" w:hAnsi="微软雅黑" w:eastAsia="微软雅黑" w:cs="微软雅黑"/>
                <w:sz w:val="24"/>
                <w:szCs w:val="24"/>
              </w:rPr>
            </w:pPr>
          </w:p>
          <w:p w14:paraId="0B9C0130">
            <w:pPr>
              <w:spacing w:before="65" w:line="183"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3</w:t>
            </w:r>
          </w:p>
        </w:tc>
        <w:tc>
          <w:tcPr>
            <w:tcW w:w="1425" w:type="dxa"/>
            <w:vAlign w:val="top"/>
          </w:tcPr>
          <w:p w14:paraId="3A306303">
            <w:pPr>
              <w:spacing w:line="258" w:lineRule="auto"/>
              <w:rPr>
                <w:rFonts w:hint="eastAsia" w:ascii="微软雅黑" w:hAnsi="微软雅黑" w:eastAsia="微软雅黑" w:cs="微软雅黑"/>
                <w:sz w:val="24"/>
                <w:szCs w:val="24"/>
              </w:rPr>
            </w:pPr>
          </w:p>
          <w:p w14:paraId="710A0F11">
            <w:pPr>
              <w:spacing w:line="258" w:lineRule="auto"/>
              <w:rPr>
                <w:rFonts w:hint="eastAsia" w:ascii="微软雅黑" w:hAnsi="微软雅黑" w:eastAsia="微软雅黑" w:cs="微软雅黑"/>
                <w:sz w:val="24"/>
                <w:szCs w:val="24"/>
              </w:rPr>
            </w:pPr>
          </w:p>
          <w:p w14:paraId="02EC27CD">
            <w:pPr>
              <w:spacing w:line="258" w:lineRule="auto"/>
              <w:rPr>
                <w:rFonts w:hint="eastAsia" w:ascii="微软雅黑" w:hAnsi="微软雅黑" w:eastAsia="微软雅黑" w:cs="微软雅黑"/>
                <w:sz w:val="24"/>
                <w:szCs w:val="24"/>
              </w:rPr>
            </w:pPr>
          </w:p>
          <w:p w14:paraId="403DE402">
            <w:pPr>
              <w:spacing w:line="259" w:lineRule="auto"/>
              <w:rPr>
                <w:rFonts w:hint="eastAsia" w:ascii="微软雅黑" w:hAnsi="微软雅黑" w:eastAsia="微软雅黑" w:cs="微软雅黑"/>
                <w:sz w:val="24"/>
                <w:szCs w:val="24"/>
              </w:rPr>
            </w:pPr>
          </w:p>
          <w:p w14:paraId="25B3D42F">
            <w:pPr>
              <w:spacing w:before="65" w:line="220" w:lineRule="auto"/>
              <w:ind w:left="221"/>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低压开关柜</w:t>
            </w:r>
          </w:p>
        </w:tc>
        <w:tc>
          <w:tcPr>
            <w:tcW w:w="720" w:type="dxa"/>
            <w:vAlign w:val="center"/>
          </w:tcPr>
          <w:p w14:paraId="7F7BDA40">
            <w:pPr>
              <w:spacing w:line="271" w:lineRule="auto"/>
              <w:rPr>
                <w:rFonts w:hint="eastAsia" w:ascii="微软雅黑" w:hAnsi="微软雅黑" w:eastAsia="微软雅黑" w:cs="微软雅黑"/>
                <w:sz w:val="24"/>
                <w:szCs w:val="24"/>
              </w:rPr>
            </w:pPr>
          </w:p>
          <w:p w14:paraId="4B3D4F8D">
            <w:pPr>
              <w:spacing w:line="271" w:lineRule="auto"/>
              <w:rPr>
                <w:rFonts w:hint="eastAsia" w:ascii="微软雅黑" w:hAnsi="微软雅黑" w:eastAsia="微软雅黑" w:cs="微软雅黑"/>
                <w:sz w:val="24"/>
                <w:szCs w:val="24"/>
              </w:rPr>
            </w:pPr>
          </w:p>
          <w:p w14:paraId="6E6529F1">
            <w:pPr>
              <w:spacing w:line="271" w:lineRule="auto"/>
              <w:rPr>
                <w:rFonts w:hint="eastAsia" w:ascii="微软雅黑" w:hAnsi="微软雅黑" w:eastAsia="微软雅黑" w:cs="微软雅黑"/>
                <w:sz w:val="24"/>
                <w:szCs w:val="24"/>
              </w:rPr>
            </w:pPr>
          </w:p>
          <w:p w14:paraId="0BBF18B5">
            <w:pPr>
              <w:spacing w:line="271" w:lineRule="auto"/>
              <w:rPr>
                <w:rFonts w:hint="eastAsia" w:ascii="微软雅黑" w:hAnsi="微软雅黑" w:eastAsia="微软雅黑" w:cs="微软雅黑"/>
                <w:sz w:val="24"/>
                <w:szCs w:val="24"/>
              </w:rPr>
            </w:pPr>
          </w:p>
          <w:p w14:paraId="5FE8E843">
            <w:pPr>
              <w:spacing w:before="65" w:line="183" w:lineRule="auto"/>
              <w:ind w:left="29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46</w:t>
            </w:r>
          </w:p>
        </w:tc>
        <w:tc>
          <w:tcPr>
            <w:tcW w:w="6466" w:type="dxa"/>
            <w:vAlign w:val="top"/>
          </w:tcPr>
          <w:p w14:paraId="7B7DDA76">
            <w:pPr>
              <w:keepNext w:val="0"/>
              <w:keepLines w:val="0"/>
              <w:pageBreakBefore w:val="0"/>
              <w:widowControl w:val="0"/>
              <w:kinsoku/>
              <w:wordWrap/>
              <w:overflowPunct/>
              <w:topLinePunct w:val="0"/>
              <w:autoSpaceDE/>
              <w:autoSpaceDN/>
              <w:bidi w:val="0"/>
              <w:adjustRightInd/>
              <w:snapToGrid/>
              <w:spacing w:before="153" w:line="400" w:lineRule="exact"/>
              <w:ind w:left="6" w:right="16"/>
              <w:jc w:val="both"/>
              <w:textAlignment w:val="auto"/>
              <w:rPr>
                <w:rFonts w:hint="eastAsia" w:ascii="微软雅黑" w:hAnsi="微软雅黑" w:eastAsia="微软雅黑" w:cs="微软雅黑"/>
                <w:sz w:val="24"/>
                <w:szCs w:val="24"/>
              </w:rPr>
            </w:pPr>
            <w:r>
              <w:rPr>
                <w:rFonts w:hint="eastAsia" w:ascii="微软雅黑" w:hAnsi="微软雅黑" w:eastAsia="微软雅黑" w:cs="微软雅黑"/>
                <w:b/>
                <w:bCs/>
                <w:spacing w:val="3"/>
                <w:sz w:val="24"/>
                <w:szCs w:val="24"/>
              </w:rPr>
              <w:t>1</w:t>
            </w:r>
            <w:r>
              <w:rPr>
                <w:rFonts w:hint="eastAsia" w:ascii="微软雅黑" w:hAnsi="微软雅黑" w:eastAsia="微软雅黑" w:cs="微软雅黑"/>
                <w:spacing w:val="3"/>
                <w:sz w:val="24"/>
                <w:szCs w:val="24"/>
              </w:rPr>
              <w:t>、低压开关柜运行有无异响、震动、异味；</w:t>
            </w:r>
            <w:r>
              <w:rPr>
                <w:rFonts w:hint="eastAsia" w:ascii="微软雅黑" w:hAnsi="微软雅黑" w:eastAsia="微软雅黑" w:cs="微软雅黑"/>
                <w:b/>
                <w:bCs/>
                <w:spacing w:val="3"/>
                <w:sz w:val="24"/>
                <w:szCs w:val="24"/>
              </w:rPr>
              <w:t>2</w:t>
            </w:r>
            <w:r>
              <w:rPr>
                <w:rFonts w:hint="eastAsia" w:ascii="微软雅黑" w:hAnsi="微软雅黑" w:eastAsia="微软雅黑" w:cs="微软雅黑"/>
                <w:spacing w:val="3"/>
                <w:sz w:val="24"/>
                <w:szCs w:val="24"/>
              </w:rPr>
              <w:t>、电流互感器有无异常震</w:t>
            </w:r>
            <w:r>
              <w:rPr>
                <w:rFonts w:hint="eastAsia" w:ascii="微软雅黑" w:hAnsi="微软雅黑" w:eastAsia="微软雅黑" w:cs="微软雅黑"/>
                <w:spacing w:val="14"/>
                <w:sz w:val="24"/>
                <w:szCs w:val="24"/>
              </w:rPr>
              <w:t xml:space="preserve"> </w:t>
            </w:r>
            <w:r>
              <w:rPr>
                <w:rFonts w:hint="eastAsia" w:ascii="微软雅黑" w:hAnsi="微软雅黑" w:eastAsia="微软雅黑" w:cs="微软雅黑"/>
                <w:spacing w:val="2"/>
                <w:sz w:val="24"/>
                <w:szCs w:val="24"/>
              </w:rPr>
              <w:t>动、噪音和焦味、外观有无破坏、变色、凝露；</w:t>
            </w:r>
            <w:r>
              <w:rPr>
                <w:rFonts w:hint="eastAsia" w:ascii="微软雅黑" w:hAnsi="微软雅黑" w:eastAsia="微软雅黑" w:cs="微软雅黑"/>
                <w:b/>
                <w:bCs/>
                <w:spacing w:val="2"/>
                <w:sz w:val="24"/>
                <w:szCs w:val="24"/>
              </w:rPr>
              <w:t>3</w:t>
            </w:r>
            <w:r>
              <w:rPr>
                <w:rFonts w:hint="eastAsia" w:ascii="微软雅黑" w:hAnsi="微软雅黑" w:eastAsia="微软雅黑" w:cs="微软雅黑"/>
                <w:spacing w:val="2"/>
                <w:sz w:val="24"/>
                <w:szCs w:val="24"/>
              </w:rPr>
              <w:t>、各计量、显示仪表指</w:t>
            </w:r>
            <w:r>
              <w:rPr>
                <w:rFonts w:hint="eastAsia" w:ascii="微软雅黑" w:hAnsi="微软雅黑" w:eastAsia="微软雅黑" w:cs="微软雅黑"/>
                <w:spacing w:val="8"/>
                <w:sz w:val="24"/>
                <w:szCs w:val="24"/>
              </w:rPr>
              <w:t xml:space="preserve"> </w:t>
            </w:r>
            <w:r>
              <w:rPr>
                <w:rFonts w:hint="eastAsia" w:ascii="微软雅黑" w:hAnsi="微软雅黑" w:eastAsia="微软雅黑" w:cs="微软雅黑"/>
                <w:spacing w:val="2"/>
                <w:sz w:val="24"/>
                <w:szCs w:val="24"/>
              </w:rPr>
              <w:t>示、信号指示灯显示是否正常、清晰；</w:t>
            </w:r>
            <w:r>
              <w:rPr>
                <w:rFonts w:hint="eastAsia" w:ascii="微软雅黑" w:hAnsi="微软雅黑" w:eastAsia="微软雅黑" w:cs="微软雅黑"/>
                <w:b/>
                <w:bCs/>
                <w:spacing w:val="2"/>
                <w:sz w:val="24"/>
                <w:szCs w:val="24"/>
              </w:rPr>
              <w:t>4</w:t>
            </w:r>
            <w:r>
              <w:rPr>
                <w:rFonts w:hint="eastAsia" w:ascii="微软雅黑" w:hAnsi="微软雅黑" w:eastAsia="微软雅黑" w:cs="微软雅黑"/>
                <w:spacing w:val="2"/>
                <w:sz w:val="24"/>
                <w:szCs w:val="24"/>
              </w:rPr>
              <w:t xml:space="preserve">、绝缘子、母线无闪络、放电现 </w:t>
            </w:r>
            <w:r>
              <w:rPr>
                <w:rFonts w:hint="eastAsia" w:ascii="微软雅黑" w:hAnsi="微软雅黑" w:eastAsia="微软雅黑" w:cs="微软雅黑"/>
                <w:spacing w:val="3"/>
                <w:sz w:val="24"/>
                <w:szCs w:val="24"/>
              </w:rPr>
              <w:t>象；</w:t>
            </w:r>
            <w:r>
              <w:rPr>
                <w:rFonts w:hint="eastAsia" w:ascii="微软雅黑" w:hAnsi="微软雅黑" w:eastAsia="微软雅黑" w:cs="微软雅黑"/>
                <w:b/>
                <w:bCs/>
                <w:spacing w:val="3"/>
                <w:sz w:val="24"/>
                <w:szCs w:val="24"/>
              </w:rPr>
              <w:t>5</w:t>
            </w:r>
            <w:r>
              <w:rPr>
                <w:rFonts w:hint="eastAsia" w:ascii="微软雅黑" w:hAnsi="微软雅黑" w:eastAsia="微软雅黑" w:cs="微软雅黑"/>
                <w:spacing w:val="3"/>
                <w:sz w:val="24"/>
                <w:szCs w:val="24"/>
              </w:rPr>
              <w:t>、母线、回路清洁及各联接端子紧固；</w:t>
            </w:r>
            <w:r>
              <w:rPr>
                <w:rFonts w:hint="eastAsia" w:ascii="微软雅黑" w:hAnsi="微软雅黑" w:eastAsia="微软雅黑" w:cs="微软雅黑"/>
                <w:b/>
                <w:bCs/>
                <w:spacing w:val="3"/>
                <w:sz w:val="24"/>
                <w:szCs w:val="24"/>
                <w:lang w:val="en-US" w:eastAsia="zh-CN"/>
              </w:rPr>
              <w:t>6</w:t>
            </w:r>
            <w:r>
              <w:rPr>
                <w:rFonts w:hint="eastAsia" w:ascii="微软雅黑" w:hAnsi="微软雅黑" w:eastAsia="微软雅黑" w:cs="微软雅黑"/>
                <w:spacing w:val="3"/>
                <w:sz w:val="24"/>
                <w:szCs w:val="24"/>
              </w:rPr>
              <w:t>、各开关</w:t>
            </w:r>
            <w:r>
              <w:rPr>
                <w:rFonts w:hint="eastAsia" w:ascii="微软雅黑" w:hAnsi="微软雅黑" w:eastAsia="微软雅黑" w:cs="微软雅黑"/>
                <w:spacing w:val="2"/>
                <w:sz w:val="24"/>
                <w:szCs w:val="24"/>
              </w:rPr>
              <w:t>机构、绝缘子等</w:t>
            </w:r>
            <w:r>
              <w:rPr>
                <w:rFonts w:hint="eastAsia" w:ascii="微软雅黑" w:hAnsi="微软雅黑" w:eastAsia="微软雅黑" w:cs="微软雅黑"/>
                <w:spacing w:val="16"/>
                <w:sz w:val="24"/>
                <w:szCs w:val="24"/>
              </w:rPr>
              <w:t>清扫、检查；</w:t>
            </w:r>
          </w:p>
        </w:tc>
      </w:tr>
      <w:tr w14:paraId="1E2E2D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jc w:val="center"/>
        </w:trPr>
        <w:tc>
          <w:tcPr>
            <w:tcW w:w="854" w:type="dxa"/>
            <w:vAlign w:val="top"/>
          </w:tcPr>
          <w:p w14:paraId="551A1580">
            <w:pPr>
              <w:spacing w:line="254" w:lineRule="auto"/>
              <w:rPr>
                <w:rFonts w:hint="eastAsia" w:ascii="微软雅黑" w:hAnsi="微软雅黑" w:eastAsia="微软雅黑" w:cs="微软雅黑"/>
                <w:sz w:val="24"/>
                <w:szCs w:val="24"/>
              </w:rPr>
            </w:pPr>
          </w:p>
          <w:p w14:paraId="11DCC448">
            <w:pPr>
              <w:spacing w:line="255" w:lineRule="auto"/>
              <w:rPr>
                <w:rFonts w:hint="eastAsia" w:ascii="微软雅黑" w:hAnsi="微软雅黑" w:eastAsia="微软雅黑" w:cs="微软雅黑"/>
                <w:sz w:val="24"/>
                <w:szCs w:val="24"/>
              </w:rPr>
            </w:pPr>
          </w:p>
          <w:p w14:paraId="5EC60F79">
            <w:pPr>
              <w:spacing w:before="65" w:line="183"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4</w:t>
            </w:r>
          </w:p>
        </w:tc>
        <w:tc>
          <w:tcPr>
            <w:tcW w:w="1425" w:type="dxa"/>
            <w:vAlign w:val="top"/>
          </w:tcPr>
          <w:p w14:paraId="115BD204">
            <w:pPr>
              <w:spacing w:line="458" w:lineRule="auto"/>
              <w:rPr>
                <w:rFonts w:hint="eastAsia" w:ascii="微软雅黑" w:hAnsi="微软雅黑" w:eastAsia="微软雅黑" w:cs="微软雅黑"/>
                <w:sz w:val="24"/>
                <w:szCs w:val="24"/>
              </w:rPr>
            </w:pPr>
          </w:p>
          <w:p w14:paraId="2546019C">
            <w:pPr>
              <w:spacing w:before="65" w:line="219" w:lineRule="auto"/>
              <w:ind w:left="420"/>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电力电缆</w:t>
            </w:r>
          </w:p>
        </w:tc>
        <w:tc>
          <w:tcPr>
            <w:tcW w:w="720" w:type="dxa"/>
            <w:vAlign w:val="top"/>
          </w:tcPr>
          <w:p w14:paraId="266CE7D7">
            <w:pPr>
              <w:spacing w:line="254" w:lineRule="auto"/>
              <w:rPr>
                <w:rFonts w:hint="eastAsia" w:ascii="微软雅黑" w:hAnsi="微软雅黑" w:eastAsia="微软雅黑" w:cs="微软雅黑"/>
                <w:sz w:val="24"/>
                <w:szCs w:val="24"/>
              </w:rPr>
            </w:pPr>
          </w:p>
          <w:p w14:paraId="1C4C9B77">
            <w:pPr>
              <w:spacing w:line="255" w:lineRule="auto"/>
              <w:rPr>
                <w:rFonts w:hint="eastAsia" w:ascii="微软雅黑" w:hAnsi="微软雅黑" w:eastAsia="微软雅黑" w:cs="微软雅黑"/>
                <w:sz w:val="24"/>
                <w:szCs w:val="24"/>
              </w:rPr>
            </w:pPr>
          </w:p>
          <w:p w14:paraId="74911884">
            <w:pPr>
              <w:spacing w:before="65" w:line="183" w:lineRule="auto"/>
              <w:ind w:left="293"/>
              <w:rPr>
                <w:rFonts w:hint="eastAsia" w:ascii="微软雅黑" w:hAnsi="微软雅黑" w:eastAsia="微软雅黑" w:cs="微软雅黑"/>
                <w:sz w:val="24"/>
                <w:szCs w:val="24"/>
              </w:rPr>
            </w:pPr>
            <w:r>
              <w:rPr>
                <w:rFonts w:hint="eastAsia" w:ascii="微软雅黑" w:hAnsi="微软雅黑" w:eastAsia="微软雅黑" w:cs="微软雅黑"/>
                <w:spacing w:val="-3"/>
                <w:sz w:val="24"/>
                <w:szCs w:val="24"/>
              </w:rPr>
              <w:t>54</w:t>
            </w:r>
          </w:p>
        </w:tc>
        <w:tc>
          <w:tcPr>
            <w:tcW w:w="6466" w:type="dxa"/>
            <w:vAlign w:val="top"/>
          </w:tcPr>
          <w:p w14:paraId="4BAB5F03">
            <w:pPr>
              <w:spacing w:line="458" w:lineRule="auto"/>
              <w:rPr>
                <w:rFonts w:hint="eastAsia" w:ascii="微软雅黑" w:hAnsi="微软雅黑" w:eastAsia="微软雅黑" w:cs="微软雅黑"/>
                <w:sz w:val="24"/>
                <w:szCs w:val="24"/>
              </w:rPr>
            </w:pPr>
          </w:p>
          <w:p w14:paraId="116F6798">
            <w:pPr>
              <w:spacing w:before="65" w:line="219" w:lineRule="auto"/>
              <w:ind w:left="3"/>
              <w:rPr>
                <w:rFonts w:hint="eastAsia" w:ascii="微软雅黑" w:hAnsi="微软雅黑" w:eastAsia="微软雅黑" w:cs="微软雅黑"/>
                <w:sz w:val="24"/>
                <w:szCs w:val="24"/>
              </w:rPr>
            </w:pPr>
            <w:r>
              <w:rPr>
                <w:rFonts w:hint="eastAsia" w:ascii="微软雅黑" w:hAnsi="微软雅黑" w:eastAsia="微软雅黑" w:cs="微软雅黑"/>
                <w:b/>
                <w:bCs/>
                <w:spacing w:val="4"/>
                <w:sz w:val="24"/>
                <w:szCs w:val="24"/>
              </w:rPr>
              <w:t>1</w:t>
            </w:r>
            <w:r>
              <w:rPr>
                <w:rFonts w:hint="eastAsia" w:ascii="微软雅黑" w:hAnsi="微软雅黑" w:eastAsia="微软雅黑" w:cs="微软雅黑"/>
                <w:spacing w:val="4"/>
                <w:sz w:val="24"/>
                <w:szCs w:val="24"/>
              </w:rPr>
              <w:t>、监测电缆运行温度；</w:t>
            </w:r>
            <w:r>
              <w:rPr>
                <w:rFonts w:hint="eastAsia" w:ascii="微软雅黑" w:hAnsi="微软雅黑" w:eastAsia="微软雅黑" w:cs="微软雅黑"/>
                <w:b/>
                <w:bCs/>
                <w:spacing w:val="4"/>
                <w:sz w:val="24"/>
                <w:szCs w:val="24"/>
              </w:rPr>
              <w:t>2</w:t>
            </w:r>
            <w:r>
              <w:rPr>
                <w:rFonts w:hint="eastAsia" w:ascii="微软雅黑" w:hAnsi="微软雅黑" w:eastAsia="微软雅黑" w:cs="微软雅黑"/>
                <w:spacing w:val="4"/>
                <w:sz w:val="24"/>
                <w:szCs w:val="24"/>
              </w:rPr>
              <w:t>、监测电缆接头温度；</w:t>
            </w:r>
          </w:p>
        </w:tc>
      </w:tr>
      <w:tr w14:paraId="07D3BA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83" w:hRule="atLeast"/>
          <w:jc w:val="center"/>
        </w:trPr>
        <w:tc>
          <w:tcPr>
            <w:tcW w:w="854" w:type="dxa"/>
            <w:vAlign w:val="top"/>
          </w:tcPr>
          <w:p w14:paraId="0B6756B5">
            <w:pPr>
              <w:spacing w:line="269" w:lineRule="auto"/>
              <w:rPr>
                <w:rFonts w:hint="eastAsia" w:ascii="微软雅黑" w:hAnsi="微软雅黑" w:eastAsia="微软雅黑" w:cs="微软雅黑"/>
                <w:sz w:val="24"/>
                <w:szCs w:val="24"/>
              </w:rPr>
            </w:pPr>
          </w:p>
          <w:p w14:paraId="11E1674A">
            <w:pPr>
              <w:spacing w:line="269" w:lineRule="auto"/>
              <w:rPr>
                <w:rFonts w:hint="eastAsia" w:ascii="微软雅黑" w:hAnsi="微软雅黑" w:eastAsia="微软雅黑" w:cs="微软雅黑"/>
                <w:sz w:val="24"/>
                <w:szCs w:val="24"/>
              </w:rPr>
            </w:pPr>
          </w:p>
          <w:p w14:paraId="6A36B2F6">
            <w:pPr>
              <w:spacing w:line="270" w:lineRule="auto"/>
              <w:rPr>
                <w:rFonts w:hint="eastAsia" w:ascii="微软雅黑" w:hAnsi="微软雅黑" w:eastAsia="微软雅黑" w:cs="微软雅黑"/>
                <w:sz w:val="24"/>
                <w:szCs w:val="24"/>
              </w:rPr>
            </w:pPr>
          </w:p>
          <w:p w14:paraId="6FE13893">
            <w:pPr>
              <w:spacing w:line="270" w:lineRule="auto"/>
              <w:rPr>
                <w:rFonts w:hint="eastAsia" w:ascii="微软雅黑" w:hAnsi="微软雅黑" w:eastAsia="微软雅黑" w:cs="微软雅黑"/>
                <w:sz w:val="24"/>
                <w:szCs w:val="24"/>
              </w:rPr>
            </w:pPr>
          </w:p>
          <w:p w14:paraId="22D604CF">
            <w:pPr>
              <w:spacing w:before="65" w:line="182" w:lineRule="auto"/>
              <w:ind w:left="364"/>
              <w:rPr>
                <w:rFonts w:hint="eastAsia" w:ascii="微软雅黑" w:hAnsi="微软雅黑" w:eastAsia="微软雅黑" w:cs="微软雅黑"/>
                <w:sz w:val="24"/>
                <w:szCs w:val="24"/>
              </w:rPr>
            </w:pPr>
            <w:r>
              <w:rPr>
                <w:rFonts w:hint="eastAsia" w:ascii="微软雅黑" w:hAnsi="微软雅黑" w:eastAsia="微软雅黑" w:cs="微软雅黑"/>
                <w:sz w:val="24"/>
                <w:szCs w:val="24"/>
              </w:rPr>
              <w:t>5</w:t>
            </w:r>
          </w:p>
        </w:tc>
        <w:tc>
          <w:tcPr>
            <w:tcW w:w="1425" w:type="dxa"/>
            <w:vAlign w:val="top"/>
          </w:tcPr>
          <w:p w14:paraId="44064E23">
            <w:pPr>
              <w:spacing w:line="249" w:lineRule="auto"/>
              <w:rPr>
                <w:rFonts w:hint="eastAsia" w:ascii="微软雅黑" w:hAnsi="微软雅黑" w:eastAsia="微软雅黑" w:cs="微软雅黑"/>
                <w:sz w:val="24"/>
                <w:szCs w:val="24"/>
              </w:rPr>
            </w:pPr>
          </w:p>
          <w:p w14:paraId="35FF0C1F">
            <w:pPr>
              <w:spacing w:line="249" w:lineRule="auto"/>
              <w:rPr>
                <w:rFonts w:hint="eastAsia" w:ascii="微软雅黑" w:hAnsi="微软雅黑" w:eastAsia="微软雅黑" w:cs="微软雅黑"/>
                <w:sz w:val="24"/>
                <w:szCs w:val="24"/>
              </w:rPr>
            </w:pPr>
          </w:p>
          <w:p w14:paraId="7AC306C3">
            <w:pPr>
              <w:spacing w:line="250" w:lineRule="auto"/>
              <w:rPr>
                <w:rFonts w:hint="eastAsia" w:ascii="微软雅黑" w:hAnsi="微软雅黑" w:eastAsia="微软雅黑" w:cs="微软雅黑"/>
                <w:sz w:val="24"/>
                <w:szCs w:val="24"/>
              </w:rPr>
            </w:pPr>
          </w:p>
          <w:p w14:paraId="2BB5B0A3">
            <w:pPr>
              <w:spacing w:before="65" w:line="220" w:lineRule="auto"/>
              <w:ind w:left="100"/>
              <w:rPr>
                <w:rFonts w:hint="eastAsia" w:ascii="微软雅黑" w:hAnsi="微软雅黑" w:eastAsia="微软雅黑" w:cs="微软雅黑"/>
                <w:sz w:val="24"/>
                <w:szCs w:val="24"/>
              </w:rPr>
            </w:pPr>
            <w:r>
              <w:rPr>
                <w:rFonts w:hint="eastAsia" w:ascii="微软雅黑" w:hAnsi="微软雅黑" w:eastAsia="微软雅黑" w:cs="微软雅黑"/>
                <w:spacing w:val="2"/>
                <w:sz w:val="24"/>
                <w:szCs w:val="24"/>
              </w:rPr>
              <w:t>一级配电箱</w:t>
            </w:r>
          </w:p>
          <w:p w14:paraId="6939DA00">
            <w:pPr>
              <w:spacing w:before="231" w:line="220" w:lineRule="auto"/>
              <w:ind w:left="420"/>
              <w:rPr>
                <w:rFonts w:hint="eastAsia" w:ascii="微软雅黑" w:hAnsi="微软雅黑" w:eastAsia="微软雅黑" w:cs="微软雅黑"/>
                <w:sz w:val="24"/>
                <w:szCs w:val="24"/>
              </w:rPr>
            </w:pPr>
            <w:r>
              <w:rPr>
                <w:rFonts w:hint="eastAsia" w:ascii="微软雅黑" w:hAnsi="微软雅黑" w:eastAsia="微软雅黑" w:cs="微软雅黑"/>
                <w:spacing w:val="14"/>
                <w:sz w:val="24"/>
                <w:szCs w:val="24"/>
              </w:rPr>
              <w:t>(井)</w:t>
            </w:r>
          </w:p>
        </w:tc>
        <w:tc>
          <w:tcPr>
            <w:tcW w:w="720" w:type="dxa"/>
            <w:vAlign w:val="top"/>
          </w:tcPr>
          <w:p w14:paraId="7E14C32B">
            <w:pPr>
              <w:spacing w:line="269" w:lineRule="auto"/>
              <w:rPr>
                <w:rFonts w:hint="eastAsia" w:ascii="微软雅黑" w:hAnsi="微软雅黑" w:eastAsia="微软雅黑" w:cs="微软雅黑"/>
                <w:sz w:val="24"/>
                <w:szCs w:val="24"/>
              </w:rPr>
            </w:pPr>
          </w:p>
          <w:p w14:paraId="2AA56209">
            <w:pPr>
              <w:spacing w:line="269" w:lineRule="auto"/>
              <w:rPr>
                <w:rFonts w:hint="eastAsia" w:ascii="微软雅黑" w:hAnsi="微软雅黑" w:eastAsia="微软雅黑" w:cs="微软雅黑"/>
                <w:sz w:val="24"/>
                <w:szCs w:val="24"/>
              </w:rPr>
            </w:pPr>
          </w:p>
          <w:p w14:paraId="62BEBF0C">
            <w:pPr>
              <w:spacing w:line="269" w:lineRule="auto"/>
              <w:rPr>
                <w:rFonts w:hint="eastAsia" w:ascii="微软雅黑" w:hAnsi="微软雅黑" w:eastAsia="微软雅黑" w:cs="微软雅黑"/>
                <w:sz w:val="24"/>
                <w:szCs w:val="24"/>
              </w:rPr>
            </w:pPr>
          </w:p>
          <w:p w14:paraId="310768B1">
            <w:pPr>
              <w:spacing w:line="270" w:lineRule="auto"/>
              <w:rPr>
                <w:rFonts w:hint="eastAsia" w:ascii="微软雅黑" w:hAnsi="微软雅黑" w:eastAsia="微软雅黑" w:cs="微软雅黑"/>
                <w:sz w:val="24"/>
                <w:szCs w:val="24"/>
              </w:rPr>
            </w:pPr>
          </w:p>
          <w:p w14:paraId="71DDE672">
            <w:pPr>
              <w:spacing w:before="65" w:line="183" w:lineRule="auto"/>
              <w:ind w:left="293"/>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50</w:t>
            </w:r>
          </w:p>
        </w:tc>
        <w:tc>
          <w:tcPr>
            <w:tcW w:w="6466" w:type="dxa"/>
            <w:vAlign w:val="top"/>
          </w:tcPr>
          <w:p w14:paraId="2733A6DE">
            <w:pPr>
              <w:spacing w:before="136" w:line="464" w:lineRule="auto"/>
              <w:ind w:left="3"/>
              <w:rPr>
                <w:rFonts w:hint="eastAsia" w:ascii="微软雅黑" w:hAnsi="微软雅黑" w:eastAsia="微软雅黑" w:cs="微软雅黑"/>
                <w:sz w:val="24"/>
                <w:szCs w:val="24"/>
                <w:lang w:val="en-US" w:eastAsia="zh-CN"/>
              </w:rPr>
            </w:pPr>
            <w:r>
              <w:rPr>
                <w:rFonts w:hint="eastAsia" w:ascii="微软雅黑" w:hAnsi="微软雅黑" w:eastAsia="微软雅黑" w:cs="微软雅黑"/>
                <w:b/>
                <w:bCs/>
                <w:spacing w:val="12"/>
                <w:sz w:val="24"/>
                <w:szCs w:val="24"/>
              </w:rPr>
              <w:t>1</w:t>
            </w:r>
            <w:r>
              <w:rPr>
                <w:rFonts w:hint="eastAsia" w:ascii="微软雅黑" w:hAnsi="微软雅黑" w:eastAsia="微软雅黑" w:cs="微软雅黑"/>
                <w:spacing w:val="12"/>
                <w:sz w:val="24"/>
                <w:szCs w:val="24"/>
              </w:rPr>
              <w:t>、</w:t>
            </w:r>
            <w:r>
              <w:rPr>
                <w:rFonts w:hint="eastAsia" w:ascii="微软雅黑" w:hAnsi="微软雅黑" w:eastAsia="微软雅黑" w:cs="微软雅黑"/>
                <w:spacing w:val="12"/>
                <w:sz w:val="24"/>
                <w:szCs w:val="24"/>
                <w:lang w:eastAsia="zh-CN"/>
              </w:rPr>
              <w:t>箱（井）体是否有锈蚀、破损、密封性（防水防尘）、标识是否清晰；</w:t>
            </w:r>
            <w:r>
              <w:rPr>
                <w:rFonts w:hint="eastAsia" w:ascii="微软雅黑" w:hAnsi="微软雅黑" w:eastAsia="微软雅黑" w:cs="微软雅黑"/>
                <w:spacing w:val="12"/>
                <w:sz w:val="24"/>
                <w:szCs w:val="24"/>
                <w:lang w:val="en-US" w:eastAsia="zh-CN"/>
              </w:rPr>
              <w:t>2、是否有杂物、积水，确保通风良好，无易燃物堆积；3、电缆沟及支架是否稳固，阶段性有无松动；4、电气元件进行检查包括开关（断路器）、母线（电缆接头）、保护装置、仪表与指示灯等是否完好，运行是否正常；5、检测绝缘与接地包括绝缘电阻测试和接地系统检查；6、落实清洁与防腐；7、更新记录与标签。</w:t>
            </w:r>
          </w:p>
        </w:tc>
      </w:tr>
      <w:tr w14:paraId="30F61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6" w:hRule="atLeast"/>
          <w:jc w:val="center"/>
        </w:trPr>
        <w:tc>
          <w:tcPr>
            <w:tcW w:w="854" w:type="dxa"/>
            <w:vAlign w:val="center"/>
          </w:tcPr>
          <w:p w14:paraId="43444ABB">
            <w:pPr>
              <w:spacing w:before="65" w:line="182" w:lineRule="auto"/>
              <w:ind w:left="364"/>
              <w:rPr>
                <w:rFonts w:hint="eastAsia" w:ascii="微软雅黑" w:hAnsi="微软雅黑" w:eastAsia="微软雅黑" w:cs="微软雅黑"/>
                <w:sz w:val="24"/>
                <w:szCs w:val="24"/>
                <w:lang w:val="en-US" w:eastAsia="zh-CN"/>
              </w:rPr>
            </w:pPr>
            <w:r>
              <w:rPr>
                <w:rFonts w:hint="eastAsia" w:ascii="微软雅黑" w:hAnsi="微软雅黑" w:eastAsia="微软雅黑" w:cs="微软雅黑"/>
                <w:sz w:val="24"/>
                <w:szCs w:val="24"/>
                <w:lang w:val="en-US" w:eastAsia="zh-CN"/>
              </w:rPr>
              <w:t>6</w:t>
            </w:r>
          </w:p>
        </w:tc>
        <w:tc>
          <w:tcPr>
            <w:tcW w:w="1425" w:type="dxa"/>
            <w:vAlign w:val="center"/>
          </w:tcPr>
          <w:p w14:paraId="01C454E5">
            <w:pPr>
              <w:spacing w:before="231" w:line="220" w:lineRule="auto"/>
              <w:jc w:val="left"/>
              <w:rPr>
                <w:rFonts w:hint="eastAsia" w:ascii="微软雅黑" w:hAnsi="微软雅黑" w:eastAsia="微软雅黑" w:cs="微软雅黑"/>
                <w:spacing w:val="14"/>
                <w:sz w:val="24"/>
                <w:szCs w:val="24"/>
                <w:lang w:eastAsia="zh-CN"/>
              </w:rPr>
            </w:pPr>
            <w:r>
              <w:rPr>
                <w:rFonts w:hint="eastAsia" w:ascii="微软雅黑" w:hAnsi="微软雅黑" w:eastAsia="微软雅黑" w:cs="微软雅黑"/>
                <w:spacing w:val="14"/>
                <w:sz w:val="24"/>
                <w:szCs w:val="24"/>
                <w:lang w:eastAsia="zh-CN"/>
              </w:rPr>
              <w:t>箱式变压器</w:t>
            </w:r>
          </w:p>
        </w:tc>
        <w:tc>
          <w:tcPr>
            <w:tcW w:w="720" w:type="dxa"/>
            <w:vAlign w:val="center"/>
          </w:tcPr>
          <w:p w14:paraId="21CCE525">
            <w:pPr>
              <w:spacing w:before="65" w:line="183" w:lineRule="auto"/>
              <w:ind w:left="293"/>
              <w:jc w:val="left"/>
              <w:rPr>
                <w:rFonts w:hint="eastAsia" w:ascii="微软雅黑" w:hAnsi="微软雅黑" w:eastAsia="微软雅黑" w:cs="微软雅黑"/>
                <w:spacing w:val="-2"/>
                <w:sz w:val="24"/>
                <w:szCs w:val="24"/>
                <w:lang w:val="en-US" w:eastAsia="zh-CN"/>
              </w:rPr>
            </w:pPr>
            <w:r>
              <w:rPr>
                <w:rFonts w:hint="eastAsia" w:ascii="微软雅黑" w:hAnsi="微软雅黑" w:eastAsia="微软雅黑" w:cs="微软雅黑"/>
                <w:spacing w:val="-2"/>
                <w:sz w:val="24"/>
                <w:szCs w:val="24"/>
                <w:lang w:val="en-US" w:eastAsia="zh-CN"/>
              </w:rPr>
              <w:t>1</w:t>
            </w:r>
          </w:p>
        </w:tc>
        <w:tc>
          <w:tcPr>
            <w:tcW w:w="6466" w:type="dxa"/>
            <w:vAlign w:val="top"/>
          </w:tcPr>
          <w:p w14:paraId="75CA3563">
            <w:pPr>
              <w:spacing w:before="136" w:line="464" w:lineRule="auto"/>
              <w:ind w:left="3"/>
              <w:rPr>
                <w:rFonts w:hint="eastAsia" w:ascii="微软雅黑" w:hAnsi="微软雅黑" w:eastAsia="微软雅黑" w:cs="微软雅黑"/>
                <w:b w:val="0"/>
                <w:bCs w:val="0"/>
                <w:spacing w:val="12"/>
                <w:sz w:val="24"/>
                <w:szCs w:val="24"/>
                <w:lang w:val="en-US" w:eastAsia="zh-CN"/>
              </w:rPr>
            </w:pPr>
            <w:r>
              <w:rPr>
                <w:rFonts w:hint="eastAsia" w:ascii="微软雅黑" w:hAnsi="微软雅黑" w:eastAsia="微软雅黑" w:cs="微软雅黑"/>
                <w:b w:val="0"/>
                <w:bCs w:val="0"/>
                <w:spacing w:val="12"/>
                <w:sz w:val="24"/>
                <w:szCs w:val="24"/>
                <w:lang w:val="en-US" w:eastAsia="zh-CN"/>
              </w:rPr>
              <w:t>1.检查外观包括箱体是否变形、锈蚀渗漏，标识警示是否清晰，通风孔是否畅通，接地装置是否正常；2.变压器运行是否正常，高低压侧电流、电压是否在额定范围内，三相是否平衡；3.各个元件设备是否正常，对保护装置进行测试；4.对紧固连接件、操作机构、冷却系统和密封性等进行检查维护；5.全面清洁箱体内部并检查，确保周围无积水、杂物堆积、通风良好防小动物措施是否完好；6.按照国家和行业要求进行维保落实。</w:t>
            </w:r>
          </w:p>
        </w:tc>
      </w:tr>
    </w:tbl>
    <w:p w14:paraId="2B6B869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2、维保保服务内容</w:t>
      </w:r>
    </w:p>
    <w:p w14:paraId="0E46CB95">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1).每季度进行一次例行巡视，对1#、2#、3#、4#配电房、开闭所及一级配电箱(井) 设备、电器元件、电缆接头等运行过程中易出现故障的部位重点监视，确保用电安全，巡视结果记录需经负责人签字确认，并归档备案。</w:t>
      </w:r>
    </w:p>
    <w:p w14:paraId="22240FF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每季度进行一次维保，对1#、2#、3#、4#配电房、开闭所及一级配电箱(井)维保进行巡视、检修、清洁等工作，并提交维保报告，列出对变压器、高压断路器、负荷开关、隔离开关、高低压电器及成套装置的检查项目明细，对开闭所及配电房检查结果作出结论。</w:t>
      </w:r>
    </w:p>
    <w:p w14:paraId="20E8943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3).当公司电力系统出现意外故障时，维保公司必须在接到通知的1小时内赶到监狱，对故障进行及时排除。</w:t>
      </w:r>
    </w:p>
    <w:p w14:paraId="61A4FE4C">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4).开闭所和配电房一次接线图、二次接线图进行进行更新制作并上墙；</w:t>
      </w:r>
    </w:p>
    <w:p w14:paraId="52D86F78">
      <w:pPr>
        <w:numPr>
          <w:ilvl w:val="0"/>
          <w:numId w:val="0"/>
        </w:numPr>
        <w:ind w:firstLine="480" w:firstLineChars="20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5）.提供有关电力技术咨询服务。</w:t>
      </w:r>
    </w:p>
    <w:p w14:paraId="6A457AC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3、服务要求</w:t>
      </w:r>
    </w:p>
    <w:p w14:paraId="503BD184">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1）.在维保公司（以下称乙方）进行日常巡检时，须使用《日常巡检表》进行管理，以便重庆新生机电有限责任公司（以下称甲方）监督与确认； 甲方发现维保设备故障，通知乙方处理，乙方在接到通知后一小时内到达现场，对故障进行及时排除处理。</w:t>
      </w:r>
    </w:p>
    <w:p w14:paraId="51FFB37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2）.抢险及抢修工作，乙方应及时为甲方提供相应的技术服务，不能影响甲方的正常生产工作，在服务工作中由于乙方原因造成甲方不能正常生产时，甲方有权终止合同。</w:t>
      </w:r>
    </w:p>
    <w:p w14:paraId="16DF4D99">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3）、因乙方维修原因导致甲方损失，将对乙方进行一定处罚(具体金额由双方共同确定); 开展较大维修后开始试运行时，乙方应做好应急人员和物资准备，确保试运行正常后接触，若出现试运行故障，乙方应确保接到通知后半小时内赶赴现场做应急处置。</w:t>
      </w:r>
    </w:p>
    <w:p w14:paraId="78FD3FF9">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在维修维保过程中，日常需要更换的配件，单次金额在200元(贰佰圆）以内的配件由维保公司负责承担，大于200元则由双方协商进行；如遇大型设备更换及大修，所产生的人工，材料，机械，运输等费用，双方另行协商；配电房设备维护、维修、检验等在价格同等情况下优先考虑维保公司承接。</w:t>
      </w:r>
    </w:p>
    <w:p w14:paraId="104930C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五、重庆新生机电有限责任公司（以下称甲方）和维保公司（以下称乙方）双方权利和义务</w:t>
      </w:r>
    </w:p>
    <w:p w14:paraId="05626B2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1、甲方权利和义务</w:t>
      </w:r>
    </w:p>
    <w:p w14:paraId="116A1784">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1).甲方应做好防火、防盗，防人员触电伤亡，防外力破坏以及防止出现小动物短路导致设备故障的工作，并配合乙方搞好用电设备维保工作。</w:t>
      </w:r>
    </w:p>
    <w:p w14:paraId="0FA4B01A">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2).甲方有权对乙方的设备维保工作进行检查监督；协助乙方搞好维保工作。</w:t>
      </w:r>
    </w:p>
    <w:p w14:paraId="780D7F47">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3).甲方应按照本协议约定按时支付维保费用。</w:t>
      </w:r>
    </w:p>
    <w:p w14:paraId="0582805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4).如乙方未按照本协议履行相关义务造成甲方直接损失，由乙方承担相应的赔偿和法律责任，同时甲方有权终止本协议。</w:t>
      </w:r>
    </w:p>
    <w:p w14:paraId="717CE333">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2、乙方权利和义务</w:t>
      </w:r>
    </w:p>
    <w:p w14:paraId="044B3E12">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1）.乙方应严格按照电力行业的检修及维护的规定，对甲方的维保护设备进行维护、检 修、事故处理及巡视检查。乙方在对甲方维保护设备上进行工作时造成的自身或乙方以外的人身和财产安全责任由乙方负责。</w:t>
      </w:r>
    </w:p>
    <w:p w14:paraId="1F38E38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2）.乙方应认真做好季度/次的维保检查工作并需做好相应的记录，向甲方汇报并提交书面的检查结果，由甲方签字认可。</w:t>
      </w:r>
    </w:p>
    <w:p w14:paraId="313778F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如甲方需要进行预试，另行协商，费用不在此合同内，价格另计，单独签理合同。(乙方按照有关规定对维保护设备的预试年检工作，在做完预试工作后一周内，向甲方提供完整的试验报告，并及时消除在预试中发现的设备故障及隐患。)</w:t>
      </w:r>
    </w:p>
    <w:p w14:paraId="0FFA40DC">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4）.在接到甲方维保设备出现故障的通告后，乙方应在1小时内赶往现场进行处理，并在24小时内恢复正常供电。特殊情况下(如遇狂风暴雨，雷电等自然因素，或需要更换主 体设备，材料暂缺，需大面积停电处理以及电缆故障点查找等)无法正常进行检修工作时，乙方应向甲方说明情况，并采取积极措施，在特殊情况消除后24小时内恢复甲方的正常供电。</w:t>
      </w:r>
    </w:p>
    <w:p w14:paraId="5D7631ED">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5）.乙方为甲方建立维保档案，整理累积和保管各种数据资料。</w:t>
      </w:r>
    </w:p>
    <w:p w14:paraId="6FCA7669">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6）.维保中所需要的常规工具或专用设备均由乙方自行解决，且乙方不得据此要求甲方向其支付任何费用。乙方未按本协议要求完成约定工作，甲方有权向其拒付相应费用。</w:t>
      </w:r>
    </w:p>
    <w:p w14:paraId="3198A2DB">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六、其他约定</w:t>
      </w:r>
    </w:p>
    <w:p w14:paraId="63C6CA66">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在维护、消缺及事故处理工作中，如出现无法消除的设备缺陷，所产生的设备更换费用、材料费用以及物资供应等费用应由甲方自行承担。维保设备由于维护质量引起的故障等所产生的设备更换费用、材料费用以及物资供应等费用应由乙方承担。</w:t>
      </w:r>
    </w:p>
    <w:p w14:paraId="0328515F">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2、因维保设备引起的以下法律责任由甲方自行承担，与乙方无关：</w:t>
      </w:r>
    </w:p>
    <w:p w14:paraId="4E27AAE4">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1).因维保设备引起的无过错侵权应承担的法律责任；</w:t>
      </w:r>
    </w:p>
    <w:p w14:paraId="5F2DA093">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2). 因维保设备产权引起的抵押担保等法律纠纷的法律责任；</w:t>
      </w:r>
    </w:p>
    <w:p w14:paraId="73CAF33E">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 因甲方以及第三方原因造成的维保设备的损害等事故的法律责任；</w:t>
      </w:r>
    </w:p>
    <w:p w14:paraId="3BA4C758">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4). 不可抗力原因造成的维保设备损害等事故的法律责任；</w:t>
      </w:r>
    </w:p>
    <w:p w14:paraId="28C0E7B5">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5). 其它因维保设备发生的与本合同约定的乙方履行职责工作无关的事故的法律责任。</w:t>
      </w:r>
    </w:p>
    <w:p w14:paraId="6BB5658D">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3、监狱施工特殊约定</w:t>
      </w:r>
    </w:p>
    <w:p w14:paraId="54A71E1B">
      <w:pPr>
        <w:numPr>
          <w:ilvl w:val="0"/>
          <w:numId w:val="0"/>
        </w:numPr>
        <w:ind w:firstLine="560"/>
        <w:jc w:val="left"/>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1）乙方开工前应与甲方签订“相关方安全生产环保协议”、“渝都监狱外来人员进入监管区安全告知书”及“渝都监狱外协人员进入监管区承诺书”，并认真遵守执行。</w:t>
      </w:r>
    </w:p>
    <w:p w14:paraId="52DD81DA">
      <w:pPr>
        <w:widowControl w:val="0"/>
        <w:numPr>
          <w:ilvl w:val="0"/>
          <w:numId w:val="0"/>
        </w:numPr>
        <w:wordWrap/>
        <w:adjustRightInd/>
        <w:snapToGrid/>
        <w:spacing w:line="240" w:lineRule="auto"/>
        <w:ind w:firstLine="561"/>
        <w:jc w:val="left"/>
        <w:textAlignment w:val="auto"/>
        <w:outlineLvl w:val="9"/>
        <w:rPr>
          <w:rFonts w:hint="eastAsia" w:ascii="微软雅黑" w:hAnsi="微软雅黑" w:eastAsia="微软雅黑" w:cs="微软雅黑"/>
          <w:sz w:val="24"/>
          <w:szCs w:val="24"/>
          <w:lang w:val="en-US" w:eastAsia="zh-CN"/>
        </w:rPr>
      </w:pPr>
      <w:r>
        <w:rPr>
          <w:rFonts w:hint="eastAsia" w:ascii="微软雅黑" w:hAnsi="微软雅黑" w:eastAsia="微软雅黑" w:cs="微软雅黑"/>
          <w:b w:val="0"/>
          <w:bCs w:val="0"/>
          <w:sz w:val="24"/>
          <w:szCs w:val="24"/>
          <w:lang w:val="en-US" w:eastAsia="zh-CN"/>
        </w:rPr>
        <w:t xml:space="preserve">  2）.乙方现场人员必须遵守甲方因“场地人员特殊”而存在的各类规定、制度及法规，并对出现的“违反情形”做出相应的处理。</w:t>
      </w:r>
    </w:p>
    <w:p w14:paraId="6C506C7C">
      <w:pPr>
        <w:widowControl w:val="0"/>
        <w:numPr>
          <w:ilvl w:val="0"/>
          <w:numId w:val="0"/>
        </w:numPr>
        <w:wordWrap/>
        <w:adjustRightInd/>
        <w:snapToGrid/>
        <w:spacing w:line="240" w:lineRule="auto"/>
        <w:ind w:firstLine="561"/>
        <w:jc w:val="left"/>
        <w:textAlignment w:val="auto"/>
        <w:outlineLvl w:val="9"/>
        <w:rPr>
          <w:rFonts w:hint="eastAsia" w:ascii="微软雅黑" w:hAnsi="微软雅黑" w:eastAsia="微软雅黑" w:cs="微软雅黑"/>
          <w:b w:val="0"/>
          <w:bCs w:val="0"/>
          <w:sz w:val="24"/>
          <w:szCs w:val="24"/>
          <w:lang w:val="en-US" w:eastAsia="zh-CN"/>
        </w:rPr>
      </w:pPr>
      <w:r>
        <w:rPr>
          <w:rFonts w:hint="eastAsia" w:ascii="微软雅黑" w:hAnsi="微软雅黑" w:eastAsia="微软雅黑" w:cs="微软雅黑"/>
          <w:b w:val="0"/>
          <w:bCs w:val="0"/>
          <w:sz w:val="24"/>
          <w:szCs w:val="24"/>
          <w:lang w:val="en-US" w:eastAsia="zh-CN"/>
        </w:rPr>
        <w:t xml:space="preserve">  3）.乙方在施工现场应指定负责人并出具公司的委托书。</w:t>
      </w:r>
    </w:p>
    <w:sectPr>
      <w:footerReference r:id="rId3" w:type="default"/>
      <w:pgSz w:w="11906" w:h="16838"/>
      <w:pgMar w:top="1327" w:right="1123" w:bottom="1043" w:left="1123"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49B1FC">
    <w:pPr>
      <w:pStyle w:val="4"/>
      <w:jc w:val="center"/>
    </w:pPr>
    <w:r>
      <w:fldChar w:fldCharType="begin"/>
    </w:r>
    <w:r>
      <w:instrText xml:space="preserve">PAGE   \* MERGEFORMAT</w:instrText>
    </w:r>
    <w:r>
      <w:fldChar w:fldCharType="separate"/>
    </w:r>
    <w:r>
      <w:rPr>
        <w:lang w:val="zh-CN"/>
      </w:rPr>
      <w:t>3</w:t>
    </w:r>
    <w:r>
      <w:fldChar w:fldCharType="end"/>
    </w:r>
  </w:p>
  <w:p w14:paraId="410107D8">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CE289E"/>
    <w:rsid w:val="00013E47"/>
    <w:rsid w:val="0008549D"/>
    <w:rsid w:val="000D109A"/>
    <w:rsid w:val="000F37F9"/>
    <w:rsid w:val="00105AFD"/>
    <w:rsid w:val="00111BAF"/>
    <w:rsid w:val="00123B63"/>
    <w:rsid w:val="001901AC"/>
    <w:rsid w:val="00191870"/>
    <w:rsid w:val="00191F52"/>
    <w:rsid w:val="001F2A0D"/>
    <w:rsid w:val="002158C4"/>
    <w:rsid w:val="002213C1"/>
    <w:rsid w:val="002541CB"/>
    <w:rsid w:val="00300D29"/>
    <w:rsid w:val="00322C98"/>
    <w:rsid w:val="003B599F"/>
    <w:rsid w:val="00406A1A"/>
    <w:rsid w:val="00466B5E"/>
    <w:rsid w:val="004D6955"/>
    <w:rsid w:val="005B3542"/>
    <w:rsid w:val="005E1197"/>
    <w:rsid w:val="005F0737"/>
    <w:rsid w:val="00670D77"/>
    <w:rsid w:val="0068061A"/>
    <w:rsid w:val="00693598"/>
    <w:rsid w:val="006C4884"/>
    <w:rsid w:val="00742C54"/>
    <w:rsid w:val="00755390"/>
    <w:rsid w:val="0078607F"/>
    <w:rsid w:val="00815474"/>
    <w:rsid w:val="00851E26"/>
    <w:rsid w:val="00860AC3"/>
    <w:rsid w:val="008E79A7"/>
    <w:rsid w:val="009428C1"/>
    <w:rsid w:val="00980732"/>
    <w:rsid w:val="009A50E4"/>
    <w:rsid w:val="00A31F63"/>
    <w:rsid w:val="00A41EF5"/>
    <w:rsid w:val="00A75046"/>
    <w:rsid w:val="00A87379"/>
    <w:rsid w:val="00AC3036"/>
    <w:rsid w:val="00AE710E"/>
    <w:rsid w:val="00B44F97"/>
    <w:rsid w:val="00B753C3"/>
    <w:rsid w:val="00B85696"/>
    <w:rsid w:val="00B975D5"/>
    <w:rsid w:val="00C230AE"/>
    <w:rsid w:val="00CC0484"/>
    <w:rsid w:val="00CE289E"/>
    <w:rsid w:val="00D23A63"/>
    <w:rsid w:val="00D65AC7"/>
    <w:rsid w:val="00D91B81"/>
    <w:rsid w:val="00DA57E1"/>
    <w:rsid w:val="00E006F9"/>
    <w:rsid w:val="00EF0ABF"/>
    <w:rsid w:val="00F852A9"/>
    <w:rsid w:val="00F93601"/>
    <w:rsid w:val="010C2494"/>
    <w:rsid w:val="01CB7457"/>
    <w:rsid w:val="04757C19"/>
    <w:rsid w:val="069D7B3E"/>
    <w:rsid w:val="0C0A2518"/>
    <w:rsid w:val="0E060675"/>
    <w:rsid w:val="0E786B87"/>
    <w:rsid w:val="0EBF64D6"/>
    <w:rsid w:val="0FFB7BE3"/>
    <w:rsid w:val="128264D6"/>
    <w:rsid w:val="179E226A"/>
    <w:rsid w:val="1B826585"/>
    <w:rsid w:val="1C0A54C6"/>
    <w:rsid w:val="1E241F9E"/>
    <w:rsid w:val="1E627F46"/>
    <w:rsid w:val="1EE843C3"/>
    <w:rsid w:val="24546BE1"/>
    <w:rsid w:val="285F55E1"/>
    <w:rsid w:val="2863364A"/>
    <w:rsid w:val="287176BF"/>
    <w:rsid w:val="2A6E0CA3"/>
    <w:rsid w:val="2C923515"/>
    <w:rsid w:val="2DF76A66"/>
    <w:rsid w:val="31780BF6"/>
    <w:rsid w:val="361D2B40"/>
    <w:rsid w:val="36E65B14"/>
    <w:rsid w:val="393263F9"/>
    <w:rsid w:val="3B79471B"/>
    <w:rsid w:val="3CC10001"/>
    <w:rsid w:val="4345216B"/>
    <w:rsid w:val="4519714C"/>
    <w:rsid w:val="453B5A16"/>
    <w:rsid w:val="47143E39"/>
    <w:rsid w:val="471A3C7E"/>
    <w:rsid w:val="476A4C1A"/>
    <w:rsid w:val="4C8B6675"/>
    <w:rsid w:val="531B0403"/>
    <w:rsid w:val="54E2767C"/>
    <w:rsid w:val="55D116D1"/>
    <w:rsid w:val="572B4EC8"/>
    <w:rsid w:val="58C552EA"/>
    <w:rsid w:val="59100C9B"/>
    <w:rsid w:val="5BB55450"/>
    <w:rsid w:val="5BE37AC8"/>
    <w:rsid w:val="616A5E65"/>
    <w:rsid w:val="64313664"/>
    <w:rsid w:val="6578453C"/>
    <w:rsid w:val="66D2135D"/>
    <w:rsid w:val="66F76EDC"/>
    <w:rsid w:val="6B101BF5"/>
    <w:rsid w:val="78AB060A"/>
    <w:rsid w:val="79280893"/>
    <w:rsid w:val="79305795"/>
    <w:rsid w:val="7D973475"/>
    <w:rsid w:val="7F82382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Calibr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qFormat="1" w:uiPriority="0" w:semiHidden="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qFormat="1"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toa heading"/>
    <w:basedOn w:val="1"/>
    <w:next w:val="1"/>
    <w:unhideWhenUsed/>
    <w:qFormat/>
    <w:uiPriority w:val="0"/>
    <w:pPr>
      <w:spacing w:before="120"/>
    </w:pPr>
    <w:rPr>
      <w:rFonts w:ascii="Arial" w:hAnsi="Arial"/>
      <w:sz w:val="24"/>
    </w:rPr>
  </w:style>
  <w:style w:type="paragraph" w:styleId="3">
    <w:name w:val="Balloon Text"/>
    <w:basedOn w:val="1"/>
    <w:link w:val="13"/>
    <w:unhideWhenUsed/>
    <w:qFormat/>
    <w:uiPriority w:val="99"/>
    <w:rPr>
      <w:sz w:val="18"/>
      <w:szCs w:val="18"/>
    </w:rPr>
  </w:style>
  <w:style w:type="paragraph" w:styleId="4">
    <w:name w:val="footer"/>
    <w:basedOn w:val="1"/>
    <w:link w:val="12"/>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0"/>
    <w:pPr>
      <w:spacing w:before="100" w:beforeAutospacing="1" w:after="100" w:afterAutospacing="1"/>
      <w:ind w:left="0" w:right="0"/>
      <w:jc w:val="left"/>
    </w:pPr>
    <w:rPr>
      <w:kern w:val="0"/>
      <w:sz w:val="24"/>
      <w:lang w:val="en-US" w:eastAsia="zh-CN" w:bidi="ar-SA"/>
    </w:rPr>
  </w:style>
  <w:style w:type="paragraph" w:customStyle="1" w:styleId="9">
    <w:name w:val="List Paragraph"/>
    <w:basedOn w:val="1"/>
    <w:qFormat/>
    <w:uiPriority w:val="34"/>
    <w:pPr>
      <w:ind w:firstLine="420" w:firstLineChars="200"/>
    </w:pPr>
  </w:style>
  <w:style w:type="paragraph" w:customStyle="1" w:styleId="10">
    <w:name w:val="列出段落1"/>
    <w:basedOn w:val="1"/>
    <w:qFormat/>
    <w:uiPriority w:val="34"/>
    <w:pPr>
      <w:ind w:firstLine="420" w:firstLineChars="200"/>
    </w:pPr>
    <w:rPr>
      <w:rFonts w:ascii="Calibri" w:hAnsi="Calibri" w:eastAsia="宋体" w:cs="黑体"/>
    </w:rPr>
  </w:style>
  <w:style w:type="character" w:customStyle="1" w:styleId="11">
    <w:name w:val="页眉 Char"/>
    <w:basedOn w:val="8"/>
    <w:link w:val="5"/>
    <w:qFormat/>
    <w:uiPriority w:val="99"/>
    <w:rPr>
      <w:sz w:val="18"/>
      <w:szCs w:val="18"/>
    </w:rPr>
  </w:style>
  <w:style w:type="character" w:customStyle="1" w:styleId="12">
    <w:name w:val="页脚 Char"/>
    <w:basedOn w:val="8"/>
    <w:link w:val="4"/>
    <w:qFormat/>
    <w:uiPriority w:val="99"/>
    <w:rPr>
      <w:sz w:val="18"/>
      <w:szCs w:val="18"/>
    </w:rPr>
  </w:style>
  <w:style w:type="character" w:customStyle="1" w:styleId="13">
    <w:name w:val="批注框文本 Char"/>
    <w:basedOn w:val="8"/>
    <w:link w:val="3"/>
    <w:semiHidden/>
    <w:qFormat/>
    <w:uiPriority w:val="99"/>
    <w:rPr>
      <w:sz w:val="18"/>
      <w:szCs w:val="18"/>
    </w:rPr>
  </w:style>
  <w:style w:type="table" w:customStyle="1" w:styleId="14">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6</Pages>
  <Words>3321</Words>
  <Characters>3386</Characters>
  <Lines>5</Lines>
  <Paragraphs>1</Paragraphs>
  <TotalTime>3</TotalTime>
  <ScaleCrop>false</ScaleCrop>
  <LinksUpToDate>false</LinksUpToDate>
  <CharactersWithSpaces>3437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2023-09-22T07:48:00Z</dcterms:created>
  <dc:creator>AutoBVT</dc:creator>
  <cp:lastModifiedBy>yhju</cp:lastModifiedBy>
  <cp:lastPrinted>2023-02-21T07:34:00Z</cp:lastPrinted>
  <dcterms:modified xsi:type="dcterms:W3CDTF">2025-08-06T02:34:23Z</dcterms:modified>
  <dc:title>项目名称：重庆新生机电有限责任公司安装一车间蒸汽管道采购方案</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eyJoZGlkIjoiMDI3MjIzMjFhMmI0NDUxZjE5OTE2NzAzNDE0NDcyOGMifQ==</vt:lpwstr>
  </property>
  <property fmtid="{D5CDD505-2E9C-101B-9397-08002B2CF9AE}" pid="4" name="ICV">
    <vt:lpwstr>E9BF39F5E2A84B0FB13EE79EFE288593_12</vt:lpwstr>
  </property>
</Properties>
</file>